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sz w:val="16"/>
        </w:rPr>
      </w:pPr>
    </w:p>
    <w:p>
      <w:pPr>
        <w:pStyle w:val="Heading2"/>
        <w:spacing w:line="398" w:lineRule="auto" w:before="100"/>
        <w:ind w:left="3047" w:right="2224" w:hanging="807"/>
      </w:pPr>
      <w:bookmarkStart w:name="seriec_406_esp" w:id="1"/>
      <w:bookmarkEnd w:id="1"/>
      <w:r>
        <w:rPr>
          <w:b w:val="0"/>
        </w:rPr>
      </w:r>
      <w:r>
        <w:rPr/>
        <w:t>CORTE INTERAMERICANA DE DERECHOS HUMANOS CASO PETRO URREGO VS. COLOMBIA SENTENCIA DE 8 DE JULIO DE 2020</w:t>
      </w:r>
    </w:p>
    <w:p>
      <w:pPr>
        <w:pStyle w:val="Heading3"/>
        <w:spacing w:line="242" w:lineRule="exact"/>
        <w:ind w:left="925" w:right="928" w:firstLine="0"/>
        <w:jc w:val="center"/>
        <w:rPr>
          <w:i/>
        </w:rPr>
      </w:pPr>
      <w:r>
        <w:rPr>
          <w:i/>
        </w:rPr>
        <w:t>(Excepciones Preliminares, Fondo, Reparaciones y Costas)</w:t>
      </w:r>
    </w:p>
    <w:p>
      <w:pPr>
        <w:pStyle w:val="BodyText"/>
        <w:rPr>
          <w:b/>
          <w:i/>
          <w:sz w:val="24"/>
        </w:rPr>
      </w:pPr>
    </w:p>
    <w:p>
      <w:pPr>
        <w:pStyle w:val="BodyText"/>
        <w:rPr>
          <w:b/>
          <w:i/>
          <w:sz w:val="24"/>
        </w:rPr>
      </w:pPr>
    </w:p>
    <w:p>
      <w:pPr>
        <w:pStyle w:val="BodyText"/>
        <w:rPr>
          <w:b/>
          <w:i/>
          <w:sz w:val="24"/>
        </w:rPr>
      </w:pPr>
    </w:p>
    <w:p>
      <w:pPr>
        <w:pStyle w:val="BodyText"/>
        <w:rPr>
          <w:b/>
          <w:i/>
          <w:sz w:val="24"/>
        </w:rPr>
      </w:pPr>
    </w:p>
    <w:p>
      <w:pPr>
        <w:spacing w:before="207"/>
        <w:ind w:left="119" w:right="0" w:firstLine="0"/>
        <w:jc w:val="left"/>
        <w:rPr>
          <w:sz w:val="20"/>
        </w:rPr>
      </w:pPr>
      <w:r>
        <w:rPr>
          <w:sz w:val="20"/>
        </w:rPr>
        <w:t>En el caso </w:t>
      </w:r>
      <w:r>
        <w:rPr>
          <w:i/>
          <w:sz w:val="20"/>
        </w:rPr>
        <w:t>Petro Urrego Vs. Colombia</w:t>
      </w:r>
      <w:r>
        <w:rPr>
          <w:sz w:val="20"/>
        </w:rPr>
        <w:t>,</w:t>
      </w:r>
    </w:p>
    <w:p>
      <w:pPr>
        <w:pStyle w:val="BodyText"/>
        <w:spacing w:before="1"/>
      </w:pPr>
    </w:p>
    <w:p>
      <w:pPr>
        <w:pStyle w:val="BodyText"/>
        <w:spacing w:before="1"/>
        <w:ind w:left="119"/>
        <w:rPr>
          <w:sz w:val="22"/>
        </w:rPr>
      </w:pPr>
      <w:r>
        <w:rPr/>
        <w:t>la Corte Interamericana de Derechos Humanos (en adelante “la Corte Interamericana”, “la Corte” o “el Tribunal” o “este Tribunal”), integrada por los siguientes Jueces</w:t>
      </w:r>
      <w:hyperlink w:history="true" w:anchor="_bookmark0">
        <w:r>
          <w:rPr>
            <w:position w:val="8"/>
            <w:sz w:val="14"/>
          </w:rPr>
          <w:t>*</w:t>
        </w:r>
        <w:r>
          <w:rPr>
            <w:sz w:val="22"/>
          </w:rPr>
          <w:t>:</w:t>
        </w:r>
      </w:hyperlink>
    </w:p>
    <w:p>
      <w:pPr>
        <w:pStyle w:val="BodyText"/>
        <w:spacing w:before="12"/>
        <w:rPr>
          <w:sz w:val="19"/>
        </w:rPr>
      </w:pPr>
    </w:p>
    <w:p>
      <w:pPr>
        <w:pStyle w:val="BodyText"/>
        <w:ind w:left="119" w:right="6020"/>
      </w:pPr>
      <w:r>
        <w:rPr/>
        <w:t>Elizabeth Odio Benito, Presidenta; Patricio Pazmiño Freire, Vicepresidente; Eduardo Vio Grossi, Juez;</w:t>
      </w:r>
    </w:p>
    <w:p>
      <w:pPr>
        <w:pStyle w:val="BodyText"/>
        <w:ind w:left="120" w:right="6020" w:hanging="1"/>
      </w:pPr>
      <w:r>
        <w:rPr/>
        <w:t>Eduardo Ferrer Mac-Gregor Poisot, Juez; Eugenio Raúl Zaffaroni, Juez, y</w:t>
      </w:r>
    </w:p>
    <w:p>
      <w:pPr>
        <w:pStyle w:val="BodyText"/>
        <w:spacing w:line="480" w:lineRule="auto"/>
        <w:ind w:left="120" w:right="7097"/>
      </w:pPr>
      <w:r>
        <w:rPr/>
        <w:t>Ricardo Pérez Manrique, Juez, presentes además,</w:t>
      </w:r>
    </w:p>
    <w:p>
      <w:pPr>
        <w:pStyle w:val="BodyText"/>
        <w:ind w:left="120" w:right="5945"/>
      </w:pPr>
      <w:r>
        <w:rPr/>
        <w:t>Pablo Saavedra Alessandri, Secretario, y Romina I. Sijniensky, Secretaria Adjunta,</w:t>
      </w:r>
    </w:p>
    <w:p>
      <w:pPr>
        <w:pStyle w:val="BodyText"/>
        <w:rPr>
          <w:sz w:val="24"/>
        </w:rPr>
      </w:pPr>
    </w:p>
    <w:p>
      <w:pPr>
        <w:pStyle w:val="BodyText"/>
        <w:spacing w:before="193"/>
        <w:ind w:left="120" w:right="116"/>
        <w:jc w:val="both"/>
      </w:pPr>
      <w:r>
        <w:rPr/>
        <w:t>de</w:t>
      </w:r>
      <w:r>
        <w:rPr>
          <w:spacing w:val="-8"/>
        </w:rPr>
        <w:t> </w:t>
      </w:r>
      <w:r>
        <w:rPr/>
        <w:t>conformidad</w:t>
      </w:r>
      <w:r>
        <w:rPr>
          <w:spacing w:val="-5"/>
        </w:rPr>
        <w:t> </w:t>
      </w:r>
      <w:r>
        <w:rPr/>
        <w:t>con</w:t>
      </w:r>
      <w:r>
        <w:rPr>
          <w:spacing w:val="-4"/>
        </w:rPr>
        <w:t> </w:t>
      </w:r>
      <w:r>
        <w:rPr/>
        <w:t>los</w:t>
      </w:r>
      <w:r>
        <w:rPr>
          <w:spacing w:val="-4"/>
        </w:rPr>
        <w:t> </w:t>
      </w:r>
      <w:r>
        <w:rPr/>
        <w:t>artículos</w:t>
      </w:r>
      <w:r>
        <w:rPr>
          <w:spacing w:val="-4"/>
        </w:rPr>
        <w:t> </w:t>
      </w:r>
      <w:r>
        <w:rPr/>
        <w:t>62.3</w:t>
      </w:r>
      <w:r>
        <w:rPr>
          <w:spacing w:val="-5"/>
        </w:rPr>
        <w:t> </w:t>
      </w:r>
      <w:r>
        <w:rPr/>
        <w:t>y</w:t>
      </w:r>
      <w:r>
        <w:rPr>
          <w:spacing w:val="-3"/>
        </w:rPr>
        <w:t> </w:t>
      </w:r>
      <w:r>
        <w:rPr/>
        <w:t>63.1</w:t>
      </w:r>
      <w:r>
        <w:rPr>
          <w:spacing w:val="-5"/>
        </w:rPr>
        <w:t> </w:t>
      </w:r>
      <w:r>
        <w:rPr/>
        <w:t>de</w:t>
      </w:r>
      <w:r>
        <w:rPr>
          <w:spacing w:val="-4"/>
        </w:rPr>
        <w:t> </w:t>
      </w:r>
      <w:r>
        <w:rPr/>
        <w:t>la</w:t>
      </w:r>
      <w:r>
        <w:rPr>
          <w:spacing w:val="-5"/>
        </w:rPr>
        <w:t> </w:t>
      </w:r>
      <w:r>
        <w:rPr/>
        <w:t>Convención</w:t>
      </w:r>
      <w:r>
        <w:rPr>
          <w:spacing w:val="-4"/>
        </w:rPr>
        <w:t> </w:t>
      </w:r>
      <w:r>
        <w:rPr/>
        <w:t>Americana</w:t>
      </w:r>
      <w:r>
        <w:rPr>
          <w:spacing w:val="-6"/>
        </w:rPr>
        <w:t> </w:t>
      </w:r>
      <w:r>
        <w:rPr/>
        <w:t>sobre</w:t>
      </w:r>
      <w:r>
        <w:rPr>
          <w:spacing w:val="-4"/>
        </w:rPr>
        <w:t> </w:t>
      </w:r>
      <w:r>
        <w:rPr/>
        <w:t>Derechos</w:t>
      </w:r>
      <w:r>
        <w:rPr>
          <w:spacing w:val="-6"/>
        </w:rPr>
        <w:t> </w:t>
      </w:r>
      <w:r>
        <w:rPr/>
        <w:t>Humanos (en adelante “la Convención Americana” o “la Convención”) y con los artículos 31, 32, 62, 65 y 67 del Reglamento de la Corte (en adelante “el Reglamento”), dicta la presente Sentencia, que se estructura en el siguiente</w:t>
      </w:r>
      <w:r>
        <w:rPr>
          <w:spacing w:val="3"/>
        </w:rPr>
        <w:t> </w:t>
      </w:r>
      <w:r>
        <w:rPr/>
        <w:t>orden: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rPr>
          <w:sz w:val="18"/>
        </w:rPr>
      </w:pPr>
      <w:r>
        <w:rPr/>
        <w:pict>
          <v:shape style="position:absolute;margin-left:57pt;margin-top:13.87569pt;width:144pt;height:.1pt;mso-position-horizontal-relative:page;mso-position-vertical-relative:paragraph;z-index:-251658240;mso-wrap-distance-left:0;mso-wrap-distance-right:0" coordorigin="1140,278" coordsize="2880,0" path="m1140,278l4020,278e" filled="false" stroked="true" strokeweight=".72pt" strokecolor="#000000">
            <v:path arrowok="t"/>
            <v:stroke dashstyle="solid"/>
            <w10:wrap type="topAndBottom"/>
          </v:shape>
        </w:pict>
      </w:r>
    </w:p>
    <w:p>
      <w:pPr>
        <w:pStyle w:val="BodyText"/>
        <w:spacing w:before="5"/>
        <w:rPr>
          <w:sz w:val="7"/>
        </w:rPr>
      </w:pPr>
    </w:p>
    <w:p>
      <w:pPr>
        <w:spacing w:before="101"/>
        <w:ind w:left="119" w:right="114" w:firstLine="0"/>
        <w:jc w:val="both"/>
        <w:rPr>
          <w:sz w:val="16"/>
        </w:rPr>
      </w:pPr>
      <w:bookmarkStart w:name="_bookmark0" w:id="2"/>
      <w:bookmarkEnd w:id="2"/>
      <w:r>
        <w:rPr/>
      </w:r>
      <w:r>
        <w:rPr>
          <w:position w:val="6"/>
          <w:sz w:val="10"/>
        </w:rPr>
        <w:t>* </w:t>
      </w:r>
      <w:r>
        <w:rPr>
          <w:sz w:val="16"/>
        </w:rPr>
        <w:t>El Juez Humberto Antonio Sierra Porto, de nacionalidad colombiana, no participó en la tramitación del presente caso ni en la deliberación y firma de esta Sentencia, de conformidad con lo dispuesto en los artículos 19.1 y 19.2 del Reglamento de la Corte.</w:t>
      </w:r>
    </w:p>
    <w:p>
      <w:pPr>
        <w:spacing w:after="0"/>
        <w:jc w:val="both"/>
        <w:rPr>
          <w:sz w:val="16"/>
        </w:rPr>
        <w:sectPr>
          <w:type w:val="continuous"/>
          <w:pgSz w:w="12240" w:h="15840"/>
          <w:pgMar w:top="1500" w:bottom="280" w:left="1020" w:right="960"/>
        </w:sectPr>
      </w:pPr>
    </w:p>
    <w:p>
      <w:pPr>
        <w:spacing w:before="79"/>
        <w:ind w:left="886" w:right="984" w:firstLine="0"/>
        <w:jc w:val="center"/>
        <w:rPr>
          <w:b/>
          <w:sz w:val="18"/>
        </w:rPr>
      </w:pPr>
      <w:r>
        <w:rPr>
          <w:b/>
          <w:sz w:val="18"/>
        </w:rPr>
        <w:t>TABLA DE CONTENIDOS</w:t>
      </w:r>
    </w:p>
    <w:sdt>
      <w:sdtPr>
        <w:docPartObj>
          <w:docPartGallery w:val="Table of Contents"/>
          <w:docPartUnique/>
        </w:docPartObj>
      </w:sdtPr>
      <w:sdtEndPr/>
      <w:sdtContent>
        <w:p>
          <w:pPr>
            <w:pStyle w:val="TOC1"/>
            <w:numPr>
              <w:ilvl w:val="0"/>
              <w:numId w:val="1"/>
            </w:numPr>
            <w:tabs>
              <w:tab w:pos="281" w:val="left" w:leader="none"/>
              <w:tab w:pos="9883" w:val="left" w:leader="dot"/>
            </w:tabs>
            <w:spacing w:line="219" w:lineRule="exact" w:before="218" w:after="0"/>
            <w:ind w:left="280" w:right="7" w:hanging="281"/>
            <w:jc w:val="left"/>
          </w:pPr>
          <w:hyperlink w:history="true" w:anchor="_bookmark1">
            <w:r>
              <w:rPr/>
              <w:t>INTRODUCCIÓN DE LA CAUSA Y OBJETO DE</w:t>
            </w:r>
            <w:r>
              <w:rPr>
                <w:spacing w:val="-13"/>
              </w:rPr>
              <w:t> </w:t>
            </w:r>
            <w:r>
              <w:rPr/>
              <w:t>LA</w:t>
            </w:r>
            <w:r>
              <w:rPr>
                <w:spacing w:val="-2"/>
              </w:rPr>
              <w:t> </w:t>
            </w:r>
            <w:r>
              <w:rPr/>
              <w:t>CONTROVERSIA</w:t>
              <w:tab/>
              <w:t>3</w:t>
            </w:r>
          </w:hyperlink>
        </w:p>
        <w:p>
          <w:pPr>
            <w:pStyle w:val="TOC2"/>
            <w:numPr>
              <w:ilvl w:val="0"/>
              <w:numId w:val="1"/>
            </w:numPr>
            <w:tabs>
              <w:tab w:pos="380" w:val="left" w:leader="none"/>
              <w:tab w:pos="10003" w:val="left" w:leader="dot"/>
            </w:tabs>
            <w:spacing w:line="218" w:lineRule="exact" w:before="0" w:after="0"/>
            <w:ind w:left="379" w:right="0" w:hanging="261"/>
            <w:jc w:val="left"/>
          </w:pPr>
          <w:hyperlink w:history="true" w:anchor="_bookmark4">
            <w:r>
              <w:rPr/>
              <w:t>PROCEDIMIENTO ANTE</w:t>
            </w:r>
            <w:r>
              <w:rPr>
                <w:spacing w:val="-4"/>
              </w:rPr>
              <w:t> </w:t>
            </w:r>
            <w:r>
              <w:rPr/>
              <w:t>LA</w:t>
            </w:r>
            <w:r>
              <w:rPr>
                <w:spacing w:val="-2"/>
              </w:rPr>
              <w:t> </w:t>
            </w:r>
            <w:r>
              <w:rPr/>
              <w:t>CORTE</w:t>
              <w:tab/>
              <w:t>4</w:t>
            </w:r>
          </w:hyperlink>
        </w:p>
        <w:p>
          <w:pPr>
            <w:pStyle w:val="TOC2"/>
            <w:numPr>
              <w:ilvl w:val="0"/>
              <w:numId w:val="1"/>
            </w:numPr>
            <w:tabs>
              <w:tab w:pos="478" w:val="left" w:leader="none"/>
              <w:tab w:pos="10003" w:val="left" w:leader="dot"/>
            </w:tabs>
            <w:spacing w:line="218" w:lineRule="exact" w:before="0" w:after="0"/>
            <w:ind w:left="477" w:right="0" w:hanging="358"/>
            <w:jc w:val="left"/>
          </w:pPr>
          <w:hyperlink w:history="true" w:anchor="_bookmark10">
            <w:r>
              <w:rPr/>
              <w:t>COMPETENCIA</w:t>
              <w:tab/>
              <w:t>5</w:t>
            </w:r>
          </w:hyperlink>
        </w:p>
        <w:p>
          <w:pPr>
            <w:pStyle w:val="TOC2"/>
            <w:numPr>
              <w:ilvl w:val="0"/>
              <w:numId w:val="1"/>
            </w:numPr>
            <w:tabs>
              <w:tab w:pos="418" w:val="left" w:leader="none"/>
              <w:tab w:pos="10003" w:val="left" w:leader="dot"/>
            </w:tabs>
            <w:spacing w:line="219" w:lineRule="exact" w:before="0" w:after="0"/>
            <w:ind w:left="417" w:right="0" w:hanging="298"/>
            <w:jc w:val="left"/>
          </w:pPr>
          <w:hyperlink w:history="true" w:anchor="_bookmark11">
            <w:r>
              <w:rPr/>
              <w:t>EXCEPCIONES</w:t>
            </w:r>
            <w:r>
              <w:rPr>
                <w:spacing w:val="-4"/>
              </w:rPr>
              <w:t> </w:t>
            </w:r>
            <w:r>
              <w:rPr/>
              <w:t>PRELIMINARES</w:t>
              <w:tab/>
              <w:t>5</w:t>
            </w:r>
          </w:hyperlink>
        </w:p>
        <w:p>
          <w:pPr>
            <w:pStyle w:val="TOC3"/>
            <w:numPr>
              <w:ilvl w:val="1"/>
              <w:numId w:val="1"/>
            </w:numPr>
            <w:tabs>
              <w:tab w:pos="780" w:val="left" w:leader="none"/>
              <w:tab w:pos="781" w:val="left" w:leader="none"/>
              <w:tab w:pos="10015" w:val="left" w:leader="dot"/>
            </w:tabs>
            <w:spacing w:line="219" w:lineRule="exact" w:before="2" w:after="0"/>
            <w:ind w:left="780" w:right="0" w:hanging="440"/>
            <w:jc w:val="left"/>
            <w:rPr>
              <w:i w:val="0"/>
            </w:rPr>
          </w:pPr>
          <w:hyperlink w:history="true" w:anchor="_bookmark16">
            <w:r>
              <w:rPr>
                <w:i/>
              </w:rPr>
              <w:t>Excepción por falta de agotamiento de los</w:t>
            </w:r>
            <w:r>
              <w:rPr>
                <w:i/>
                <w:spacing w:val="-15"/>
              </w:rPr>
              <w:t> </w:t>
            </w:r>
            <w:r>
              <w:rPr>
                <w:i/>
              </w:rPr>
              <w:t>recursos</w:t>
            </w:r>
            <w:r>
              <w:rPr>
                <w:i/>
                <w:spacing w:val="-3"/>
              </w:rPr>
              <w:t> </w:t>
            </w:r>
            <w:r>
              <w:rPr>
                <w:i/>
              </w:rPr>
              <w:t>internos</w:t>
              <w:tab/>
            </w:r>
            <w:r>
              <w:rPr>
                <w:i w:val="0"/>
              </w:rPr>
              <w:t>6</w:t>
            </w:r>
          </w:hyperlink>
        </w:p>
        <w:p>
          <w:pPr>
            <w:pStyle w:val="TOC4"/>
            <w:numPr>
              <w:ilvl w:val="2"/>
              <w:numId w:val="1"/>
            </w:numPr>
            <w:tabs>
              <w:tab w:pos="990" w:val="left" w:leader="none"/>
              <w:tab w:pos="10015" w:val="left" w:leader="dot"/>
            </w:tabs>
            <w:spacing w:line="218" w:lineRule="exact" w:before="0" w:after="0"/>
            <w:ind w:left="989" w:right="0" w:hanging="431"/>
            <w:jc w:val="left"/>
          </w:pPr>
          <w:hyperlink w:history="true" w:anchor="_bookmark17">
            <w:r>
              <w:rPr/>
              <w:t>Alegatos del Estado y observaciones de la Comisión y de</w:t>
            </w:r>
            <w:r>
              <w:rPr>
                <w:spacing w:val="-20"/>
              </w:rPr>
              <w:t> </w:t>
            </w:r>
            <w:r>
              <w:rPr/>
              <w:t>los</w:t>
            </w:r>
            <w:r>
              <w:rPr>
                <w:spacing w:val="-2"/>
              </w:rPr>
              <w:t> </w:t>
            </w:r>
            <w:r>
              <w:rPr/>
              <w:t>representantes</w:t>
              <w:tab/>
              <w:t>6</w:t>
            </w:r>
          </w:hyperlink>
        </w:p>
        <w:p>
          <w:pPr>
            <w:pStyle w:val="TOC4"/>
            <w:numPr>
              <w:ilvl w:val="2"/>
              <w:numId w:val="1"/>
            </w:numPr>
            <w:tabs>
              <w:tab w:pos="990" w:val="left" w:leader="none"/>
              <w:tab w:pos="10015" w:val="left" w:leader="dot"/>
            </w:tabs>
            <w:spacing w:line="218" w:lineRule="exact" w:before="0" w:after="0"/>
            <w:ind w:left="989" w:right="0" w:hanging="431"/>
            <w:jc w:val="left"/>
          </w:pPr>
          <w:hyperlink w:history="true" w:anchor="_bookmark20">
            <w:r>
              <w:rPr/>
              <w:t>Consideraciones de</w:t>
            </w:r>
            <w:r>
              <w:rPr>
                <w:spacing w:val="-3"/>
              </w:rPr>
              <w:t> </w:t>
            </w:r>
            <w:r>
              <w:rPr/>
              <w:t>la</w:t>
            </w:r>
            <w:r>
              <w:rPr>
                <w:spacing w:val="-4"/>
              </w:rPr>
              <w:t> </w:t>
            </w:r>
            <w:r>
              <w:rPr/>
              <w:t>Corte</w:t>
              <w:tab/>
              <w:t>7</w:t>
            </w:r>
          </w:hyperlink>
        </w:p>
        <w:p>
          <w:pPr>
            <w:pStyle w:val="TOC3"/>
            <w:numPr>
              <w:ilvl w:val="1"/>
              <w:numId w:val="1"/>
            </w:numPr>
            <w:tabs>
              <w:tab w:pos="781" w:val="left" w:leader="none"/>
              <w:tab w:pos="9902" w:val="left" w:leader="dot"/>
            </w:tabs>
            <w:spacing w:line="240" w:lineRule="auto" w:before="0" w:after="0"/>
            <w:ind w:left="341" w:right="114" w:firstLine="0"/>
            <w:jc w:val="both"/>
            <w:rPr>
              <w:i w:val="0"/>
            </w:rPr>
          </w:pPr>
          <w:hyperlink w:history="true" w:anchor="_bookmark35">
            <w:r>
              <w:rPr>
                <w:i/>
              </w:rPr>
              <w:t>Excepción</w:t>
            </w:r>
            <w:r>
              <w:rPr>
                <w:i/>
                <w:spacing w:val="-5"/>
              </w:rPr>
              <w:t> </w:t>
            </w:r>
            <w:r>
              <w:rPr>
                <w:i/>
              </w:rPr>
              <w:t>por</w:t>
            </w:r>
            <w:r>
              <w:rPr>
                <w:i/>
                <w:spacing w:val="-5"/>
              </w:rPr>
              <w:t> </w:t>
            </w:r>
            <w:r>
              <w:rPr>
                <w:i/>
              </w:rPr>
              <w:t>falta</w:t>
            </w:r>
            <w:r>
              <w:rPr>
                <w:i/>
                <w:spacing w:val="-5"/>
              </w:rPr>
              <w:t> </w:t>
            </w:r>
            <w:r>
              <w:rPr>
                <w:i/>
              </w:rPr>
              <w:t>de</w:t>
            </w:r>
            <w:r>
              <w:rPr>
                <w:i/>
                <w:spacing w:val="-4"/>
              </w:rPr>
              <w:t> </w:t>
            </w:r>
            <w:r>
              <w:rPr>
                <w:i/>
              </w:rPr>
              <w:t>competencia</w:t>
            </w:r>
            <w:r>
              <w:rPr>
                <w:i/>
                <w:spacing w:val="-5"/>
              </w:rPr>
              <w:t> </w:t>
            </w:r>
            <w:r>
              <w:rPr>
                <w:i/>
              </w:rPr>
              <w:t>para</w:t>
            </w:r>
            <w:r>
              <w:rPr>
                <w:i/>
                <w:spacing w:val="-5"/>
              </w:rPr>
              <w:t> </w:t>
            </w:r>
            <w:r>
              <w:rPr>
                <w:i/>
              </w:rPr>
              <w:t>realizar</w:t>
            </w:r>
            <w:r>
              <w:rPr>
                <w:i/>
                <w:spacing w:val="-5"/>
              </w:rPr>
              <w:t> </w:t>
            </w:r>
            <w:r>
              <w:rPr>
                <w:i/>
              </w:rPr>
              <w:t>un</w:t>
            </w:r>
            <w:r>
              <w:rPr>
                <w:i/>
                <w:spacing w:val="-3"/>
              </w:rPr>
              <w:t> </w:t>
            </w:r>
            <w:r>
              <w:rPr>
                <w:i/>
              </w:rPr>
              <w:t>control</w:t>
            </w:r>
            <w:r>
              <w:rPr>
                <w:i/>
                <w:spacing w:val="-4"/>
              </w:rPr>
              <w:t> </w:t>
            </w:r>
            <w:r>
              <w:rPr>
                <w:i/>
              </w:rPr>
              <w:t>de</w:t>
            </w:r>
            <w:r>
              <w:rPr>
                <w:i/>
                <w:spacing w:val="-4"/>
              </w:rPr>
              <w:t> </w:t>
            </w:r>
            <w:r>
              <w:rPr>
                <w:i/>
              </w:rPr>
              <w:t>convencionalidad</w:t>
            </w:r>
            <w:r>
              <w:rPr>
                <w:i/>
                <w:spacing w:val="-7"/>
              </w:rPr>
              <w:t> </w:t>
            </w:r>
            <w:r>
              <w:rPr>
                <w:i/>
              </w:rPr>
              <w:t>en</w:t>
            </w:r>
            <w:r>
              <w:rPr>
                <w:i/>
                <w:spacing w:val="-3"/>
              </w:rPr>
              <w:t> </w:t>
            </w:r>
            <w:r>
              <w:rPr>
                <w:i/>
              </w:rPr>
              <w:t>abstracto;</w:t>
            </w:r>
            <w:r>
              <w:rPr>
                <w:i/>
                <w:spacing w:val="-6"/>
              </w:rPr>
              <w:t> </w:t>
            </w:r>
            <w:r>
              <w:rPr>
                <w:i/>
              </w:rPr>
              <w:t>por</w:t>
            </w:r>
            <w:r>
              <w:rPr>
                <w:i/>
                <w:spacing w:val="-5"/>
              </w:rPr>
              <w:t> </w:t>
            </w:r>
            <w:r>
              <w:rPr>
                <w:i/>
              </w:rPr>
              <w:t>falta</w:t>
            </w:r>
          </w:hyperlink>
          <w:hyperlink w:history="true" w:anchor="_bookmark35">
            <w:r>
              <w:rPr>
                <w:i/>
              </w:rPr>
              <w:t> </w:t>
            </w:r>
            <w:r>
              <w:rPr/>
              <w:t>de fundamento de los alegatos concernientes al derecho a la integridad personal; y por la exposición de</w:t>
            </w:r>
          </w:hyperlink>
          <w:hyperlink w:history="true" w:anchor="_bookmark35">
            <w:r>
              <w:rPr/>
              <w:t> hechos que no caracterizan una violación a la</w:t>
            </w:r>
            <w:r>
              <w:rPr>
                <w:spacing w:val="-17"/>
              </w:rPr>
              <w:t> </w:t>
            </w:r>
            <w:r>
              <w:rPr/>
              <w:t>Convención</w:t>
            </w:r>
            <w:r>
              <w:rPr>
                <w:spacing w:val="-1"/>
              </w:rPr>
              <w:t> </w:t>
            </w:r>
            <w:r>
              <w:rPr/>
              <w:t>Americana</w:t>
              <w:tab/>
            </w:r>
            <w:r>
              <w:rPr>
                <w:i w:val="0"/>
              </w:rPr>
              <w:t>10</w:t>
            </w:r>
          </w:hyperlink>
        </w:p>
        <w:p>
          <w:pPr>
            <w:pStyle w:val="TOC4"/>
            <w:numPr>
              <w:ilvl w:val="2"/>
              <w:numId w:val="1"/>
            </w:numPr>
            <w:tabs>
              <w:tab w:pos="990" w:val="left" w:leader="none"/>
              <w:tab w:pos="9903" w:val="left" w:leader="dot"/>
            </w:tabs>
            <w:spacing w:line="218" w:lineRule="exact" w:before="0" w:after="0"/>
            <w:ind w:left="989" w:right="0" w:hanging="431"/>
            <w:jc w:val="both"/>
          </w:pPr>
          <w:hyperlink w:history="true" w:anchor="_bookmark36">
            <w:r>
              <w:rPr/>
              <w:t>Alegatos del Estado y observaciones de la Comisión y de</w:t>
            </w:r>
            <w:r>
              <w:rPr>
                <w:spacing w:val="-20"/>
              </w:rPr>
              <w:t> </w:t>
            </w:r>
            <w:r>
              <w:rPr/>
              <w:t>los</w:t>
            </w:r>
            <w:r>
              <w:rPr>
                <w:spacing w:val="-3"/>
              </w:rPr>
              <w:t> </w:t>
            </w:r>
            <w:r>
              <w:rPr/>
              <w:t>representantes</w:t>
              <w:tab/>
              <w:t>10</w:t>
            </w:r>
          </w:hyperlink>
        </w:p>
        <w:p>
          <w:pPr>
            <w:pStyle w:val="TOC4"/>
            <w:numPr>
              <w:ilvl w:val="2"/>
              <w:numId w:val="1"/>
            </w:numPr>
            <w:tabs>
              <w:tab w:pos="990" w:val="left" w:leader="none"/>
              <w:tab w:pos="9903" w:val="left" w:leader="dot"/>
            </w:tabs>
            <w:spacing w:line="219" w:lineRule="exact" w:before="2" w:after="0"/>
            <w:ind w:left="989" w:right="0" w:hanging="430"/>
            <w:jc w:val="both"/>
          </w:pPr>
          <w:hyperlink w:history="true" w:anchor="_bookmark37">
            <w:r>
              <w:rPr/>
              <w:t>Consideraciones de</w:t>
            </w:r>
            <w:r>
              <w:rPr>
                <w:spacing w:val="-3"/>
              </w:rPr>
              <w:t> </w:t>
            </w:r>
            <w:r>
              <w:rPr/>
              <w:t>la</w:t>
            </w:r>
            <w:r>
              <w:rPr>
                <w:spacing w:val="-4"/>
              </w:rPr>
              <w:t> </w:t>
            </w:r>
            <w:r>
              <w:rPr/>
              <w:t>Corte</w:t>
              <w:tab/>
              <w:t>11</w:t>
            </w:r>
          </w:hyperlink>
        </w:p>
        <w:p>
          <w:pPr>
            <w:pStyle w:val="TOC2"/>
            <w:numPr>
              <w:ilvl w:val="0"/>
              <w:numId w:val="1"/>
            </w:numPr>
            <w:tabs>
              <w:tab w:pos="321" w:val="left" w:leader="none"/>
              <w:tab w:pos="9874" w:val="left" w:leader="dot"/>
            </w:tabs>
            <w:spacing w:line="218" w:lineRule="exact" w:before="0" w:after="0"/>
            <w:ind w:left="320" w:right="0" w:hanging="200"/>
            <w:jc w:val="both"/>
          </w:pPr>
          <w:hyperlink w:history="true" w:anchor="_bookmark40">
            <w:r>
              <w:rPr/>
              <w:t>PRUEBA</w:t>
              <w:tab/>
              <w:t>12</w:t>
            </w:r>
          </w:hyperlink>
        </w:p>
        <w:p>
          <w:pPr>
            <w:pStyle w:val="TOC3"/>
            <w:numPr>
              <w:ilvl w:val="1"/>
              <w:numId w:val="1"/>
            </w:numPr>
            <w:tabs>
              <w:tab w:pos="782" w:val="left" w:leader="none"/>
              <w:tab w:pos="9903" w:val="left" w:leader="dot"/>
            </w:tabs>
            <w:spacing w:line="218" w:lineRule="exact" w:before="0" w:after="0"/>
            <w:ind w:left="781" w:right="0" w:hanging="441"/>
            <w:jc w:val="both"/>
            <w:rPr>
              <w:i w:val="0"/>
            </w:rPr>
          </w:pPr>
          <w:hyperlink w:history="true" w:anchor="_bookmark41">
            <w:r>
              <w:rPr>
                <w:i/>
              </w:rPr>
              <w:t>Admisibilidad de la</w:t>
            </w:r>
            <w:r>
              <w:rPr>
                <w:i/>
                <w:spacing w:val="-8"/>
              </w:rPr>
              <w:t> </w:t>
            </w:r>
            <w:r>
              <w:rPr>
                <w:i/>
              </w:rPr>
              <w:t>prueba</w:t>
            </w:r>
            <w:r>
              <w:rPr>
                <w:i/>
                <w:spacing w:val="-6"/>
              </w:rPr>
              <w:t> </w:t>
            </w:r>
            <w:r>
              <w:rPr>
                <w:i/>
              </w:rPr>
              <w:t>documental</w:t>
              <w:tab/>
            </w:r>
            <w:r>
              <w:rPr>
                <w:i w:val="0"/>
              </w:rPr>
              <w:t>12</w:t>
            </w:r>
          </w:hyperlink>
        </w:p>
        <w:p>
          <w:pPr>
            <w:pStyle w:val="TOC3"/>
            <w:numPr>
              <w:ilvl w:val="1"/>
              <w:numId w:val="1"/>
            </w:numPr>
            <w:tabs>
              <w:tab w:pos="782" w:val="left" w:leader="none"/>
              <w:tab w:pos="9903" w:val="left" w:leader="dot"/>
            </w:tabs>
            <w:spacing w:line="218" w:lineRule="exact" w:before="0" w:after="0"/>
            <w:ind w:left="781" w:right="0" w:hanging="441"/>
            <w:jc w:val="both"/>
            <w:rPr>
              <w:i w:val="0"/>
            </w:rPr>
          </w:pPr>
          <w:hyperlink w:history="true" w:anchor="_bookmark44">
            <w:r>
              <w:rPr>
                <w:i/>
              </w:rPr>
              <w:t>Admisibilidad de la prueba testimonial</w:t>
            </w:r>
            <w:r>
              <w:rPr>
                <w:i/>
                <w:spacing w:val="-14"/>
              </w:rPr>
              <w:t> </w:t>
            </w:r>
            <w:r>
              <w:rPr>
                <w:i/>
              </w:rPr>
              <w:t>y</w:t>
            </w:r>
            <w:r>
              <w:rPr>
                <w:i/>
                <w:spacing w:val="-3"/>
              </w:rPr>
              <w:t> </w:t>
            </w:r>
            <w:r>
              <w:rPr>
                <w:i/>
              </w:rPr>
              <w:t>pericial</w:t>
              <w:tab/>
            </w:r>
            <w:r>
              <w:rPr>
                <w:i w:val="0"/>
              </w:rPr>
              <w:t>13</w:t>
            </w:r>
          </w:hyperlink>
        </w:p>
        <w:p>
          <w:pPr>
            <w:pStyle w:val="TOC2"/>
            <w:numPr>
              <w:ilvl w:val="0"/>
              <w:numId w:val="1"/>
            </w:numPr>
            <w:tabs>
              <w:tab w:pos="419" w:val="left" w:leader="none"/>
              <w:tab w:pos="9874" w:val="left" w:leader="dot"/>
            </w:tabs>
            <w:spacing w:line="218" w:lineRule="exact" w:before="0" w:after="0"/>
            <w:ind w:left="418" w:right="0" w:hanging="298"/>
            <w:jc w:val="both"/>
          </w:pPr>
          <w:hyperlink w:history="true" w:anchor="_bookmark45">
            <w:r>
              <w:rPr/>
              <w:t>HECHOS</w:t>
              <w:tab/>
              <w:t>13</w:t>
            </w:r>
          </w:hyperlink>
        </w:p>
        <w:p>
          <w:pPr>
            <w:pStyle w:val="TOC3"/>
            <w:numPr>
              <w:ilvl w:val="1"/>
              <w:numId w:val="1"/>
            </w:numPr>
            <w:tabs>
              <w:tab w:pos="592" w:val="left" w:leader="none"/>
              <w:tab w:pos="9903" w:val="left" w:leader="dot"/>
            </w:tabs>
            <w:spacing w:line="218" w:lineRule="exact" w:before="0" w:after="0"/>
            <w:ind w:left="591" w:right="0" w:hanging="251"/>
            <w:jc w:val="both"/>
            <w:rPr>
              <w:i w:val="0"/>
            </w:rPr>
          </w:pPr>
          <w:hyperlink w:history="true" w:anchor="_bookmark46">
            <w:r>
              <w:rPr>
                <w:i/>
              </w:rPr>
              <w:t>Antecedentes</w:t>
              <w:tab/>
            </w:r>
            <w:r>
              <w:rPr>
                <w:i w:val="0"/>
              </w:rPr>
              <w:t>13</w:t>
            </w:r>
          </w:hyperlink>
        </w:p>
        <w:p>
          <w:pPr>
            <w:pStyle w:val="TOC4"/>
            <w:numPr>
              <w:ilvl w:val="2"/>
              <w:numId w:val="1"/>
            </w:numPr>
            <w:tabs>
              <w:tab w:pos="990" w:val="left" w:leader="none"/>
              <w:tab w:pos="9903" w:val="left" w:leader="dot"/>
            </w:tabs>
            <w:spacing w:line="219" w:lineRule="exact" w:before="0" w:after="0"/>
            <w:ind w:left="990" w:right="0" w:hanging="430"/>
            <w:jc w:val="both"/>
          </w:pPr>
          <w:hyperlink w:history="true" w:anchor="_bookmark47">
            <w:r>
              <w:rPr/>
              <w:t>La</w:t>
            </w:r>
            <w:r>
              <w:rPr>
                <w:spacing w:val="-1"/>
              </w:rPr>
              <w:t> </w:t>
            </w:r>
            <w:r>
              <w:rPr/>
              <w:t>presunta víctima</w:t>
              <w:tab/>
              <w:t>13</w:t>
            </w:r>
          </w:hyperlink>
        </w:p>
        <w:p>
          <w:pPr>
            <w:pStyle w:val="TOC4"/>
            <w:numPr>
              <w:ilvl w:val="2"/>
              <w:numId w:val="1"/>
            </w:numPr>
            <w:tabs>
              <w:tab w:pos="991" w:val="left" w:leader="none"/>
              <w:tab w:pos="9903" w:val="left" w:leader="dot"/>
            </w:tabs>
            <w:spacing w:line="219" w:lineRule="exact" w:before="2" w:after="0"/>
            <w:ind w:left="990" w:right="0" w:hanging="431"/>
            <w:jc w:val="both"/>
          </w:pPr>
          <w:hyperlink w:history="true" w:anchor="_bookmark53">
            <w:r>
              <w:rPr/>
              <w:t>La crisis de recolección de basura en la ciudad de Bogotá a finales del</w:t>
            </w:r>
            <w:r>
              <w:rPr>
                <w:spacing w:val="-23"/>
              </w:rPr>
              <w:t> </w:t>
            </w:r>
            <w:r>
              <w:rPr/>
              <w:t>año</w:t>
            </w:r>
            <w:r>
              <w:rPr>
                <w:spacing w:val="-1"/>
              </w:rPr>
              <w:t> </w:t>
            </w:r>
            <w:r>
              <w:rPr/>
              <w:t>2012</w:t>
              <w:tab/>
              <w:t>14</w:t>
            </w:r>
          </w:hyperlink>
        </w:p>
        <w:p>
          <w:pPr>
            <w:pStyle w:val="TOC3"/>
            <w:numPr>
              <w:ilvl w:val="1"/>
              <w:numId w:val="1"/>
            </w:numPr>
            <w:tabs>
              <w:tab w:pos="626" w:val="left" w:leader="none"/>
              <w:tab w:pos="9903" w:val="left" w:leader="dot"/>
            </w:tabs>
            <w:spacing w:line="240" w:lineRule="auto" w:before="0" w:after="0"/>
            <w:ind w:left="342" w:right="116" w:firstLine="0"/>
            <w:jc w:val="both"/>
            <w:rPr>
              <w:i w:val="0"/>
            </w:rPr>
          </w:pPr>
          <w:hyperlink w:history="true" w:anchor="_bookmark69">
            <w:r>
              <w:rPr>
                <w:i/>
              </w:rPr>
              <w:t>Proceso disciplinario ante la Procuraduría General por la modificación del esquema de prestación del</w:t>
            </w:r>
          </w:hyperlink>
          <w:hyperlink w:history="true" w:anchor="_bookmark69">
            <w:r>
              <w:rPr>
                <w:i/>
              </w:rPr>
              <w:t> </w:t>
            </w:r>
            <w:r>
              <w:rPr/>
              <w:t>servicio público de aseo en la ciudad</w:t>
            </w:r>
            <w:r>
              <w:rPr>
                <w:spacing w:val="-12"/>
              </w:rPr>
              <w:t> </w:t>
            </w:r>
            <w:r>
              <w:rPr/>
              <w:t>de</w:t>
            </w:r>
            <w:r>
              <w:rPr>
                <w:spacing w:val="-2"/>
              </w:rPr>
              <w:t> </w:t>
            </w:r>
            <w:r>
              <w:rPr/>
              <w:t>Bogotá</w:t>
              <w:tab/>
            </w:r>
            <w:r>
              <w:rPr>
                <w:i w:val="0"/>
              </w:rPr>
              <w:t>17</w:t>
            </w:r>
          </w:hyperlink>
        </w:p>
        <w:p>
          <w:pPr>
            <w:pStyle w:val="TOC4"/>
            <w:numPr>
              <w:ilvl w:val="2"/>
              <w:numId w:val="1"/>
            </w:numPr>
            <w:tabs>
              <w:tab w:pos="991" w:val="left" w:leader="none"/>
              <w:tab w:pos="9903" w:val="left" w:leader="dot"/>
            </w:tabs>
            <w:spacing w:line="218" w:lineRule="exact" w:before="0" w:after="0"/>
            <w:ind w:left="990" w:right="0" w:hanging="431"/>
            <w:jc w:val="left"/>
          </w:pPr>
          <w:hyperlink w:history="true" w:anchor="_bookmark70">
            <w:r>
              <w:rPr/>
              <w:t>Procedimiento</w:t>
              <w:tab/>
              <w:t>17</w:t>
            </w:r>
          </w:hyperlink>
        </w:p>
        <w:p>
          <w:pPr>
            <w:pStyle w:val="TOC4"/>
            <w:numPr>
              <w:ilvl w:val="2"/>
              <w:numId w:val="1"/>
            </w:numPr>
            <w:tabs>
              <w:tab w:pos="991" w:val="left" w:leader="none"/>
              <w:tab w:pos="9903" w:val="left" w:leader="dot"/>
            </w:tabs>
            <w:spacing w:line="218" w:lineRule="exact" w:before="0" w:after="0"/>
            <w:ind w:left="990" w:right="0" w:hanging="431"/>
            <w:jc w:val="left"/>
          </w:pPr>
          <w:hyperlink w:history="true" w:anchor="_bookmark76">
            <w:r>
              <w:rPr/>
              <w:t>Sanción</w:t>
            </w:r>
            <w:r>
              <w:rPr>
                <w:spacing w:val="-1"/>
              </w:rPr>
              <w:t> </w:t>
            </w:r>
            <w:r>
              <w:rPr/>
              <w:t>disciplinaria</w:t>
              <w:tab/>
              <w:t>18</w:t>
            </w:r>
          </w:hyperlink>
        </w:p>
        <w:p>
          <w:pPr>
            <w:pStyle w:val="TOC4"/>
            <w:numPr>
              <w:ilvl w:val="2"/>
              <w:numId w:val="1"/>
            </w:numPr>
            <w:tabs>
              <w:tab w:pos="991" w:val="left" w:leader="none"/>
              <w:tab w:pos="9904" w:val="left" w:leader="dot"/>
            </w:tabs>
            <w:spacing w:line="219" w:lineRule="exact" w:before="0" w:after="0"/>
            <w:ind w:left="990" w:right="0" w:hanging="431"/>
            <w:jc w:val="left"/>
          </w:pPr>
          <w:hyperlink w:history="true" w:anchor="_bookmark80">
            <w:r>
              <w:rPr/>
              <w:t>Recursos de recusación</w:t>
            </w:r>
            <w:r>
              <w:rPr>
                <w:spacing w:val="-7"/>
              </w:rPr>
              <w:t> </w:t>
            </w:r>
            <w:r>
              <w:rPr/>
              <w:t>y</w:t>
            </w:r>
            <w:r>
              <w:rPr>
                <w:spacing w:val="-4"/>
              </w:rPr>
              <w:t> </w:t>
            </w:r>
            <w:r>
              <w:rPr/>
              <w:t>reposición</w:t>
              <w:tab/>
              <w:t>19</w:t>
            </w:r>
          </w:hyperlink>
        </w:p>
        <w:p>
          <w:pPr>
            <w:pStyle w:val="TOC4"/>
            <w:numPr>
              <w:ilvl w:val="2"/>
              <w:numId w:val="1"/>
            </w:numPr>
            <w:tabs>
              <w:tab w:pos="1030" w:val="left" w:leader="none"/>
              <w:tab w:pos="9904" w:val="left" w:leader="dot"/>
            </w:tabs>
            <w:spacing w:line="240" w:lineRule="auto" w:before="2" w:after="0"/>
            <w:ind w:left="561" w:right="117" w:firstLine="0"/>
            <w:jc w:val="left"/>
          </w:pPr>
          <w:hyperlink w:history="true" w:anchor="_bookmark81">
            <w:r>
              <w:rPr/>
              <w:t>Acciones de tutela, sustitución del señor Petro como Alcalde de Bogotá y adopción de medidas</w:t>
            </w:r>
          </w:hyperlink>
          <w:hyperlink w:history="true" w:anchor="_bookmark81">
            <w:r>
              <w:rPr/>
              <w:t> cautelares por parte de</w:t>
            </w:r>
            <w:r>
              <w:rPr>
                <w:spacing w:val="-7"/>
              </w:rPr>
              <w:t> </w:t>
            </w:r>
            <w:r>
              <w:rPr/>
              <w:t>la</w:t>
            </w:r>
            <w:r>
              <w:rPr>
                <w:spacing w:val="-4"/>
              </w:rPr>
              <w:t> </w:t>
            </w:r>
            <w:r>
              <w:rPr/>
              <w:t>Comisión</w:t>
              <w:tab/>
              <w:t>19</w:t>
            </w:r>
          </w:hyperlink>
        </w:p>
        <w:p>
          <w:pPr>
            <w:pStyle w:val="TOC4"/>
            <w:numPr>
              <w:ilvl w:val="2"/>
              <w:numId w:val="1"/>
            </w:numPr>
            <w:tabs>
              <w:tab w:pos="991" w:val="left" w:leader="none"/>
              <w:tab w:pos="9904" w:val="left" w:leader="dot"/>
            </w:tabs>
            <w:spacing w:line="218" w:lineRule="exact" w:before="0" w:after="0"/>
            <w:ind w:left="990" w:right="0" w:hanging="430"/>
            <w:jc w:val="left"/>
          </w:pPr>
          <w:hyperlink w:history="true" w:anchor="_bookmark98">
            <w:r>
              <w:rPr/>
              <w:t>Medio de control de nulidad y restablecimiento</w:t>
            </w:r>
            <w:r>
              <w:rPr>
                <w:spacing w:val="-15"/>
              </w:rPr>
              <w:t> </w:t>
            </w:r>
            <w:r>
              <w:rPr/>
              <w:t>del</w:t>
            </w:r>
            <w:r>
              <w:rPr>
                <w:spacing w:val="-2"/>
              </w:rPr>
              <w:t> </w:t>
            </w:r>
            <w:r>
              <w:rPr/>
              <w:t>derecho</w:t>
              <w:tab/>
              <w:t>22</w:t>
            </w:r>
          </w:hyperlink>
        </w:p>
        <w:p>
          <w:pPr>
            <w:pStyle w:val="TOC3"/>
            <w:numPr>
              <w:ilvl w:val="1"/>
              <w:numId w:val="1"/>
            </w:numPr>
            <w:tabs>
              <w:tab w:pos="590" w:val="left" w:leader="none"/>
            </w:tabs>
            <w:spacing w:line="240" w:lineRule="auto" w:before="0" w:after="0"/>
            <w:ind w:left="781" w:right="116" w:hanging="440"/>
            <w:jc w:val="left"/>
          </w:pPr>
          <w:hyperlink w:history="true" w:anchor="_bookmark104">
            <w:r>
              <w:rPr>
                <w:i/>
              </w:rPr>
              <w:t>Proceso</w:t>
            </w:r>
            <w:r>
              <w:rPr>
                <w:i/>
                <w:spacing w:val="-8"/>
              </w:rPr>
              <w:t> </w:t>
            </w:r>
            <w:r>
              <w:rPr>
                <w:i/>
              </w:rPr>
              <w:t>disciplinario</w:t>
            </w:r>
            <w:r>
              <w:rPr>
                <w:i/>
                <w:spacing w:val="-8"/>
              </w:rPr>
              <w:t> </w:t>
            </w:r>
            <w:r>
              <w:rPr>
                <w:i/>
              </w:rPr>
              <w:t>ante</w:t>
            </w:r>
            <w:r>
              <w:rPr>
                <w:i/>
                <w:spacing w:val="-8"/>
              </w:rPr>
              <w:t> </w:t>
            </w:r>
            <w:r>
              <w:rPr>
                <w:i/>
              </w:rPr>
              <w:t>la</w:t>
            </w:r>
            <w:r>
              <w:rPr>
                <w:i/>
                <w:spacing w:val="-9"/>
              </w:rPr>
              <w:t> </w:t>
            </w:r>
            <w:r>
              <w:rPr>
                <w:i/>
              </w:rPr>
              <w:t>Procuraduría</w:t>
            </w:r>
            <w:r>
              <w:rPr>
                <w:i/>
                <w:spacing w:val="-9"/>
              </w:rPr>
              <w:t> </w:t>
            </w:r>
            <w:r>
              <w:rPr>
                <w:i/>
              </w:rPr>
              <w:t>General</w:t>
            </w:r>
            <w:r>
              <w:rPr>
                <w:i/>
                <w:spacing w:val="-11"/>
              </w:rPr>
              <w:t> </w:t>
            </w:r>
            <w:r>
              <w:rPr>
                <w:i/>
              </w:rPr>
              <w:t>por</w:t>
            </w:r>
            <w:r>
              <w:rPr>
                <w:i/>
                <w:spacing w:val="-9"/>
              </w:rPr>
              <w:t> </w:t>
            </w:r>
            <w:r>
              <w:rPr>
                <w:i/>
              </w:rPr>
              <w:t>la</w:t>
            </w:r>
            <w:r>
              <w:rPr>
                <w:i/>
                <w:spacing w:val="-9"/>
              </w:rPr>
              <w:t> </w:t>
            </w:r>
            <w:r>
              <w:rPr>
                <w:i/>
              </w:rPr>
              <w:t>modificación</w:t>
            </w:r>
            <w:r>
              <w:rPr>
                <w:i/>
                <w:spacing w:val="-8"/>
              </w:rPr>
              <w:t> </w:t>
            </w:r>
            <w:r>
              <w:rPr>
                <w:i/>
              </w:rPr>
              <w:t>del</w:t>
            </w:r>
            <w:r>
              <w:rPr>
                <w:i/>
                <w:spacing w:val="-8"/>
              </w:rPr>
              <w:t> </w:t>
            </w:r>
            <w:r>
              <w:rPr>
                <w:i/>
              </w:rPr>
              <w:t>Plan</w:t>
            </w:r>
            <w:r>
              <w:rPr>
                <w:i/>
                <w:spacing w:val="-8"/>
              </w:rPr>
              <w:t> </w:t>
            </w:r>
            <w:r>
              <w:rPr>
                <w:i/>
              </w:rPr>
              <w:t>de</w:t>
            </w:r>
            <w:r>
              <w:rPr>
                <w:i/>
                <w:spacing w:val="-8"/>
              </w:rPr>
              <w:t> </w:t>
            </w:r>
            <w:r>
              <w:rPr>
                <w:i/>
              </w:rPr>
              <w:t>Ordenamiento</w:t>
            </w:r>
            <w:r>
              <w:rPr>
                <w:i/>
                <w:spacing w:val="-8"/>
              </w:rPr>
              <w:t> </w:t>
            </w:r>
            <w:r>
              <w:rPr>
                <w:i/>
              </w:rPr>
              <w:t>Territorial</w:t>
            </w:r>
          </w:hyperlink>
          <w:hyperlink w:history="true" w:anchor="_bookmark104">
            <w:r>
              <w:rPr>
                <w:i/>
              </w:rPr>
              <w:t> </w:t>
            </w:r>
            <w:r>
              <w:rPr/>
              <w:t>23</w:t>
            </w:r>
          </w:hyperlink>
        </w:p>
        <w:p>
          <w:pPr>
            <w:pStyle w:val="TOC3"/>
            <w:numPr>
              <w:ilvl w:val="1"/>
              <w:numId w:val="1"/>
            </w:numPr>
            <w:tabs>
              <w:tab w:pos="607" w:val="left" w:leader="none"/>
              <w:tab w:pos="9904" w:val="left" w:leader="dot"/>
            </w:tabs>
            <w:spacing w:line="218" w:lineRule="exact" w:before="0" w:after="0"/>
            <w:ind w:left="606" w:right="0" w:hanging="265"/>
            <w:jc w:val="left"/>
            <w:rPr>
              <w:i w:val="0"/>
            </w:rPr>
          </w:pPr>
          <w:hyperlink w:history="true" w:anchor="_bookmark110">
            <w:r>
              <w:rPr>
                <w:i/>
              </w:rPr>
              <w:t>Multa de la Superintendencia de Industria</w:t>
            </w:r>
            <w:r>
              <w:rPr>
                <w:i/>
                <w:spacing w:val="-13"/>
              </w:rPr>
              <w:t> </w:t>
            </w:r>
            <w:r>
              <w:rPr>
                <w:i/>
              </w:rPr>
              <w:t>y</w:t>
            </w:r>
            <w:r>
              <w:rPr>
                <w:i/>
                <w:spacing w:val="-3"/>
              </w:rPr>
              <w:t> </w:t>
            </w:r>
            <w:r>
              <w:rPr>
                <w:i/>
              </w:rPr>
              <w:t>Comercio</w:t>
              <w:tab/>
            </w:r>
            <w:r>
              <w:rPr>
                <w:i w:val="0"/>
              </w:rPr>
              <w:t>24</w:t>
            </w:r>
          </w:hyperlink>
        </w:p>
        <w:p>
          <w:pPr>
            <w:pStyle w:val="TOC3"/>
            <w:numPr>
              <w:ilvl w:val="1"/>
              <w:numId w:val="1"/>
            </w:numPr>
            <w:tabs>
              <w:tab w:pos="583" w:val="left" w:leader="none"/>
              <w:tab w:pos="9904" w:val="left" w:leader="dot"/>
            </w:tabs>
            <w:spacing w:line="219" w:lineRule="exact" w:before="0" w:after="0"/>
            <w:ind w:left="582" w:right="0" w:hanging="241"/>
            <w:jc w:val="left"/>
            <w:rPr>
              <w:i w:val="0"/>
            </w:rPr>
          </w:pPr>
          <w:hyperlink w:history="true" w:anchor="_bookmark116">
            <w:r>
              <w:rPr>
                <w:i/>
              </w:rPr>
              <w:t>Proceso ante la Contraloría por la modificación de las tarifas del servicio</w:t>
            </w:r>
            <w:r>
              <w:rPr>
                <w:i/>
                <w:spacing w:val="-27"/>
              </w:rPr>
              <w:t> </w:t>
            </w:r>
            <w:r>
              <w:rPr>
                <w:i/>
              </w:rPr>
              <w:t>de</w:t>
            </w:r>
            <w:r>
              <w:rPr>
                <w:i/>
                <w:spacing w:val="-4"/>
              </w:rPr>
              <w:t> </w:t>
            </w:r>
            <w:r>
              <w:rPr>
                <w:i/>
              </w:rPr>
              <w:t>transporte</w:t>
              <w:tab/>
            </w:r>
            <w:r>
              <w:rPr>
                <w:i w:val="0"/>
              </w:rPr>
              <w:t>26</w:t>
            </w:r>
          </w:hyperlink>
        </w:p>
        <w:p>
          <w:pPr>
            <w:pStyle w:val="TOC3"/>
            <w:numPr>
              <w:ilvl w:val="1"/>
              <w:numId w:val="1"/>
            </w:numPr>
            <w:tabs>
              <w:tab w:pos="574" w:val="left" w:leader="none"/>
              <w:tab w:pos="9904" w:val="left" w:leader="dot"/>
            </w:tabs>
            <w:spacing w:line="219" w:lineRule="exact" w:before="2" w:after="0"/>
            <w:ind w:left="573" w:right="0" w:hanging="232"/>
            <w:jc w:val="left"/>
            <w:rPr>
              <w:i w:val="0"/>
            </w:rPr>
          </w:pPr>
          <w:hyperlink w:history="true" w:anchor="_bookmark129">
            <w:r>
              <w:rPr>
                <w:i/>
              </w:rPr>
              <w:t>Marco</w:t>
            </w:r>
            <w:r>
              <w:rPr>
                <w:i/>
                <w:spacing w:val="-2"/>
              </w:rPr>
              <w:t> </w:t>
            </w:r>
            <w:r>
              <w:rPr>
                <w:i/>
              </w:rPr>
              <w:t>normativo</w:t>
            </w:r>
            <w:r>
              <w:rPr>
                <w:i/>
                <w:spacing w:val="-2"/>
              </w:rPr>
              <w:t> </w:t>
            </w:r>
            <w:r>
              <w:rPr>
                <w:i/>
              </w:rPr>
              <w:t>aplicable</w:t>
              <w:tab/>
            </w:r>
            <w:r>
              <w:rPr>
                <w:i w:val="0"/>
              </w:rPr>
              <w:t>28</w:t>
            </w:r>
          </w:hyperlink>
        </w:p>
        <w:p>
          <w:pPr>
            <w:pStyle w:val="TOC2"/>
            <w:numPr>
              <w:ilvl w:val="0"/>
              <w:numId w:val="1"/>
            </w:numPr>
            <w:tabs>
              <w:tab w:pos="519" w:val="left" w:leader="none"/>
              <w:tab w:pos="9875" w:val="left" w:leader="dot"/>
            </w:tabs>
            <w:spacing w:line="218" w:lineRule="exact" w:before="0" w:after="0"/>
            <w:ind w:left="518" w:right="0" w:hanging="397"/>
            <w:jc w:val="left"/>
          </w:pPr>
          <w:hyperlink w:history="true" w:anchor="_bookmark134">
            <w:r>
              <w:rPr/>
              <w:t>FONDO</w:t>
              <w:tab/>
              <w:t>29</w:t>
            </w:r>
          </w:hyperlink>
        </w:p>
        <w:p>
          <w:pPr>
            <w:pStyle w:val="TOC2"/>
            <w:numPr>
              <w:ilvl w:val="1"/>
              <w:numId w:val="2"/>
            </w:numPr>
            <w:tabs>
              <w:tab w:pos="792" w:val="left" w:leader="none"/>
              <w:tab w:pos="9875" w:val="left" w:leader="dot"/>
            </w:tabs>
            <w:spacing w:line="240" w:lineRule="auto" w:before="0" w:after="0"/>
            <w:ind w:left="122" w:right="115" w:firstLine="0"/>
            <w:jc w:val="both"/>
          </w:pPr>
          <w:hyperlink w:history="true" w:anchor="_bookmark135">
            <w:r>
              <w:rPr/>
              <w:t>DERECHOS POLÍTICOS Y DERECHOS A LAS GARANTÍAS JUDICIALES Y LA PROTECCIÓN</w:t>
            </w:r>
          </w:hyperlink>
          <w:hyperlink w:history="true" w:anchor="_bookmark135">
            <w:r>
              <w:rPr/>
              <w:t> JUDICIAL EN RELACIÓN CON EL DERECHO A LA IGUALDAD ANTE LA LEY Y AL DEBER DE ADOPTAR</w:t>
            </w:r>
          </w:hyperlink>
          <w:hyperlink w:history="true" w:anchor="_bookmark135">
            <w:r>
              <w:rPr/>
              <w:t> DISPOSICIONES DE</w:t>
            </w:r>
            <w:r>
              <w:rPr>
                <w:spacing w:val="-4"/>
              </w:rPr>
              <w:t> </w:t>
            </w:r>
            <w:r>
              <w:rPr/>
              <w:t>DERECHO</w:t>
            </w:r>
            <w:r>
              <w:rPr>
                <w:spacing w:val="-1"/>
              </w:rPr>
              <w:t> </w:t>
            </w:r>
            <w:r>
              <w:rPr/>
              <w:t>INTERNO</w:t>
              <w:tab/>
              <w:t>29</w:t>
            </w:r>
          </w:hyperlink>
        </w:p>
        <w:p>
          <w:pPr>
            <w:pStyle w:val="TOC3"/>
            <w:numPr>
              <w:ilvl w:val="2"/>
              <w:numId w:val="2"/>
            </w:numPr>
            <w:tabs>
              <w:tab w:pos="780" w:val="left" w:leader="none"/>
              <w:tab w:pos="9902" w:val="left" w:leader="dot"/>
            </w:tabs>
            <w:spacing w:line="219" w:lineRule="exact" w:before="0" w:after="0"/>
            <w:ind w:left="779" w:right="0" w:hanging="440"/>
            <w:jc w:val="both"/>
            <w:rPr>
              <w:i w:val="0"/>
            </w:rPr>
          </w:pPr>
          <w:hyperlink w:history="true" w:anchor="_bookmark136">
            <w:r>
              <w:rPr>
                <w:i/>
              </w:rPr>
              <w:t>Alegatos de la Comisión y de</w:t>
            </w:r>
            <w:r>
              <w:rPr>
                <w:i/>
                <w:spacing w:val="-10"/>
              </w:rPr>
              <w:t> </w:t>
            </w:r>
            <w:r>
              <w:rPr>
                <w:i/>
              </w:rPr>
              <w:t>las</w:t>
            </w:r>
            <w:r>
              <w:rPr>
                <w:i/>
                <w:spacing w:val="-1"/>
              </w:rPr>
              <w:t> </w:t>
            </w:r>
            <w:r>
              <w:rPr>
                <w:i/>
              </w:rPr>
              <w:t>partes</w:t>
              <w:tab/>
            </w:r>
            <w:r>
              <w:rPr>
                <w:i w:val="0"/>
              </w:rPr>
              <w:t>29</w:t>
            </w:r>
          </w:hyperlink>
        </w:p>
        <w:p>
          <w:pPr>
            <w:pStyle w:val="TOC3"/>
            <w:numPr>
              <w:ilvl w:val="2"/>
              <w:numId w:val="2"/>
            </w:numPr>
            <w:tabs>
              <w:tab w:pos="780" w:val="left" w:leader="none"/>
              <w:tab w:pos="9902" w:val="left" w:leader="dot"/>
            </w:tabs>
            <w:spacing w:line="219" w:lineRule="exact" w:before="0" w:after="0"/>
            <w:ind w:left="779" w:right="0" w:hanging="440"/>
            <w:jc w:val="both"/>
            <w:rPr>
              <w:i w:val="0"/>
            </w:rPr>
          </w:pPr>
          <w:hyperlink w:history="true" w:anchor="_bookmark143">
            <w:r>
              <w:rPr>
                <w:i/>
              </w:rPr>
              <w:t>Consideraciones de</w:t>
            </w:r>
            <w:r>
              <w:rPr>
                <w:i/>
                <w:spacing w:val="-5"/>
              </w:rPr>
              <w:t> </w:t>
            </w:r>
            <w:r>
              <w:rPr>
                <w:i/>
              </w:rPr>
              <w:t>la</w:t>
            </w:r>
            <w:r>
              <w:rPr>
                <w:i/>
                <w:spacing w:val="-2"/>
              </w:rPr>
              <w:t> </w:t>
            </w:r>
            <w:r>
              <w:rPr>
                <w:i/>
              </w:rPr>
              <w:t>Corte</w:t>
              <w:tab/>
            </w:r>
            <w:r>
              <w:rPr>
                <w:i w:val="0"/>
              </w:rPr>
              <w:t>32</w:t>
            </w:r>
          </w:hyperlink>
        </w:p>
        <w:p>
          <w:pPr>
            <w:pStyle w:val="TOC4"/>
            <w:numPr>
              <w:ilvl w:val="3"/>
              <w:numId w:val="2"/>
            </w:numPr>
            <w:tabs>
              <w:tab w:pos="989" w:val="left" w:leader="none"/>
              <w:tab w:pos="9902" w:val="left" w:leader="dot"/>
            </w:tabs>
            <w:spacing w:line="219" w:lineRule="exact" w:before="2" w:after="0"/>
            <w:ind w:left="988" w:right="0" w:hanging="430"/>
            <w:jc w:val="both"/>
          </w:pPr>
          <w:hyperlink w:history="true" w:anchor="_bookmark144">
            <w:r>
              <w:rPr/>
              <w:t>Derechos</w:t>
            </w:r>
            <w:r>
              <w:rPr>
                <w:spacing w:val="-1"/>
              </w:rPr>
              <w:t> </w:t>
            </w:r>
            <w:r>
              <w:rPr/>
              <w:t>políticos</w:t>
              <w:tab/>
              <w:t>32</w:t>
            </w:r>
          </w:hyperlink>
        </w:p>
        <w:p>
          <w:pPr>
            <w:pStyle w:val="TOC5"/>
            <w:numPr>
              <w:ilvl w:val="4"/>
              <w:numId w:val="2"/>
            </w:numPr>
            <w:tabs>
              <w:tab w:pos="1390" w:val="left" w:leader="none"/>
              <w:tab w:pos="9902" w:val="left" w:leader="dot"/>
            </w:tabs>
            <w:spacing w:line="218" w:lineRule="exact" w:before="0" w:after="0"/>
            <w:ind w:left="1389" w:right="0" w:hanging="610"/>
            <w:jc w:val="both"/>
          </w:pPr>
          <w:hyperlink w:history="true" w:anchor="_bookmark145">
            <w:r>
              <w:rPr/>
              <w:t>Los alcances de los artículos 23.1 y 23.2 de la</w:t>
            </w:r>
            <w:r>
              <w:rPr>
                <w:spacing w:val="-20"/>
              </w:rPr>
              <w:t> </w:t>
            </w:r>
            <w:r>
              <w:rPr/>
              <w:t>Convención</w:t>
            </w:r>
            <w:r>
              <w:rPr>
                <w:spacing w:val="-1"/>
              </w:rPr>
              <w:t> </w:t>
            </w:r>
            <w:r>
              <w:rPr/>
              <w:t>Americana</w:t>
              <w:tab/>
              <w:t>32</w:t>
            </w:r>
          </w:hyperlink>
        </w:p>
        <w:p>
          <w:pPr>
            <w:pStyle w:val="TOC5"/>
            <w:numPr>
              <w:ilvl w:val="4"/>
              <w:numId w:val="2"/>
            </w:numPr>
            <w:tabs>
              <w:tab w:pos="1390" w:val="left" w:leader="none"/>
              <w:tab w:pos="9902" w:val="left" w:leader="dot"/>
            </w:tabs>
            <w:spacing w:line="218" w:lineRule="exact" w:before="0" w:after="0"/>
            <w:ind w:left="1389" w:right="0" w:hanging="610"/>
            <w:jc w:val="both"/>
          </w:pPr>
          <w:hyperlink w:history="true" w:anchor="_bookmark161">
            <w:r>
              <w:rPr/>
              <w:t>Análisis del</w:t>
            </w:r>
            <w:r>
              <w:rPr>
                <w:spacing w:val="-5"/>
              </w:rPr>
              <w:t> </w:t>
            </w:r>
            <w:r>
              <w:rPr/>
              <w:t>caso</w:t>
            </w:r>
            <w:r>
              <w:rPr>
                <w:spacing w:val="-2"/>
              </w:rPr>
              <w:t> </w:t>
            </w:r>
            <w:r>
              <w:rPr/>
              <w:t>concreto</w:t>
              <w:tab/>
              <w:t>36</w:t>
            </w:r>
          </w:hyperlink>
        </w:p>
        <w:p>
          <w:pPr>
            <w:pStyle w:val="TOC6"/>
            <w:numPr>
              <w:ilvl w:val="5"/>
              <w:numId w:val="2"/>
            </w:numPr>
            <w:tabs>
              <w:tab w:pos="1791" w:val="left" w:leader="none"/>
              <w:tab w:pos="9902" w:val="left" w:leader="dot"/>
            </w:tabs>
            <w:spacing w:line="218" w:lineRule="exact" w:before="0" w:after="0"/>
            <w:ind w:left="1790" w:right="0" w:hanging="791"/>
            <w:jc w:val="both"/>
          </w:pPr>
          <w:hyperlink w:history="true" w:anchor="_bookmark165">
            <w:r>
              <w:rPr/>
              <w:t>La aplicación del principio</w:t>
            </w:r>
            <w:r>
              <w:rPr>
                <w:spacing w:val="-7"/>
              </w:rPr>
              <w:t> </w:t>
            </w:r>
            <w:r>
              <w:rPr/>
              <w:t>de</w:t>
            </w:r>
            <w:r>
              <w:rPr>
                <w:spacing w:val="-3"/>
              </w:rPr>
              <w:t> </w:t>
            </w:r>
            <w:r>
              <w:rPr/>
              <w:t>complementariedad</w:t>
              <w:tab/>
              <w:t>37</w:t>
            </w:r>
          </w:hyperlink>
        </w:p>
        <w:p>
          <w:pPr>
            <w:pStyle w:val="TOC6"/>
            <w:tabs>
              <w:tab w:pos="9902" w:val="left" w:leader="dot"/>
            </w:tabs>
            <w:ind w:right="117" w:hanging="1"/>
          </w:pPr>
          <w:hyperlink w:history="true" w:anchor="_bookmark184">
            <w:r>
              <w:rPr/>
              <w:t>B.1.2.2</w:t>
            </w:r>
            <w:r>
              <w:rPr>
                <w:spacing w:val="-11"/>
              </w:rPr>
              <w:t> </w:t>
            </w:r>
            <w:r>
              <w:rPr/>
              <w:t>Las</w:t>
            </w:r>
            <w:r>
              <w:rPr>
                <w:spacing w:val="-11"/>
              </w:rPr>
              <w:t> </w:t>
            </w:r>
            <w:r>
              <w:rPr/>
              <w:t>facultades</w:t>
            </w:r>
            <w:r>
              <w:rPr>
                <w:spacing w:val="-11"/>
              </w:rPr>
              <w:t> </w:t>
            </w:r>
            <w:r>
              <w:rPr/>
              <w:t>la</w:t>
            </w:r>
            <w:r>
              <w:rPr>
                <w:spacing w:val="-11"/>
              </w:rPr>
              <w:t> </w:t>
            </w:r>
            <w:r>
              <w:rPr/>
              <w:t>Procuraduría</w:t>
            </w:r>
            <w:r>
              <w:rPr>
                <w:spacing w:val="-11"/>
              </w:rPr>
              <w:t> </w:t>
            </w:r>
            <w:r>
              <w:rPr/>
              <w:t>y</w:t>
            </w:r>
            <w:r>
              <w:rPr>
                <w:spacing w:val="-12"/>
              </w:rPr>
              <w:t> </w:t>
            </w:r>
            <w:r>
              <w:rPr/>
              <w:t>la</w:t>
            </w:r>
            <w:r>
              <w:rPr>
                <w:spacing w:val="-11"/>
              </w:rPr>
              <w:t> </w:t>
            </w:r>
            <w:r>
              <w:rPr/>
              <w:t>Contraloría,</w:t>
            </w:r>
            <w:r>
              <w:rPr>
                <w:spacing w:val="-14"/>
              </w:rPr>
              <w:t> </w:t>
            </w:r>
            <w:r>
              <w:rPr/>
              <w:t>y</w:t>
            </w:r>
            <w:r>
              <w:rPr>
                <w:spacing w:val="-11"/>
              </w:rPr>
              <w:t> </w:t>
            </w:r>
            <w:r>
              <w:rPr/>
              <w:t>otras</w:t>
            </w:r>
            <w:r>
              <w:rPr>
                <w:spacing w:val="-11"/>
              </w:rPr>
              <w:t> </w:t>
            </w:r>
            <w:r>
              <w:rPr/>
              <w:t>disposiciones</w:t>
            </w:r>
            <w:r>
              <w:rPr>
                <w:spacing w:val="-11"/>
              </w:rPr>
              <w:t> </w:t>
            </w:r>
            <w:r>
              <w:rPr/>
              <w:t>legales</w:t>
            </w:r>
            <w:r>
              <w:rPr>
                <w:spacing w:val="-11"/>
              </w:rPr>
              <w:t> </w:t>
            </w:r>
            <w:r>
              <w:rPr/>
              <w:t>del</w:t>
            </w:r>
            <w:r>
              <w:rPr>
                <w:spacing w:val="-12"/>
              </w:rPr>
              <w:t> </w:t>
            </w:r>
            <w:r>
              <w:rPr/>
              <w:t>ordenamiento</w:t>
            </w:r>
          </w:hyperlink>
          <w:hyperlink w:history="true" w:anchor="_bookmark184">
            <w:r>
              <w:rPr/>
              <w:t> jurídico</w:t>
            </w:r>
            <w:r>
              <w:rPr>
                <w:spacing w:val="-3"/>
              </w:rPr>
              <w:t> </w:t>
            </w:r>
            <w:r>
              <w:rPr/>
              <w:t>colombiano</w:t>
              <w:tab/>
              <w:t>43</w:t>
            </w:r>
          </w:hyperlink>
        </w:p>
        <w:p>
          <w:pPr>
            <w:pStyle w:val="TOC4"/>
            <w:numPr>
              <w:ilvl w:val="3"/>
              <w:numId w:val="2"/>
            </w:numPr>
            <w:tabs>
              <w:tab w:pos="990" w:val="left" w:leader="none"/>
              <w:tab w:pos="9902" w:val="left" w:leader="dot"/>
            </w:tabs>
            <w:spacing w:line="219" w:lineRule="exact" w:before="1" w:after="0"/>
            <w:ind w:left="989" w:right="0" w:hanging="431"/>
            <w:jc w:val="both"/>
          </w:pPr>
          <w:hyperlink w:history="true" w:anchor="_bookmark188">
            <w:r>
              <w:rPr/>
              <w:t>Derechos a las garantías judiciales y la</w:t>
            </w:r>
            <w:r>
              <w:rPr>
                <w:spacing w:val="-16"/>
              </w:rPr>
              <w:t> </w:t>
            </w:r>
            <w:r>
              <w:rPr/>
              <w:t>protección</w:t>
            </w:r>
            <w:r>
              <w:rPr>
                <w:spacing w:val="-1"/>
              </w:rPr>
              <w:t> </w:t>
            </w:r>
            <w:r>
              <w:rPr/>
              <w:t>judicial</w:t>
              <w:tab/>
              <w:t>46</w:t>
            </w:r>
          </w:hyperlink>
        </w:p>
        <w:p>
          <w:pPr>
            <w:pStyle w:val="TOC3"/>
            <w:numPr>
              <w:ilvl w:val="2"/>
              <w:numId w:val="2"/>
            </w:numPr>
            <w:tabs>
              <w:tab w:pos="781" w:val="left" w:leader="none"/>
              <w:tab w:pos="9902" w:val="left" w:leader="dot"/>
            </w:tabs>
            <w:spacing w:line="218" w:lineRule="exact" w:before="0" w:after="0"/>
            <w:ind w:left="780" w:right="0" w:hanging="440"/>
            <w:jc w:val="both"/>
            <w:rPr>
              <w:i w:val="0"/>
            </w:rPr>
          </w:pPr>
          <w:hyperlink w:history="true" w:anchor="_bookmark223">
            <w:r>
              <w:rPr>
                <w:i/>
              </w:rPr>
              <w:t>Conclusión</w:t>
            </w:r>
            <w:r>
              <w:rPr>
                <w:i/>
                <w:spacing w:val="-3"/>
              </w:rPr>
              <w:t> </w:t>
            </w:r>
            <w:r>
              <w:rPr>
                <w:i/>
              </w:rPr>
              <w:t>del</w:t>
            </w:r>
            <w:r>
              <w:rPr>
                <w:i/>
                <w:spacing w:val="-2"/>
              </w:rPr>
              <w:t> </w:t>
            </w:r>
            <w:r>
              <w:rPr>
                <w:i/>
              </w:rPr>
              <w:t>capítulo</w:t>
              <w:tab/>
            </w:r>
            <w:r>
              <w:rPr>
                <w:i w:val="0"/>
              </w:rPr>
              <w:t>51</w:t>
            </w:r>
          </w:hyperlink>
        </w:p>
        <w:p>
          <w:pPr>
            <w:pStyle w:val="TOC2"/>
            <w:numPr>
              <w:ilvl w:val="1"/>
              <w:numId w:val="2"/>
            </w:numPr>
            <w:tabs>
              <w:tab w:pos="731" w:val="left" w:leader="none"/>
              <w:tab w:pos="9873" w:val="left" w:leader="dot"/>
            </w:tabs>
            <w:spacing w:line="218" w:lineRule="exact" w:before="0" w:after="0"/>
            <w:ind w:left="730" w:right="0" w:hanging="611"/>
            <w:jc w:val="both"/>
          </w:pPr>
          <w:hyperlink w:history="true" w:anchor="_bookmark228">
            <w:r>
              <w:rPr/>
              <w:t>DERECHO A LA</w:t>
            </w:r>
            <w:r>
              <w:rPr>
                <w:spacing w:val="-6"/>
              </w:rPr>
              <w:t> </w:t>
            </w:r>
            <w:r>
              <w:rPr/>
              <w:t>INTEGRIDAD</w:t>
            </w:r>
            <w:r>
              <w:rPr>
                <w:spacing w:val="-3"/>
              </w:rPr>
              <w:t> </w:t>
            </w:r>
            <w:r>
              <w:rPr/>
              <w:t>PERSONAL</w:t>
              <w:tab/>
              <w:t>52</w:t>
            </w:r>
          </w:hyperlink>
        </w:p>
        <w:p>
          <w:pPr>
            <w:pStyle w:val="TOC3"/>
            <w:numPr>
              <w:ilvl w:val="2"/>
              <w:numId w:val="2"/>
            </w:numPr>
            <w:tabs>
              <w:tab w:pos="781" w:val="left" w:leader="none"/>
              <w:tab w:pos="9902" w:val="left" w:leader="dot"/>
            </w:tabs>
            <w:spacing w:line="218" w:lineRule="exact" w:before="0" w:after="0"/>
            <w:ind w:left="780" w:right="0" w:hanging="440"/>
            <w:jc w:val="both"/>
            <w:rPr>
              <w:i/>
            </w:rPr>
          </w:pPr>
          <w:hyperlink w:history="true" w:anchor="_bookmark229">
            <w:r>
              <w:rPr>
                <w:i/>
              </w:rPr>
              <w:t>Alegatos de la Comisión y de</w:t>
            </w:r>
            <w:r>
              <w:rPr>
                <w:i/>
                <w:spacing w:val="-10"/>
              </w:rPr>
              <w:t> </w:t>
            </w:r>
            <w:r>
              <w:rPr>
                <w:i/>
              </w:rPr>
              <w:t>las</w:t>
            </w:r>
            <w:r>
              <w:rPr>
                <w:i/>
                <w:spacing w:val="-1"/>
              </w:rPr>
              <w:t> </w:t>
            </w:r>
            <w:r>
              <w:rPr>
                <w:i/>
              </w:rPr>
              <w:t>partes</w:t>
              <w:tab/>
              <w:t>52</w:t>
            </w:r>
          </w:hyperlink>
        </w:p>
        <w:p>
          <w:pPr>
            <w:pStyle w:val="TOC3"/>
            <w:numPr>
              <w:ilvl w:val="2"/>
              <w:numId w:val="2"/>
            </w:numPr>
            <w:tabs>
              <w:tab w:pos="781" w:val="left" w:leader="none"/>
              <w:tab w:pos="9902" w:val="left" w:leader="dot"/>
            </w:tabs>
            <w:spacing w:line="218" w:lineRule="exact" w:before="0" w:after="0"/>
            <w:ind w:left="780" w:right="0" w:hanging="440"/>
            <w:jc w:val="both"/>
            <w:rPr>
              <w:i w:val="0"/>
            </w:rPr>
          </w:pPr>
          <w:hyperlink w:history="true" w:anchor="_bookmark231">
            <w:r>
              <w:rPr>
                <w:i/>
              </w:rPr>
              <w:t>Consideraciones de</w:t>
            </w:r>
            <w:r>
              <w:rPr>
                <w:i/>
                <w:spacing w:val="-5"/>
              </w:rPr>
              <w:t> </w:t>
            </w:r>
            <w:r>
              <w:rPr>
                <w:i/>
              </w:rPr>
              <w:t>la</w:t>
            </w:r>
            <w:r>
              <w:rPr>
                <w:i/>
                <w:spacing w:val="-2"/>
              </w:rPr>
              <w:t> </w:t>
            </w:r>
            <w:r>
              <w:rPr>
                <w:i/>
              </w:rPr>
              <w:t>Corte</w:t>
              <w:tab/>
            </w:r>
            <w:r>
              <w:rPr>
                <w:i w:val="0"/>
              </w:rPr>
              <w:t>53</w:t>
            </w:r>
          </w:hyperlink>
        </w:p>
        <w:p>
          <w:pPr>
            <w:pStyle w:val="TOC2"/>
            <w:numPr>
              <w:ilvl w:val="0"/>
              <w:numId w:val="1"/>
            </w:numPr>
            <w:tabs>
              <w:tab w:pos="616" w:val="left" w:leader="none"/>
              <w:tab w:pos="9874" w:val="left" w:leader="dot"/>
            </w:tabs>
            <w:spacing w:line="218" w:lineRule="exact" w:before="0" w:after="0"/>
            <w:ind w:left="615" w:right="0" w:hanging="496"/>
            <w:jc w:val="both"/>
          </w:pPr>
          <w:hyperlink w:history="true" w:anchor="_bookmark240">
            <w:r>
              <w:rPr/>
              <w:t>REPARACIONES</w:t>
              <w:tab/>
              <w:t>55</w:t>
            </w:r>
          </w:hyperlink>
        </w:p>
        <w:p>
          <w:pPr>
            <w:pStyle w:val="TOC3"/>
            <w:numPr>
              <w:ilvl w:val="1"/>
              <w:numId w:val="1"/>
            </w:numPr>
            <w:tabs>
              <w:tab w:pos="781" w:val="left" w:leader="none"/>
              <w:tab w:pos="9902" w:val="left" w:leader="dot"/>
            </w:tabs>
            <w:spacing w:line="219" w:lineRule="exact" w:before="0" w:after="0"/>
            <w:ind w:left="780" w:right="0" w:hanging="440"/>
            <w:jc w:val="both"/>
            <w:rPr>
              <w:i w:val="0"/>
            </w:rPr>
          </w:pPr>
          <w:hyperlink w:history="true" w:anchor="_bookmark241">
            <w:r>
              <w:rPr>
                <w:i/>
              </w:rPr>
              <w:t>Parte</w:t>
            </w:r>
            <w:r>
              <w:rPr>
                <w:i/>
                <w:spacing w:val="-3"/>
              </w:rPr>
              <w:t> </w:t>
            </w:r>
            <w:r>
              <w:rPr>
                <w:i/>
              </w:rPr>
              <w:t>Lesionada</w:t>
              <w:tab/>
            </w:r>
            <w:r>
              <w:rPr>
                <w:i w:val="0"/>
              </w:rPr>
              <w:t>55</w:t>
            </w:r>
          </w:hyperlink>
        </w:p>
        <w:p>
          <w:pPr>
            <w:pStyle w:val="TOC3"/>
            <w:numPr>
              <w:ilvl w:val="1"/>
              <w:numId w:val="1"/>
            </w:numPr>
            <w:tabs>
              <w:tab w:pos="781" w:val="left" w:leader="none"/>
              <w:tab w:pos="9902" w:val="left" w:leader="dot"/>
            </w:tabs>
            <w:spacing w:line="219" w:lineRule="exact" w:before="2" w:after="0"/>
            <w:ind w:left="780" w:right="0" w:hanging="440"/>
            <w:jc w:val="both"/>
            <w:rPr>
              <w:i w:val="0"/>
            </w:rPr>
          </w:pPr>
          <w:hyperlink w:history="true" w:anchor="_bookmark242">
            <w:r>
              <w:rPr>
                <w:i/>
              </w:rPr>
              <w:t>Medidas de restitución, satisfacción y garantías de</w:t>
            </w:r>
            <w:r>
              <w:rPr>
                <w:i/>
                <w:spacing w:val="-23"/>
              </w:rPr>
              <w:t> </w:t>
            </w:r>
            <w:r>
              <w:rPr>
                <w:i/>
              </w:rPr>
              <w:t>no</w:t>
            </w:r>
            <w:r>
              <w:rPr>
                <w:i/>
                <w:spacing w:val="-5"/>
              </w:rPr>
              <w:t> </w:t>
            </w:r>
            <w:r>
              <w:rPr>
                <w:i/>
              </w:rPr>
              <w:t>repetición</w:t>
              <w:tab/>
            </w:r>
            <w:r>
              <w:rPr>
                <w:i w:val="0"/>
              </w:rPr>
              <w:t>55</w:t>
            </w:r>
          </w:hyperlink>
        </w:p>
        <w:p>
          <w:pPr>
            <w:pStyle w:val="TOC4"/>
            <w:numPr>
              <w:ilvl w:val="2"/>
              <w:numId w:val="1"/>
            </w:numPr>
            <w:tabs>
              <w:tab w:pos="990" w:val="left" w:leader="none"/>
              <w:tab w:pos="9902" w:val="left" w:leader="dot"/>
            </w:tabs>
            <w:spacing w:line="218" w:lineRule="exact" w:before="0" w:after="0"/>
            <w:ind w:left="989" w:right="0" w:hanging="431"/>
            <w:jc w:val="both"/>
          </w:pPr>
          <w:hyperlink w:history="true" w:anchor="_bookmark243">
            <w:r>
              <w:rPr/>
              <w:t>Medidas</w:t>
            </w:r>
            <w:r>
              <w:rPr>
                <w:spacing w:val="-3"/>
              </w:rPr>
              <w:t> </w:t>
            </w:r>
            <w:r>
              <w:rPr/>
              <w:t>de</w:t>
            </w:r>
            <w:r>
              <w:rPr>
                <w:spacing w:val="-3"/>
              </w:rPr>
              <w:t> </w:t>
            </w:r>
            <w:r>
              <w:rPr/>
              <w:t>satisfacción</w:t>
              <w:tab/>
              <w:t>55</w:t>
            </w:r>
          </w:hyperlink>
        </w:p>
        <w:p>
          <w:pPr>
            <w:pStyle w:val="TOC4"/>
            <w:numPr>
              <w:ilvl w:val="2"/>
              <w:numId w:val="1"/>
            </w:numPr>
            <w:tabs>
              <w:tab w:pos="990" w:val="left" w:leader="none"/>
              <w:tab w:pos="9903" w:val="left" w:leader="dot"/>
            </w:tabs>
            <w:spacing w:line="218" w:lineRule="exact" w:before="0" w:after="0"/>
            <w:ind w:left="989" w:right="0" w:hanging="431"/>
            <w:jc w:val="both"/>
          </w:pPr>
          <w:hyperlink w:history="true" w:anchor="_bookmark247">
            <w:r>
              <w:rPr/>
              <w:t>Garantías de</w:t>
            </w:r>
            <w:r>
              <w:rPr>
                <w:spacing w:val="-5"/>
              </w:rPr>
              <w:t> </w:t>
            </w:r>
            <w:r>
              <w:rPr/>
              <w:t>no</w:t>
            </w:r>
            <w:r>
              <w:rPr>
                <w:spacing w:val="-1"/>
              </w:rPr>
              <w:t> </w:t>
            </w:r>
            <w:r>
              <w:rPr/>
              <w:t>repetición</w:t>
              <w:tab/>
              <w:t>56</w:t>
            </w:r>
          </w:hyperlink>
        </w:p>
        <w:p>
          <w:pPr>
            <w:pStyle w:val="TOC3"/>
            <w:numPr>
              <w:ilvl w:val="1"/>
              <w:numId w:val="1"/>
            </w:numPr>
            <w:tabs>
              <w:tab w:pos="781" w:val="left" w:leader="none"/>
              <w:tab w:pos="9903" w:val="left" w:leader="dot"/>
            </w:tabs>
            <w:spacing w:line="218" w:lineRule="exact" w:before="0" w:after="0"/>
            <w:ind w:left="780" w:right="0" w:hanging="440"/>
            <w:jc w:val="both"/>
            <w:rPr>
              <w:i w:val="0"/>
            </w:rPr>
          </w:pPr>
          <w:hyperlink w:history="true" w:anchor="_bookmark249">
            <w:r>
              <w:rPr>
                <w:i/>
              </w:rPr>
              <w:t>Otras</w:t>
            </w:r>
            <w:r>
              <w:rPr>
                <w:i/>
                <w:spacing w:val="-4"/>
              </w:rPr>
              <w:t> </w:t>
            </w:r>
            <w:r>
              <w:rPr>
                <w:i/>
              </w:rPr>
              <w:t>medidas</w:t>
            </w:r>
            <w:r>
              <w:rPr>
                <w:i/>
                <w:spacing w:val="-3"/>
              </w:rPr>
              <w:t> </w:t>
            </w:r>
            <w:r>
              <w:rPr>
                <w:i/>
              </w:rPr>
              <w:t>solicitadas</w:t>
              <w:tab/>
            </w:r>
            <w:r>
              <w:rPr>
                <w:i w:val="0"/>
              </w:rPr>
              <w:t>57</w:t>
            </w:r>
          </w:hyperlink>
        </w:p>
        <w:p>
          <w:pPr>
            <w:pStyle w:val="TOC3"/>
            <w:numPr>
              <w:ilvl w:val="1"/>
              <w:numId w:val="1"/>
            </w:numPr>
            <w:tabs>
              <w:tab w:pos="781" w:val="left" w:leader="none"/>
              <w:tab w:pos="9903" w:val="left" w:leader="dot"/>
            </w:tabs>
            <w:spacing w:line="218" w:lineRule="exact" w:before="0" w:after="0"/>
            <w:ind w:left="780" w:right="0" w:hanging="440"/>
            <w:jc w:val="both"/>
            <w:rPr>
              <w:i/>
            </w:rPr>
          </w:pPr>
          <w:hyperlink w:history="true" w:anchor="_bookmark250">
            <w:r>
              <w:rPr>
                <w:i/>
              </w:rPr>
              <w:t>Indemnizaciones</w:t>
            </w:r>
            <w:r>
              <w:rPr>
                <w:i/>
                <w:spacing w:val="-5"/>
              </w:rPr>
              <w:t> </w:t>
            </w:r>
            <w:r>
              <w:rPr>
                <w:i/>
              </w:rPr>
              <w:t>compensatorias</w:t>
              <w:tab/>
              <w:t>58</w:t>
            </w:r>
          </w:hyperlink>
        </w:p>
        <w:p>
          <w:pPr>
            <w:pStyle w:val="TOC4"/>
            <w:numPr>
              <w:ilvl w:val="2"/>
              <w:numId w:val="1"/>
            </w:numPr>
            <w:tabs>
              <w:tab w:pos="1007" w:val="left" w:leader="none"/>
              <w:tab w:pos="9903" w:val="left" w:leader="dot"/>
            </w:tabs>
            <w:spacing w:line="218" w:lineRule="exact" w:before="0" w:after="0"/>
            <w:ind w:left="1006" w:right="0" w:hanging="447"/>
            <w:jc w:val="both"/>
          </w:pPr>
          <w:hyperlink w:history="true" w:anchor="_bookmark251">
            <w:r>
              <w:rPr/>
              <w:t>Daño</w:t>
            </w:r>
            <w:r>
              <w:rPr>
                <w:spacing w:val="-2"/>
              </w:rPr>
              <w:t> </w:t>
            </w:r>
            <w:r>
              <w:rPr/>
              <w:t>material</w:t>
              <w:tab/>
              <w:t>58</w:t>
            </w:r>
          </w:hyperlink>
        </w:p>
        <w:p>
          <w:pPr>
            <w:pStyle w:val="TOC4"/>
            <w:numPr>
              <w:ilvl w:val="2"/>
              <w:numId w:val="1"/>
            </w:numPr>
            <w:tabs>
              <w:tab w:pos="1007" w:val="left" w:leader="none"/>
              <w:tab w:pos="9903" w:val="left" w:leader="dot"/>
            </w:tabs>
            <w:spacing w:line="219" w:lineRule="exact" w:before="0" w:after="0"/>
            <w:ind w:left="1006" w:right="0" w:hanging="447"/>
            <w:jc w:val="both"/>
          </w:pPr>
          <w:hyperlink w:history="true" w:anchor="_bookmark252">
            <w:r>
              <w:rPr/>
              <w:t>Daño</w:t>
            </w:r>
            <w:r>
              <w:rPr>
                <w:spacing w:val="-2"/>
              </w:rPr>
              <w:t> </w:t>
            </w:r>
            <w:r>
              <w:rPr/>
              <w:t>inmaterial</w:t>
              <w:tab/>
              <w:t>58</w:t>
            </w:r>
          </w:hyperlink>
        </w:p>
        <w:p>
          <w:pPr>
            <w:pStyle w:val="TOC3"/>
            <w:numPr>
              <w:ilvl w:val="1"/>
              <w:numId w:val="1"/>
            </w:numPr>
            <w:tabs>
              <w:tab w:pos="782" w:val="left" w:leader="none"/>
              <w:tab w:pos="9903" w:val="left" w:leader="dot"/>
            </w:tabs>
            <w:spacing w:line="219" w:lineRule="exact" w:before="2" w:after="0"/>
            <w:ind w:left="781" w:right="0" w:hanging="441"/>
            <w:jc w:val="both"/>
            <w:rPr>
              <w:i w:val="0"/>
            </w:rPr>
          </w:pPr>
          <w:hyperlink w:history="true" w:anchor="_bookmark254">
            <w:r>
              <w:rPr>
                <w:i/>
              </w:rPr>
              <w:t>Costas</w:t>
            </w:r>
            <w:r>
              <w:rPr>
                <w:i/>
                <w:spacing w:val="-2"/>
              </w:rPr>
              <w:t> </w:t>
            </w:r>
            <w:r>
              <w:rPr>
                <w:i/>
              </w:rPr>
              <w:t>y</w:t>
            </w:r>
            <w:r>
              <w:rPr>
                <w:i/>
                <w:spacing w:val="-2"/>
              </w:rPr>
              <w:t> </w:t>
            </w:r>
            <w:r>
              <w:rPr>
                <w:i/>
              </w:rPr>
              <w:t>gastos</w:t>
              <w:tab/>
            </w:r>
            <w:r>
              <w:rPr>
                <w:i w:val="0"/>
              </w:rPr>
              <w:t>59</w:t>
            </w:r>
          </w:hyperlink>
        </w:p>
        <w:p>
          <w:pPr>
            <w:pStyle w:val="TOC3"/>
            <w:numPr>
              <w:ilvl w:val="1"/>
              <w:numId w:val="1"/>
            </w:numPr>
            <w:tabs>
              <w:tab w:pos="782" w:val="left" w:leader="none"/>
              <w:tab w:pos="9903" w:val="left" w:leader="dot"/>
            </w:tabs>
            <w:spacing w:line="218" w:lineRule="exact" w:before="0" w:after="0"/>
            <w:ind w:left="781" w:right="0" w:hanging="441"/>
            <w:jc w:val="both"/>
            <w:rPr>
              <w:i w:val="0"/>
            </w:rPr>
          </w:pPr>
          <w:hyperlink w:history="true" w:anchor="_bookmark257">
            <w:r>
              <w:rPr>
                <w:i/>
              </w:rPr>
              <w:t>Modalidad de cumplimiento de los</w:t>
            </w:r>
            <w:r>
              <w:rPr>
                <w:i/>
                <w:spacing w:val="-12"/>
              </w:rPr>
              <w:t> </w:t>
            </w:r>
            <w:r>
              <w:rPr>
                <w:i/>
              </w:rPr>
              <w:t>pagos</w:t>
            </w:r>
            <w:r>
              <w:rPr>
                <w:i/>
                <w:spacing w:val="-2"/>
              </w:rPr>
              <w:t> </w:t>
            </w:r>
            <w:r>
              <w:rPr>
                <w:i/>
              </w:rPr>
              <w:t>ordenados</w:t>
              <w:tab/>
            </w:r>
            <w:r>
              <w:rPr>
                <w:i w:val="0"/>
              </w:rPr>
              <w:t>60</w:t>
            </w:r>
          </w:hyperlink>
        </w:p>
        <w:p>
          <w:pPr>
            <w:pStyle w:val="TOC2"/>
            <w:numPr>
              <w:ilvl w:val="0"/>
              <w:numId w:val="1"/>
            </w:numPr>
            <w:tabs>
              <w:tab w:pos="419" w:val="left" w:leader="none"/>
              <w:tab w:pos="9874" w:val="left" w:leader="dot"/>
            </w:tabs>
            <w:spacing w:line="219" w:lineRule="exact" w:before="0" w:after="0"/>
            <w:ind w:left="418" w:right="0" w:hanging="298"/>
            <w:jc w:val="both"/>
          </w:pPr>
          <w:hyperlink w:history="true" w:anchor="_bookmark259">
            <w:r>
              <w:rPr/>
              <w:t>PUNTOS</w:t>
            </w:r>
            <w:r>
              <w:rPr>
                <w:spacing w:val="-3"/>
              </w:rPr>
              <w:t> </w:t>
            </w:r>
            <w:r>
              <w:rPr/>
              <w:t>RESOLUTIVOS</w:t>
              <w:tab/>
              <w:t>61</w:t>
            </w:r>
          </w:hyperlink>
        </w:p>
      </w:sdtContent>
    </w:sdt>
    <w:p>
      <w:pPr>
        <w:pStyle w:val="BodyText"/>
        <w:spacing w:before="351"/>
        <w:jc w:val="center"/>
      </w:pPr>
      <w:r>
        <w:rPr>
          <w:w w:val="99"/>
        </w:rPr>
        <w:t>2</w:t>
      </w:r>
    </w:p>
    <w:p>
      <w:pPr>
        <w:spacing w:after="0"/>
        <w:jc w:val="center"/>
        <w:sectPr>
          <w:pgSz w:w="12240" w:h="15840"/>
          <w:pgMar w:top="1120" w:bottom="0" w:left="1020" w:right="960"/>
        </w:sectPr>
      </w:pPr>
    </w:p>
    <w:p>
      <w:pPr>
        <w:pStyle w:val="Heading2"/>
        <w:spacing w:line="243" w:lineRule="exact" w:before="79"/>
        <w:ind w:left="0" w:right="59"/>
        <w:jc w:val="center"/>
      </w:pPr>
      <w:bookmarkStart w:name="I INTRODUCCIÓN DE LA CAUSA Y OBJETO DE L" w:id="3"/>
      <w:bookmarkEnd w:id="3"/>
      <w:r>
        <w:rPr>
          <w:b w:val="0"/>
        </w:rPr>
      </w:r>
      <w:bookmarkStart w:name="_bookmark1" w:id="4"/>
      <w:bookmarkEnd w:id="4"/>
      <w:r>
        <w:rPr>
          <w:b w:val="0"/>
        </w:rPr>
      </w:r>
      <w:r>
        <w:rPr>
          <w:w w:val="99"/>
        </w:rPr>
        <w:t>I</w:t>
      </w:r>
    </w:p>
    <w:p>
      <w:pPr>
        <w:spacing w:line="243" w:lineRule="exact" w:before="0"/>
        <w:ind w:left="923" w:right="984" w:firstLine="0"/>
        <w:jc w:val="center"/>
        <w:rPr>
          <w:b/>
          <w:sz w:val="20"/>
        </w:rPr>
      </w:pPr>
      <w:r>
        <w:rPr>
          <w:b/>
          <w:sz w:val="20"/>
        </w:rPr>
        <w:t>INTRODUCCIÓN DE LA CAUSA Y OBJETO DE LA CONTROVERSIA</w:t>
      </w:r>
    </w:p>
    <w:p>
      <w:pPr>
        <w:pStyle w:val="BodyText"/>
        <w:spacing w:before="1"/>
        <w:rPr>
          <w:b/>
        </w:rPr>
      </w:pPr>
    </w:p>
    <w:p>
      <w:pPr>
        <w:pStyle w:val="ListParagraph"/>
        <w:numPr>
          <w:ilvl w:val="0"/>
          <w:numId w:val="3"/>
        </w:numPr>
        <w:tabs>
          <w:tab w:pos="1107" w:val="left" w:leader="none"/>
        </w:tabs>
        <w:spacing w:line="240" w:lineRule="auto" w:before="0" w:after="0"/>
        <w:ind w:left="397" w:right="455" w:firstLine="0"/>
        <w:jc w:val="both"/>
        <w:rPr>
          <w:sz w:val="20"/>
        </w:rPr>
      </w:pPr>
      <w:r>
        <w:rPr>
          <w:i/>
          <w:sz w:val="20"/>
        </w:rPr>
        <w:t>El caso sometido a la Corte. </w:t>
      </w:r>
      <w:r>
        <w:rPr>
          <w:sz w:val="20"/>
        </w:rPr>
        <w:t>– El 7 de agosto de 2018, la Comisión Interamericana de Derechos Humanos (en adelante “la Comisión Interamericana” o “la Comisión”)</w:t>
      </w:r>
      <w:hyperlink w:history="true" w:anchor="_bookmark2">
        <w:r>
          <w:rPr>
            <w:position w:val="8"/>
            <w:sz w:val="14"/>
          </w:rPr>
          <w:t>1 </w:t>
        </w:r>
      </w:hyperlink>
      <w:r>
        <w:rPr>
          <w:sz w:val="20"/>
        </w:rPr>
        <w:t>sometió a la jurisdicción de la Corte el caso “Gustavo Petro Urrego” contra la República de Colombia (en adelante “el Estado” o “Colombia”). La controversia versa sobre las alegadas violaciones de derechos humanos cometidas en el marco del proceso disciplinario que culminó con la destitución</w:t>
      </w:r>
      <w:r>
        <w:rPr>
          <w:spacing w:val="-3"/>
          <w:sz w:val="20"/>
        </w:rPr>
        <w:t> </w:t>
      </w:r>
      <w:r>
        <w:rPr>
          <w:sz w:val="20"/>
        </w:rPr>
        <w:t>e</w:t>
      </w:r>
      <w:r>
        <w:rPr>
          <w:spacing w:val="-7"/>
          <w:sz w:val="20"/>
        </w:rPr>
        <w:t> </w:t>
      </w:r>
      <w:r>
        <w:rPr>
          <w:sz w:val="20"/>
        </w:rPr>
        <w:t>inhabilitación</w:t>
      </w:r>
      <w:r>
        <w:rPr>
          <w:spacing w:val="-5"/>
          <w:sz w:val="20"/>
        </w:rPr>
        <w:t> </w:t>
      </w:r>
      <w:r>
        <w:rPr>
          <w:sz w:val="20"/>
        </w:rPr>
        <w:t>de</w:t>
      </w:r>
      <w:r>
        <w:rPr>
          <w:spacing w:val="-5"/>
          <w:sz w:val="20"/>
        </w:rPr>
        <w:t> </w:t>
      </w:r>
      <w:r>
        <w:rPr>
          <w:sz w:val="20"/>
        </w:rPr>
        <w:t>Gustavo</w:t>
      </w:r>
      <w:r>
        <w:rPr>
          <w:spacing w:val="-6"/>
          <w:sz w:val="20"/>
        </w:rPr>
        <w:t> </w:t>
      </w:r>
      <w:r>
        <w:rPr>
          <w:sz w:val="20"/>
        </w:rPr>
        <w:t>Francisco</w:t>
      </w:r>
      <w:r>
        <w:rPr>
          <w:spacing w:val="-4"/>
          <w:sz w:val="20"/>
        </w:rPr>
        <w:t> </w:t>
      </w:r>
      <w:r>
        <w:rPr>
          <w:sz w:val="20"/>
        </w:rPr>
        <w:t>Petro</w:t>
      </w:r>
      <w:r>
        <w:rPr>
          <w:spacing w:val="-8"/>
          <w:sz w:val="20"/>
        </w:rPr>
        <w:t> </w:t>
      </w:r>
      <w:r>
        <w:rPr>
          <w:sz w:val="20"/>
        </w:rPr>
        <w:t>Urrego</w:t>
      </w:r>
      <w:r>
        <w:rPr>
          <w:spacing w:val="-7"/>
          <w:sz w:val="20"/>
        </w:rPr>
        <w:t> </w:t>
      </w:r>
      <w:r>
        <w:rPr>
          <w:sz w:val="20"/>
        </w:rPr>
        <w:t>(en</w:t>
      </w:r>
      <w:r>
        <w:rPr>
          <w:spacing w:val="-5"/>
          <w:sz w:val="20"/>
        </w:rPr>
        <w:t> </w:t>
      </w:r>
      <w:r>
        <w:rPr>
          <w:sz w:val="20"/>
        </w:rPr>
        <w:t>adelante</w:t>
      </w:r>
      <w:r>
        <w:rPr>
          <w:spacing w:val="-7"/>
          <w:sz w:val="20"/>
        </w:rPr>
        <w:t> </w:t>
      </w:r>
      <w:r>
        <w:rPr>
          <w:sz w:val="20"/>
        </w:rPr>
        <w:t>también</w:t>
      </w:r>
      <w:r>
        <w:rPr>
          <w:spacing w:val="-5"/>
          <w:sz w:val="20"/>
        </w:rPr>
        <w:t> </w:t>
      </w:r>
      <w:r>
        <w:rPr>
          <w:sz w:val="20"/>
        </w:rPr>
        <w:t>“el</w:t>
      </w:r>
      <w:r>
        <w:rPr>
          <w:spacing w:val="-5"/>
          <w:sz w:val="20"/>
        </w:rPr>
        <w:t> </w:t>
      </w:r>
      <w:r>
        <w:rPr>
          <w:sz w:val="20"/>
        </w:rPr>
        <w:t>señor Petro” o “la presunta víctima”) como Alcalde Mayor de Bogotá, Distrito Capital. La Comisión consideró que el Estado violó los derechos políticos, así como la garantía de imparcialidad en relación con el principio de presunción de inocencia y el derecho a recurrir el fallo del señor Petro.</w:t>
      </w:r>
      <w:r>
        <w:rPr>
          <w:spacing w:val="-18"/>
          <w:sz w:val="20"/>
        </w:rPr>
        <w:t> </w:t>
      </w:r>
      <w:r>
        <w:rPr>
          <w:sz w:val="20"/>
        </w:rPr>
        <w:t>Asimismo,</w:t>
      </w:r>
      <w:r>
        <w:rPr>
          <w:spacing w:val="-18"/>
          <w:sz w:val="20"/>
        </w:rPr>
        <w:t> </w:t>
      </w:r>
      <w:r>
        <w:rPr>
          <w:sz w:val="20"/>
        </w:rPr>
        <w:t>determinó</w:t>
      </w:r>
      <w:r>
        <w:rPr>
          <w:spacing w:val="-21"/>
          <w:sz w:val="20"/>
        </w:rPr>
        <w:t> </w:t>
      </w:r>
      <w:r>
        <w:rPr>
          <w:sz w:val="20"/>
        </w:rPr>
        <w:t>que</w:t>
      </w:r>
      <w:r>
        <w:rPr>
          <w:spacing w:val="-19"/>
          <w:sz w:val="20"/>
        </w:rPr>
        <w:t> </w:t>
      </w:r>
      <w:r>
        <w:rPr>
          <w:sz w:val="20"/>
        </w:rPr>
        <w:t>se</w:t>
      </w:r>
      <w:r>
        <w:rPr>
          <w:spacing w:val="-21"/>
          <w:sz w:val="20"/>
        </w:rPr>
        <w:t> </w:t>
      </w:r>
      <w:r>
        <w:rPr>
          <w:sz w:val="20"/>
        </w:rPr>
        <w:t>violó</w:t>
      </w:r>
      <w:r>
        <w:rPr>
          <w:spacing w:val="-19"/>
          <w:sz w:val="20"/>
        </w:rPr>
        <w:t> </w:t>
      </w:r>
      <w:r>
        <w:rPr>
          <w:sz w:val="20"/>
        </w:rPr>
        <w:t>la</w:t>
      </w:r>
      <w:r>
        <w:rPr>
          <w:spacing w:val="-20"/>
          <w:sz w:val="20"/>
        </w:rPr>
        <w:t> </w:t>
      </w:r>
      <w:r>
        <w:rPr>
          <w:sz w:val="20"/>
        </w:rPr>
        <w:t>garantía</w:t>
      </w:r>
      <w:r>
        <w:rPr>
          <w:spacing w:val="-20"/>
          <w:sz w:val="20"/>
        </w:rPr>
        <w:t> </w:t>
      </w:r>
      <w:r>
        <w:rPr>
          <w:sz w:val="20"/>
        </w:rPr>
        <w:t>del</w:t>
      </w:r>
      <w:r>
        <w:rPr>
          <w:spacing w:val="-20"/>
          <w:sz w:val="20"/>
        </w:rPr>
        <w:t> </w:t>
      </w:r>
      <w:r>
        <w:rPr>
          <w:sz w:val="20"/>
        </w:rPr>
        <w:t>plazo</w:t>
      </w:r>
      <w:r>
        <w:rPr>
          <w:spacing w:val="-19"/>
          <w:sz w:val="20"/>
        </w:rPr>
        <w:t> </w:t>
      </w:r>
      <w:r>
        <w:rPr>
          <w:sz w:val="20"/>
        </w:rPr>
        <w:t>razonable</w:t>
      </w:r>
      <w:r>
        <w:rPr>
          <w:spacing w:val="-21"/>
          <w:sz w:val="20"/>
        </w:rPr>
        <w:t> </w:t>
      </w:r>
      <w:r>
        <w:rPr>
          <w:sz w:val="20"/>
        </w:rPr>
        <w:t>y</w:t>
      </w:r>
      <w:r>
        <w:rPr>
          <w:spacing w:val="-17"/>
          <w:sz w:val="20"/>
        </w:rPr>
        <w:t> </w:t>
      </w:r>
      <w:r>
        <w:rPr>
          <w:sz w:val="20"/>
        </w:rPr>
        <w:t>la</w:t>
      </w:r>
      <w:r>
        <w:rPr>
          <w:spacing w:val="-20"/>
          <w:sz w:val="20"/>
        </w:rPr>
        <w:t> </w:t>
      </w:r>
      <w:r>
        <w:rPr>
          <w:sz w:val="20"/>
        </w:rPr>
        <w:t>protección</w:t>
      </w:r>
      <w:r>
        <w:rPr>
          <w:spacing w:val="-19"/>
          <w:sz w:val="20"/>
        </w:rPr>
        <w:t> </w:t>
      </w:r>
      <w:r>
        <w:rPr>
          <w:sz w:val="20"/>
        </w:rPr>
        <w:t>judicial, así</w:t>
      </w:r>
      <w:r>
        <w:rPr>
          <w:spacing w:val="-3"/>
          <w:sz w:val="20"/>
        </w:rPr>
        <w:t> </w:t>
      </w:r>
      <w:r>
        <w:rPr>
          <w:sz w:val="20"/>
        </w:rPr>
        <w:t>como</w:t>
      </w:r>
      <w:r>
        <w:rPr>
          <w:spacing w:val="-4"/>
          <w:sz w:val="20"/>
        </w:rPr>
        <w:t> </w:t>
      </w:r>
      <w:r>
        <w:rPr>
          <w:sz w:val="20"/>
        </w:rPr>
        <w:t>el</w:t>
      </w:r>
      <w:r>
        <w:rPr>
          <w:spacing w:val="-2"/>
          <w:sz w:val="20"/>
        </w:rPr>
        <w:t> </w:t>
      </w:r>
      <w:r>
        <w:rPr>
          <w:sz w:val="20"/>
        </w:rPr>
        <w:t>derecho</w:t>
      </w:r>
      <w:r>
        <w:rPr>
          <w:spacing w:val="-4"/>
          <w:sz w:val="20"/>
        </w:rPr>
        <w:t> </w:t>
      </w:r>
      <w:r>
        <w:rPr>
          <w:sz w:val="20"/>
        </w:rPr>
        <w:t>a</w:t>
      </w:r>
      <w:r>
        <w:rPr>
          <w:spacing w:val="-2"/>
          <w:sz w:val="20"/>
        </w:rPr>
        <w:t> </w:t>
      </w:r>
      <w:r>
        <w:rPr>
          <w:sz w:val="20"/>
        </w:rPr>
        <w:t>la</w:t>
      </w:r>
      <w:r>
        <w:rPr>
          <w:spacing w:val="-3"/>
          <w:sz w:val="20"/>
        </w:rPr>
        <w:t> </w:t>
      </w:r>
      <w:r>
        <w:rPr>
          <w:sz w:val="20"/>
        </w:rPr>
        <w:t>igualdad</w:t>
      </w:r>
      <w:r>
        <w:rPr>
          <w:spacing w:val="-5"/>
          <w:sz w:val="20"/>
        </w:rPr>
        <w:t> </w:t>
      </w:r>
      <w:r>
        <w:rPr>
          <w:sz w:val="20"/>
        </w:rPr>
        <w:t>ante</w:t>
      </w:r>
      <w:r>
        <w:rPr>
          <w:spacing w:val="-3"/>
          <w:sz w:val="20"/>
        </w:rPr>
        <w:t> </w:t>
      </w:r>
      <w:r>
        <w:rPr>
          <w:sz w:val="20"/>
        </w:rPr>
        <w:t>la</w:t>
      </w:r>
      <w:r>
        <w:rPr>
          <w:spacing w:val="-3"/>
          <w:sz w:val="20"/>
        </w:rPr>
        <w:t> </w:t>
      </w:r>
      <w:r>
        <w:rPr>
          <w:sz w:val="20"/>
        </w:rPr>
        <w:t>ley</w:t>
      </w:r>
      <w:r>
        <w:rPr>
          <w:spacing w:val="-5"/>
          <w:sz w:val="20"/>
        </w:rPr>
        <w:t> </w:t>
      </w:r>
      <w:r>
        <w:rPr>
          <w:sz w:val="20"/>
        </w:rPr>
        <w:t>debido</w:t>
      </w:r>
      <w:r>
        <w:rPr>
          <w:spacing w:val="-7"/>
          <w:sz w:val="20"/>
        </w:rPr>
        <w:t> </w:t>
      </w:r>
      <w:r>
        <w:rPr>
          <w:sz w:val="20"/>
        </w:rPr>
        <w:t>a</w:t>
      </w:r>
      <w:r>
        <w:rPr>
          <w:spacing w:val="-2"/>
          <w:sz w:val="20"/>
        </w:rPr>
        <w:t> </w:t>
      </w:r>
      <w:r>
        <w:rPr>
          <w:sz w:val="20"/>
        </w:rPr>
        <w:t>que</w:t>
      </w:r>
      <w:r>
        <w:rPr>
          <w:spacing w:val="-4"/>
          <w:sz w:val="20"/>
        </w:rPr>
        <w:t> </w:t>
      </w:r>
      <w:r>
        <w:rPr>
          <w:sz w:val="20"/>
        </w:rPr>
        <w:t>las</w:t>
      </w:r>
      <w:r>
        <w:rPr>
          <w:spacing w:val="-4"/>
          <w:sz w:val="20"/>
        </w:rPr>
        <w:t> </w:t>
      </w:r>
      <w:r>
        <w:rPr>
          <w:sz w:val="20"/>
        </w:rPr>
        <w:t>acciones disciplinarias</w:t>
      </w:r>
      <w:r>
        <w:rPr>
          <w:spacing w:val="-4"/>
          <w:sz w:val="20"/>
        </w:rPr>
        <w:t> </w:t>
      </w:r>
      <w:r>
        <w:rPr>
          <w:sz w:val="20"/>
        </w:rPr>
        <w:t>iniciadas en su contra tenían una motivación discriminatoria.</w:t>
      </w:r>
    </w:p>
    <w:p>
      <w:pPr>
        <w:pStyle w:val="BodyText"/>
        <w:spacing w:before="4"/>
        <w:rPr>
          <w:sz w:val="22"/>
        </w:rPr>
      </w:pPr>
    </w:p>
    <w:p>
      <w:pPr>
        <w:pStyle w:val="ListParagraph"/>
        <w:numPr>
          <w:ilvl w:val="0"/>
          <w:numId w:val="3"/>
        </w:numPr>
        <w:tabs>
          <w:tab w:pos="1107" w:val="left" w:leader="none"/>
        </w:tabs>
        <w:spacing w:line="240" w:lineRule="auto" w:before="1" w:after="0"/>
        <w:ind w:left="1106" w:right="0" w:hanging="709"/>
        <w:jc w:val="both"/>
        <w:rPr>
          <w:sz w:val="20"/>
        </w:rPr>
      </w:pPr>
      <w:r>
        <w:rPr>
          <w:i/>
          <w:sz w:val="20"/>
        </w:rPr>
        <w:t>Trámite ante la Comisión. – </w:t>
      </w:r>
      <w:r>
        <w:rPr>
          <w:sz w:val="20"/>
        </w:rPr>
        <w:t>El trámite ante la Comisión fue el</w:t>
      </w:r>
      <w:r>
        <w:rPr>
          <w:spacing w:val="-37"/>
          <w:sz w:val="20"/>
        </w:rPr>
        <w:t> </w:t>
      </w:r>
      <w:r>
        <w:rPr>
          <w:sz w:val="20"/>
        </w:rPr>
        <w:t>siguiente:</w:t>
      </w:r>
    </w:p>
    <w:p>
      <w:pPr>
        <w:pStyle w:val="BodyText"/>
        <w:spacing w:before="10"/>
        <w:rPr>
          <w:sz w:val="19"/>
        </w:rPr>
      </w:pPr>
    </w:p>
    <w:p>
      <w:pPr>
        <w:pStyle w:val="ListParagraph"/>
        <w:numPr>
          <w:ilvl w:val="1"/>
          <w:numId w:val="3"/>
        </w:numPr>
        <w:tabs>
          <w:tab w:pos="1814" w:val="left" w:leader="none"/>
        </w:tabs>
        <w:spacing w:line="240" w:lineRule="auto" w:before="0" w:after="0"/>
        <w:ind w:left="1105" w:right="453" w:firstLine="0"/>
        <w:jc w:val="both"/>
        <w:rPr>
          <w:sz w:val="20"/>
        </w:rPr>
      </w:pPr>
      <w:r>
        <w:rPr>
          <w:i/>
          <w:sz w:val="20"/>
        </w:rPr>
        <w:t>Petición. </w:t>
      </w:r>
      <w:r>
        <w:rPr>
          <w:sz w:val="20"/>
        </w:rPr>
        <w:t>– El 28 de octubre de 2013, la Comisión recibió la petición inicial, presentada</w:t>
      </w:r>
      <w:r>
        <w:rPr>
          <w:spacing w:val="-18"/>
          <w:sz w:val="20"/>
        </w:rPr>
        <w:t> </w:t>
      </w:r>
      <w:r>
        <w:rPr>
          <w:sz w:val="20"/>
        </w:rPr>
        <w:t>por</w:t>
      </w:r>
      <w:r>
        <w:rPr>
          <w:spacing w:val="-16"/>
          <w:sz w:val="20"/>
        </w:rPr>
        <w:t> </w:t>
      </w:r>
      <w:r>
        <w:rPr>
          <w:sz w:val="20"/>
        </w:rPr>
        <w:t>el</w:t>
      </w:r>
      <w:r>
        <w:rPr>
          <w:spacing w:val="-16"/>
          <w:sz w:val="20"/>
        </w:rPr>
        <w:t> </w:t>
      </w:r>
      <w:r>
        <w:rPr>
          <w:sz w:val="20"/>
        </w:rPr>
        <w:t>Colectivo</w:t>
      </w:r>
      <w:r>
        <w:rPr>
          <w:spacing w:val="-16"/>
          <w:sz w:val="20"/>
        </w:rPr>
        <w:t> </w:t>
      </w:r>
      <w:r>
        <w:rPr>
          <w:sz w:val="20"/>
        </w:rPr>
        <w:t>de</w:t>
      </w:r>
      <w:r>
        <w:rPr>
          <w:spacing w:val="-19"/>
          <w:sz w:val="20"/>
        </w:rPr>
        <w:t> </w:t>
      </w:r>
      <w:r>
        <w:rPr>
          <w:sz w:val="20"/>
        </w:rPr>
        <w:t>Abogados</w:t>
      </w:r>
      <w:r>
        <w:rPr>
          <w:spacing w:val="-16"/>
          <w:sz w:val="20"/>
        </w:rPr>
        <w:t> </w:t>
      </w:r>
      <w:r>
        <w:rPr>
          <w:sz w:val="20"/>
        </w:rPr>
        <w:t>José</w:t>
      </w:r>
      <w:r>
        <w:rPr>
          <w:spacing w:val="-20"/>
          <w:sz w:val="20"/>
        </w:rPr>
        <w:t> </w:t>
      </w:r>
      <w:r>
        <w:rPr>
          <w:sz w:val="20"/>
        </w:rPr>
        <w:t>Alvear</w:t>
      </w:r>
      <w:r>
        <w:rPr>
          <w:spacing w:val="-16"/>
          <w:sz w:val="20"/>
        </w:rPr>
        <w:t> </w:t>
      </w:r>
      <w:r>
        <w:rPr>
          <w:sz w:val="20"/>
        </w:rPr>
        <w:t>Restrepo</w:t>
      </w:r>
      <w:r>
        <w:rPr>
          <w:spacing w:val="-19"/>
          <w:sz w:val="20"/>
        </w:rPr>
        <w:t> </w:t>
      </w:r>
      <w:r>
        <w:rPr>
          <w:sz w:val="20"/>
        </w:rPr>
        <w:t>(CCAJAR)</w:t>
      </w:r>
      <w:r>
        <w:rPr>
          <w:spacing w:val="-17"/>
          <w:sz w:val="20"/>
        </w:rPr>
        <w:t> </w:t>
      </w:r>
      <w:r>
        <w:rPr>
          <w:sz w:val="20"/>
        </w:rPr>
        <w:t>y</w:t>
      </w:r>
      <w:r>
        <w:rPr>
          <w:spacing w:val="-17"/>
          <w:sz w:val="20"/>
        </w:rPr>
        <w:t> </w:t>
      </w:r>
      <w:r>
        <w:rPr>
          <w:sz w:val="20"/>
        </w:rPr>
        <w:t>la</w:t>
      </w:r>
      <w:r>
        <w:rPr>
          <w:spacing w:val="-17"/>
          <w:sz w:val="20"/>
        </w:rPr>
        <w:t> </w:t>
      </w:r>
      <w:r>
        <w:rPr>
          <w:sz w:val="20"/>
        </w:rPr>
        <w:t>Asociación para</w:t>
      </w:r>
      <w:r>
        <w:rPr>
          <w:spacing w:val="-9"/>
          <w:sz w:val="20"/>
        </w:rPr>
        <w:t> </w:t>
      </w:r>
      <w:r>
        <w:rPr>
          <w:sz w:val="20"/>
        </w:rPr>
        <w:t>la</w:t>
      </w:r>
      <w:r>
        <w:rPr>
          <w:spacing w:val="-6"/>
          <w:sz w:val="20"/>
        </w:rPr>
        <w:t> </w:t>
      </w:r>
      <w:r>
        <w:rPr>
          <w:sz w:val="20"/>
        </w:rPr>
        <w:t>Promoción</w:t>
      </w:r>
      <w:r>
        <w:rPr>
          <w:spacing w:val="-7"/>
          <w:sz w:val="20"/>
        </w:rPr>
        <w:t> </w:t>
      </w:r>
      <w:r>
        <w:rPr>
          <w:sz w:val="20"/>
        </w:rPr>
        <w:t>Social</w:t>
      </w:r>
      <w:r>
        <w:rPr>
          <w:spacing w:val="-8"/>
          <w:sz w:val="20"/>
        </w:rPr>
        <w:t> </w:t>
      </w:r>
      <w:r>
        <w:rPr>
          <w:sz w:val="20"/>
        </w:rPr>
        <w:t>Alternativa</w:t>
      </w:r>
      <w:r>
        <w:rPr>
          <w:spacing w:val="-8"/>
          <w:sz w:val="20"/>
        </w:rPr>
        <w:t> </w:t>
      </w:r>
      <w:r>
        <w:rPr>
          <w:sz w:val="20"/>
        </w:rPr>
        <w:t>(MINGA)</w:t>
      </w:r>
      <w:r>
        <w:rPr>
          <w:spacing w:val="-8"/>
          <w:sz w:val="20"/>
        </w:rPr>
        <w:t> </w:t>
      </w:r>
      <w:r>
        <w:rPr>
          <w:sz w:val="20"/>
        </w:rPr>
        <w:t>(en</w:t>
      </w:r>
      <w:r>
        <w:rPr>
          <w:spacing w:val="-6"/>
          <w:sz w:val="20"/>
        </w:rPr>
        <w:t> </w:t>
      </w:r>
      <w:r>
        <w:rPr>
          <w:sz w:val="20"/>
        </w:rPr>
        <w:t>adelante</w:t>
      </w:r>
      <w:r>
        <w:rPr>
          <w:spacing w:val="-7"/>
          <w:sz w:val="20"/>
        </w:rPr>
        <w:t> </w:t>
      </w:r>
      <w:r>
        <w:rPr>
          <w:sz w:val="20"/>
        </w:rPr>
        <w:t>“los</w:t>
      </w:r>
      <w:r>
        <w:rPr>
          <w:spacing w:val="-7"/>
          <w:sz w:val="20"/>
        </w:rPr>
        <w:t> </w:t>
      </w:r>
      <w:r>
        <w:rPr>
          <w:sz w:val="20"/>
        </w:rPr>
        <w:t>representantes”).</w:t>
      </w:r>
    </w:p>
    <w:p>
      <w:pPr>
        <w:pStyle w:val="BodyText"/>
      </w:pPr>
    </w:p>
    <w:p>
      <w:pPr>
        <w:pStyle w:val="ListParagraph"/>
        <w:numPr>
          <w:ilvl w:val="1"/>
          <w:numId w:val="3"/>
        </w:numPr>
        <w:tabs>
          <w:tab w:pos="1814" w:val="left" w:leader="none"/>
        </w:tabs>
        <w:spacing w:line="240" w:lineRule="auto" w:before="0" w:after="0"/>
        <w:ind w:left="1104" w:right="455" w:firstLine="0"/>
        <w:jc w:val="both"/>
        <w:rPr>
          <w:sz w:val="20"/>
        </w:rPr>
      </w:pPr>
      <w:r>
        <w:rPr>
          <w:i/>
          <w:sz w:val="20"/>
        </w:rPr>
        <w:t>Informes de Admisibilidad y de Fondo. – </w:t>
      </w:r>
      <w:r>
        <w:rPr>
          <w:sz w:val="20"/>
        </w:rPr>
        <w:t>El 6 de diciembre de 2016 y el 25 de</w:t>
      </w:r>
      <w:r>
        <w:rPr>
          <w:position w:val="1"/>
          <w:sz w:val="20"/>
        </w:rPr>
        <w:t> octubre de 2017, la Comisión aprobó, respectivamente, el Informe de </w:t>
      </w:r>
      <w:r>
        <w:rPr>
          <w:sz w:val="20"/>
        </w:rPr>
        <w:t>Admisibilidad No.</w:t>
      </w:r>
      <w:r>
        <w:rPr>
          <w:spacing w:val="-9"/>
          <w:sz w:val="20"/>
        </w:rPr>
        <w:t> </w:t>
      </w:r>
      <w:r>
        <w:rPr>
          <w:sz w:val="20"/>
        </w:rPr>
        <w:t>60/16</w:t>
      </w:r>
      <w:r>
        <w:rPr>
          <w:spacing w:val="-5"/>
          <w:sz w:val="20"/>
        </w:rPr>
        <w:t> </w:t>
      </w:r>
      <w:r>
        <w:rPr>
          <w:position w:val="1"/>
          <w:sz w:val="20"/>
        </w:rPr>
        <w:t>(en</w:t>
      </w:r>
      <w:r>
        <w:rPr>
          <w:spacing w:val="-4"/>
          <w:position w:val="1"/>
          <w:sz w:val="20"/>
        </w:rPr>
        <w:t> </w:t>
      </w:r>
      <w:r>
        <w:rPr>
          <w:position w:val="1"/>
          <w:sz w:val="20"/>
        </w:rPr>
        <w:t>adelante</w:t>
      </w:r>
      <w:r>
        <w:rPr>
          <w:spacing w:val="-4"/>
          <w:position w:val="1"/>
          <w:sz w:val="20"/>
        </w:rPr>
        <w:t> </w:t>
      </w:r>
      <w:r>
        <w:rPr>
          <w:position w:val="1"/>
          <w:sz w:val="20"/>
        </w:rPr>
        <w:t>“Informe</w:t>
      </w:r>
      <w:r>
        <w:rPr>
          <w:spacing w:val="-5"/>
          <w:position w:val="1"/>
          <w:sz w:val="20"/>
        </w:rPr>
        <w:t> </w:t>
      </w:r>
      <w:r>
        <w:rPr>
          <w:position w:val="1"/>
          <w:sz w:val="20"/>
        </w:rPr>
        <w:t>de</w:t>
      </w:r>
      <w:r>
        <w:rPr>
          <w:spacing w:val="-6"/>
          <w:position w:val="1"/>
          <w:sz w:val="20"/>
        </w:rPr>
        <w:t> </w:t>
      </w:r>
      <w:r>
        <w:rPr>
          <w:position w:val="1"/>
          <w:sz w:val="20"/>
        </w:rPr>
        <w:t>Admisibilidad”)</w:t>
      </w:r>
      <w:r>
        <w:rPr>
          <w:spacing w:val="-6"/>
          <w:position w:val="1"/>
          <w:sz w:val="20"/>
        </w:rPr>
        <w:t> </w:t>
      </w:r>
      <w:r>
        <w:rPr>
          <w:position w:val="1"/>
          <w:sz w:val="20"/>
        </w:rPr>
        <w:t>y</w:t>
      </w:r>
      <w:r>
        <w:rPr>
          <w:spacing w:val="-3"/>
          <w:position w:val="1"/>
          <w:sz w:val="20"/>
        </w:rPr>
        <w:t> </w:t>
      </w:r>
      <w:r>
        <w:rPr>
          <w:position w:val="1"/>
          <w:sz w:val="20"/>
        </w:rPr>
        <w:t>el</w:t>
      </w:r>
      <w:r>
        <w:rPr>
          <w:spacing w:val="-2"/>
          <w:position w:val="1"/>
          <w:sz w:val="20"/>
        </w:rPr>
        <w:t> </w:t>
      </w:r>
      <w:r>
        <w:rPr>
          <w:position w:val="1"/>
          <w:sz w:val="20"/>
        </w:rPr>
        <w:t>Informe</w:t>
      </w:r>
      <w:r>
        <w:rPr>
          <w:spacing w:val="-5"/>
          <w:position w:val="1"/>
          <w:sz w:val="20"/>
        </w:rPr>
        <w:t> </w:t>
      </w:r>
      <w:r>
        <w:rPr>
          <w:position w:val="1"/>
          <w:sz w:val="20"/>
        </w:rPr>
        <w:t>de</w:t>
      </w:r>
      <w:r>
        <w:rPr>
          <w:spacing w:val="-6"/>
          <w:position w:val="1"/>
          <w:sz w:val="20"/>
        </w:rPr>
        <w:t> </w:t>
      </w:r>
      <w:r>
        <w:rPr>
          <w:position w:val="1"/>
          <w:sz w:val="20"/>
        </w:rPr>
        <w:t>Fondo</w:t>
      </w:r>
      <w:r>
        <w:rPr>
          <w:spacing w:val="-3"/>
          <w:position w:val="1"/>
          <w:sz w:val="20"/>
        </w:rPr>
        <w:t> </w:t>
      </w:r>
      <w:r>
        <w:rPr>
          <w:position w:val="1"/>
          <w:sz w:val="20"/>
        </w:rPr>
        <w:t>No.</w:t>
      </w:r>
      <w:r>
        <w:rPr>
          <w:spacing w:val="-5"/>
          <w:position w:val="1"/>
          <w:sz w:val="20"/>
        </w:rPr>
        <w:t> </w:t>
      </w:r>
      <w:r>
        <w:rPr>
          <w:position w:val="1"/>
          <w:sz w:val="20"/>
        </w:rPr>
        <w:t>130/17</w:t>
      </w:r>
      <w:r>
        <w:rPr>
          <w:sz w:val="20"/>
        </w:rPr>
        <w:t> (en adelante “Informe de Fondo”). En el Informe de Fondo llegó a conclusiones</w:t>
      </w:r>
      <w:hyperlink w:history="true" w:anchor="_bookmark3">
        <w:r>
          <w:rPr>
            <w:position w:val="7"/>
            <w:sz w:val="13"/>
          </w:rPr>
          <w:t>2</w:t>
        </w:r>
      </w:hyperlink>
      <w:r>
        <w:rPr>
          <w:position w:val="7"/>
          <w:sz w:val="13"/>
        </w:rPr>
        <w:t> </w:t>
      </w:r>
      <w:r>
        <w:rPr>
          <w:sz w:val="20"/>
        </w:rPr>
        <w:t>y formuló recomendaciones al</w:t>
      </w:r>
      <w:r>
        <w:rPr>
          <w:spacing w:val="3"/>
          <w:sz w:val="20"/>
        </w:rPr>
        <w:t> </w:t>
      </w:r>
      <w:r>
        <w:rPr>
          <w:sz w:val="20"/>
        </w:rPr>
        <w:t>Estado.</w:t>
      </w:r>
    </w:p>
    <w:p>
      <w:pPr>
        <w:pStyle w:val="BodyText"/>
      </w:pPr>
    </w:p>
    <w:p>
      <w:pPr>
        <w:pStyle w:val="ListParagraph"/>
        <w:numPr>
          <w:ilvl w:val="0"/>
          <w:numId w:val="3"/>
        </w:numPr>
        <w:tabs>
          <w:tab w:pos="1107" w:val="left" w:leader="none"/>
        </w:tabs>
        <w:spacing w:line="240" w:lineRule="auto" w:before="0" w:after="0"/>
        <w:ind w:left="398" w:right="459" w:firstLine="0"/>
        <w:jc w:val="both"/>
        <w:rPr>
          <w:sz w:val="20"/>
        </w:rPr>
      </w:pPr>
      <w:r>
        <w:rPr>
          <w:i/>
          <w:sz w:val="20"/>
        </w:rPr>
        <w:t>Notificación</w:t>
      </w:r>
      <w:r>
        <w:rPr>
          <w:i/>
          <w:spacing w:val="-13"/>
          <w:sz w:val="20"/>
        </w:rPr>
        <w:t> </w:t>
      </w:r>
      <w:r>
        <w:rPr>
          <w:i/>
          <w:sz w:val="20"/>
        </w:rPr>
        <w:t>al</w:t>
      </w:r>
      <w:r>
        <w:rPr>
          <w:i/>
          <w:spacing w:val="-13"/>
          <w:sz w:val="20"/>
        </w:rPr>
        <w:t> </w:t>
      </w:r>
      <w:r>
        <w:rPr>
          <w:i/>
          <w:sz w:val="20"/>
        </w:rPr>
        <w:t>Estado.</w:t>
      </w:r>
      <w:r>
        <w:rPr>
          <w:i/>
          <w:spacing w:val="-14"/>
          <w:sz w:val="20"/>
        </w:rPr>
        <w:t> </w:t>
      </w:r>
      <w:r>
        <w:rPr>
          <w:sz w:val="20"/>
        </w:rPr>
        <w:t>–</w:t>
      </w:r>
      <w:r>
        <w:rPr>
          <w:spacing w:val="-12"/>
          <w:sz w:val="20"/>
        </w:rPr>
        <w:t> </w:t>
      </w:r>
      <w:r>
        <w:rPr>
          <w:sz w:val="20"/>
        </w:rPr>
        <w:t>La</w:t>
      </w:r>
      <w:r>
        <w:rPr>
          <w:spacing w:val="-16"/>
          <w:sz w:val="20"/>
        </w:rPr>
        <w:t> </w:t>
      </w:r>
      <w:r>
        <w:rPr>
          <w:sz w:val="20"/>
        </w:rPr>
        <w:t>Comisión</w:t>
      </w:r>
      <w:r>
        <w:rPr>
          <w:spacing w:val="-15"/>
          <w:sz w:val="20"/>
        </w:rPr>
        <w:t> </w:t>
      </w:r>
      <w:r>
        <w:rPr>
          <w:sz w:val="20"/>
        </w:rPr>
        <w:t>notificó</w:t>
      </w:r>
      <w:r>
        <w:rPr>
          <w:spacing w:val="-14"/>
          <w:sz w:val="20"/>
        </w:rPr>
        <w:t> </w:t>
      </w:r>
      <w:r>
        <w:rPr>
          <w:sz w:val="20"/>
        </w:rPr>
        <w:t>al</w:t>
      </w:r>
      <w:r>
        <w:rPr>
          <w:spacing w:val="-13"/>
          <w:sz w:val="20"/>
        </w:rPr>
        <w:t> </w:t>
      </w:r>
      <w:r>
        <w:rPr>
          <w:sz w:val="20"/>
        </w:rPr>
        <w:t>Estado</w:t>
      </w:r>
      <w:r>
        <w:rPr>
          <w:spacing w:val="-15"/>
          <w:sz w:val="20"/>
        </w:rPr>
        <w:t> </w:t>
      </w:r>
      <w:r>
        <w:rPr>
          <w:sz w:val="20"/>
        </w:rPr>
        <w:t>el</w:t>
      </w:r>
      <w:r>
        <w:rPr>
          <w:spacing w:val="-13"/>
          <w:sz w:val="20"/>
        </w:rPr>
        <w:t> </w:t>
      </w:r>
      <w:r>
        <w:rPr>
          <w:sz w:val="20"/>
        </w:rPr>
        <w:t>Informe</w:t>
      </w:r>
      <w:r>
        <w:rPr>
          <w:spacing w:val="-14"/>
          <w:sz w:val="20"/>
        </w:rPr>
        <w:t> </w:t>
      </w:r>
      <w:r>
        <w:rPr>
          <w:sz w:val="20"/>
        </w:rPr>
        <w:t>No.</w:t>
      </w:r>
      <w:r>
        <w:rPr>
          <w:spacing w:val="-17"/>
          <w:sz w:val="20"/>
        </w:rPr>
        <w:t> </w:t>
      </w:r>
      <w:r>
        <w:rPr>
          <w:sz w:val="20"/>
        </w:rPr>
        <w:t>130/17</w:t>
      </w:r>
      <w:r>
        <w:rPr>
          <w:spacing w:val="-15"/>
          <w:sz w:val="20"/>
        </w:rPr>
        <w:t> </w:t>
      </w:r>
      <w:r>
        <w:rPr>
          <w:sz w:val="20"/>
        </w:rPr>
        <w:t>mediante una comunicación de 7 de noviembre de 2017, otorgándole un plazo de dos meses para informar sobre el cumplimiento de las</w:t>
      </w:r>
      <w:r>
        <w:rPr>
          <w:spacing w:val="-4"/>
          <w:sz w:val="20"/>
        </w:rPr>
        <w:t> </w:t>
      </w:r>
      <w:r>
        <w:rPr>
          <w:sz w:val="20"/>
        </w:rPr>
        <w:t>recomendaciones.</w:t>
      </w:r>
    </w:p>
    <w:p>
      <w:pPr>
        <w:pStyle w:val="BodyText"/>
      </w:pPr>
    </w:p>
    <w:p>
      <w:pPr>
        <w:pStyle w:val="ListParagraph"/>
        <w:numPr>
          <w:ilvl w:val="0"/>
          <w:numId w:val="3"/>
        </w:numPr>
        <w:tabs>
          <w:tab w:pos="1107" w:val="left" w:leader="none"/>
        </w:tabs>
        <w:spacing w:line="240" w:lineRule="auto" w:before="0" w:after="0"/>
        <w:ind w:left="398" w:right="456" w:firstLine="0"/>
        <w:jc w:val="both"/>
        <w:rPr>
          <w:sz w:val="20"/>
        </w:rPr>
      </w:pPr>
      <w:r>
        <w:rPr>
          <w:i/>
          <w:sz w:val="20"/>
        </w:rPr>
        <w:t>Informes sobre las recomendaciones de la Comisión. </w:t>
      </w:r>
      <w:r>
        <w:rPr>
          <w:sz w:val="20"/>
        </w:rPr>
        <w:t>– El 7 de febrero de 2018, la Comisión</w:t>
      </w:r>
      <w:r>
        <w:rPr>
          <w:spacing w:val="-17"/>
          <w:sz w:val="20"/>
        </w:rPr>
        <w:t> </w:t>
      </w:r>
      <w:r>
        <w:rPr>
          <w:sz w:val="20"/>
        </w:rPr>
        <w:t>concedió</w:t>
      </w:r>
      <w:r>
        <w:rPr>
          <w:spacing w:val="-18"/>
          <w:sz w:val="20"/>
        </w:rPr>
        <w:t> </w:t>
      </w:r>
      <w:r>
        <w:rPr>
          <w:sz w:val="20"/>
        </w:rPr>
        <w:t>al</w:t>
      </w:r>
      <w:r>
        <w:rPr>
          <w:spacing w:val="-16"/>
          <w:sz w:val="20"/>
        </w:rPr>
        <w:t> </w:t>
      </w:r>
      <w:r>
        <w:rPr>
          <w:sz w:val="20"/>
        </w:rPr>
        <w:t>Estado</w:t>
      </w:r>
      <w:r>
        <w:rPr>
          <w:spacing w:val="-18"/>
          <w:sz w:val="20"/>
        </w:rPr>
        <w:t> </w:t>
      </w:r>
      <w:r>
        <w:rPr>
          <w:sz w:val="20"/>
        </w:rPr>
        <w:t>una</w:t>
      </w:r>
      <w:r>
        <w:rPr>
          <w:spacing w:val="-17"/>
          <w:sz w:val="20"/>
        </w:rPr>
        <w:t> </w:t>
      </w:r>
      <w:r>
        <w:rPr>
          <w:sz w:val="20"/>
        </w:rPr>
        <w:t>prórroga</w:t>
      </w:r>
      <w:r>
        <w:rPr>
          <w:spacing w:val="-17"/>
          <w:sz w:val="20"/>
        </w:rPr>
        <w:t> </w:t>
      </w:r>
      <w:r>
        <w:rPr>
          <w:sz w:val="20"/>
        </w:rPr>
        <w:t>de</w:t>
      </w:r>
      <w:r>
        <w:rPr>
          <w:spacing w:val="-20"/>
          <w:sz w:val="20"/>
        </w:rPr>
        <w:t> </w:t>
      </w:r>
      <w:r>
        <w:rPr>
          <w:sz w:val="20"/>
        </w:rPr>
        <w:t>tres</w:t>
      </w:r>
      <w:r>
        <w:rPr>
          <w:spacing w:val="-18"/>
          <w:sz w:val="20"/>
        </w:rPr>
        <w:t> </w:t>
      </w:r>
      <w:r>
        <w:rPr>
          <w:sz w:val="20"/>
        </w:rPr>
        <w:t>meses</w:t>
      </w:r>
      <w:r>
        <w:rPr>
          <w:spacing w:val="-16"/>
          <w:sz w:val="20"/>
        </w:rPr>
        <w:t> </w:t>
      </w:r>
      <w:r>
        <w:rPr>
          <w:spacing w:val="-10"/>
          <w:sz w:val="20"/>
        </w:rPr>
        <w:t>y,</w:t>
      </w:r>
      <w:r>
        <w:rPr>
          <w:spacing w:val="-17"/>
          <w:sz w:val="20"/>
        </w:rPr>
        <w:t> </w:t>
      </w:r>
      <w:r>
        <w:rPr>
          <w:sz w:val="20"/>
        </w:rPr>
        <w:t>el</w:t>
      </w:r>
      <w:r>
        <w:rPr>
          <w:spacing w:val="-17"/>
          <w:sz w:val="20"/>
        </w:rPr>
        <w:t> </w:t>
      </w:r>
      <w:r>
        <w:rPr>
          <w:sz w:val="20"/>
        </w:rPr>
        <w:t>7</w:t>
      </w:r>
      <w:r>
        <w:rPr>
          <w:spacing w:val="-17"/>
          <w:sz w:val="20"/>
        </w:rPr>
        <w:t> </w:t>
      </w:r>
      <w:r>
        <w:rPr>
          <w:sz w:val="20"/>
        </w:rPr>
        <w:t>de</w:t>
      </w:r>
      <w:r>
        <w:rPr>
          <w:spacing w:val="-20"/>
          <w:sz w:val="20"/>
        </w:rPr>
        <w:t> </w:t>
      </w:r>
      <w:r>
        <w:rPr>
          <w:sz w:val="20"/>
        </w:rPr>
        <w:t>mayo</w:t>
      </w:r>
      <w:r>
        <w:rPr>
          <w:spacing w:val="-16"/>
          <w:sz w:val="20"/>
        </w:rPr>
        <w:t> </w:t>
      </w:r>
      <w:r>
        <w:rPr>
          <w:sz w:val="20"/>
        </w:rPr>
        <w:t>de</w:t>
      </w:r>
      <w:r>
        <w:rPr>
          <w:spacing w:val="-19"/>
          <w:sz w:val="20"/>
        </w:rPr>
        <w:t> </w:t>
      </w:r>
      <w:r>
        <w:rPr>
          <w:sz w:val="20"/>
        </w:rPr>
        <w:t>2019,</w:t>
      </w:r>
      <w:r>
        <w:rPr>
          <w:spacing w:val="-19"/>
          <w:sz w:val="20"/>
        </w:rPr>
        <w:t> </w:t>
      </w:r>
      <w:r>
        <w:rPr>
          <w:sz w:val="20"/>
        </w:rPr>
        <w:t>una</w:t>
      </w:r>
      <w:r>
        <w:rPr>
          <w:spacing w:val="-17"/>
          <w:sz w:val="20"/>
        </w:rPr>
        <w:t> </w:t>
      </w:r>
      <w:r>
        <w:rPr>
          <w:sz w:val="20"/>
        </w:rPr>
        <w:t>segunda prórroga de tres meses. En total, Colombia contó con un plazo de 9 meses para cumplir con las recomendaciones del Informe de Fondo. El Estado aportó información sobre la restitución de los derechos políticos del señor Petro; sin embargo, “no informó concretamente sobre su voluntad y capacidad para cumplir con uno de los aspectos estructurales que identificó la Comisión en su informe y que tiene que ver con la adecuación interna constitucional y legal para</w:t>
      </w:r>
      <w:r>
        <w:rPr>
          <w:spacing w:val="-9"/>
          <w:sz w:val="20"/>
        </w:rPr>
        <w:t> </w:t>
      </w:r>
      <w:r>
        <w:rPr>
          <w:sz w:val="20"/>
        </w:rPr>
        <w:t>eliminar</w:t>
      </w:r>
      <w:r>
        <w:rPr>
          <w:spacing w:val="-11"/>
          <w:sz w:val="20"/>
        </w:rPr>
        <w:t> </w:t>
      </w:r>
      <w:r>
        <w:rPr>
          <w:sz w:val="20"/>
        </w:rPr>
        <w:t>la</w:t>
      </w:r>
      <w:r>
        <w:rPr>
          <w:spacing w:val="-8"/>
          <w:sz w:val="20"/>
        </w:rPr>
        <w:t> </w:t>
      </w:r>
      <w:r>
        <w:rPr>
          <w:sz w:val="20"/>
        </w:rPr>
        <w:t>facultad</w:t>
      </w:r>
      <w:r>
        <w:rPr>
          <w:spacing w:val="-11"/>
          <w:sz w:val="20"/>
        </w:rPr>
        <w:t> </w:t>
      </w:r>
      <w:r>
        <w:rPr>
          <w:sz w:val="20"/>
        </w:rPr>
        <w:t>de</w:t>
      </w:r>
      <w:r>
        <w:rPr>
          <w:spacing w:val="-9"/>
          <w:sz w:val="20"/>
        </w:rPr>
        <w:t> </w:t>
      </w:r>
      <w:r>
        <w:rPr>
          <w:sz w:val="20"/>
        </w:rPr>
        <w:t>destituir</w:t>
      </w:r>
      <w:r>
        <w:rPr>
          <w:spacing w:val="-9"/>
          <w:sz w:val="20"/>
        </w:rPr>
        <w:t> </w:t>
      </w:r>
      <w:r>
        <w:rPr>
          <w:sz w:val="20"/>
        </w:rPr>
        <w:t>e</w:t>
      </w:r>
      <w:r>
        <w:rPr>
          <w:spacing w:val="-10"/>
          <w:sz w:val="20"/>
        </w:rPr>
        <w:t> </w:t>
      </w:r>
      <w:r>
        <w:rPr>
          <w:sz w:val="20"/>
        </w:rPr>
        <w:t>inhabilitar</w:t>
      </w:r>
      <w:r>
        <w:rPr>
          <w:spacing w:val="-11"/>
          <w:sz w:val="20"/>
        </w:rPr>
        <w:t> </w:t>
      </w:r>
      <w:r>
        <w:rPr>
          <w:sz w:val="20"/>
        </w:rPr>
        <w:t>a</w:t>
      </w:r>
      <w:r>
        <w:rPr>
          <w:spacing w:val="-8"/>
          <w:sz w:val="20"/>
        </w:rPr>
        <w:t> </w:t>
      </w:r>
      <w:r>
        <w:rPr>
          <w:sz w:val="20"/>
        </w:rPr>
        <w:t>funcionarios</w:t>
      </w:r>
      <w:r>
        <w:rPr>
          <w:spacing w:val="-10"/>
          <w:sz w:val="20"/>
        </w:rPr>
        <w:t> </w:t>
      </w:r>
      <w:r>
        <w:rPr>
          <w:sz w:val="20"/>
        </w:rPr>
        <w:t>de</w:t>
      </w:r>
      <w:r>
        <w:rPr>
          <w:spacing w:val="-9"/>
          <w:sz w:val="20"/>
        </w:rPr>
        <w:t> </w:t>
      </w:r>
      <w:r>
        <w:rPr>
          <w:sz w:val="20"/>
        </w:rPr>
        <w:t>elección</w:t>
      </w:r>
      <w:r>
        <w:rPr>
          <w:spacing w:val="-9"/>
          <w:sz w:val="20"/>
        </w:rPr>
        <w:t> </w:t>
      </w:r>
      <w:r>
        <w:rPr>
          <w:sz w:val="20"/>
        </w:rPr>
        <w:t>popular</w:t>
      </w:r>
      <w:r>
        <w:rPr>
          <w:spacing w:val="-9"/>
          <w:sz w:val="20"/>
        </w:rPr>
        <w:t> </w:t>
      </w:r>
      <w:r>
        <w:rPr>
          <w:sz w:val="20"/>
        </w:rPr>
        <w:t>en</w:t>
      </w:r>
      <w:r>
        <w:rPr>
          <w:spacing w:val="-8"/>
          <w:sz w:val="20"/>
        </w:rPr>
        <w:t> </w:t>
      </w:r>
      <w:r>
        <w:rPr>
          <w:sz w:val="20"/>
        </w:rPr>
        <w:t>cabeza de la Procuraduría General de la</w:t>
      </w:r>
      <w:r>
        <w:rPr>
          <w:spacing w:val="-4"/>
          <w:sz w:val="20"/>
        </w:rPr>
        <w:t> </w:t>
      </w:r>
      <w:r>
        <w:rPr>
          <w:spacing w:val="-3"/>
          <w:sz w:val="20"/>
        </w:rPr>
        <w:t>Nación”.</w:t>
      </w:r>
    </w:p>
    <w:p>
      <w:pPr>
        <w:pStyle w:val="BodyText"/>
        <w:spacing w:before="1"/>
      </w:pPr>
    </w:p>
    <w:p>
      <w:pPr>
        <w:pStyle w:val="ListParagraph"/>
        <w:numPr>
          <w:ilvl w:val="0"/>
          <w:numId w:val="3"/>
        </w:numPr>
        <w:tabs>
          <w:tab w:pos="1107" w:val="left" w:leader="none"/>
        </w:tabs>
        <w:spacing w:line="240" w:lineRule="auto" w:before="0" w:after="0"/>
        <w:ind w:left="398" w:right="458" w:firstLine="0"/>
        <w:jc w:val="both"/>
        <w:rPr>
          <w:sz w:val="20"/>
        </w:rPr>
      </w:pPr>
      <w:r>
        <w:rPr>
          <w:i/>
          <w:sz w:val="20"/>
        </w:rPr>
        <w:t>Sometimiento a la Corte. – </w:t>
      </w:r>
      <w:r>
        <w:rPr>
          <w:sz w:val="20"/>
        </w:rPr>
        <w:t>El 7 </w:t>
      </w:r>
      <w:r>
        <w:rPr>
          <w:spacing w:val="2"/>
          <w:sz w:val="20"/>
        </w:rPr>
        <w:t>de agosto de 2018, la Comisión sometió </w:t>
      </w:r>
      <w:r>
        <w:rPr>
          <w:sz w:val="20"/>
        </w:rPr>
        <w:t>el </w:t>
      </w:r>
      <w:r>
        <w:rPr>
          <w:spacing w:val="2"/>
          <w:sz w:val="20"/>
        </w:rPr>
        <w:t>caso </w:t>
      </w:r>
      <w:r>
        <w:rPr>
          <w:sz w:val="20"/>
        </w:rPr>
        <w:t>a la </w:t>
      </w:r>
      <w:r>
        <w:rPr>
          <w:spacing w:val="2"/>
          <w:sz w:val="20"/>
        </w:rPr>
        <w:t>Corte respecto </w:t>
      </w:r>
      <w:r>
        <w:rPr>
          <w:sz w:val="20"/>
        </w:rPr>
        <w:t>a </w:t>
      </w:r>
      <w:r>
        <w:rPr>
          <w:spacing w:val="2"/>
          <w:sz w:val="20"/>
        </w:rPr>
        <w:t>los hechos </w:t>
      </w:r>
      <w:r>
        <w:rPr>
          <w:sz w:val="20"/>
        </w:rPr>
        <w:t>y </w:t>
      </w:r>
      <w:r>
        <w:rPr>
          <w:spacing w:val="2"/>
          <w:sz w:val="20"/>
        </w:rPr>
        <w:t>violaciones de derechos humanos descritos </w:t>
      </w:r>
      <w:r>
        <w:rPr>
          <w:sz w:val="20"/>
        </w:rPr>
        <w:t>en el </w:t>
      </w:r>
      <w:r>
        <w:rPr>
          <w:spacing w:val="2"/>
          <w:sz w:val="20"/>
        </w:rPr>
        <w:t>Informe de Fondo.</w:t>
      </w:r>
    </w:p>
    <w:p>
      <w:pPr>
        <w:pStyle w:val="BodyText"/>
      </w:pPr>
    </w:p>
    <w:p>
      <w:pPr>
        <w:pStyle w:val="BodyText"/>
        <w:spacing w:before="9"/>
        <w:rPr>
          <w:sz w:val="15"/>
        </w:rPr>
      </w:pPr>
      <w:r>
        <w:rPr/>
        <w:pict>
          <v:shape style="position:absolute;margin-left:70.919998pt;margin-top:11.947696pt;width:144pt;height:.1pt;mso-position-horizontal-relative:page;mso-position-vertical-relative:paragraph;z-index:-251657216;mso-wrap-distance-left:0;mso-wrap-distance-right:0" coordorigin="1418,239" coordsize="2880,0" path="m1418,239l4298,239e" filled="false" stroked="true" strokeweight=".72pt" strokecolor="#000000">
            <v:path arrowok="t"/>
            <v:stroke dashstyle="solid"/>
            <w10:wrap type="topAndBottom"/>
          </v:shape>
        </w:pict>
      </w:r>
    </w:p>
    <w:p>
      <w:pPr>
        <w:tabs>
          <w:tab w:pos="1106" w:val="left" w:leader="none"/>
        </w:tabs>
        <w:spacing w:before="71"/>
        <w:ind w:left="398" w:right="454" w:firstLine="0"/>
        <w:jc w:val="both"/>
        <w:rPr>
          <w:sz w:val="16"/>
        </w:rPr>
      </w:pPr>
      <w:bookmarkStart w:name="_bookmark2" w:id="5"/>
      <w:bookmarkEnd w:id="5"/>
      <w:r>
        <w:rPr/>
      </w:r>
      <w:r>
        <w:rPr>
          <w:position w:val="6"/>
          <w:sz w:val="10"/>
        </w:rPr>
        <w:t>1</w:t>
        <w:tab/>
      </w:r>
      <w:r>
        <w:rPr>
          <w:sz w:val="16"/>
        </w:rPr>
        <w:t>Designó como sus delegados al entonces Comisionado Francisco Eguiguren Praeli y al Secretario Ejecutivo Paulo Abrão, y a Silvia Serrano Guzmán y Christian González Chacón como asesora y asesor</w:t>
      </w:r>
      <w:r>
        <w:rPr>
          <w:spacing w:val="-16"/>
          <w:sz w:val="16"/>
        </w:rPr>
        <w:t> </w:t>
      </w:r>
      <w:r>
        <w:rPr>
          <w:sz w:val="16"/>
        </w:rPr>
        <w:t>legal.</w:t>
      </w:r>
    </w:p>
    <w:p>
      <w:pPr>
        <w:tabs>
          <w:tab w:pos="1106" w:val="left" w:leader="none"/>
        </w:tabs>
        <w:spacing w:before="120"/>
        <w:ind w:left="398" w:right="451" w:firstLine="0"/>
        <w:jc w:val="both"/>
        <w:rPr>
          <w:sz w:val="16"/>
        </w:rPr>
      </w:pPr>
      <w:bookmarkStart w:name="_bookmark3" w:id="6"/>
      <w:bookmarkEnd w:id="6"/>
      <w:r>
        <w:rPr/>
      </w:r>
      <w:r>
        <w:rPr>
          <w:position w:val="6"/>
          <w:sz w:val="10"/>
        </w:rPr>
        <w:t>2</w:t>
        <w:tab/>
      </w:r>
      <w:r>
        <w:rPr>
          <w:sz w:val="16"/>
        </w:rPr>
        <w:t>La</w:t>
      </w:r>
      <w:r>
        <w:rPr>
          <w:spacing w:val="-9"/>
          <w:sz w:val="16"/>
        </w:rPr>
        <w:t> </w:t>
      </w:r>
      <w:r>
        <w:rPr>
          <w:sz w:val="16"/>
        </w:rPr>
        <w:t>Comisión</w:t>
      </w:r>
      <w:r>
        <w:rPr>
          <w:spacing w:val="-12"/>
          <w:sz w:val="16"/>
        </w:rPr>
        <w:t> </w:t>
      </w:r>
      <w:r>
        <w:rPr>
          <w:sz w:val="16"/>
        </w:rPr>
        <w:t>concluyó</w:t>
      </w:r>
      <w:r>
        <w:rPr>
          <w:spacing w:val="-11"/>
          <w:sz w:val="16"/>
        </w:rPr>
        <w:t> </w:t>
      </w:r>
      <w:r>
        <w:rPr>
          <w:sz w:val="16"/>
        </w:rPr>
        <w:t>que</w:t>
      </w:r>
      <w:r>
        <w:rPr>
          <w:spacing w:val="-10"/>
          <w:sz w:val="16"/>
        </w:rPr>
        <w:t> </w:t>
      </w:r>
      <w:r>
        <w:rPr>
          <w:sz w:val="16"/>
        </w:rPr>
        <w:t>Colombia</w:t>
      </w:r>
      <w:r>
        <w:rPr>
          <w:spacing w:val="-11"/>
          <w:sz w:val="16"/>
        </w:rPr>
        <w:t> </w:t>
      </w:r>
      <w:r>
        <w:rPr>
          <w:sz w:val="16"/>
        </w:rPr>
        <w:t>es</w:t>
      </w:r>
      <w:r>
        <w:rPr>
          <w:spacing w:val="-12"/>
          <w:sz w:val="16"/>
        </w:rPr>
        <w:t> </w:t>
      </w:r>
      <w:r>
        <w:rPr>
          <w:sz w:val="16"/>
        </w:rPr>
        <w:t>responsable</w:t>
      </w:r>
      <w:r>
        <w:rPr>
          <w:spacing w:val="-11"/>
          <w:sz w:val="16"/>
        </w:rPr>
        <w:t> </w:t>
      </w:r>
      <w:r>
        <w:rPr>
          <w:sz w:val="16"/>
        </w:rPr>
        <w:t>por</w:t>
      </w:r>
      <w:r>
        <w:rPr>
          <w:spacing w:val="-9"/>
          <w:sz w:val="16"/>
        </w:rPr>
        <w:t> </w:t>
      </w:r>
      <w:r>
        <w:rPr>
          <w:sz w:val="16"/>
        </w:rPr>
        <w:t>la</w:t>
      </w:r>
      <w:r>
        <w:rPr>
          <w:spacing w:val="-11"/>
          <w:sz w:val="16"/>
        </w:rPr>
        <w:t> </w:t>
      </w:r>
      <w:r>
        <w:rPr>
          <w:sz w:val="16"/>
        </w:rPr>
        <w:t>violación</w:t>
      </w:r>
      <w:r>
        <w:rPr>
          <w:spacing w:val="-11"/>
          <w:sz w:val="16"/>
        </w:rPr>
        <w:t> </w:t>
      </w:r>
      <w:r>
        <w:rPr>
          <w:sz w:val="16"/>
        </w:rPr>
        <w:t>de</w:t>
      </w:r>
      <w:r>
        <w:rPr>
          <w:spacing w:val="-11"/>
          <w:sz w:val="16"/>
        </w:rPr>
        <w:t> </w:t>
      </w:r>
      <w:r>
        <w:rPr>
          <w:sz w:val="16"/>
        </w:rPr>
        <w:t>los</w:t>
      </w:r>
      <w:r>
        <w:rPr>
          <w:spacing w:val="-10"/>
          <w:sz w:val="16"/>
        </w:rPr>
        <w:t> </w:t>
      </w:r>
      <w:r>
        <w:rPr>
          <w:sz w:val="16"/>
        </w:rPr>
        <w:t>derechos</w:t>
      </w:r>
      <w:r>
        <w:rPr>
          <w:spacing w:val="-11"/>
          <w:sz w:val="16"/>
        </w:rPr>
        <w:t> </w:t>
      </w:r>
      <w:r>
        <w:rPr>
          <w:sz w:val="16"/>
        </w:rPr>
        <w:t>a</w:t>
      </w:r>
      <w:r>
        <w:rPr>
          <w:spacing w:val="-10"/>
          <w:sz w:val="16"/>
        </w:rPr>
        <w:t> </w:t>
      </w:r>
      <w:r>
        <w:rPr>
          <w:sz w:val="16"/>
        </w:rPr>
        <w:t>las</w:t>
      </w:r>
      <w:r>
        <w:rPr>
          <w:spacing w:val="-11"/>
          <w:sz w:val="16"/>
        </w:rPr>
        <w:t> </w:t>
      </w:r>
      <w:r>
        <w:rPr>
          <w:sz w:val="16"/>
        </w:rPr>
        <w:t>garantías</w:t>
      </w:r>
      <w:r>
        <w:rPr>
          <w:spacing w:val="-7"/>
          <w:sz w:val="16"/>
        </w:rPr>
        <w:t> </w:t>
      </w:r>
      <w:r>
        <w:rPr>
          <w:sz w:val="16"/>
        </w:rPr>
        <w:t>judiciales, derechos</w:t>
      </w:r>
      <w:r>
        <w:rPr>
          <w:spacing w:val="-5"/>
          <w:sz w:val="16"/>
        </w:rPr>
        <w:t> </w:t>
      </w:r>
      <w:r>
        <w:rPr>
          <w:sz w:val="16"/>
        </w:rPr>
        <w:t>políticos,</w:t>
      </w:r>
      <w:r>
        <w:rPr>
          <w:spacing w:val="-4"/>
          <w:sz w:val="16"/>
        </w:rPr>
        <w:t> </w:t>
      </w:r>
      <w:r>
        <w:rPr>
          <w:sz w:val="16"/>
        </w:rPr>
        <w:t>igualdad</w:t>
      </w:r>
      <w:r>
        <w:rPr>
          <w:spacing w:val="-2"/>
          <w:sz w:val="16"/>
        </w:rPr>
        <w:t> </w:t>
      </w:r>
      <w:r>
        <w:rPr>
          <w:sz w:val="16"/>
        </w:rPr>
        <w:t>ante la</w:t>
      </w:r>
      <w:r>
        <w:rPr>
          <w:spacing w:val="-1"/>
          <w:sz w:val="16"/>
        </w:rPr>
        <w:t> </w:t>
      </w:r>
      <w:r>
        <w:rPr>
          <w:sz w:val="16"/>
        </w:rPr>
        <w:t>ley</w:t>
      </w:r>
      <w:r>
        <w:rPr>
          <w:spacing w:val="-2"/>
          <w:sz w:val="16"/>
        </w:rPr>
        <w:t> </w:t>
      </w:r>
      <w:r>
        <w:rPr>
          <w:sz w:val="16"/>
        </w:rPr>
        <w:t>y</w:t>
      </w:r>
      <w:r>
        <w:rPr>
          <w:spacing w:val="-4"/>
          <w:sz w:val="16"/>
        </w:rPr>
        <w:t> </w:t>
      </w:r>
      <w:r>
        <w:rPr>
          <w:sz w:val="16"/>
        </w:rPr>
        <w:t>protección</w:t>
      </w:r>
      <w:r>
        <w:rPr>
          <w:spacing w:val="-4"/>
          <w:sz w:val="16"/>
        </w:rPr>
        <w:t> </w:t>
      </w:r>
      <w:r>
        <w:rPr>
          <w:sz w:val="16"/>
        </w:rPr>
        <w:t>judicial</w:t>
      </w:r>
      <w:r>
        <w:rPr>
          <w:spacing w:val="-1"/>
          <w:sz w:val="16"/>
        </w:rPr>
        <w:t> </w:t>
      </w:r>
      <w:r>
        <w:rPr>
          <w:sz w:val="16"/>
        </w:rPr>
        <w:t>establecidos</w:t>
      </w:r>
      <w:r>
        <w:rPr>
          <w:spacing w:val="-2"/>
          <w:sz w:val="16"/>
        </w:rPr>
        <w:t> </w:t>
      </w:r>
      <w:r>
        <w:rPr>
          <w:sz w:val="16"/>
        </w:rPr>
        <w:t>en</w:t>
      </w:r>
      <w:r>
        <w:rPr>
          <w:spacing w:val="-3"/>
          <w:sz w:val="16"/>
        </w:rPr>
        <w:t> </w:t>
      </w:r>
      <w:r>
        <w:rPr>
          <w:sz w:val="16"/>
        </w:rPr>
        <w:t>los</w:t>
      </w:r>
      <w:r>
        <w:rPr>
          <w:spacing w:val="-2"/>
          <w:sz w:val="16"/>
        </w:rPr>
        <w:t> </w:t>
      </w:r>
      <w:r>
        <w:rPr>
          <w:sz w:val="16"/>
        </w:rPr>
        <w:t>artículos</w:t>
      </w:r>
      <w:r>
        <w:rPr>
          <w:spacing w:val="-5"/>
          <w:sz w:val="16"/>
        </w:rPr>
        <w:t> </w:t>
      </w:r>
      <w:r>
        <w:rPr>
          <w:sz w:val="16"/>
        </w:rPr>
        <w:t>8.1,</w:t>
      </w:r>
      <w:r>
        <w:rPr>
          <w:spacing w:val="-3"/>
          <w:sz w:val="16"/>
        </w:rPr>
        <w:t> </w:t>
      </w:r>
      <w:r>
        <w:rPr>
          <w:sz w:val="16"/>
        </w:rPr>
        <w:t>8.2,</w:t>
      </w:r>
      <w:r>
        <w:rPr>
          <w:spacing w:val="-3"/>
          <w:sz w:val="16"/>
        </w:rPr>
        <w:t> </w:t>
      </w:r>
      <w:r>
        <w:rPr>
          <w:sz w:val="16"/>
        </w:rPr>
        <w:t>8.2.h),</w:t>
      </w:r>
      <w:r>
        <w:rPr>
          <w:spacing w:val="-3"/>
          <w:sz w:val="16"/>
        </w:rPr>
        <w:t> </w:t>
      </w:r>
      <w:r>
        <w:rPr>
          <w:sz w:val="16"/>
        </w:rPr>
        <w:t>23.1,</w:t>
      </w:r>
      <w:r>
        <w:rPr>
          <w:spacing w:val="-3"/>
          <w:sz w:val="16"/>
        </w:rPr>
        <w:t> </w:t>
      </w:r>
      <w:r>
        <w:rPr>
          <w:sz w:val="16"/>
        </w:rPr>
        <w:t>23.2, y 25.1 de la Convención Americana, en relación con las obligaciones establecidas en los artículos 24, 1.1 y 2 del mismo</w:t>
      </w:r>
      <w:r>
        <w:rPr>
          <w:spacing w:val="1"/>
          <w:sz w:val="16"/>
        </w:rPr>
        <w:t> </w:t>
      </w:r>
      <w:r>
        <w:rPr>
          <w:sz w:val="16"/>
        </w:rPr>
        <w:t>instrumento.</w:t>
      </w:r>
    </w:p>
    <w:p>
      <w:pPr>
        <w:spacing w:after="0"/>
        <w:jc w:val="both"/>
        <w:rPr>
          <w:sz w:val="16"/>
        </w:rPr>
        <w:sectPr>
          <w:pgSz w:w="12240" w:h="15840"/>
          <w:pgMar w:top="1340" w:bottom="280" w:left="1020" w:right="960"/>
        </w:sectPr>
      </w:pPr>
    </w:p>
    <w:p>
      <w:pPr>
        <w:pStyle w:val="BodyText"/>
        <w:spacing w:before="6"/>
        <w:rPr>
          <w:sz w:val="19"/>
        </w:rPr>
      </w:pPr>
    </w:p>
    <w:p>
      <w:pPr>
        <w:pStyle w:val="ListParagraph"/>
        <w:numPr>
          <w:ilvl w:val="0"/>
          <w:numId w:val="3"/>
        </w:numPr>
        <w:tabs>
          <w:tab w:pos="1107" w:val="left" w:leader="none"/>
        </w:tabs>
        <w:spacing w:line="240" w:lineRule="auto" w:before="99" w:after="0"/>
        <w:ind w:left="398" w:right="454" w:firstLine="0"/>
        <w:jc w:val="both"/>
        <w:rPr>
          <w:sz w:val="20"/>
        </w:rPr>
      </w:pPr>
      <w:r>
        <w:rPr>
          <w:i/>
          <w:sz w:val="20"/>
        </w:rPr>
        <w:t>Solicitudes de la Comisión. – </w:t>
      </w:r>
      <w:r>
        <w:rPr>
          <w:sz w:val="20"/>
        </w:rPr>
        <w:t>Con base en lo anterior, la Comisión Interamericana solicitó a este Tribunal que concluyera y declarara la responsabilidad internacional del</w:t>
      </w:r>
      <w:r>
        <w:rPr>
          <w:spacing w:val="-35"/>
          <w:sz w:val="20"/>
        </w:rPr>
        <w:t> </w:t>
      </w:r>
      <w:r>
        <w:rPr>
          <w:sz w:val="20"/>
        </w:rPr>
        <w:t>Estado por</w:t>
      </w:r>
      <w:r>
        <w:rPr>
          <w:spacing w:val="-11"/>
          <w:sz w:val="20"/>
        </w:rPr>
        <w:t> </w:t>
      </w:r>
      <w:r>
        <w:rPr>
          <w:sz w:val="20"/>
        </w:rPr>
        <w:t>las</w:t>
      </w:r>
      <w:r>
        <w:rPr>
          <w:spacing w:val="-11"/>
          <w:sz w:val="20"/>
        </w:rPr>
        <w:t> </w:t>
      </w:r>
      <w:r>
        <w:rPr>
          <w:sz w:val="20"/>
        </w:rPr>
        <w:t>violaciones</w:t>
      </w:r>
      <w:r>
        <w:rPr>
          <w:spacing w:val="-11"/>
          <w:sz w:val="20"/>
        </w:rPr>
        <w:t> </w:t>
      </w:r>
      <w:r>
        <w:rPr>
          <w:sz w:val="20"/>
        </w:rPr>
        <w:t>contenidas</w:t>
      </w:r>
      <w:r>
        <w:rPr>
          <w:spacing w:val="-11"/>
          <w:sz w:val="20"/>
        </w:rPr>
        <w:t> </w:t>
      </w:r>
      <w:r>
        <w:rPr>
          <w:sz w:val="20"/>
        </w:rPr>
        <w:t>en</w:t>
      </w:r>
      <w:r>
        <w:rPr>
          <w:spacing w:val="-8"/>
          <w:sz w:val="20"/>
        </w:rPr>
        <w:t> </w:t>
      </w:r>
      <w:r>
        <w:rPr>
          <w:sz w:val="20"/>
        </w:rPr>
        <w:t>su</w:t>
      </w:r>
      <w:r>
        <w:rPr>
          <w:spacing w:val="-9"/>
          <w:sz w:val="20"/>
        </w:rPr>
        <w:t> </w:t>
      </w:r>
      <w:r>
        <w:rPr>
          <w:sz w:val="20"/>
        </w:rPr>
        <w:t>Informe</w:t>
      </w:r>
      <w:r>
        <w:rPr>
          <w:spacing w:val="-11"/>
          <w:sz w:val="20"/>
        </w:rPr>
        <w:t> </w:t>
      </w:r>
      <w:r>
        <w:rPr>
          <w:sz w:val="20"/>
        </w:rPr>
        <w:t>de</w:t>
      </w:r>
      <w:r>
        <w:rPr>
          <w:spacing w:val="-11"/>
          <w:sz w:val="20"/>
        </w:rPr>
        <w:t> </w:t>
      </w:r>
      <w:r>
        <w:rPr>
          <w:sz w:val="20"/>
        </w:rPr>
        <w:t>Fondo</w:t>
      </w:r>
      <w:r>
        <w:rPr>
          <w:spacing w:val="-11"/>
          <w:sz w:val="20"/>
        </w:rPr>
        <w:t> </w:t>
      </w:r>
      <w:r>
        <w:rPr>
          <w:sz w:val="20"/>
        </w:rPr>
        <w:t>y</w:t>
      </w:r>
      <w:r>
        <w:rPr>
          <w:spacing w:val="-10"/>
          <w:sz w:val="20"/>
        </w:rPr>
        <w:t> </w:t>
      </w:r>
      <w:r>
        <w:rPr>
          <w:sz w:val="20"/>
        </w:rPr>
        <w:t>se</w:t>
      </w:r>
      <w:r>
        <w:rPr>
          <w:spacing w:val="-11"/>
          <w:sz w:val="20"/>
        </w:rPr>
        <w:t> </w:t>
      </w:r>
      <w:r>
        <w:rPr>
          <w:sz w:val="20"/>
        </w:rPr>
        <w:t>ordenara</w:t>
      </w:r>
      <w:r>
        <w:rPr>
          <w:spacing w:val="-10"/>
          <w:sz w:val="20"/>
        </w:rPr>
        <w:t> </w:t>
      </w:r>
      <w:r>
        <w:rPr>
          <w:sz w:val="20"/>
        </w:rPr>
        <w:t>al</w:t>
      </w:r>
      <w:r>
        <w:rPr>
          <w:spacing w:val="-10"/>
          <w:sz w:val="20"/>
        </w:rPr>
        <w:t> </w:t>
      </w:r>
      <w:r>
        <w:rPr>
          <w:sz w:val="20"/>
        </w:rPr>
        <w:t>Estado,</w:t>
      </w:r>
      <w:r>
        <w:rPr>
          <w:spacing w:val="-11"/>
          <w:sz w:val="20"/>
        </w:rPr>
        <w:t> </w:t>
      </w:r>
      <w:r>
        <w:rPr>
          <w:sz w:val="20"/>
        </w:rPr>
        <w:t>como</w:t>
      </w:r>
      <w:r>
        <w:rPr>
          <w:spacing w:val="-10"/>
          <w:sz w:val="20"/>
        </w:rPr>
        <w:t> </w:t>
      </w:r>
      <w:r>
        <w:rPr>
          <w:sz w:val="20"/>
        </w:rPr>
        <w:t>medidas de reparación, aquellas incluidas en dicho Informe. Este Tribunal nota que, entre la presentación de la petición inicial ante la Comisión y el sometimiento del caso ante la Corte, han transcurrido cuatro años y nueve</w:t>
      </w:r>
      <w:r>
        <w:rPr>
          <w:spacing w:val="-18"/>
          <w:sz w:val="20"/>
        </w:rPr>
        <w:t> </w:t>
      </w:r>
      <w:r>
        <w:rPr>
          <w:sz w:val="20"/>
        </w:rPr>
        <w:t>meses.</w:t>
      </w:r>
    </w:p>
    <w:p>
      <w:pPr>
        <w:pStyle w:val="BodyText"/>
      </w:pPr>
    </w:p>
    <w:p>
      <w:pPr>
        <w:pStyle w:val="Heading2"/>
        <w:spacing w:before="1"/>
        <w:ind w:left="3213" w:right="3256" w:firstLine="1776"/>
      </w:pPr>
      <w:bookmarkStart w:name="II PROCEDIMIENTO ANTE LA CORTE" w:id="7"/>
      <w:bookmarkEnd w:id="7"/>
      <w:r>
        <w:rPr>
          <w:b w:val="0"/>
        </w:rPr>
      </w:r>
      <w:bookmarkStart w:name="_bookmark4" w:id="8"/>
      <w:bookmarkEnd w:id="8"/>
      <w:r>
        <w:rPr>
          <w:b w:val="0"/>
        </w:rPr>
      </w:r>
      <w:r>
        <w:rPr/>
        <w:t>II PROCEDIMIENTO ANTE LA CORTE</w:t>
      </w:r>
    </w:p>
    <w:p>
      <w:pPr>
        <w:pStyle w:val="BodyText"/>
        <w:rPr>
          <w:b/>
        </w:rPr>
      </w:pPr>
    </w:p>
    <w:p>
      <w:pPr>
        <w:pStyle w:val="ListParagraph"/>
        <w:numPr>
          <w:ilvl w:val="0"/>
          <w:numId w:val="3"/>
        </w:numPr>
        <w:tabs>
          <w:tab w:pos="1107" w:val="left" w:leader="none"/>
        </w:tabs>
        <w:spacing w:line="240" w:lineRule="auto" w:before="0" w:after="0"/>
        <w:ind w:left="397" w:right="454" w:firstLine="0"/>
        <w:jc w:val="both"/>
        <w:rPr>
          <w:sz w:val="20"/>
        </w:rPr>
      </w:pPr>
      <w:r>
        <w:rPr>
          <w:i/>
          <w:sz w:val="20"/>
        </w:rPr>
        <w:t>Notificación</w:t>
      </w:r>
      <w:r>
        <w:rPr>
          <w:i/>
          <w:spacing w:val="-5"/>
          <w:sz w:val="20"/>
        </w:rPr>
        <w:t> </w:t>
      </w:r>
      <w:r>
        <w:rPr>
          <w:i/>
          <w:sz w:val="20"/>
        </w:rPr>
        <w:t>a</w:t>
      </w:r>
      <w:r>
        <w:rPr>
          <w:i/>
          <w:spacing w:val="-7"/>
          <w:sz w:val="20"/>
        </w:rPr>
        <w:t> </w:t>
      </w:r>
      <w:r>
        <w:rPr>
          <w:i/>
          <w:sz w:val="20"/>
        </w:rPr>
        <w:t>los</w:t>
      </w:r>
      <w:r>
        <w:rPr>
          <w:i/>
          <w:spacing w:val="-6"/>
          <w:sz w:val="20"/>
        </w:rPr>
        <w:t> </w:t>
      </w:r>
      <w:r>
        <w:rPr>
          <w:i/>
          <w:sz w:val="20"/>
        </w:rPr>
        <w:t>representantes</w:t>
      </w:r>
      <w:r>
        <w:rPr>
          <w:i/>
          <w:spacing w:val="-6"/>
          <w:sz w:val="20"/>
        </w:rPr>
        <w:t> </w:t>
      </w:r>
      <w:r>
        <w:rPr>
          <w:i/>
          <w:sz w:val="20"/>
        </w:rPr>
        <w:t>y</w:t>
      </w:r>
      <w:r>
        <w:rPr>
          <w:i/>
          <w:spacing w:val="-6"/>
          <w:sz w:val="20"/>
        </w:rPr>
        <w:t> </w:t>
      </w:r>
      <w:r>
        <w:rPr>
          <w:i/>
          <w:sz w:val="20"/>
        </w:rPr>
        <w:t>al</w:t>
      </w:r>
      <w:r>
        <w:rPr>
          <w:i/>
          <w:spacing w:val="-7"/>
          <w:sz w:val="20"/>
        </w:rPr>
        <w:t> </w:t>
      </w:r>
      <w:r>
        <w:rPr>
          <w:i/>
          <w:sz w:val="20"/>
        </w:rPr>
        <w:t>Estado.</w:t>
      </w:r>
      <w:r>
        <w:rPr>
          <w:i/>
          <w:spacing w:val="-6"/>
          <w:sz w:val="20"/>
        </w:rPr>
        <w:t> </w:t>
      </w:r>
      <w:r>
        <w:rPr>
          <w:i/>
          <w:sz w:val="20"/>
        </w:rPr>
        <w:t>–</w:t>
      </w:r>
      <w:r>
        <w:rPr>
          <w:i/>
          <w:spacing w:val="-7"/>
          <w:sz w:val="20"/>
        </w:rPr>
        <w:t> </w:t>
      </w:r>
      <w:r>
        <w:rPr>
          <w:sz w:val="20"/>
        </w:rPr>
        <w:t>El</w:t>
      </w:r>
      <w:r>
        <w:rPr>
          <w:spacing w:val="-5"/>
          <w:sz w:val="20"/>
        </w:rPr>
        <w:t> </w:t>
      </w:r>
      <w:r>
        <w:rPr>
          <w:sz w:val="20"/>
        </w:rPr>
        <w:t>sometimiento</w:t>
      </w:r>
      <w:r>
        <w:rPr>
          <w:spacing w:val="-8"/>
          <w:sz w:val="20"/>
        </w:rPr>
        <w:t> </w:t>
      </w:r>
      <w:r>
        <w:rPr>
          <w:sz w:val="20"/>
        </w:rPr>
        <w:t>del</w:t>
      </w:r>
      <w:r>
        <w:rPr>
          <w:spacing w:val="-5"/>
          <w:sz w:val="20"/>
        </w:rPr>
        <w:t> </w:t>
      </w:r>
      <w:r>
        <w:rPr>
          <w:sz w:val="20"/>
        </w:rPr>
        <w:t>caso</w:t>
      </w:r>
      <w:r>
        <w:rPr>
          <w:spacing w:val="-7"/>
          <w:sz w:val="20"/>
        </w:rPr>
        <w:t> </w:t>
      </w:r>
      <w:r>
        <w:rPr>
          <w:sz w:val="20"/>
        </w:rPr>
        <w:t>fue</w:t>
      </w:r>
      <w:r>
        <w:rPr>
          <w:spacing w:val="-6"/>
          <w:sz w:val="20"/>
        </w:rPr>
        <w:t> </w:t>
      </w:r>
      <w:r>
        <w:rPr>
          <w:sz w:val="20"/>
        </w:rPr>
        <w:t>notificado a</w:t>
      </w:r>
      <w:r>
        <w:rPr>
          <w:spacing w:val="-7"/>
          <w:sz w:val="20"/>
        </w:rPr>
        <w:t> </w:t>
      </w:r>
      <w:r>
        <w:rPr>
          <w:sz w:val="20"/>
        </w:rPr>
        <w:t>los</w:t>
      </w:r>
      <w:r>
        <w:rPr>
          <w:spacing w:val="-8"/>
          <w:sz w:val="20"/>
        </w:rPr>
        <w:t> </w:t>
      </w:r>
      <w:r>
        <w:rPr>
          <w:sz w:val="20"/>
        </w:rPr>
        <w:t>representantes</w:t>
      </w:r>
      <w:r>
        <w:rPr>
          <w:spacing w:val="-10"/>
          <w:sz w:val="20"/>
        </w:rPr>
        <w:t> </w:t>
      </w:r>
      <w:r>
        <w:rPr>
          <w:sz w:val="20"/>
        </w:rPr>
        <w:t>de</w:t>
      </w:r>
      <w:r>
        <w:rPr>
          <w:spacing w:val="-10"/>
          <w:sz w:val="20"/>
        </w:rPr>
        <w:t> </w:t>
      </w:r>
      <w:r>
        <w:rPr>
          <w:sz w:val="20"/>
        </w:rPr>
        <w:t>la</w:t>
      </w:r>
      <w:r>
        <w:rPr>
          <w:spacing w:val="-10"/>
          <w:sz w:val="20"/>
        </w:rPr>
        <w:t> </w:t>
      </w:r>
      <w:r>
        <w:rPr>
          <w:sz w:val="20"/>
        </w:rPr>
        <w:t>presunta</w:t>
      </w:r>
      <w:r>
        <w:rPr>
          <w:spacing w:val="-9"/>
          <w:sz w:val="20"/>
        </w:rPr>
        <w:t> </w:t>
      </w:r>
      <w:r>
        <w:rPr>
          <w:sz w:val="20"/>
        </w:rPr>
        <w:t>víctima</w:t>
      </w:r>
      <w:r>
        <w:rPr>
          <w:spacing w:val="-7"/>
          <w:sz w:val="20"/>
        </w:rPr>
        <w:t> </w:t>
      </w:r>
      <w:r>
        <w:rPr>
          <w:sz w:val="20"/>
        </w:rPr>
        <w:t>y</w:t>
      </w:r>
      <w:r>
        <w:rPr>
          <w:spacing w:val="-7"/>
          <w:sz w:val="20"/>
        </w:rPr>
        <w:t> </w:t>
      </w:r>
      <w:r>
        <w:rPr>
          <w:sz w:val="20"/>
        </w:rPr>
        <w:t>al</w:t>
      </w:r>
      <w:r>
        <w:rPr>
          <w:spacing w:val="-14"/>
          <w:sz w:val="20"/>
        </w:rPr>
        <w:t> </w:t>
      </w:r>
      <w:r>
        <w:rPr>
          <w:sz w:val="20"/>
        </w:rPr>
        <w:t>Estado,</w:t>
      </w:r>
      <w:r>
        <w:rPr>
          <w:spacing w:val="-5"/>
          <w:sz w:val="20"/>
        </w:rPr>
        <w:t> </w:t>
      </w:r>
      <w:r>
        <w:rPr>
          <w:sz w:val="20"/>
        </w:rPr>
        <w:t>por</w:t>
      </w:r>
      <w:r>
        <w:rPr>
          <w:spacing w:val="-9"/>
          <w:sz w:val="20"/>
        </w:rPr>
        <w:t> </w:t>
      </w:r>
      <w:r>
        <w:rPr>
          <w:sz w:val="20"/>
        </w:rPr>
        <w:t>medio</w:t>
      </w:r>
      <w:r>
        <w:rPr>
          <w:spacing w:val="-8"/>
          <w:sz w:val="20"/>
        </w:rPr>
        <w:t> </w:t>
      </w:r>
      <w:r>
        <w:rPr>
          <w:sz w:val="20"/>
        </w:rPr>
        <w:t>de</w:t>
      </w:r>
      <w:r>
        <w:rPr>
          <w:spacing w:val="-6"/>
          <w:sz w:val="20"/>
        </w:rPr>
        <w:t> </w:t>
      </w:r>
      <w:r>
        <w:rPr>
          <w:sz w:val="20"/>
        </w:rPr>
        <w:t>comunicaciones</w:t>
      </w:r>
      <w:r>
        <w:rPr>
          <w:spacing w:val="-7"/>
          <w:sz w:val="20"/>
        </w:rPr>
        <w:t> </w:t>
      </w:r>
      <w:r>
        <w:rPr>
          <w:sz w:val="20"/>
        </w:rPr>
        <w:t>de</w:t>
      </w:r>
      <w:r>
        <w:rPr>
          <w:spacing w:val="-6"/>
          <w:sz w:val="20"/>
        </w:rPr>
        <w:t> </w:t>
      </w:r>
      <w:r>
        <w:rPr>
          <w:sz w:val="20"/>
        </w:rPr>
        <w:t>4</w:t>
      </w:r>
      <w:r>
        <w:rPr>
          <w:spacing w:val="-7"/>
          <w:sz w:val="20"/>
        </w:rPr>
        <w:t> </w:t>
      </w:r>
      <w:r>
        <w:rPr>
          <w:sz w:val="20"/>
        </w:rPr>
        <w:t>de septiembre de</w:t>
      </w:r>
      <w:r>
        <w:rPr>
          <w:spacing w:val="-8"/>
          <w:sz w:val="20"/>
        </w:rPr>
        <w:t> </w:t>
      </w:r>
      <w:r>
        <w:rPr>
          <w:sz w:val="20"/>
        </w:rPr>
        <w:t>2018.</w:t>
      </w:r>
    </w:p>
    <w:p>
      <w:pPr>
        <w:pStyle w:val="BodyText"/>
      </w:pPr>
    </w:p>
    <w:p>
      <w:pPr>
        <w:pStyle w:val="ListParagraph"/>
        <w:numPr>
          <w:ilvl w:val="0"/>
          <w:numId w:val="3"/>
        </w:numPr>
        <w:tabs>
          <w:tab w:pos="1106" w:val="left" w:leader="none"/>
        </w:tabs>
        <w:spacing w:line="240" w:lineRule="auto" w:before="0" w:after="0"/>
        <w:ind w:left="395" w:right="456" w:firstLine="1"/>
        <w:jc w:val="both"/>
        <w:rPr>
          <w:sz w:val="20"/>
        </w:rPr>
      </w:pPr>
      <w:r>
        <w:rPr>
          <w:i/>
          <w:sz w:val="20"/>
        </w:rPr>
        <w:t>Escrito de solicitudes, argumentos y pruebas. – </w:t>
      </w:r>
      <w:r>
        <w:rPr>
          <w:sz w:val="20"/>
        </w:rPr>
        <w:t>El 2 </w:t>
      </w:r>
      <w:r>
        <w:rPr>
          <w:spacing w:val="6"/>
          <w:sz w:val="20"/>
        </w:rPr>
        <w:t>de </w:t>
      </w:r>
      <w:r>
        <w:rPr>
          <w:spacing w:val="10"/>
          <w:sz w:val="20"/>
        </w:rPr>
        <w:t>noviembre </w:t>
      </w:r>
      <w:r>
        <w:rPr>
          <w:spacing w:val="6"/>
          <w:sz w:val="20"/>
        </w:rPr>
        <w:t>de </w:t>
      </w:r>
      <w:r>
        <w:rPr>
          <w:spacing w:val="9"/>
          <w:sz w:val="20"/>
        </w:rPr>
        <w:t>2018, </w:t>
      </w:r>
      <w:r>
        <w:rPr>
          <w:spacing w:val="-3"/>
          <w:sz w:val="20"/>
        </w:rPr>
        <w:t>los </w:t>
      </w:r>
      <w:r>
        <w:rPr>
          <w:sz w:val="20"/>
        </w:rPr>
        <w:t>representantes </w:t>
      </w:r>
      <w:r>
        <w:rPr>
          <w:spacing w:val="10"/>
          <w:sz w:val="20"/>
        </w:rPr>
        <w:t>presentaron </w:t>
      </w:r>
      <w:r>
        <w:rPr>
          <w:sz w:val="20"/>
        </w:rPr>
        <w:t>su escrito de solicitudes, argumentos y pruebas (en adelante “escrito de solicitudes y argumentos”), conforme los artículos 25 y 40 del Reglamento. Coincidieron con los alegatos de la Comisión y, además, solicitaron que la Corte declare responsable al Estado por la violación del derecho a la integridad personal en perjuicio del señor Petro</w:t>
      </w:r>
      <w:r>
        <w:rPr>
          <w:spacing w:val="-3"/>
          <w:sz w:val="20"/>
        </w:rPr>
        <w:t> </w:t>
      </w:r>
      <w:r>
        <w:rPr>
          <w:sz w:val="20"/>
        </w:rPr>
        <w:t>Urrego.</w:t>
      </w:r>
    </w:p>
    <w:p>
      <w:pPr>
        <w:pStyle w:val="BodyText"/>
      </w:pPr>
    </w:p>
    <w:p>
      <w:pPr>
        <w:pStyle w:val="ListParagraph"/>
        <w:numPr>
          <w:ilvl w:val="0"/>
          <w:numId w:val="3"/>
        </w:numPr>
        <w:tabs>
          <w:tab w:pos="1104" w:val="left" w:leader="none"/>
        </w:tabs>
        <w:spacing w:line="240" w:lineRule="auto" w:before="0" w:after="0"/>
        <w:ind w:left="398" w:right="453" w:hanging="3"/>
        <w:jc w:val="both"/>
        <w:rPr>
          <w:sz w:val="20"/>
        </w:rPr>
      </w:pPr>
      <w:r>
        <w:rPr>
          <w:i/>
          <w:sz w:val="20"/>
        </w:rPr>
        <w:t>Escrito</w:t>
      </w:r>
      <w:r>
        <w:rPr>
          <w:i/>
          <w:spacing w:val="-18"/>
          <w:sz w:val="20"/>
        </w:rPr>
        <w:t> </w:t>
      </w:r>
      <w:r>
        <w:rPr>
          <w:i/>
          <w:sz w:val="20"/>
        </w:rPr>
        <w:t>de</w:t>
      </w:r>
      <w:r>
        <w:rPr>
          <w:i/>
          <w:spacing w:val="-14"/>
          <w:sz w:val="20"/>
        </w:rPr>
        <w:t> </w:t>
      </w:r>
      <w:r>
        <w:rPr>
          <w:i/>
          <w:sz w:val="20"/>
        </w:rPr>
        <w:t>excepciones</w:t>
      </w:r>
      <w:r>
        <w:rPr>
          <w:i/>
          <w:spacing w:val="-16"/>
          <w:sz w:val="20"/>
        </w:rPr>
        <w:t> </w:t>
      </w:r>
      <w:r>
        <w:rPr>
          <w:i/>
          <w:sz w:val="20"/>
        </w:rPr>
        <w:t>preliminares</w:t>
      </w:r>
      <w:r>
        <w:rPr>
          <w:i/>
          <w:spacing w:val="-15"/>
          <w:sz w:val="20"/>
        </w:rPr>
        <w:t> </w:t>
      </w:r>
      <w:r>
        <w:rPr>
          <w:i/>
          <w:sz w:val="20"/>
        </w:rPr>
        <w:t>y</w:t>
      </w:r>
      <w:r>
        <w:rPr>
          <w:i/>
          <w:spacing w:val="-13"/>
          <w:sz w:val="20"/>
        </w:rPr>
        <w:t> </w:t>
      </w:r>
      <w:r>
        <w:rPr>
          <w:i/>
          <w:sz w:val="20"/>
        </w:rPr>
        <w:t>contestación</w:t>
      </w:r>
      <w:r>
        <w:rPr>
          <w:sz w:val="20"/>
        </w:rPr>
        <w:t>.</w:t>
      </w:r>
      <w:r>
        <w:rPr>
          <w:spacing w:val="-16"/>
          <w:sz w:val="20"/>
        </w:rPr>
        <w:t> </w:t>
      </w:r>
      <w:r>
        <w:rPr>
          <w:sz w:val="20"/>
        </w:rPr>
        <w:t>-</w:t>
      </w:r>
      <w:r>
        <w:rPr>
          <w:spacing w:val="-16"/>
          <w:sz w:val="20"/>
        </w:rPr>
        <w:t> </w:t>
      </w:r>
      <w:r>
        <w:rPr>
          <w:sz w:val="20"/>
        </w:rPr>
        <w:t>El</w:t>
      </w:r>
      <w:r>
        <w:rPr>
          <w:spacing w:val="-13"/>
          <w:sz w:val="20"/>
        </w:rPr>
        <w:t> </w:t>
      </w:r>
      <w:r>
        <w:rPr>
          <w:sz w:val="20"/>
        </w:rPr>
        <w:t>4</w:t>
      </w:r>
      <w:r>
        <w:rPr>
          <w:spacing w:val="-14"/>
          <w:sz w:val="20"/>
        </w:rPr>
        <w:t> </w:t>
      </w:r>
      <w:r>
        <w:rPr>
          <w:sz w:val="20"/>
        </w:rPr>
        <w:t>de</w:t>
      </w:r>
      <w:r>
        <w:rPr>
          <w:spacing w:val="-17"/>
          <w:sz w:val="20"/>
        </w:rPr>
        <w:t> </w:t>
      </w:r>
      <w:r>
        <w:rPr>
          <w:sz w:val="20"/>
        </w:rPr>
        <w:t>febrero</w:t>
      </w:r>
      <w:r>
        <w:rPr>
          <w:spacing w:val="-23"/>
          <w:sz w:val="20"/>
        </w:rPr>
        <w:t> </w:t>
      </w:r>
      <w:r>
        <w:rPr>
          <w:spacing w:val="2"/>
          <w:sz w:val="20"/>
        </w:rPr>
        <w:t>de</w:t>
      </w:r>
      <w:r>
        <w:rPr>
          <w:spacing w:val="-15"/>
          <w:sz w:val="20"/>
        </w:rPr>
        <w:t> </w:t>
      </w:r>
      <w:r>
        <w:rPr>
          <w:sz w:val="20"/>
        </w:rPr>
        <w:t>2019,</w:t>
      </w:r>
      <w:r>
        <w:rPr>
          <w:spacing w:val="-17"/>
          <w:sz w:val="20"/>
        </w:rPr>
        <w:t> </w:t>
      </w:r>
      <w:r>
        <w:rPr>
          <w:sz w:val="20"/>
        </w:rPr>
        <w:t>Colombia presentó su escrito de </w:t>
      </w:r>
      <w:r>
        <w:rPr>
          <w:spacing w:val="7"/>
          <w:sz w:val="20"/>
        </w:rPr>
        <w:t>excepciones preliminares, contestación </w:t>
      </w:r>
      <w:r>
        <w:rPr>
          <w:spacing w:val="3"/>
          <w:sz w:val="20"/>
        </w:rPr>
        <w:t>al </w:t>
      </w:r>
      <w:r>
        <w:rPr>
          <w:spacing w:val="7"/>
          <w:sz w:val="20"/>
        </w:rPr>
        <w:t>sometimiento </w:t>
      </w:r>
      <w:r>
        <w:rPr>
          <w:spacing w:val="5"/>
          <w:sz w:val="20"/>
        </w:rPr>
        <w:t>del </w:t>
      </w:r>
      <w:r>
        <w:rPr>
          <w:spacing w:val="6"/>
          <w:sz w:val="20"/>
        </w:rPr>
        <w:t>caso </w:t>
      </w:r>
      <w:r>
        <w:rPr>
          <w:sz w:val="20"/>
        </w:rPr>
        <w:t>y </w:t>
      </w:r>
      <w:r>
        <w:rPr>
          <w:spacing w:val="7"/>
          <w:sz w:val="20"/>
        </w:rPr>
        <w:t>observaciones </w:t>
      </w:r>
      <w:r>
        <w:rPr>
          <w:spacing w:val="3"/>
          <w:sz w:val="20"/>
        </w:rPr>
        <w:t>al </w:t>
      </w:r>
      <w:r>
        <w:rPr>
          <w:spacing w:val="6"/>
          <w:sz w:val="20"/>
        </w:rPr>
        <w:t>escrito </w:t>
      </w:r>
      <w:r>
        <w:rPr>
          <w:spacing w:val="5"/>
          <w:sz w:val="20"/>
        </w:rPr>
        <w:t>de </w:t>
      </w:r>
      <w:r>
        <w:rPr>
          <w:spacing w:val="7"/>
          <w:sz w:val="20"/>
        </w:rPr>
        <w:t>solicitudes </w:t>
      </w:r>
      <w:r>
        <w:rPr>
          <w:sz w:val="20"/>
        </w:rPr>
        <w:t>y </w:t>
      </w:r>
      <w:r>
        <w:rPr>
          <w:spacing w:val="7"/>
          <w:sz w:val="20"/>
        </w:rPr>
        <w:t>argumentos </w:t>
      </w:r>
      <w:r>
        <w:rPr>
          <w:sz w:val="20"/>
        </w:rPr>
        <w:t>(en adelante “escrito de contestación”), en los términos del artículo 41 del Reglamento del Tribunal</w:t>
      </w:r>
      <w:hyperlink w:history="true" w:anchor="_bookmark5">
        <w:r>
          <w:rPr>
            <w:position w:val="7"/>
            <w:sz w:val="13"/>
          </w:rPr>
          <w:t>3</w:t>
        </w:r>
      </w:hyperlink>
      <w:r>
        <w:rPr>
          <w:sz w:val="20"/>
        </w:rPr>
        <w:t>. El Estado interpuso cuatro excepciones preliminares, además negó las violaciones alegadas y </w:t>
      </w:r>
      <w:r>
        <w:rPr>
          <w:spacing w:val="-3"/>
          <w:sz w:val="20"/>
        </w:rPr>
        <w:t>la </w:t>
      </w:r>
      <w:r>
        <w:rPr>
          <w:sz w:val="20"/>
        </w:rPr>
        <w:t>procedencia de las medidas de reparación</w:t>
      </w:r>
      <w:r>
        <w:rPr>
          <w:spacing w:val="-20"/>
          <w:sz w:val="20"/>
        </w:rPr>
        <w:t> </w:t>
      </w:r>
      <w:r>
        <w:rPr>
          <w:sz w:val="20"/>
        </w:rPr>
        <w:t>solicitadas.</w:t>
      </w:r>
    </w:p>
    <w:p>
      <w:pPr>
        <w:pStyle w:val="BodyText"/>
      </w:pPr>
    </w:p>
    <w:p>
      <w:pPr>
        <w:pStyle w:val="ListParagraph"/>
        <w:numPr>
          <w:ilvl w:val="0"/>
          <w:numId w:val="3"/>
        </w:numPr>
        <w:tabs>
          <w:tab w:pos="1107" w:val="left" w:leader="none"/>
        </w:tabs>
        <w:spacing w:line="240" w:lineRule="auto" w:before="0" w:after="0"/>
        <w:ind w:left="398" w:right="453" w:firstLine="0"/>
        <w:jc w:val="both"/>
        <w:rPr>
          <w:sz w:val="20"/>
        </w:rPr>
      </w:pPr>
      <w:r>
        <w:rPr>
          <w:i/>
          <w:sz w:val="20"/>
        </w:rPr>
        <w:t>Observaciones a las excepciones preliminares</w:t>
      </w:r>
      <w:r>
        <w:rPr>
          <w:sz w:val="20"/>
        </w:rPr>
        <w:t>. – El 4 y 6 de mayo de 2019, los representantes</w:t>
      </w:r>
      <w:r>
        <w:rPr>
          <w:spacing w:val="-29"/>
          <w:sz w:val="20"/>
        </w:rPr>
        <w:t> </w:t>
      </w:r>
      <w:r>
        <w:rPr>
          <w:sz w:val="20"/>
        </w:rPr>
        <w:t>y</w:t>
      </w:r>
      <w:r>
        <w:rPr>
          <w:spacing w:val="-31"/>
          <w:sz w:val="20"/>
        </w:rPr>
        <w:t> </w:t>
      </w:r>
      <w:r>
        <w:rPr>
          <w:sz w:val="20"/>
        </w:rPr>
        <w:t>la</w:t>
      </w:r>
      <w:r>
        <w:rPr>
          <w:spacing w:val="-27"/>
          <w:sz w:val="20"/>
        </w:rPr>
        <w:t> </w:t>
      </w:r>
      <w:r>
        <w:rPr>
          <w:sz w:val="20"/>
        </w:rPr>
        <w:t>Comisión</w:t>
      </w:r>
      <w:r>
        <w:rPr>
          <w:spacing w:val="-28"/>
          <w:sz w:val="20"/>
        </w:rPr>
        <w:t> </w:t>
      </w:r>
      <w:r>
        <w:rPr>
          <w:sz w:val="20"/>
        </w:rPr>
        <w:t>Interamericana</w:t>
      </w:r>
      <w:r>
        <w:rPr>
          <w:spacing w:val="-28"/>
          <w:sz w:val="20"/>
        </w:rPr>
        <w:t> </w:t>
      </w:r>
      <w:r>
        <w:rPr>
          <w:sz w:val="20"/>
        </w:rPr>
        <w:t>presentaron,</w:t>
      </w:r>
      <w:r>
        <w:rPr>
          <w:spacing w:val="-28"/>
          <w:sz w:val="20"/>
        </w:rPr>
        <w:t> </w:t>
      </w:r>
      <w:r>
        <w:rPr>
          <w:sz w:val="20"/>
        </w:rPr>
        <w:t>respectivamente,</w:t>
      </w:r>
      <w:r>
        <w:rPr>
          <w:spacing w:val="-29"/>
          <w:sz w:val="20"/>
        </w:rPr>
        <w:t> </w:t>
      </w:r>
      <w:r>
        <w:rPr>
          <w:sz w:val="20"/>
        </w:rPr>
        <w:t>sus</w:t>
      </w:r>
      <w:r>
        <w:rPr>
          <w:spacing w:val="-29"/>
          <w:sz w:val="20"/>
        </w:rPr>
        <w:t> </w:t>
      </w:r>
      <w:r>
        <w:rPr>
          <w:sz w:val="20"/>
        </w:rPr>
        <w:t>observaciones a las excepciones</w:t>
      </w:r>
      <w:r>
        <w:rPr>
          <w:spacing w:val="-9"/>
          <w:sz w:val="20"/>
        </w:rPr>
        <w:t> </w:t>
      </w:r>
      <w:r>
        <w:rPr>
          <w:sz w:val="20"/>
        </w:rPr>
        <w:t>preliminares.</w:t>
      </w:r>
    </w:p>
    <w:p>
      <w:pPr>
        <w:pStyle w:val="BodyText"/>
        <w:spacing w:before="11"/>
        <w:rPr>
          <w:sz w:val="22"/>
        </w:rPr>
      </w:pPr>
    </w:p>
    <w:p>
      <w:pPr>
        <w:pStyle w:val="ListParagraph"/>
        <w:numPr>
          <w:ilvl w:val="0"/>
          <w:numId w:val="3"/>
        </w:numPr>
        <w:tabs>
          <w:tab w:pos="1107" w:val="left" w:leader="none"/>
        </w:tabs>
        <w:spacing w:line="240" w:lineRule="auto" w:before="1" w:after="0"/>
        <w:ind w:left="398" w:right="452" w:firstLine="0"/>
        <w:jc w:val="both"/>
        <w:rPr>
          <w:sz w:val="20"/>
        </w:rPr>
      </w:pPr>
      <w:r>
        <w:rPr>
          <w:i/>
          <w:sz w:val="20"/>
        </w:rPr>
        <w:t>Amici curiae</w:t>
      </w:r>
      <w:r>
        <w:rPr>
          <w:sz w:val="20"/>
        </w:rPr>
        <w:t>. – El Tribunal recibió cuatro escritos en calidad de </w:t>
      </w:r>
      <w:r>
        <w:rPr>
          <w:i/>
          <w:sz w:val="20"/>
        </w:rPr>
        <w:t>amicus curiae </w:t>
      </w:r>
      <w:r>
        <w:rPr>
          <w:sz w:val="20"/>
        </w:rPr>
        <w:t>presentados por: a) la Contraloría General de la República de Colombia</w:t>
      </w:r>
      <w:hyperlink w:history="true" w:anchor="_bookmark6">
        <w:r>
          <w:rPr>
            <w:position w:val="7"/>
            <w:sz w:val="13"/>
          </w:rPr>
          <w:t>4</w:t>
        </w:r>
      </w:hyperlink>
      <w:r>
        <w:rPr>
          <w:sz w:val="20"/>
        </w:rPr>
        <w:t>; b) el Semillero de Litigio ante Sistemas Internacionales de Protección de Derechos Humanos (SELDH) de </w:t>
      </w:r>
      <w:r>
        <w:rPr>
          <w:spacing w:val="-3"/>
          <w:sz w:val="20"/>
        </w:rPr>
        <w:t>la </w:t>
      </w:r>
      <w:r>
        <w:rPr>
          <w:sz w:val="20"/>
        </w:rPr>
        <w:t>Universidad de Antioquía</w:t>
      </w:r>
      <w:hyperlink w:history="true" w:anchor="_bookmark7">
        <w:r>
          <w:rPr>
            <w:position w:val="7"/>
            <w:sz w:val="13"/>
          </w:rPr>
          <w:t>5</w:t>
        </w:r>
      </w:hyperlink>
      <w:r>
        <w:rPr>
          <w:sz w:val="20"/>
        </w:rPr>
        <w:t>; c) la Procuraduría General de la Nación</w:t>
      </w:r>
      <w:hyperlink w:history="true" w:anchor="_bookmark8">
        <w:r>
          <w:rPr>
            <w:position w:val="7"/>
            <w:sz w:val="13"/>
          </w:rPr>
          <w:t>6</w:t>
        </w:r>
      </w:hyperlink>
      <w:r>
        <w:rPr>
          <w:sz w:val="20"/>
        </w:rPr>
        <w:t>, y d) la Clínica de Interés Público de la Universidad Sergio</w:t>
      </w:r>
      <w:r>
        <w:rPr>
          <w:spacing w:val="-13"/>
          <w:sz w:val="20"/>
        </w:rPr>
        <w:t> </w:t>
      </w:r>
      <w:r>
        <w:rPr>
          <w:sz w:val="20"/>
        </w:rPr>
        <w:t>Arboleda</w:t>
      </w:r>
      <w:hyperlink w:history="true" w:anchor="_bookmark9">
        <w:r>
          <w:rPr>
            <w:position w:val="7"/>
            <w:sz w:val="13"/>
          </w:rPr>
          <w:t>7</w:t>
        </w:r>
      </w:hyperlink>
      <w:r>
        <w:rPr>
          <w:sz w:val="20"/>
        </w:rPr>
        <w:t>.</w:t>
      </w:r>
    </w:p>
    <w:p>
      <w:pPr>
        <w:pStyle w:val="BodyText"/>
      </w:pPr>
    </w:p>
    <w:p>
      <w:pPr>
        <w:pStyle w:val="BodyText"/>
      </w:pPr>
    </w:p>
    <w:p>
      <w:pPr>
        <w:pStyle w:val="BodyText"/>
      </w:pPr>
    </w:p>
    <w:p>
      <w:pPr>
        <w:pStyle w:val="BodyText"/>
        <w:spacing w:before="5"/>
        <w:rPr>
          <w:sz w:val="26"/>
        </w:rPr>
      </w:pPr>
      <w:r>
        <w:rPr/>
        <w:pict>
          <v:shape style="position:absolute;margin-left:70.919998pt;margin-top:18.406200pt;width:144pt;height:.1pt;mso-position-horizontal-relative:page;mso-position-vertical-relative:paragraph;z-index:-251656192;mso-wrap-distance-left:0;mso-wrap-distance-right:0" coordorigin="1418,368" coordsize="2880,0" path="m1418,368l4298,368e" filled="false" stroked="true" strokeweight=".72pt" strokecolor="#000000">
            <v:path arrowok="t"/>
            <v:stroke dashstyle="solid"/>
            <w10:wrap type="topAndBottom"/>
          </v:shape>
        </w:pict>
      </w:r>
    </w:p>
    <w:p>
      <w:pPr>
        <w:tabs>
          <w:tab w:pos="1106" w:val="left" w:leader="none"/>
        </w:tabs>
        <w:spacing w:before="71"/>
        <w:ind w:left="398" w:right="453" w:firstLine="0"/>
        <w:jc w:val="left"/>
        <w:rPr>
          <w:sz w:val="16"/>
        </w:rPr>
      </w:pPr>
      <w:bookmarkStart w:name="_bookmark5" w:id="9"/>
      <w:bookmarkEnd w:id="9"/>
      <w:r>
        <w:rPr/>
      </w:r>
      <w:r>
        <w:rPr>
          <w:position w:val="6"/>
          <w:sz w:val="10"/>
        </w:rPr>
        <w:t>3</w:t>
        <w:tab/>
      </w:r>
      <w:r>
        <w:rPr>
          <w:sz w:val="16"/>
        </w:rPr>
        <w:t>El</w:t>
      </w:r>
      <w:r>
        <w:rPr>
          <w:spacing w:val="-12"/>
          <w:sz w:val="16"/>
        </w:rPr>
        <w:t> </w:t>
      </w:r>
      <w:r>
        <w:rPr>
          <w:sz w:val="16"/>
        </w:rPr>
        <w:t>Estado</w:t>
      </w:r>
      <w:r>
        <w:rPr>
          <w:spacing w:val="-12"/>
          <w:sz w:val="16"/>
        </w:rPr>
        <w:t> </w:t>
      </w:r>
      <w:r>
        <w:rPr>
          <w:sz w:val="16"/>
        </w:rPr>
        <w:t>designó</w:t>
      </w:r>
      <w:r>
        <w:rPr>
          <w:spacing w:val="-12"/>
          <w:sz w:val="16"/>
        </w:rPr>
        <w:t> </w:t>
      </w:r>
      <w:r>
        <w:rPr>
          <w:sz w:val="16"/>
        </w:rPr>
        <w:t>como</w:t>
      </w:r>
      <w:r>
        <w:rPr>
          <w:spacing w:val="-12"/>
          <w:sz w:val="16"/>
        </w:rPr>
        <w:t> </w:t>
      </w:r>
      <w:r>
        <w:rPr>
          <w:sz w:val="16"/>
        </w:rPr>
        <w:t>Agente</w:t>
      </w:r>
      <w:r>
        <w:rPr>
          <w:spacing w:val="-9"/>
          <w:sz w:val="16"/>
        </w:rPr>
        <w:t> </w:t>
      </w:r>
      <w:r>
        <w:rPr>
          <w:sz w:val="16"/>
        </w:rPr>
        <w:t>para</w:t>
      </w:r>
      <w:r>
        <w:rPr>
          <w:spacing w:val="-11"/>
          <w:sz w:val="16"/>
        </w:rPr>
        <w:t> </w:t>
      </w:r>
      <w:r>
        <w:rPr>
          <w:sz w:val="16"/>
        </w:rPr>
        <w:t>el</w:t>
      </w:r>
      <w:r>
        <w:rPr>
          <w:spacing w:val="-14"/>
          <w:sz w:val="16"/>
        </w:rPr>
        <w:t> </w:t>
      </w:r>
      <w:r>
        <w:rPr>
          <w:sz w:val="16"/>
        </w:rPr>
        <w:t>presente</w:t>
      </w:r>
      <w:r>
        <w:rPr>
          <w:spacing w:val="-10"/>
          <w:sz w:val="16"/>
        </w:rPr>
        <w:t> </w:t>
      </w:r>
      <w:r>
        <w:rPr>
          <w:sz w:val="16"/>
        </w:rPr>
        <w:t>caso</w:t>
      </w:r>
      <w:r>
        <w:rPr>
          <w:spacing w:val="-10"/>
          <w:sz w:val="16"/>
        </w:rPr>
        <w:t> </w:t>
      </w:r>
      <w:r>
        <w:rPr>
          <w:sz w:val="16"/>
        </w:rPr>
        <w:t>al</w:t>
      </w:r>
      <w:r>
        <w:rPr>
          <w:spacing w:val="-13"/>
          <w:sz w:val="16"/>
        </w:rPr>
        <w:t> </w:t>
      </w:r>
      <w:r>
        <w:rPr>
          <w:sz w:val="16"/>
        </w:rPr>
        <w:t>señor</w:t>
      </w:r>
      <w:r>
        <w:rPr>
          <w:spacing w:val="-10"/>
          <w:sz w:val="16"/>
        </w:rPr>
        <w:t> </w:t>
      </w:r>
      <w:r>
        <w:rPr>
          <w:sz w:val="16"/>
        </w:rPr>
        <w:t>Camilo</w:t>
      </w:r>
      <w:r>
        <w:rPr>
          <w:spacing w:val="-10"/>
          <w:sz w:val="16"/>
        </w:rPr>
        <w:t> </w:t>
      </w:r>
      <w:r>
        <w:rPr>
          <w:sz w:val="16"/>
        </w:rPr>
        <w:t>Alberto</w:t>
      </w:r>
      <w:r>
        <w:rPr>
          <w:spacing w:val="-12"/>
          <w:sz w:val="16"/>
        </w:rPr>
        <w:t> </w:t>
      </w:r>
      <w:r>
        <w:rPr>
          <w:sz w:val="16"/>
        </w:rPr>
        <w:t>Gómez</w:t>
      </w:r>
      <w:r>
        <w:rPr>
          <w:spacing w:val="-11"/>
          <w:sz w:val="16"/>
        </w:rPr>
        <w:t> </w:t>
      </w:r>
      <w:r>
        <w:rPr>
          <w:sz w:val="16"/>
        </w:rPr>
        <w:t>Alzate,</w:t>
      </w:r>
      <w:r>
        <w:rPr>
          <w:spacing w:val="-12"/>
          <w:sz w:val="16"/>
        </w:rPr>
        <w:t> </w:t>
      </w:r>
      <w:r>
        <w:rPr>
          <w:sz w:val="16"/>
        </w:rPr>
        <w:t>Director</w:t>
      </w:r>
      <w:r>
        <w:rPr>
          <w:spacing w:val="-11"/>
          <w:sz w:val="16"/>
        </w:rPr>
        <w:t> </w:t>
      </w:r>
      <w:r>
        <w:rPr>
          <w:sz w:val="16"/>
        </w:rPr>
        <w:t>General de la Agencia Nacional de Defensa Jurídica del</w:t>
      </w:r>
      <w:r>
        <w:rPr>
          <w:spacing w:val="-10"/>
          <w:sz w:val="16"/>
        </w:rPr>
        <w:t> </w:t>
      </w:r>
      <w:r>
        <w:rPr>
          <w:sz w:val="16"/>
        </w:rPr>
        <w:t>Estado.</w:t>
      </w:r>
    </w:p>
    <w:p>
      <w:pPr>
        <w:tabs>
          <w:tab w:pos="1106" w:val="left" w:leader="none"/>
        </w:tabs>
        <w:spacing w:before="120"/>
        <w:ind w:left="398" w:right="453" w:firstLine="0"/>
        <w:jc w:val="left"/>
        <w:rPr>
          <w:sz w:val="16"/>
        </w:rPr>
      </w:pPr>
      <w:bookmarkStart w:name="_bookmark6" w:id="10"/>
      <w:bookmarkEnd w:id="10"/>
      <w:r>
        <w:rPr/>
      </w:r>
      <w:r>
        <w:rPr>
          <w:position w:val="6"/>
          <w:sz w:val="10"/>
        </w:rPr>
        <w:t>4</w:t>
        <w:tab/>
      </w:r>
      <w:r>
        <w:rPr>
          <w:sz w:val="16"/>
        </w:rPr>
        <w:t>El escrito firmado por Carlos Felipe Córdoba Larrarte versa sobre el sistema de control fiscal y la responsabilidad fiscal en</w:t>
      </w:r>
      <w:r>
        <w:rPr>
          <w:spacing w:val="-5"/>
          <w:sz w:val="16"/>
        </w:rPr>
        <w:t> </w:t>
      </w:r>
      <w:r>
        <w:rPr>
          <w:sz w:val="16"/>
        </w:rPr>
        <w:t>Colombia.</w:t>
      </w:r>
    </w:p>
    <w:p>
      <w:pPr>
        <w:tabs>
          <w:tab w:pos="1106" w:val="left" w:leader="none"/>
        </w:tabs>
        <w:spacing w:before="119"/>
        <w:ind w:left="398" w:right="454" w:firstLine="0"/>
        <w:jc w:val="left"/>
        <w:rPr>
          <w:sz w:val="16"/>
        </w:rPr>
      </w:pPr>
      <w:bookmarkStart w:name="_bookmark7" w:id="11"/>
      <w:bookmarkEnd w:id="11"/>
      <w:r>
        <w:rPr/>
      </w:r>
      <w:r>
        <w:rPr>
          <w:position w:val="6"/>
          <w:sz w:val="10"/>
        </w:rPr>
        <w:t>5</w:t>
        <w:tab/>
      </w:r>
      <w:r>
        <w:rPr>
          <w:sz w:val="16"/>
        </w:rPr>
        <w:t>El</w:t>
      </w:r>
      <w:r>
        <w:rPr>
          <w:spacing w:val="-6"/>
          <w:sz w:val="16"/>
        </w:rPr>
        <w:t> </w:t>
      </w:r>
      <w:r>
        <w:rPr>
          <w:sz w:val="16"/>
        </w:rPr>
        <w:t>escrito</w:t>
      </w:r>
      <w:r>
        <w:rPr>
          <w:spacing w:val="-7"/>
          <w:sz w:val="16"/>
        </w:rPr>
        <w:t> </w:t>
      </w:r>
      <w:r>
        <w:rPr>
          <w:sz w:val="16"/>
        </w:rPr>
        <w:t>firmado</w:t>
      </w:r>
      <w:r>
        <w:rPr>
          <w:spacing w:val="-6"/>
          <w:sz w:val="16"/>
        </w:rPr>
        <w:t> </w:t>
      </w:r>
      <w:r>
        <w:rPr>
          <w:sz w:val="16"/>
        </w:rPr>
        <w:t>por</w:t>
      </w:r>
      <w:r>
        <w:rPr>
          <w:spacing w:val="-4"/>
          <w:sz w:val="16"/>
        </w:rPr>
        <w:t> </w:t>
      </w:r>
      <w:r>
        <w:rPr>
          <w:sz w:val="16"/>
        </w:rPr>
        <w:t>Ángela</w:t>
      </w:r>
      <w:r>
        <w:rPr>
          <w:spacing w:val="-8"/>
          <w:sz w:val="16"/>
        </w:rPr>
        <w:t> </w:t>
      </w:r>
      <w:r>
        <w:rPr>
          <w:sz w:val="16"/>
        </w:rPr>
        <w:t>Patricia</w:t>
      </w:r>
      <w:r>
        <w:rPr>
          <w:spacing w:val="-5"/>
          <w:sz w:val="16"/>
        </w:rPr>
        <w:t> </w:t>
      </w:r>
      <w:r>
        <w:rPr>
          <w:sz w:val="16"/>
        </w:rPr>
        <w:t>Benavides</w:t>
      </w:r>
      <w:r>
        <w:rPr>
          <w:spacing w:val="-7"/>
          <w:sz w:val="16"/>
        </w:rPr>
        <w:t> </w:t>
      </w:r>
      <w:r>
        <w:rPr>
          <w:sz w:val="16"/>
        </w:rPr>
        <w:t>Cerón</w:t>
      </w:r>
      <w:r>
        <w:rPr>
          <w:spacing w:val="-8"/>
          <w:sz w:val="16"/>
        </w:rPr>
        <w:t> </w:t>
      </w:r>
      <w:r>
        <w:rPr>
          <w:sz w:val="16"/>
        </w:rPr>
        <w:t>y</w:t>
      </w:r>
      <w:r>
        <w:rPr>
          <w:spacing w:val="-6"/>
          <w:sz w:val="16"/>
        </w:rPr>
        <w:t> </w:t>
      </w:r>
      <w:r>
        <w:rPr>
          <w:sz w:val="16"/>
        </w:rPr>
        <w:t>Alejandro</w:t>
      </w:r>
      <w:r>
        <w:rPr>
          <w:spacing w:val="-7"/>
          <w:sz w:val="16"/>
        </w:rPr>
        <w:t> </w:t>
      </w:r>
      <w:r>
        <w:rPr>
          <w:sz w:val="16"/>
        </w:rPr>
        <w:t>Gómez</w:t>
      </w:r>
      <w:r>
        <w:rPr>
          <w:spacing w:val="-8"/>
          <w:sz w:val="16"/>
        </w:rPr>
        <w:t> </w:t>
      </w:r>
      <w:r>
        <w:rPr>
          <w:sz w:val="16"/>
        </w:rPr>
        <w:t>Restrepo</w:t>
      </w:r>
      <w:r>
        <w:rPr>
          <w:spacing w:val="-3"/>
          <w:sz w:val="16"/>
        </w:rPr>
        <w:t> </w:t>
      </w:r>
      <w:r>
        <w:rPr>
          <w:sz w:val="16"/>
        </w:rPr>
        <w:t>versa</w:t>
      </w:r>
      <w:r>
        <w:rPr>
          <w:spacing w:val="-10"/>
          <w:sz w:val="16"/>
        </w:rPr>
        <w:t> </w:t>
      </w:r>
      <w:r>
        <w:rPr>
          <w:sz w:val="16"/>
        </w:rPr>
        <w:t>sobre</w:t>
      </w:r>
      <w:r>
        <w:rPr>
          <w:spacing w:val="-5"/>
          <w:sz w:val="16"/>
        </w:rPr>
        <w:t> </w:t>
      </w:r>
      <w:r>
        <w:rPr>
          <w:sz w:val="16"/>
        </w:rPr>
        <w:t>los</w:t>
      </w:r>
      <w:r>
        <w:rPr>
          <w:spacing w:val="-4"/>
          <w:sz w:val="16"/>
        </w:rPr>
        <w:t> </w:t>
      </w:r>
      <w:r>
        <w:rPr>
          <w:sz w:val="16"/>
        </w:rPr>
        <w:t>alcances del derecho disciplinario en</w:t>
      </w:r>
      <w:r>
        <w:rPr>
          <w:spacing w:val="-3"/>
          <w:sz w:val="16"/>
        </w:rPr>
        <w:t> </w:t>
      </w:r>
      <w:r>
        <w:rPr>
          <w:sz w:val="16"/>
        </w:rPr>
        <w:t>Colombia.</w:t>
      </w:r>
    </w:p>
    <w:p>
      <w:pPr>
        <w:tabs>
          <w:tab w:pos="1106" w:val="left" w:leader="none"/>
        </w:tabs>
        <w:spacing w:before="120"/>
        <w:ind w:left="398" w:right="0" w:firstLine="0"/>
        <w:jc w:val="left"/>
        <w:rPr>
          <w:sz w:val="16"/>
        </w:rPr>
      </w:pPr>
      <w:bookmarkStart w:name="_bookmark8" w:id="12"/>
      <w:bookmarkEnd w:id="12"/>
      <w:r>
        <w:rPr/>
      </w:r>
      <w:r>
        <w:rPr>
          <w:position w:val="6"/>
          <w:sz w:val="10"/>
        </w:rPr>
        <w:t>6</w:t>
        <w:tab/>
      </w:r>
      <w:r>
        <w:rPr>
          <w:sz w:val="16"/>
        </w:rPr>
        <w:t>El</w:t>
      </w:r>
      <w:r>
        <w:rPr>
          <w:spacing w:val="-3"/>
          <w:sz w:val="16"/>
        </w:rPr>
        <w:t> </w:t>
      </w:r>
      <w:r>
        <w:rPr>
          <w:sz w:val="16"/>
        </w:rPr>
        <w:t>escrito</w:t>
      </w:r>
      <w:r>
        <w:rPr>
          <w:spacing w:val="-4"/>
          <w:sz w:val="16"/>
        </w:rPr>
        <w:t> </w:t>
      </w:r>
      <w:r>
        <w:rPr>
          <w:sz w:val="16"/>
        </w:rPr>
        <w:t>firmado</w:t>
      </w:r>
      <w:r>
        <w:rPr>
          <w:spacing w:val="-4"/>
          <w:sz w:val="16"/>
        </w:rPr>
        <w:t> </w:t>
      </w:r>
      <w:r>
        <w:rPr>
          <w:sz w:val="16"/>
        </w:rPr>
        <w:t>por</w:t>
      </w:r>
      <w:r>
        <w:rPr>
          <w:spacing w:val="-2"/>
          <w:sz w:val="16"/>
        </w:rPr>
        <w:t> </w:t>
      </w:r>
      <w:r>
        <w:rPr>
          <w:sz w:val="16"/>
        </w:rPr>
        <w:t>Iván</w:t>
      </w:r>
      <w:r>
        <w:rPr>
          <w:spacing w:val="-6"/>
          <w:sz w:val="16"/>
        </w:rPr>
        <w:t> </w:t>
      </w:r>
      <w:r>
        <w:rPr>
          <w:sz w:val="16"/>
        </w:rPr>
        <w:t>Darío</w:t>
      </w:r>
      <w:r>
        <w:rPr>
          <w:spacing w:val="-4"/>
          <w:sz w:val="16"/>
        </w:rPr>
        <w:t> </w:t>
      </w:r>
      <w:r>
        <w:rPr>
          <w:sz w:val="16"/>
        </w:rPr>
        <w:t>Gómez</w:t>
      </w:r>
      <w:r>
        <w:rPr>
          <w:spacing w:val="-2"/>
          <w:sz w:val="16"/>
        </w:rPr>
        <w:t> </w:t>
      </w:r>
      <w:r>
        <w:rPr>
          <w:sz w:val="16"/>
        </w:rPr>
        <w:t>Lee</w:t>
      </w:r>
      <w:r>
        <w:rPr>
          <w:spacing w:val="-5"/>
          <w:sz w:val="16"/>
        </w:rPr>
        <w:t> </w:t>
      </w:r>
      <w:r>
        <w:rPr>
          <w:sz w:val="16"/>
        </w:rPr>
        <w:t>versa</w:t>
      </w:r>
      <w:r>
        <w:rPr>
          <w:spacing w:val="-3"/>
          <w:sz w:val="16"/>
        </w:rPr>
        <w:t> </w:t>
      </w:r>
      <w:r>
        <w:rPr>
          <w:sz w:val="16"/>
        </w:rPr>
        <w:t>sobre</w:t>
      </w:r>
      <w:r>
        <w:rPr>
          <w:spacing w:val="-5"/>
          <w:sz w:val="16"/>
        </w:rPr>
        <w:t> </w:t>
      </w:r>
      <w:r>
        <w:rPr>
          <w:sz w:val="16"/>
        </w:rPr>
        <w:t>el</w:t>
      </w:r>
      <w:r>
        <w:rPr>
          <w:spacing w:val="-6"/>
          <w:sz w:val="16"/>
        </w:rPr>
        <w:t> </w:t>
      </w:r>
      <w:r>
        <w:rPr>
          <w:sz w:val="16"/>
        </w:rPr>
        <w:t>régimen</w:t>
      </w:r>
      <w:r>
        <w:rPr>
          <w:spacing w:val="-6"/>
          <w:sz w:val="16"/>
        </w:rPr>
        <w:t> </w:t>
      </w:r>
      <w:r>
        <w:rPr>
          <w:sz w:val="16"/>
        </w:rPr>
        <w:t>sancionatorio</w:t>
      </w:r>
      <w:r>
        <w:rPr>
          <w:spacing w:val="-3"/>
          <w:sz w:val="16"/>
        </w:rPr>
        <w:t> </w:t>
      </w:r>
      <w:r>
        <w:rPr>
          <w:sz w:val="16"/>
        </w:rPr>
        <w:t>disciplinario</w:t>
      </w:r>
      <w:r>
        <w:rPr>
          <w:spacing w:val="-2"/>
          <w:sz w:val="16"/>
        </w:rPr>
        <w:t> </w:t>
      </w:r>
      <w:r>
        <w:rPr>
          <w:sz w:val="16"/>
        </w:rPr>
        <w:t>en</w:t>
      </w:r>
      <w:r>
        <w:rPr>
          <w:spacing w:val="-6"/>
          <w:sz w:val="16"/>
        </w:rPr>
        <w:t> </w:t>
      </w:r>
      <w:r>
        <w:rPr>
          <w:sz w:val="16"/>
        </w:rPr>
        <w:t>Colombia.</w:t>
      </w:r>
    </w:p>
    <w:p>
      <w:pPr>
        <w:tabs>
          <w:tab w:pos="1106" w:val="left" w:leader="none"/>
        </w:tabs>
        <w:spacing w:before="120"/>
        <w:ind w:left="398" w:right="454" w:firstLine="0"/>
        <w:jc w:val="left"/>
        <w:rPr>
          <w:sz w:val="16"/>
        </w:rPr>
      </w:pPr>
      <w:bookmarkStart w:name="_bookmark9" w:id="13"/>
      <w:bookmarkEnd w:id="13"/>
      <w:r>
        <w:rPr/>
      </w:r>
      <w:r>
        <w:rPr>
          <w:position w:val="6"/>
          <w:sz w:val="10"/>
        </w:rPr>
        <w:t>7</w:t>
        <w:tab/>
      </w:r>
      <w:r>
        <w:rPr>
          <w:sz w:val="16"/>
        </w:rPr>
        <w:t>El escrito firmado por Camilo Guzmán Gómez versa sobre la corrupción en Colombia y el régimen jurídico aplicable a la Procuraduría General de la</w:t>
      </w:r>
      <w:r>
        <w:rPr>
          <w:spacing w:val="-5"/>
          <w:sz w:val="16"/>
        </w:rPr>
        <w:t> </w:t>
      </w:r>
      <w:r>
        <w:rPr>
          <w:sz w:val="16"/>
        </w:rPr>
        <w:t>República.</w:t>
      </w:r>
    </w:p>
    <w:p>
      <w:pPr>
        <w:spacing w:after="0"/>
        <w:jc w:val="left"/>
        <w:rPr>
          <w:sz w:val="16"/>
        </w:rPr>
        <w:sectPr>
          <w:footerReference w:type="default" r:id="rId5"/>
          <w:pgSz w:w="12240" w:h="15840"/>
          <w:pgMar w:footer="734" w:header="0" w:top="1500" w:bottom="920" w:left="1020" w:right="960"/>
          <w:pgNumType w:start="4"/>
        </w:sectPr>
      </w:pPr>
    </w:p>
    <w:p>
      <w:pPr>
        <w:pStyle w:val="BodyText"/>
        <w:spacing w:before="6"/>
        <w:rPr>
          <w:sz w:val="19"/>
        </w:rPr>
      </w:pPr>
    </w:p>
    <w:p>
      <w:pPr>
        <w:pStyle w:val="ListParagraph"/>
        <w:numPr>
          <w:ilvl w:val="0"/>
          <w:numId w:val="3"/>
        </w:numPr>
        <w:tabs>
          <w:tab w:pos="1107" w:val="left" w:leader="none"/>
        </w:tabs>
        <w:spacing w:line="240" w:lineRule="auto" w:before="99" w:after="0"/>
        <w:ind w:left="398" w:right="452" w:firstLine="0"/>
        <w:jc w:val="both"/>
        <w:rPr>
          <w:sz w:val="20"/>
        </w:rPr>
      </w:pPr>
      <w:r>
        <w:rPr>
          <w:i/>
          <w:sz w:val="20"/>
        </w:rPr>
        <w:t>Audiencia Pública. – </w:t>
      </w:r>
      <w:r>
        <w:rPr>
          <w:sz w:val="20"/>
        </w:rPr>
        <w:t>El 12 de diciembre de 2019, el entonces Presidente de la Corte dictó una Resolución</w:t>
      </w:r>
      <w:hyperlink w:history="true" w:anchor="_bookmark12">
        <w:r>
          <w:rPr>
            <w:position w:val="7"/>
            <w:sz w:val="13"/>
          </w:rPr>
          <w:t>8</w:t>
        </w:r>
      </w:hyperlink>
      <w:r>
        <w:rPr>
          <w:position w:val="7"/>
          <w:sz w:val="13"/>
        </w:rPr>
        <w:t> </w:t>
      </w:r>
      <w:r>
        <w:rPr>
          <w:sz w:val="20"/>
        </w:rPr>
        <w:t>en la que convocó a las partes y a la Comisión a una audiencia pública sobre</w:t>
      </w:r>
      <w:r>
        <w:rPr>
          <w:spacing w:val="-16"/>
          <w:sz w:val="20"/>
        </w:rPr>
        <w:t> </w:t>
      </w:r>
      <w:r>
        <w:rPr>
          <w:sz w:val="20"/>
        </w:rPr>
        <w:t>excepciones</w:t>
      </w:r>
      <w:r>
        <w:rPr>
          <w:spacing w:val="-15"/>
          <w:sz w:val="20"/>
        </w:rPr>
        <w:t> </w:t>
      </w:r>
      <w:r>
        <w:rPr>
          <w:sz w:val="20"/>
        </w:rPr>
        <w:t>preliminares</w:t>
      </w:r>
      <w:r>
        <w:rPr>
          <w:spacing w:val="-15"/>
          <w:sz w:val="20"/>
        </w:rPr>
        <w:t> </w:t>
      </w:r>
      <w:r>
        <w:rPr>
          <w:sz w:val="20"/>
        </w:rPr>
        <w:t>y</w:t>
      </w:r>
      <w:r>
        <w:rPr>
          <w:spacing w:val="-14"/>
          <w:sz w:val="20"/>
        </w:rPr>
        <w:t> </w:t>
      </w:r>
      <w:r>
        <w:rPr>
          <w:sz w:val="20"/>
        </w:rPr>
        <w:t>eventuales</w:t>
      </w:r>
      <w:r>
        <w:rPr>
          <w:spacing w:val="-15"/>
          <w:sz w:val="20"/>
        </w:rPr>
        <w:t> </w:t>
      </w:r>
      <w:r>
        <w:rPr>
          <w:sz w:val="20"/>
        </w:rPr>
        <w:t>fondo,</w:t>
      </w:r>
      <w:r>
        <w:rPr>
          <w:spacing w:val="-15"/>
          <w:sz w:val="20"/>
        </w:rPr>
        <w:t> </w:t>
      </w:r>
      <w:r>
        <w:rPr>
          <w:sz w:val="20"/>
        </w:rPr>
        <w:t>reparaciones</w:t>
      </w:r>
      <w:r>
        <w:rPr>
          <w:spacing w:val="-15"/>
          <w:sz w:val="20"/>
        </w:rPr>
        <w:t> </w:t>
      </w:r>
      <w:r>
        <w:rPr>
          <w:sz w:val="20"/>
        </w:rPr>
        <w:t>y</w:t>
      </w:r>
      <w:r>
        <w:rPr>
          <w:spacing w:val="-14"/>
          <w:sz w:val="20"/>
        </w:rPr>
        <w:t> </w:t>
      </w:r>
      <w:r>
        <w:rPr>
          <w:sz w:val="20"/>
        </w:rPr>
        <w:t>costas,</w:t>
      </w:r>
      <w:r>
        <w:rPr>
          <w:spacing w:val="-14"/>
          <w:sz w:val="20"/>
        </w:rPr>
        <w:t> </w:t>
      </w:r>
      <w:r>
        <w:rPr>
          <w:sz w:val="20"/>
        </w:rPr>
        <w:t>y</w:t>
      </w:r>
      <w:r>
        <w:rPr>
          <w:spacing w:val="-15"/>
          <w:sz w:val="20"/>
        </w:rPr>
        <w:t> </w:t>
      </w:r>
      <w:r>
        <w:rPr>
          <w:sz w:val="20"/>
        </w:rPr>
        <w:t>para</w:t>
      </w:r>
      <w:r>
        <w:rPr>
          <w:spacing w:val="-14"/>
          <w:sz w:val="20"/>
        </w:rPr>
        <w:t> </w:t>
      </w:r>
      <w:r>
        <w:rPr>
          <w:sz w:val="20"/>
        </w:rPr>
        <w:t>escuchar</w:t>
      </w:r>
      <w:r>
        <w:rPr>
          <w:spacing w:val="-15"/>
          <w:sz w:val="20"/>
        </w:rPr>
        <w:t> </w:t>
      </w:r>
      <w:r>
        <w:rPr>
          <w:sz w:val="20"/>
        </w:rPr>
        <w:t>los alegatos y observaciones finales orales de las partes y de la Comisión, respectivamente</w:t>
      </w:r>
      <w:hyperlink w:history="true" w:anchor="_bookmark13">
        <w:r>
          <w:rPr>
            <w:position w:val="7"/>
            <w:sz w:val="13"/>
          </w:rPr>
          <w:t>9</w:t>
        </w:r>
      </w:hyperlink>
      <w:r>
        <w:rPr>
          <w:sz w:val="20"/>
        </w:rPr>
        <w:t>. La audiencia pública fue celebrada el 6 de febrero de 2020, durante el 133</w:t>
      </w:r>
      <w:r>
        <w:rPr>
          <w:position w:val="7"/>
          <w:sz w:val="13"/>
        </w:rPr>
        <w:t>o </w:t>
      </w:r>
      <w:r>
        <w:rPr>
          <w:sz w:val="20"/>
        </w:rPr>
        <w:t>Periodo Ordinario</w:t>
      </w:r>
      <w:r>
        <w:rPr>
          <w:spacing w:val="-35"/>
          <w:sz w:val="20"/>
        </w:rPr>
        <w:t> </w:t>
      </w:r>
      <w:r>
        <w:rPr>
          <w:sz w:val="20"/>
        </w:rPr>
        <w:t>de Sesiones de la Corte, llevado a cabo en su sede en San José, Costa</w:t>
      </w:r>
      <w:r>
        <w:rPr>
          <w:spacing w:val="-50"/>
          <w:sz w:val="20"/>
        </w:rPr>
        <w:t> </w:t>
      </w:r>
      <w:r>
        <w:rPr>
          <w:sz w:val="20"/>
        </w:rPr>
        <w:t>Rica</w:t>
      </w:r>
      <w:hyperlink w:history="true" w:anchor="_bookmark14">
        <w:r>
          <w:rPr>
            <w:position w:val="7"/>
            <w:sz w:val="13"/>
          </w:rPr>
          <w:t>10</w:t>
        </w:r>
      </w:hyperlink>
      <w:r>
        <w:rPr>
          <w:sz w:val="20"/>
        </w:rPr>
        <w:t>.</w:t>
      </w:r>
    </w:p>
    <w:p>
      <w:pPr>
        <w:pStyle w:val="BodyText"/>
      </w:pPr>
    </w:p>
    <w:p>
      <w:pPr>
        <w:pStyle w:val="ListParagraph"/>
        <w:numPr>
          <w:ilvl w:val="0"/>
          <w:numId w:val="3"/>
        </w:numPr>
        <w:tabs>
          <w:tab w:pos="1107" w:val="left" w:leader="none"/>
        </w:tabs>
        <w:spacing w:line="240" w:lineRule="auto" w:before="1" w:after="0"/>
        <w:ind w:left="398" w:right="452" w:hanging="1"/>
        <w:jc w:val="both"/>
        <w:rPr>
          <w:sz w:val="20"/>
        </w:rPr>
      </w:pPr>
      <w:r>
        <w:rPr>
          <w:i/>
          <w:sz w:val="20"/>
        </w:rPr>
        <w:t>Alegatos</w:t>
      </w:r>
      <w:r>
        <w:rPr>
          <w:i/>
          <w:spacing w:val="-18"/>
          <w:sz w:val="20"/>
        </w:rPr>
        <w:t> </w:t>
      </w:r>
      <w:r>
        <w:rPr>
          <w:i/>
          <w:sz w:val="20"/>
        </w:rPr>
        <w:t>y</w:t>
      </w:r>
      <w:r>
        <w:rPr>
          <w:i/>
          <w:spacing w:val="-17"/>
          <w:sz w:val="20"/>
        </w:rPr>
        <w:t> </w:t>
      </w:r>
      <w:r>
        <w:rPr>
          <w:i/>
          <w:sz w:val="20"/>
        </w:rPr>
        <w:t>observaciones</w:t>
      </w:r>
      <w:r>
        <w:rPr>
          <w:i/>
          <w:spacing w:val="-17"/>
          <w:sz w:val="20"/>
        </w:rPr>
        <w:t> </w:t>
      </w:r>
      <w:r>
        <w:rPr>
          <w:i/>
          <w:sz w:val="20"/>
        </w:rPr>
        <w:t>finales</w:t>
      </w:r>
      <w:r>
        <w:rPr>
          <w:i/>
          <w:spacing w:val="-18"/>
          <w:sz w:val="20"/>
        </w:rPr>
        <w:t> </w:t>
      </w:r>
      <w:r>
        <w:rPr>
          <w:i/>
          <w:sz w:val="20"/>
        </w:rPr>
        <w:t>escritos</w:t>
      </w:r>
      <w:r>
        <w:rPr>
          <w:sz w:val="20"/>
        </w:rPr>
        <w:t>.</w:t>
      </w:r>
      <w:r>
        <w:rPr>
          <w:spacing w:val="-17"/>
          <w:sz w:val="20"/>
        </w:rPr>
        <w:t> </w:t>
      </w:r>
      <w:r>
        <w:rPr>
          <w:sz w:val="20"/>
        </w:rPr>
        <w:t>–</w:t>
      </w:r>
      <w:r>
        <w:rPr>
          <w:spacing w:val="-17"/>
          <w:sz w:val="20"/>
        </w:rPr>
        <w:t> </w:t>
      </w:r>
      <w:r>
        <w:rPr>
          <w:sz w:val="20"/>
        </w:rPr>
        <w:t>El</w:t>
      </w:r>
      <w:r>
        <w:rPr>
          <w:spacing w:val="-16"/>
          <w:sz w:val="20"/>
        </w:rPr>
        <w:t> </w:t>
      </w:r>
      <w:r>
        <w:rPr>
          <w:sz w:val="20"/>
        </w:rPr>
        <w:t>9</w:t>
      </w:r>
      <w:r>
        <w:rPr>
          <w:spacing w:val="-19"/>
          <w:sz w:val="20"/>
        </w:rPr>
        <w:t> </w:t>
      </w:r>
      <w:r>
        <w:rPr>
          <w:sz w:val="20"/>
        </w:rPr>
        <w:t>de</w:t>
      </w:r>
      <w:r>
        <w:rPr>
          <w:spacing w:val="-18"/>
          <w:sz w:val="20"/>
        </w:rPr>
        <w:t> </w:t>
      </w:r>
      <w:r>
        <w:rPr>
          <w:sz w:val="20"/>
        </w:rPr>
        <w:t>marzo</w:t>
      </w:r>
      <w:r>
        <w:rPr>
          <w:spacing w:val="-20"/>
          <w:sz w:val="20"/>
        </w:rPr>
        <w:t> </w:t>
      </w:r>
      <w:r>
        <w:rPr>
          <w:sz w:val="20"/>
        </w:rPr>
        <w:t>de</w:t>
      </w:r>
      <w:r>
        <w:rPr>
          <w:spacing w:val="-19"/>
          <w:sz w:val="20"/>
        </w:rPr>
        <w:t> </w:t>
      </w:r>
      <w:r>
        <w:rPr>
          <w:sz w:val="20"/>
        </w:rPr>
        <w:t>2020</w:t>
      </w:r>
      <w:r>
        <w:rPr>
          <w:spacing w:val="-16"/>
          <w:sz w:val="20"/>
        </w:rPr>
        <w:t> </w:t>
      </w:r>
      <w:r>
        <w:rPr>
          <w:sz w:val="20"/>
        </w:rPr>
        <w:t>la</w:t>
      </w:r>
      <w:r>
        <w:rPr>
          <w:spacing w:val="-16"/>
          <w:sz w:val="20"/>
        </w:rPr>
        <w:t> </w:t>
      </w:r>
      <w:r>
        <w:rPr>
          <w:sz w:val="20"/>
        </w:rPr>
        <w:t>Comisión</w:t>
      </w:r>
      <w:r>
        <w:rPr>
          <w:spacing w:val="-17"/>
          <w:sz w:val="20"/>
        </w:rPr>
        <w:t> </w:t>
      </w:r>
      <w:r>
        <w:rPr>
          <w:sz w:val="20"/>
        </w:rPr>
        <w:t>presentó sus observaciones finales escritas y el Estado y los representantes remitieron sus</w:t>
      </w:r>
      <w:r>
        <w:rPr>
          <w:spacing w:val="-40"/>
          <w:sz w:val="20"/>
        </w:rPr>
        <w:t> </w:t>
      </w:r>
      <w:r>
        <w:rPr>
          <w:sz w:val="20"/>
        </w:rPr>
        <w:t>respectivos alegatos finales</w:t>
      </w:r>
      <w:r>
        <w:rPr>
          <w:spacing w:val="-5"/>
          <w:sz w:val="20"/>
        </w:rPr>
        <w:t> </w:t>
      </w:r>
      <w:r>
        <w:rPr>
          <w:sz w:val="20"/>
        </w:rPr>
        <w:t>escritos.</w:t>
      </w:r>
    </w:p>
    <w:p>
      <w:pPr>
        <w:pStyle w:val="BodyText"/>
        <w:spacing w:before="1"/>
        <w:rPr>
          <w:sz w:val="23"/>
        </w:rPr>
      </w:pPr>
    </w:p>
    <w:p>
      <w:pPr>
        <w:pStyle w:val="ListParagraph"/>
        <w:numPr>
          <w:ilvl w:val="0"/>
          <w:numId w:val="3"/>
        </w:numPr>
        <w:tabs>
          <w:tab w:pos="1107" w:val="left" w:leader="none"/>
        </w:tabs>
        <w:spacing w:line="240" w:lineRule="auto" w:before="0" w:after="0"/>
        <w:ind w:left="398" w:right="452" w:firstLine="0"/>
        <w:jc w:val="both"/>
        <w:rPr>
          <w:sz w:val="20"/>
        </w:rPr>
      </w:pPr>
      <w:r>
        <w:rPr>
          <w:i/>
          <w:sz w:val="20"/>
        </w:rPr>
        <w:t>Observaciones a los anexos a los alegatos finales</w:t>
      </w:r>
      <w:r>
        <w:rPr>
          <w:sz w:val="20"/>
        </w:rPr>
        <w:t>. – El 24 de marzo de 2020 los representantes presentaron sus observaciones a los anexos remitidos junto a los alegatos finales escritos del Estado. El 25 de marzo de 2020 la Comisión solicitó a la Corte valorar la admisibilidad</w:t>
      </w:r>
      <w:r>
        <w:rPr>
          <w:spacing w:val="-15"/>
          <w:sz w:val="20"/>
        </w:rPr>
        <w:t> </w:t>
      </w:r>
      <w:r>
        <w:rPr>
          <w:sz w:val="20"/>
        </w:rPr>
        <w:t>de</w:t>
      </w:r>
      <w:r>
        <w:rPr>
          <w:spacing w:val="-15"/>
          <w:sz w:val="20"/>
        </w:rPr>
        <w:t> </w:t>
      </w:r>
      <w:r>
        <w:rPr>
          <w:sz w:val="20"/>
        </w:rPr>
        <w:t>la</w:t>
      </w:r>
      <w:r>
        <w:rPr>
          <w:spacing w:val="-14"/>
          <w:sz w:val="20"/>
        </w:rPr>
        <w:t> </w:t>
      </w:r>
      <w:r>
        <w:rPr>
          <w:sz w:val="20"/>
        </w:rPr>
        <w:t>prueba</w:t>
      </w:r>
      <w:r>
        <w:rPr>
          <w:spacing w:val="-14"/>
          <w:sz w:val="20"/>
        </w:rPr>
        <w:t> </w:t>
      </w:r>
      <w:r>
        <w:rPr>
          <w:sz w:val="20"/>
        </w:rPr>
        <w:t>aportada</w:t>
      </w:r>
      <w:r>
        <w:rPr>
          <w:spacing w:val="-15"/>
          <w:sz w:val="20"/>
        </w:rPr>
        <w:t> </w:t>
      </w:r>
      <w:r>
        <w:rPr>
          <w:sz w:val="20"/>
        </w:rPr>
        <w:t>por</w:t>
      </w:r>
      <w:r>
        <w:rPr>
          <w:spacing w:val="-13"/>
          <w:sz w:val="20"/>
        </w:rPr>
        <w:t> </w:t>
      </w:r>
      <w:r>
        <w:rPr>
          <w:sz w:val="20"/>
        </w:rPr>
        <w:t>el</w:t>
      </w:r>
      <w:r>
        <w:rPr>
          <w:spacing w:val="-14"/>
          <w:sz w:val="20"/>
        </w:rPr>
        <w:t> </w:t>
      </w:r>
      <w:r>
        <w:rPr>
          <w:sz w:val="20"/>
        </w:rPr>
        <w:t>Estado</w:t>
      </w:r>
      <w:r>
        <w:rPr>
          <w:spacing w:val="-14"/>
          <w:sz w:val="20"/>
        </w:rPr>
        <w:t> </w:t>
      </w:r>
      <w:r>
        <w:rPr>
          <w:sz w:val="20"/>
        </w:rPr>
        <w:t>en</w:t>
      </w:r>
      <w:r>
        <w:rPr>
          <w:spacing w:val="-11"/>
          <w:sz w:val="20"/>
        </w:rPr>
        <w:t> </w:t>
      </w:r>
      <w:r>
        <w:rPr>
          <w:sz w:val="20"/>
        </w:rPr>
        <w:t>sus</w:t>
      </w:r>
      <w:r>
        <w:rPr>
          <w:spacing w:val="-15"/>
          <w:sz w:val="20"/>
        </w:rPr>
        <w:t> </w:t>
      </w:r>
      <w:r>
        <w:rPr>
          <w:sz w:val="20"/>
        </w:rPr>
        <w:t>alegatos</w:t>
      </w:r>
      <w:r>
        <w:rPr>
          <w:spacing w:val="-14"/>
          <w:sz w:val="20"/>
        </w:rPr>
        <w:t> </w:t>
      </w:r>
      <w:r>
        <w:rPr>
          <w:sz w:val="20"/>
        </w:rPr>
        <w:t>finales</w:t>
      </w:r>
      <w:r>
        <w:rPr>
          <w:spacing w:val="-15"/>
          <w:sz w:val="20"/>
        </w:rPr>
        <w:t> </w:t>
      </w:r>
      <w:r>
        <w:rPr>
          <w:sz w:val="20"/>
        </w:rPr>
        <w:t>escritos.</w:t>
      </w:r>
      <w:r>
        <w:rPr>
          <w:spacing w:val="-15"/>
          <w:sz w:val="20"/>
        </w:rPr>
        <w:t> </w:t>
      </w:r>
      <w:r>
        <w:rPr>
          <w:sz w:val="20"/>
        </w:rPr>
        <w:t>El</w:t>
      </w:r>
      <w:r>
        <w:rPr>
          <w:spacing w:val="-14"/>
          <w:sz w:val="20"/>
        </w:rPr>
        <w:t> </w:t>
      </w:r>
      <w:r>
        <w:rPr>
          <w:sz w:val="20"/>
        </w:rPr>
        <w:t>Estado</w:t>
      </w:r>
      <w:r>
        <w:rPr>
          <w:spacing w:val="-15"/>
          <w:sz w:val="20"/>
        </w:rPr>
        <w:t> </w:t>
      </w:r>
      <w:r>
        <w:rPr>
          <w:sz w:val="20"/>
        </w:rPr>
        <w:t>no presentó observaciones respecto de los anexos a los alegatos finales escritos de los representantes.</w:t>
      </w:r>
    </w:p>
    <w:p>
      <w:pPr>
        <w:pStyle w:val="BodyText"/>
      </w:pPr>
    </w:p>
    <w:p>
      <w:pPr>
        <w:pStyle w:val="ListParagraph"/>
        <w:numPr>
          <w:ilvl w:val="0"/>
          <w:numId w:val="3"/>
        </w:numPr>
        <w:tabs>
          <w:tab w:pos="1107" w:val="left" w:leader="none"/>
        </w:tabs>
        <w:spacing w:line="240" w:lineRule="auto" w:before="1" w:after="0"/>
        <w:ind w:left="399" w:right="454" w:firstLine="0"/>
        <w:jc w:val="both"/>
        <w:rPr>
          <w:sz w:val="20"/>
        </w:rPr>
      </w:pPr>
      <w:r>
        <w:rPr>
          <w:i/>
          <w:sz w:val="20"/>
        </w:rPr>
        <w:t>Deliberación del presente caso</w:t>
      </w:r>
      <w:r>
        <w:rPr>
          <w:sz w:val="20"/>
        </w:rPr>
        <w:t>. – La Corte deliberó la presente Sentencia, a través de una sesión virtual, durante los días 6, 7 y 8 de julio de</w:t>
      </w:r>
      <w:r>
        <w:rPr>
          <w:spacing w:val="-14"/>
          <w:sz w:val="20"/>
        </w:rPr>
        <w:t> </w:t>
      </w:r>
      <w:r>
        <w:rPr>
          <w:sz w:val="20"/>
        </w:rPr>
        <w:t>2020</w:t>
      </w:r>
      <w:hyperlink w:history="true" w:anchor="_bookmark15">
        <w:r>
          <w:rPr>
            <w:position w:val="7"/>
            <w:sz w:val="13"/>
          </w:rPr>
          <w:t>11</w:t>
        </w:r>
      </w:hyperlink>
      <w:r>
        <w:rPr>
          <w:sz w:val="20"/>
        </w:rPr>
        <w:t>.</w:t>
      </w:r>
    </w:p>
    <w:p>
      <w:pPr>
        <w:pStyle w:val="BodyText"/>
        <w:spacing w:before="9"/>
        <w:rPr>
          <w:sz w:val="19"/>
        </w:rPr>
      </w:pPr>
    </w:p>
    <w:p>
      <w:pPr>
        <w:pStyle w:val="Heading2"/>
        <w:ind w:left="4279" w:right="4340" w:firstLine="1"/>
        <w:jc w:val="center"/>
      </w:pPr>
      <w:bookmarkStart w:name="III COMPETENCIA" w:id="14"/>
      <w:bookmarkEnd w:id="14"/>
      <w:r>
        <w:rPr>
          <w:b w:val="0"/>
        </w:rPr>
      </w:r>
      <w:bookmarkStart w:name="_bookmark10" w:id="15"/>
      <w:bookmarkEnd w:id="15"/>
      <w:r>
        <w:rPr>
          <w:b w:val="0"/>
        </w:rPr>
      </w:r>
      <w:r>
        <w:rPr/>
        <w:t>III     </w:t>
      </w:r>
      <w:r>
        <w:rPr>
          <w:w w:val="95"/>
        </w:rPr>
        <w:t>COMPETENCIA</w:t>
      </w:r>
    </w:p>
    <w:p>
      <w:pPr>
        <w:pStyle w:val="BodyText"/>
        <w:spacing w:before="1"/>
        <w:rPr>
          <w:b/>
        </w:rPr>
      </w:pPr>
    </w:p>
    <w:p>
      <w:pPr>
        <w:pStyle w:val="ListParagraph"/>
        <w:numPr>
          <w:ilvl w:val="0"/>
          <w:numId w:val="3"/>
        </w:numPr>
        <w:tabs>
          <w:tab w:pos="1107" w:val="left" w:leader="none"/>
        </w:tabs>
        <w:spacing w:line="240" w:lineRule="auto" w:before="0" w:after="0"/>
        <w:ind w:left="398" w:right="455" w:firstLine="0"/>
        <w:jc w:val="both"/>
        <w:rPr>
          <w:sz w:val="20"/>
        </w:rPr>
      </w:pPr>
      <w:r>
        <w:rPr>
          <w:sz w:val="20"/>
        </w:rPr>
        <w:t>La</w:t>
      </w:r>
      <w:r>
        <w:rPr>
          <w:spacing w:val="-17"/>
          <w:sz w:val="20"/>
        </w:rPr>
        <w:t> </w:t>
      </w:r>
      <w:r>
        <w:rPr>
          <w:sz w:val="20"/>
        </w:rPr>
        <w:t>Corte</w:t>
      </w:r>
      <w:r>
        <w:rPr>
          <w:spacing w:val="-17"/>
          <w:sz w:val="20"/>
        </w:rPr>
        <w:t> </w:t>
      </w:r>
      <w:r>
        <w:rPr>
          <w:sz w:val="20"/>
        </w:rPr>
        <w:t>es</w:t>
      </w:r>
      <w:r>
        <w:rPr>
          <w:spacing w:val="-16"/>
          <w:sz w:val="20"/>
        </w:rPr>
        <w:t> </w:t>
      </w:r>
      <w:r>
        <w:rPr>
          <w:sz w:val="20"/>
        </w:rPr>
        <w:t>competente</w:t>
      </w:r>
      <w:r>
        <w:rPr>
          <w:spacing w:val="-17"/>
          <w:sz w:val="20"/>
        </w:rPr>
        <w:t> </w:t>
      </w:r>
      <w:r>
        <w:rPr>
          <w:sz w:val="20"/>
        </w:rPr>
        <w:t>para</w:t>
      </w:r>
      <w:r>
        <w:rPr>
          <w:spacing w:val="-17"/>
          <w:sz w:val="20"/>
        </w:rPr>
        <w:t> </w:t>
      </w:r>
      <w:r>
        <w:rPr>
          <w:sz w:val="20"/>
        </w:rPr>
        <w:t>conocer</w:t>
      </w:r>
      <w:r>
        <w:rPr>
          <w:spacing w:val="-15"/>
          <w:sz w:val="20"/>
        </w:rPr>
        <w:t> </w:t>
      </w:r>
      <w:r>
        <w:rPr>
          <w:sz w:val="20"/>
        </w:rPr>
        <w:t>el</w:t>
      </w:r>
      <w:r>
        <w:rPr>
          <w:spacing w:val="-16"/>
          <w:sz w:val="20"/>
        </w:rPr>
        <w:t> </w:t>
      </w:r>
      <w:r>
        <w:rPr>
          <w:sz w:val="20"/>
        </w:rPr>
        <w:t>presente</w:t>
      </w:r>
      <w:r>
        <w:rPr>
          <w:spacing w:val="-17"/>
          <w:sz w:val="20"/>
        </w:rPr>
        <w:t> </w:t>
      </w:r>
      <w:r>
        <w:rPr>
          <w:sz w:val="20"/>
        </w:rPr>
        <w:t>caso,</w:t>
      </w:r>
      <w:r>
        <w:rPr>
          <w:spacing w:val="-14"/>
          <w:sz w:val="20"/>
        </w:rPr>
        <w:t> </w:t>
      </w:r>
      <w:r>
        <w:rPr>
          <w:sz w:val="20"/>
        </w:rPr>
        <w:t>en</w:t>
      </w:r>
      <w:r>
        <w:rPr>
          <w:spacing w:val="-15"/>
          <w:sz w:val="20"/>
        </w:rPr>
        <w:t> </w:t>
      </w:r>
      <w:r>
        <w:rPr>
          <w:sz w:val="20"/>
        </w:rPr>
        <w:t>los</w:t>
      </w:r>
      <w:r>
        <w:rPr>
          <w:spacing w:val="-17"/>
          <w:sz w:val="20"/>
        </w:rPr>
        <w:t> </w:t>
      </w:r>
      <w:r>
        <w:rPr>
          <w:sz w:val="20"/>
        </w:rPr>
        <w:t>términos</w:t>
      </w:r>
      <w:r>
        <w:rPr>
          <w:spacing w:val="-14"/>
          <w:sz w:val="20"/>
        </w:rPr>
        <w:t> </w:t>
      </w:r>
      <w:r>
        <w:rPr>
          <w:sz w:val="20"/>
        </w:rPr>
        <w:t>del</w:t>
      </w:r>
      <w:r>
        <w:rPr>
          <w:spacing w:val="-16"/>
          <w:sz w:val="20"/>
        </w:rPr>
        <w:t> </w:t>
      </w:r>
      <w:r>
        <w:rPr>
          <w:sz w:val="20"/>
        </w:rPr>
        <w:t>artículo</w:t>
      </w:r>
      <w:r>
        <w:rPr>
          <w:spacing w:val="-17"/>
          <w:sz w:val="20"/>
        </w:rPr>
        <w:t> </w:t>
      </w:r>
      <w:r>
        <w:rPr>
          <w:sz w:val="20"/>
        </w:rPr>
        <w:t>62.3 de la Convención, ya que Colombia es Estado Parte de la Convención desde el 31 de julio de 1973 y reconoció la competencia contenciosa de este Tribunal el 21 de junio de</w:t>
      </w:r>
      <w:r>
        <w:rPr>
          <w:spacing w:val="-24"/>
          <w:sz w:val="20"/>
        </w:rPr>
        <w:t> </w:t>
      </w:r>
      <w:r>
        <w:rPr>
          <w:sz w:val="20"/>
        </w:rPr>
        <w:t>1985.</w:t>
      </w:r>
    </w:p>
    <w:p>
      <w:pPr>
        <w:pStyle w:val="BodyText"/>
      </w:pPr>
    </w:p>
    <w:p>
      <w:pPr>
        <w:pStyle w:val="Heading2"/>
        <w:ind w:left="3403" w:right="3444" w:firstLine="1564"/>
      </w:pPr>
      <w:bookmarkStart w:name="IV EXCEPCIONES PRELIMINARES" w:id="16"/>
      <w:bookmarkEnd w:id="16"/>
      <w:r>
        <w:rPr>
          <w:b w:val="0"/>
        </w:rPr>
      </w:r>
      <w:bookmarkStart w:name="_bookmark11" w:id="17"/>
      <w:bookmarkEnd w:id="17"/>
      <w:r>
        <w:rPr>
          <w:b w:val="0"/>
        </w:rPr>
      </w:r>
      <w:r>
        <w:rPr/>
        <w:t>IV EXCEPCIONES PRELIMINARES</w:t>
      </w:r>
    </w:p>
    <w:p>
      <w:pPr>
        <w:pStyle w:val="BodyText"/>
        <w:rPr>
          <w:b/>
        </w:rPr>
      </w:pPr>
    </w:p>
    <w:p>
      <w:pPr>
        <w:pStyle w:val="ListParagraph"/>
        <w:numPr>
          <w:ilvl w:val="0"/>
          <w:numId w:val="3"/>
        </w:numPr>
        <w:tabs>
          <w:tab w:pos="1107" w:val="left" w:leader="none"/>
        </w:tabs>
        <w:spacing w:line="240" w:lineRule="auto" w:before="0" w:after="0"/>
        <w:ind w:left="398" w:right="455" w:hanging="1"/>
        <w:jc w:val="both"/>
        <w:rPr>
          <w:sz w:val="20"/>
        </w:rPr>
      </w:pPr>
      <w:r>
        <w:rPr>
          <w:sz w:val="20"/>
        </w:rPr>
        <w:t>El Estado presentó cuatro excepciones preliminares, las cuales serán analizadas en el siguiente orden: a) falta de agotamiento de los recursos internos; y b) falta de competencia para realizar un control de convencionalidad en abstracto sobre normas del ordenamiento jurídico colombiano; falta de fundamento de los alegatos respecto al artículo 5 de</w:t>
      </w:r>
      <w:r>
        <w:rPr>
          <w:spacing w:val="50"/>
          <w:sz w:val="20"/>
        </w:rPr>
        <w:t> </w:t>
      </w:r>
      <w:r>
        <w:rPr>
          <w:sz w:val="20"/>
        </w:rPr>
        <w:t>la</w:t>
      </w:r>
    </w:p>
    <w:p>
      <w:pPr>
        <w:pStyle w:val="BodyText"/>
        <w:spacing w:before="3"/>
        <w:rPr>
          <w:sz w:val="24"/>
        </w:rPr>
      </w:pPr>
      <w:r>
        <w:rPr/>
        <w:pict>
          <v:shape style="position:absolute;margin-left:70.919998pt;margin-top:17.132803pt;width:144pt;height:.1pt;mso-position-horizontal-relative:page;mso-position-vertical-relative:paragraph;z-index:-251655168;mso-wrap-distance-left:0;mso-wrap-distance-right:0" coordorigin="1418,343" coordsize="2880,0" path="m1418,343l4298,343e" filled="false" stroked="true" strokeweight=".72pt" strokecolor="#000000">
            <v:path arrowok="t"/>
            <v:stroke dashstyle="solid"/>
            <w10:wrap type="topAndBottom"/>
          </v:shape>
        </w:pict>
      </w:r>
    </w:p>
    <w:p>
      <w:pPr>
        <w:tabs>
          <w:tab w:pos="1106" w:val="left" w:leader="none"/>
        </w:tabs>
        <w:spacing w:before="71"/>
        <w:ind w:left="398" w:right="454" w:firstLine="0"/>
        <w:jc w:val="left"/>
        <w:rPr>
          <w:sz w:val="16"/>
        </w:rPr>
      </w:pPr>
      <w:bookmarkStart w:name="_bookmark12" w:id="18"/>
      <w:bookmarkEnd w:id="18"/>
      <w:r>
        <w:rPr/>
      </w:r>
      <w:r>
        <w:rPr>
          <w:position w:val="6"/>
          <w:sz w:val="10"/>
        </w:rPr>
        <w:t>8</w:t>
        <w:tab/>
      </w:r>
      <w:r>
        <w:rPr>
          <w:i/>
          <w:sz w:val="16"/>
        </w:rPr>
        <w:t>Cfr. Caso Petro Urrego Vs. Colombia. Convocatoria a audiencia</w:t>
      </w:r>
      <w:r>
        <w:rPr>
          <w:sz w:val="16"/>
        </w:rPr>
        <w:t>. Resolución del Presidente de la Corte Interamericana de Derechos Humanos de 12 de diciembre de 2019. Disponible en: </w:t>
      </w:r>
      <w:hyperlink r:id="rId6">
        <w:r>
          <w:rPr>
            <w:sz w:val="16"/>
          </w:rPr>
          <w:t>http://www.corteidh.or.cr/docs/asuntos/petro_urrego_12_12_19.pdf</w:t>
        </w:r>
      </w:hyperlink>
    </w:p>
    <w:p>
      <w:pPr>
        <w:tabs>
          <w:tab w:pos="1106" w:val="left" w:leader="none"/>
        </w:tabs>
        <w:spacing w:before="119"/>
        <w:ind w:left="398" w:right="454" w:firstLine="0"/>
        <w:jc w:val="left"/>
        <w:rPr>
          <w:sz w:val="16"/>
        </w:rPr>
      </w:pPr>
      <w:bookmarkStart w:name="_bookmark13" w:id="19"/>
      <w:bookmarkEnd w:id="19"/>
      <w:r>
        <w:rPr/>
      </w:r>
      <w:r>
        <w:rPr>
          <w:position w:val="6"/>
          <w:sz w:val="10"/>
        </w:rPr>
        <w:t>9</w:t>
        <w:tab/>
      </w:r>
      <w:r>
        <w:rPr>
          <w:i/>
          <w:sz w:val="16"/>
        </w:rPr>
        <w:t>Cfr. Caso Petro Urrego Vs. Colombia. Convocatoria a audiencia</w:t>
      </w:r>
      <w:r>
        <w:rPr>
          <w:sz w:val="16"/>
        </w:rPr>
        <w:t>. Resolución de la Corte Interamericana de Derechos Humanos de 27 de enero de 2020. Disponible en: </w:t>
      </w:r>
      <w:hyperlink r:id="rId7">
        <w:r>
          <w:rPr>
            <w:sz w:val="16"/>
          </w:rPr>
          <w:t>http://www.corteidh.or.cr/docs/asuntos/petro_27_01_20.pdf</w:t>
        </w:r>
      </w:hyperlink>
    </w:p>
    <w:p>
      <w:pPr>
        <w:tabs>
          <w:tab w:pos="1106" w:val="left" w:leader="none"/>
        </w:tabs>
        <w:spacing w:before="120"/>
        <w:ind w:left="398" w:right="453" w:firstLine="0"/>
        <w:jc w:val="both"/>
        <w:rPr>
          <w:sz w:val="16"/>
        </w:rPr>
      </w:pPr>
      <w:bookmarkStart w:name="_bookmark14" w:id="20"/>
      <w:bookmarkEnd w:id="20"/>
      <w:r>
        <w:rPr/>
      </w:r>
      <w:r>
        <w:rPr>
          <w:position w:val="6"/>
          <w:sz w:val="10"/>
        </w:rPr>
        <w:t>10</w:t>
        <w:tab/>
      </w:r>
      <w:r>
        <w:rPr>
          <w:sz w:val="16"/>
        </w:rPr>
        <w:t>A</w:t>
      </w:r>
      <w:r>
        <w:rPr>
          <w:spacing w:val="-4"/>
          <w:sz w:val="16"/>
        </w:rPr>
        <w:t> </w:t>
      </w:r>
      <w:r>
        <w:rPr>
          <w:sz w:val="16"/>
        </w:rPr>
        <w:t>esta</w:t>
      </w:r>
      <w:r>
        <w:rPr>
          <w:spacing w:val="-4"/>
          <w:sz w:val="16"/>
        </w:rPr>
        <w:t> </w:t>
      </w:r>
      <w:r>
        <w:rPr>
          <w:sz w:val="16"/>
        </w:rPr>
        <w:t>audiencia</w:t>
      </w:r>
      <w:r>
        <w:rPr>
          <w:spacing w:val="-7"/>
          <w:sz w:val="16"/>
        </w:rPr>
        <w:t> </w:t>
      </w:r>
      <w:r>
        <w:rPr>
          <w:sz w:val="16"/>
        </w:rPr>
        <w:t>comparecieron:</w:t>
      </w:r>
      <w:r>
        <w:rPr>
          <w:spacing w:val="-4"/>
          <w:sz w:val="16"/>
        </w:rPr>
        <w:t> </w:t>
      </w:r>
      <w:r>
        <w:rPr>
          <w:sz w:val="16"/>
        </w:rPr>
        <w:t>a)</w:t>
      </w:r>
      <w:r>
        <w:rPr>
          <w:spacing w:val="-6"/>
          <w:sz w:val="16"/>
        </w:rPr>
        <w:t> </w:t>
      </w:r>
      <w:r>
        <w:rPr>
          <w:sz w:val="16"/>
        </w:rPr>
        <w:t>por</w:t>
      </w:r>
      <w:r>
        <w:rPr>
          <w:spacing w:val="-5"/>
          <w:sz w:val="16"/>
        </w:rPr>
        <w:t> </w:t>
      </w:r>
      <w:r>
        <w:rPr>
          <w:sz w:val="16"/>
        </w:rPr>
        <w:t>la</w:t>
      </w:r>
      <w:r>
        <w:rPr>
          <w:spacing w:val="-7"/>
          <w:sz w:val="16"/>
        </w:rPr>
        <w:t> </w:t>
      </w:r>
      <w:r>
        <w:rPr>
          <w:sz w:val="16"/>
        </w:rPr>
        <w:t>Comisión</w:t>
      </w:r>
      <w:r>
        <w:rPr>
          <w:spacing w:val="-4"/>
          <w:sz w:val="16"/>
        </w:rPr>
        <w:t> </w:t>
      </w:r>
      <w:r>
        <w:rPr>
          <w:sz w:val="16"/>
        </w:rPr>
        <w:t>Interamericana:</w:t>
      </w:r>
      <w:r>
        <w:rPr>
          <w:spacing w:val="-7"/>
          <w:sz w:val="16"/>
        </w:rPr>
        <w:t> </w:t>
      </w:r>
      <w:r>
        <w:rPr>
          <w:sz w:val="16"/>
        </w:rPr>
        <w:t>Marisol</w:t>
      </w:r>
      <w:r>
        <w:rPr>
          <w:spacing w:val="-7"/>
          <w:sz w:val="16"/>
        </w:rPr>
        <w:t> </w:t>
      </w:r>
      <w:r>
        <w:rPr>
          <w:sz w:val="16"/>
        </w:rPr>
        <w:t>Blanchard,</w:t>
      </w:r>
      <w:r>
        <w:rPr>
          <w:spacing w:val="-7"/>
          <w:sz w:val="16"/>
        </w:rPr>
        <w:t> </w:t>
      </w:r>
      <w:r>
        <w:rPr>
          <w:sz w:val="16"/>
        </w:rPr>
        <w:t>Secretaria</w:t>
      </w:r>
      <w:r>
        <w:rPr>
          <w:spacing w:val="-8"/>
          <w:sz w:val="16"/>
        </w:rPr>
        <w:t> </w:t>
      </w:r>
      <w:r>
        <w:rPr>
          <w:sz w:val="16"/>
        </w:rPr>
        <w:t>Ejecutiva Adjunta , Jorge H. Meza Flores y Christian González, Asesores; b) por los representantes de la presunta víctima: Rafael Barrios Mendivil, Carlos Rodríguez Mejía, María Paula Lemus Parra y María Alejandra Escobar Cortázar, abogados y abogadas, y c) por el Estado: Camilo Gómez Alzate, Director de la Agencia Nacional de Defensa Jurídica del Estado, María del Pilar Gutiérrez Perilla y Nicolás Eduardo Ramos Calderón, Asesora y Asesor de la Dirección </w:t>
      </w:r>
      <w:r>
        <w:rPr>
          <w:spacing w:val="-3"/>
          <w:sz w:val="16"/>
        </w:rPr>
        <w:t>de </w:t>
      </w:r>
      <w:r>
        <w:rPr>
          <w:sz w:val="16"/>
        </w:rPr>
        <w:t>Defensa Jurídica Internacional de la Agencia Nacional de Defensa</w:t>
      </w:r>
      <w:r>
        <w:rPr>
          <w:spacing w:val="-10"/>
          <w:sz w:val="16"/>
        </w:rPr>
        <w:t> </w:t>
      </w:r>
      <w:r>
        <w:rPr>
          <w:sz w:val="16"/>
        </w:rPr>
        <w:t>Jurídica.</w:t>
      </w:r>
    </w:p>
    <w:p>
      <w:pPr>
        <w:tabs>
          <w:tab w:pos="1106" w:val="left" w:leader="none"/>
        </w:tabs>
        <w:spacing w:before="120"/>
        <w:ind w:left="398" w:right="452" w:hanging="1"/>
        <w:jc w:val="both"/>
        <w:rPr>
          <w:sz w:val="16"/>
        </w:rPr>
      </w:pPr>
      <w:bookmarkStart w:name="_bookmark15" w:id="21"/>
      <w:bookmarkEnd w:id="21"/>
      <w:r>
        <w:rPr/>
      </w:r>
      <w:r>
        <w:rPr>
          <w:position w:val="6"/>
          <w:sz w:val="10"/>
        </w:rPr>
        <w:t>11</w:t>
        <w:tab/>
      </w:r>
      <w:r>
        <w:rPr>
          <w:sz w:val="16"/>
        </w:rPr>
        <w:t>Debido a las circunstancias excepcionales ocasionadas por la pandemia COVID-19, esta Sentencia fue deliberada y aprobada durante el 135 Período Ordinario de Sesiones, el cual se llevó a cabo utilizando medios tecnológicos,</w:t>
      </w:r>
      <w:r>
        <w:rPr>
          <w:spacing w:val="-16"/>
          <w:sz w:val="16"/>
        </w:rPr>
        <w:t> </w:t>
      </w:r>
      <w:r>
        <w:rPr>
          <w:sz w:val="16"/>
        </w:rPr>
        <w:t>de</w:t>
      </w:r>
      <w:r>
        <w:rPr>
          <w:spacing w:val="-14"/>
          <w:sz w:val="16"/>
        </w:rPr>
        <w:t> </w:t>
      </w:r>
      <w:r>
        <w:rPr>
          <w:sz w:val="16"/>
        </w:rPr>
        <w:t>conformidad</w:t>
      </w:r>
      <w:r>
        <w:rPr>
          <w:spacing w:val="-14"/>
          <w:sz w:val="16"/>
        </w:rPr>
        <w:t> </w:t>
      </w:r>
      <w:r>
        <w:rPr>
          <w:sz w:val="16"/>
        </w:rPr>
        <w:t>con</w:t>
      </w:r>
      <w:r>
        <w:rPr>
          <w:spacing w:val="-13"/>
          <w:sz w:val="16"/>
        </w:rPr>
        <w:t> </w:t>
      </w:r>
      <w:r>
        <w:rPr>
          <w:sz w:val="16"/>
        </w:rPr>
        <w:t>lo</w:t>
      </w:r>
      <w:r>
        <w:rPr>
          <w:spacing w:val="-15"/>
          <w:sz w:val="16"/>
        </w:rPr>
        <w:t> </w:t>
      </w:r>
      <w:r>
        <w:rPr>
          <w:sz w:val="16"/>
        </w:rPr>
        <w:t>establecido</w:t>
      </w:r>
      <w:r>
        <w:rPr>
          <w:spacing w:val="-16"/>
          <w:sz w:val="16"/>
        </w:rPr>
        <w:t> </w:t>
      </w:r>
      <w:r>
        <w:rPr>
          <w:sz w:val="16"/>
        </w:rPr>
        <w:t>en</w:t>
      </w:r>
      <w:r>
        <w:rPr>
          <w:spacing w:val="-15"/>
          <w:sz w:val="16"/>
        </w:rPr>
        <w:t> </w:t>
      </w:r>
      <w:r>
        <w:rPr>
          <w:sz w:val="16"/>
        </w:rPr>
        <w:t>el</w:t>
      </w:r>
      <w:r>
        <w:rPr>
          <w:spacing w:val="-15"/>
          <w:sz w:val="16"/>
        </w:rPr>
        <w:t> </w:t>
      </w:r>
      <w:r>
        <w:rPr>
          <w:sz w:val="16"/>
        </w:rPr>
        <w:t>Reglamento</w:t>
      </w:r>
      <w:r>
        <w:rPr>
          <w:spacing w:val="-14"/>
          <w:sz w:val="16"/>
        </w:rPr>
        <w:t> </w:t>
      </w:r>
      <w:r>
        <w:rPr>
          <w:sz w:val="16"/>
        </w:rPr>
        <w:t>de</w:t>
      </w:r>
      <w:r>
        <w:rPr>
          <w:spacing w:val="-15"/>
          <w:sz w:val="16"/>
        </w:rPr>
        <w:t> </w:t>
      </w:r>
      <w:r>
        <w:rPr>
          <w:sz w:val="16"/>
        </w:rPr>
        <w:t>la</w:t>
      </w:r>
      <w:r>
        <w:rPr>
          <w:spacing w:val="-15"/>
          <w:sz w:val="16"/>
        </w:rPr>
        <w:t> </w:t>
      </w:r>
      <w:r>
        <w:rPr>
          <w:sz w:val="16"/>
        </w:rPr>
        <w:t>Corte.</w:t>
      </w:r>
      <w:r>
        <w:rPr>
          <w:spacing w:val="-18"/>
          <w:sz w:val="16"/>
        </w:rPr>
        <w:t> </w:t>
      </w:r>
      <w:r>
        <w:rPr>
          <w:sz w:val="16"/>
        </w:rPr>
        <w:t>Ver</w:t>
      </w:r>
      <w:r>
        <w:rPr>
          <w:spacing w:val="-16"/>
          <w:sz w:val="16"/>
        </w:rPr>
        <w:t> </w:t>
      </w:r>
      <w:r>
        <w:rPr>
          <w:sz w:val="16"/>
        </w:rPr>
        <w:t>comunicado</w:t>
      </w:r>
      <w:r>
        <w:rPr>
          <w:spacing w:val="-14"/>
          <w:sz w:val="16"/>
        </w:rPr>
        <w:t> </w:t>
      </w:r>
      <w:r>
        <w:rPr>
          <w:sz w:val="16"/>
        </w:rPr>
        <w:t>de</w:t>
      </w:r>
      <w:r>
        <w:rPr>
          <w:spacing w:val="-15"/>
          <w:sz w:val="16"/>
        </w:rPr>
        <w:t> </w:t>
      </w:r>
      <w:r>
        <w:rPr>
          <w:sz w:val="16"/>
        </w:rPr>
        <w:t>Prensa</w:t>
      </w:r>
      <w:r>
        <w:rPr>
          <w:spacing w:val="-18"/>
          <w:sz w:val="16"/>
        </w:rPr>
        <w:t> </w:t>
      </w:r>
      <w:r>
        <w:rPr>
          <w:sz w:val="16"/>
        </w:rPr>
        <w:t>No.</w:t>
      </w:r>
      <w:r>
        <w:rPr>
          <w:spacing w:val="-15"/>
          <w:sz w:val="16"/>
        </w:rPr>
        <w:t> </w:t>
      </w:r>
      <w:r>
        <w:rPr>
          <w:sz w:val="16"/>
        </w:rPr>
        <w:t>39/2020, de 25 de mayo de 2020, disponible aquí:</w:t>
      </w:r>
      <w:r>
        <w:rPr>
          <w:spacing w:val="-15"/>
          <w:sz w:val="16"/>
        </w:rPr>
        <w:t> </w:t>
      </w:r>
      <w:hyperlink r:id="rId8">
        <w:r>
          <w:rPr>
            <w:sz w:val="16"/>
          </w:rPr>
          <w:t>http://www.corteidh.or.cr/docs/comunicados/cp_39_2020.pdf</w:t>
        </w:r>
      </w:hyperlink>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pPr>
      <w:r>
        <w:rPr/>
        <w:t>Convención Americana, y exposición de hechos que no caracterizan una violación a dicho instrumento.</w:t>
      </w:r>
    </w:p>
    <w:p>
      <w:pPr>
        <w:pStyle w:val="BodyText"/>
        <w:spacing w:before="1"/>
      </w:pPr>
    </w:p>
    <w:p>
      <w:pPr>
        <w:pStyle w:val="Heading2"/>
        <w:numPr>
          <w:ilvl w:val="0"/>
          <w:numId w:val="4"/>
        </w:numPr>
        <w:tabs>
          <w:tab w:pos="1467" w:val="left" w:leader="none"/>
        </w:tabs>
        <w:spacing w:line="240" w:lineRule="auto" w:before="0" w:after="0"/>
        <w:ind w:left="1466" w:right="0" w:hanging="361"/>
        <w:jc w:val="left"/>
      </w:pPr>
      <w:bookmarkStart w:name="A. Excepción por falta de agotamiento de" w:id="22"/>
      <w:bookmarkEnd w:id="22"/>
      <w:r>
        <w:rPr>
          <w:b w:val="0"/>
        </w:rPr>
      </w:r>
      <w:bookmarkStart w:name="_bookmark16" w:id="23"/>
      <w:bookmarkEnd w:id="23"/>
      <w:r>
        <w:rPr>
          <w:b w:val="0"/>
        </w:rPr>
      </w:r>
      <w:bookmarkStart w:name="_bookmark16" w:id="24"/>
      <w:bookmarkEnd w:id="24"/>
      <w:r>
        <w:rPr/>
        <w:t>E</w:t>
      </w:r>
      <w:r>
        <w:rPr/>
        <w:t>xcepción por falta de agotamiento de los recursos</w:t>
      </w:r>
      <w:r>
        <w:rPr>
          <w:spacing w:val="-7"/>
        </w:rPr>
        <w:t> </w:t>
      </w:r>
      <w:r>
        <w:rPr/>
        <w:t>internos</w:t>
      </w:r>
    </w:p>
    <w:p>
      <w:pPr>
        <w:pStyle w:val="BodyText"/>
        <w:rPr>
          <w:b/>
          <w:sz w:val="22"/>
        </w:rPr>
      </w:pPr>
    </w:p>
    <w:p>
      <w:pPr>
        <w:pStyle w:val="Heading3"/>
        <w:numPr>
          <w:ilvl w:val="1"/>
          <w:numId w:val="4"/>
        </w:numPr>
        <w:tabs>
          <w:tab w:pos="2009" w:val="left" w:leader="none"/>
        </w:tabs>
        <w:spacing w:line="240" w:lineRule="auto" w:before="0" w:after="0"/>
        <w:ind w:left="1392" w:right="455" w:firstLine="0"/>
        <w:jc w:val="left"/>
      </w:pPr>
      <w:bookmarkStart w:name="A.1. Alegatos del Estado y observaciones" w:id="25"/>
      <w:bookmarkEnd w:id="25"/>
      <w:r>
        <w:rPr>
          <w:b w:val="0"/>
          <w:i w:val="0"/>
        </w:rPr>
      </w:r>
      <w:bookmarkStart w:name="_bookmark17" w:id="26"/>
      <w:bookmarkEnd w:id="26"/>
      <w:r>
        <w:rPr>
          <w:b w:val="0"/>
          <w:i w:val="0"/>
        </w:rPr>
      </w:r>
      <w:bookmarkStart w:name="_bookmark17" w:id="27"/>
      <w:bookmarkEnd w:id="27"/>
      <w:r>
        <w:rPr>
          <w:i/>
        </w:rPr>
        <w:t>A</w:t>
      </w:r>
      <w:r>
        <w:rPr>
          <w:i/>
        </w:rPr>
        <w:t>legatos del Estado y observaciones de la Comisión y de los </w:t>
      </w:r>
      <w:r>
        <w:rPr/>
        <w:t>representantes</w:t>
      </w:r>
    </w:p>
    <w:p>
      <w:pPr>
        <w:pStyle w:val="BodyText"/>
        <w:rPr>
          <w:b/>
          <w:i/>
          <w:sz w:val="22"/>
        </w:rPr>
      </w:pPr>
    </w:p>
    <w:p>
      <w:pPr>
        <w:pStyle w:val="ListParagraph"/>
        <w:numPr>
          <w:ilvl w:val="0"/>
          <w:numId w:val="3"/>
        </w:numPr>
        <w:tabs>
          <w:tab w:pos="1107" w:val="left" w:leader="none"/>
        </w:tabs>
        <w:spacing w:line="240" w:lineRule="auto" w:before="1" w:after="0"/>
        <w:ind w:left="398" w:right="454" w:firstLine="0"/>
        <w:jc w:val="both"/>
        <w:rPr>
          <w:sz w:val="20"/>
        </w:rPr>
      </w:pPr>
      <w:r>
        <w:rPr>
          <w:sz w:val="20"/>
        </w:rPr>
        <w:t>El </w:t>
      </w:r>
      <w:r>
        <w:rPr>
          <w:b/>
          <w:i/>
          <w:sz w:val="20"/>
        </w:rPr>
        <w:t>Estado </w:t>
      </w:r>
      <w:r>
        <w:rPr>
          <w:sz w:val="20"/>
        </w:rPr>
        <w:t>alegó que el señor Petro solo agotó los recursos internos en </w:t>
      </w:r>
      <w:r>
        <w:rPr>
          <w:spacing w:val="2"/>
          <w:sz w:val="20"/>
        </w:rPr>
        <w:t>uno</w:t>
      </w:r>
      <w:hyperlink w:history="true" w:anchor="_bookmark18">
        <w:r>
          <w:rPr>
            <w:spacing w:val="2"/>
            <w:position w:val="7"/>
            <w:sz w:val="13"/>
          </w:rPr>
          <w:t>12</w:t>
        </w:r>
      </w:hyperlink>
      <w:r>
        <w:rPr>
          <w:spacing w:val="2"/>
          <w:position w:val="7"/>
          <w:sz w:val="13"/>
        </w:rPr>
        <w:t> </w:t>
      </w:r>
      <w:r>
        <w:rPr>
          <w:sz w:val="20"/>
        </w:rPr>
        <w:t>de los cinco</w:t>
      </w:r>
      <w:hyperlink w:history="true" w:anchor="_bookmark19">
        <w:r>
          <w:rPr>
            <w:position w:val="7"/>
            <w:sz w:val="13"/>
          </w:rPr>
          <w:t>13</w:t>
        </w:r>
      </w:hyperlink>
      <w:r>
        <w:rPr>
          <w:position w:val="7"/>
          <w:sz w:val="13"/>
        </w:rPr>
        <w:t> </w:t>
      </w:r>
      <w:r>
        <w:rPr>
          <w:sz w:val="20"/>
        </w:rPr>
        <w:t>procesos administrativos de los que fue objeto. Respecto de los demás procesos, estaba</w:t>
      </w:r>
      <w:r>
        <w:rPr>
          <w:spacing w:val="-16"/>
          <w:sz w:val="20"/>
        </w:rPr>
        <w:t> </w:t>
      </w:r>
      <w:r>
        <w:rPr>
          <w:sz w:val="20"/>
        </w:rPr>
        <w:t>pendiente</w:t>
      </w:r>
      <w:r>
        <w:rPr>
          <w:spacing w:val="-16"/>
          <w:sz w:val="20"/>
        </w:rPr>
        <w:t> </w:t>
      </w:r>
      <w:r>
        <w:rPr>
          <w:sz w:val="20"/>
        </w:rPr>
        <w:t>ser</w:t>
      </w:r>
      <w:r>
        <w:rPr>
          <w:spacing w:val="-20"/>
          <w:sz w:val="20"/>
        </w:rPr>
        <w:t> </w:t>
      </w:r>
      <w:r>
        <w:rPr>
          <w:sz w:val="20"/>
        </w:rPr>
        <w:t>interpuesto,</w:t>
      </w:r>
      <w:r>
        <w:rPr>
          <w:spacing w:val="-16"/>
          <w:sz w:val="20"/>
        </w:rPr>
        <w:t> </w:t>
      </w:r>
      <w:r>
        <w:rPr>
          <w:sz w:val="20"/>
        </w:rPr>
        <w:t>o</w:t>
      </w:r>
      <w:r>
        <w:rPr>
          <w:spacing w:val="-16"/>
          <w:sz w:val="20"/>
        </w:rPr>
        <w:t> </w:t>
      </w:r>
      <w:r>
        <w:rPr>
          <w:sz w:val="20"/>
        </w:rPr>
        <w:t>agotado,</w:t>
      </w:r>
      <w:r>
        <w:rPr>
          <w:spacing w:val="-17"/>
          <w:sz w:val="20"/>
        </w:rPr>
        <w:t> </w:t>
      </w:r>
      <w:r>
        <w:rPr>
          <w:sz w:val="20"/>
        </w:rPr>
        <w:t>el</w:t>
      </w:r>
      <w:r>
        <w:rPr>
          <w:spacing w:val="-12"/>
          <w:sz w:val="20"/>
        </w:rPr>
        <w:t> </w:t>
      </w:r>
      <w:r>
        <w:rPr>
          <w:sz w:val="20"/>
        </w:rPr>
        <w:t>medio</w:t>
      </w:r>
      <w:r>
        <w:rPr>
          <w:spacing w:val="-17"/>
          <w:sz w:val="20"/>
        </w:rPr>
        <w:t> </w:t>
      </w:r>
      <w:r>
        <w:rPr>
          <w:sz w:val="20"/>
        </w:rPr>
        <w:t>de</w:t>
      </w:r>
      <w:r>
        <w:rPr>
          <w:spacing w:val="-16"/>
          <w:sz w:val="20"/>
        </w:rPr>
        <w:t> </w:t>
      </w:r>
      <w:r>
        <w:rPr>
          <w:sz w:val="20"/>
        </w:rPr>
        <w:t>control</w:t>
      </w:r>
      <w:r>
        <w:rPr>
          <w:spacing w:val="-17"/>
          <w:sz w:val="20"/>
        </w:rPr>
        <w:t> </w:t>
      </w:r>
      <w:r>
        <w:rPr>
          <w:sz w:val="20"/>
        </w:rPr>
        <w:t>de</w:t>
      </w:r>
      <w:r>
        <w:rPr>
          <w:spacing w:val="-20"/>
          <w:sz w:val="20"/>
        </w:rPr>
        <w:t> </w:t>
      </w:r>
      <w:r>
        <w:rPr>
          <w:sz w:val="20"/>
        </w:rPr>
        <w:t>nulidad</w:t>
      </w:r>
      <w:r>
        <w:rPr>
          <w:spacing w:val="-17"/>
          <w:sz w:val="20"/>
        </w:rPr>
        <w:t> </w:t>
      </w:r>
      <w:r>
        <w:rPr>
          <w:sz w:val="20"/>
        </w:rPr>
        <w:t>y</w:t>
      </w:r>
      <w:r>
        <w:rPr>
          <w:spacing w:val="-16"/>
          <w:sz w:val="20"/>
        </w:rPr>
        <w:t> </w:t>
      </w:r>
      <w:r>
        <w:rPr>
          <w:sz w:val="20"/>
        </w:rPr>
        <w:t>restablecimiento del derecho (en adelante también “medio de control de nulidad”). El Estado afirmó que el medio de control de nulidad constituye un recurso adecuado y efectivo para proteger los derechos alegados como violados. En consecuencia, su falta de agotamiento tornó inadmisibles los alegatos de los representantes. Adicionalmente, el Estado sostuvo que el señor Petro también tuvo a su disposición la acción de tutela, a través de la cual se puede decretar la suspensión provisional de los actos administrativos cuando resulte necesario para prevenir un perjuicio irremediable o cuando las acciones disponibles ante la jurisdicción contencioso</w:t>
      </w:r>
      <w:r>
        <w:rPr>
          <w:spacing w:val="-12"/>
          <w:sz w:val="20"/>
        </w:rPr>
        <w:t> </w:t>
      </w:r>
      <w:r>
        <w:rPr>
          <w:sz w:val="20"/>
        </w:rPr>
        <w:t>administrativa</w:t>
      </w:r>
      <w:r>
        <w:rPr>
          <w:spacing w:val="-11"/>
          <w:sz w:val="20"/>
        </w:rPr>
        <w:t> </w:t>
      </w:r>
      <w:r>
        <w:rPr>
          <w:sz w:val="20"/>
        </w:rPr>
        <w:t>no</w:t>
      </w:r>
      <w:r>
        <w:rPr>
          <w:spacing w:val="-9"/>
          <w:sz w:val="20"/>
        </w:rPr>
        <w:t> </w:t>
      </w:r>
      <w:r>
        <w:rPr>
          <w:sz w:val="20"/>
        </w:rPr>
        <w:t>constituyan</w:t>
      </w:r>
      <w:r>
        <w:rPr>
          <w:spacing w:val="-10"/>
          <w:sz w:val="20"/>
        </w:rPr>
        <w:t> </w:t>
      </w:r>
      <w:r>
        <w:rPr>
          <w:sz w:val="20"/>
        </w:rPr>
        <w:t>un</w:t>
      </w:r>
      <w:r>
        <w:rPr>
          <w:spacing w:val="-9"/>
          <w:sz w:val="20"/>
        </w:rPr>
        <w:t> </w:t>
      </w:r>
      <w:r>
        <w:rPr>
          <w:sz w:val="20"/>
        </w:rPr>
        <w:t>recurso</w:t>
      </w:r>
      <w:r>
        <w:rPr>
          <w:spacing w:val="-12"/>
          <w:sz w:val="20"/>
        </w:rPr>
        <w:t> </w:t>
      </w:r>
      <w:r>
        <w:rPr>
          <w:sz w:val="20"/>
        </w:rPr>
        <w:t>idóneo</w:t>
      </w:r>
      <w:r>
        <w:rPr>
          <w:spacing w:val="-11"/>
          <w:sz w:val="20"/>
        </w:rPr>
        <w:t> </w:t>
      </w:r>
      <w:r>
        <w:rPr>
          <w:sz w:val="20"/>
        </w:rPr>
        <w:t>para</w:t>
      </w:r>
      <w:r>
        <w:rPr>
          <w:spacing w:val="-9"/>
          <w:sz w:val="20"/>
        </w:rPr>
        <w:t> </w:t>
      </w:r>
      <w:r>
        <w:rPr>
          <w:sz w:val="20"/>
        </w:rPr>
        <w:t>obtener</w:t>
      </w:r>
      <w:r>
        <w:rPr>
          <w:spacing w:val="-9"/>
          <w:sz w:val="20"/>
        </w:rPr>
        <w:t> </w:t>
      </w:r>
      <w:r>
        <w:rPr>
          <w:sz w:val="20"/>
        </w:rPr>
        <w:t>un</w:t>
      </w:r>
      <w:r>
        <w:rPr>
          <w:spacing w:val="-10"/>
          <w:sz w:val="20"/>
        </w:rPr>
        <w:t> </w:t>
      </w:r>
      <w:r>
        <w:rPr>
          <w:sz w:val="20"/>
        </w:rPr>
        <w:t>amparo</w:t>
      </w:r>
      <w:r>
        <w:rPr>
          <w:spacing w:val="-10"/>
          <w:sz w:val="20"/>
        </w:rPr>
        <w:t> </w:t>
      </w:r>
      <w:r>
        <w:rPr>
          <w:sz w:val="20"/>
        </w:rPr>
        <w:t>integral de</w:t>
      </w:r>
      <w:r>
        <w:rPr>
          <w:spacing w:val="-15"/>
          <w:sz w:val="20"/>
        </w:rPr>
        <w:t> </w:t>
      </w:r>
      <w:r>
        <w:rPr>
          <w:sz w:val="20"/>
        </w:rPr>
        <w:t>tales</w:t>
      </w:r>
      <w:r>
        <w:rPr>
          <w:spacing w:val="-13"/>
          <w:sz w:val="20"/>
        </w:rPr>
        <w:t> </w:t>
      </w:r>
      <w:r>
        <w:rPr>
          <w:sz w:val="20"/>
        </w:rPr>
        <w:t>derechos.</w:t>
      </w:r>
      <w:r>
        <w:rPr>
          <w:spacing w:val="-14"/>
          <w:sz w:val="20"/>
        </w:rPr>
        <w:t> </w:t>
      </w:r>
      <w:r>
        <w:rPr>
          <w:sz w:val="20"/>
        </w:rPr>
        <w:t>Finalmente,</w:t>
      </w:r>
      <w:r>
        <w:rPr>
          <w:spacing w:val="-12"/>
          <w:sz w:val="20"/>
        </w:rPr>
        <w:t> </w:t>
      </w:r>
      <w:r>
        <w:rPr>
          <w:sz w:val="20"/>
        </w:rPr>
        <w:t>afirmó</w:t>
      </w:r>
      <w:r>
        <w:rPr>
          <w:spacing w:val="-11"/>
          <w:sz w:val="20"/>
        </w:rPr>
        <w:t> </w:t>
      </w:r>
      <w:r>
        <w:rPr>
          <w:sz w:val="20"/>
        </w:rPr>
        <w:t>que</w:t>
      </w:r>
      <w:r>
        <w:rPr>
          <w:spacing w:val="-15"/>
          <w:sz w:val="20"/>
        </w:rPr>
        <w:t> </w:t>
      </w:r>
      <w:r>
        <w:rPr>
          <w:sz w:val="20"/>
        </w:rPr>
        <w:t>la</w:t>
      </w:r>
      <w:r>
        <w:rPr>
          <w:spacing w:val="-10"/>
          <w:sz w:val="20"/>
        </w:rPr>
        <w:t> </w:t>
      </w:r>
      <w:r>
        <w:rPr>
          <w:sz w:val="20"/>
        </w:rPr>
        <w:t>presunta</w:t>
      </w:r>
      <w:r>
        <w:rPr>
          <w:spacing w:val="-13"/>
          <w:sz w:val="20"/>
        </w:rPr>
        <w:t> </w:t>
      </w:r>
      <w:r>
        <w:rPr>
          <w:sz w:val="20"/>
        </w:rPr>
        <w:t>víctima</w:t>
      </w:r>
      <w:r>
        <w:rPr>
          <w:spacing w:val="-11"/>
          <w:sz w:val="20"/>
        </w:rPr>
        <w:t> </w:t>
      </w:r>
      <w:r>
        <w:rPr>
          <w:sz w:val="20"/>
        </w:rPr>
        <w:t>tiene</w:t>
      </w:r>
      <w:r>
        <w:rPr>
          <w:spacing w:val="-14"/>
          <w:sz w:val="20"/>
        </w:rPr>
        <w:t> </w:t>
      </w:r>
      <w:r>
        <w:rPr>
          <w:sz w:val="20"/>
        </w:rPr>
        <w:t>a</w:t>
      </w:r>
      <w:r>
        <w:rPr>
          <w:spacing w:val="-11"/>
          <w:sz w:val="20"/>
        </w:rPr>
        <w:t> </w:t>
      </w:r>
      <w:r>
        <w:rPr>
          <w:sz w:val="20"/>
        </w:rPr>
        <w:t>su</w:t>
      </w:r>
      <w:r>
        <w:rPr>
          <w:spacing w:val="-12"/>
          <w:sz w:val="20"/>
        </w:rPr>
        <w:t> </w:t>
      </w:r>
      <w:r>
        <w:rPr>
          <w:sz w:val="20"/>
        </w:rPr>
        <w:t>disposición</w:t>
      </w:r>
      <w:r>
        <w:rPr>
          <w:spacing w:val="-10"/>
          <w:sz w:val="20"/>
        </w:rPr>
        <w:t> </w:t>
      </w:r>
      <w:r>
        <w:rPr>
          <w:sz w:val="20"/>
        </w:rPr>
        <w:t>el</w:t>
      </w:r>
      <w:r>
        <w:rPr>
          <w:spacing w:val="-11"/>
          <w:sz w:val="20"/>
        </w:rPr>
        <w:t> </w:t>
      </w:r>
      <w:r>
        <w:rPr>
          <w:sz w:val="20"/>
        </w:rPr>
        <w:t>recurso de revocatoria directa, el cual puede ser interpuesto ante autoridades administrativas. El Estado alegó que cada uno de estos recursos constituye un recurso adecuado y efectivo que no fue agotado en el caso, sin que se configure ninguna de las excepciones previstas en el artículo 46.2 de la</w:t>
      </w:r>
      <w:r>
        <w:rPr>
          <w:spacing w:val="-5"/>
          <w:sz w:val="20"/>
        </w:rPr>
        <w:t> </w:t>
      </w:r>
      <w:r>
        <w:rPr>
          <w:sz w:val="20"/>
        </w:rPr>
        <w:t>Convención.</w:t>
      </w:r>
    </w:p>
    <w:p>
      <w:pPr>
        <w:pStyle w:val="BodyText"/>
      </w:pPr>
    </w:p>
    <w:p>
      <w:pPr>
        <w:pStyle w:val="ListParagraph"/>
        <w:numPr>
          <w:ilvl w:val="0"/>
          <w:numId w:val="3"/>
        </w:numPr>
        <w:tabs>
          <w:tab w:pos="1107" w:val="left" w:leader="none"/>
        </w:tabs>
        <w:spacing w:line="240" w:lineRule="auto" w:before="1" w:after="0"/>
        <w:ind w:left="398" w:right="453" w:hanging="1"/>
        <w:jc w:val="both"/>
        <w:rPr>
          <w:sz w:val="20"/>
        </w:rPr>
      </w:pPr>
      <w:r>
        <w:rPr>
          <w:sz w:val="20"/>
        </w:rPr>
        <w:t>La </w:t>
      </w:r>
      <w:r>
        <w:rPr>
          <w:b/>
          <w:i/>
          <w:sz w:val="20"/>
        </w:rPr>
        <w:t>Comisión </w:t>
      </w:r>
      <w:r>
        <w:rPr>
          <w:sz w:val="20"/>
        </w:rPr>
        <w:t>alegó que el argumento del Estado en relación con la acción de tutela y la</w:t>
      </w:r>
      <w:r>
        <w:rPr>
          <w:spacing w:val="-17"/>
          <w:sz w:val="20"/>
        </w:rPr>
        <w:t> </w:t>
      </w:r>
      <w:r>
        <w:rPr>
          <w:sz w:val="20"/>
        </w:rPr>
        <w:t>solicitud</w:t>
      </w:r>
      <w:r>
        <w:rPr>
          <w:spacing w:val="-17"/>
          <w:sz w:val="20"/>
        </w:rPr>
        <w:t> </w:t>
      </w:r>
      <w:r>
        <w:rPr>
          <w:sz w:val="20"/>
        </w:rPr>
        <w:t>de</w:t>
      </w:r>
      <w:r>
        <w:rPr>
          <w:spacing w:val="-16"/>
          <w:sz w:val="20"/>
        </w:rPr>
        <w:t> </w:t>
      </w:r>
      <w:r>
        <w:rPr>
          <w:sz w:val="20"/>
        </w:rPr>
        <w:t>revocatoria</w:t>
      </w:r>
      <w:r>
        <w:rPr>
          <w:spacing w:val="-17"/>
          <w:sz w:val="20"/>
        </w:rPr>
        <w:t> </w:t>
      </w:r>
      <w:r>
        <w:rPr>
          <w:sz w:val="20"/>
        </w:rPr>
        <w:t>directa</w:t>
      </w:r>
      <w:r>
        <w:rPr>
          <w:spacing w:val="-14"/>
          <w:sz w:val="20"/>
        </w:rPr>
        <w:t> </w:t>
      </w:r>
      <w:r>
        <w:rPr>
          <w:sz w:val="20"/>
        </w:rPr>
        <w:t>es</w:t>
      </w:r>
      <w:r>
        <w:rPr>
          <w:spacing w:val="-18"/>
          <w:sz w:val="20"/>
        </w:rPr>
        <w:t> </w:t>
      </w:r>
      <w:r>
        <w:rPr>
          <w:sz w:val="20"/>
        </w:rPr>
        <w:t>genérico</w:t>
      </w:r>
      <w:r>
        <w:rPr>
          <w:spacing w:val="-16"/>
          <w:sz w:val="20"/>
        </w:rPr>
        <w:t> </w:t>
      </w:r>
      <w:r>
        <w:rPr>
          <w:sz w:val="20"/>
        </w:rPr>
        <w:t>y</w:t>
      </w:r>
      <w:r>
        <w:rPr>
          <w:spacing w:val="-15"/>
          <w:sz w:val="20"/>
        </w:rPr>
        <w:t> </w:t>
      </w:r>
      <w:r>
        <w:rPr>
          <w:sz w:val="20"/>
        </w:rPr>
        <w:t>no</w:t>
      </w:r>
      <w:r>
        <w:rPr>
          <w:spacing w:val="-19"/>
          <w:sz w:val="20"/>
        </w:rPr>
        <w:t> </w:t>
      </w:r>
      <w:r>
        <w:rPr>
          <w:sz w:val="20"/>
        </w:rPr>
        <w:t>fue</w:t>
      </w:r>
      <w:r>
        <w:rPr>
          <w:spacing w:val="-18"/>
          <w:sz w:val="20"/>
        </w:rPr>
        <w:t> </w:t>
      </w:r>
      <w:r>
        <w:rPr>
          <w:sz w:val="20"/>
        </w:rPr>
        <w:t>presentado</w:t>
      </w:r>
      <w:r>
        <w:rPr>
          <w:spacing w:val="-16"/>
          <w:sz w:val="20"/>
        </w:rPr>
        <w:t> </w:t>
      </w:r>
      <w:r>
        <w:rPr>
          <w:sz w:val="20"/>
        </w:rPr>
        <w:t>en</w:t>
      </w:r>
      <w:r>
        <w:rPr>
          <w:spacing w:val="-16"/>
          <w:sz w:val="20"/>
        </w:rPr>
        <w:t> </w:t>
      </w:r>
      <w:r>
        <w:rPr>
          <w:sz w:val="20"/>
        </w:rPr>
        <w:t>la</w:t>
      </w:r>
      <w:r>
        <w:rPr>
          <w:spacing w:val="-15"/>
          <w:sz w:val="20"/>
        </w:rPr>
        <w:t> </w:t>
      </w:r>
      <w:r>
        <w:rPr>
          <w:sz w:val="20"/>
        </w:rPr>
        <w:t>etapa</w:t>
      </w:r>
      <w:r>
        <w:rPr>
          <w:spacing w:val="-16"/>
          <w:sz w:val="20"/>
        </w:rPr>
        <w:t> </w:t>
      </w:r>
      <w:r>
        <w:rPr>
          <w:sz w:val="20"/>
        </w:rPr>
        <w:t>de</w:t>
      </w:r>
      <w:r>
        <w:rPr>
          <w:spacing w:val="-16"/>
          <w:sz w:val="20"/>
        </w:rPr>
        <w:t> </w:t>
      </w:r>
      <w:r>
        <w:rPr>
          <w:sz w:val="20"/>
        </w:rPr>
        <w:t>admisibilidad, por lo que resulta extemporáneo. De manera subsidiaria, la Comisión alegó que el requisito del agotamiento de los recursos internos no significa que las víctimas de violaciones a sus derechos humanos estén obligadas a agotar todos los recursos disponibles. Si la presunta víctima planteó la cuestión por alguna de las alternativas adecuadas según el ordenamiento jurídico interno, y el Estado tuvo la oportunidad de remediar la cuestión en su jurisdicción, la finalidad de la norma está cumplida. En ese sentido, la Comisión planteó que la presunta víctima interpuso una serie de recursos, tales como el de reposición, nulidad y restablecimiento del derecho, y tutela, sin que ninguno fuera efectivo para cuestionar las facultades del Procurador para imponer la sanción de inhabilitación y destitución. Asimismo, afirmó que la práctica de los órganos del Sistema Interamericano es exigir el agotamiento de los recursos internos frente a la violación principal, y no de manera separada y autónoma frente</w:t>
      </w:r>
      <w:r>
        <w:rPr>
          <w:spacing w:val="-7"/>
          <w:sz w:val="20"/>
        </w:rPr>
        <w:t> </w:t>
      </w:r>
      <w:r>
        <w:rPr>
          <w:sz w:val="20"/>
        </w:rPr>
        <w:t>a</w:t>
      </w:r>
      <w:r>
        <w:rPr>
          <w:spacing w:val="-5"/>
          <w:sz w:val="20"/>
        </w:rPr>
        <w:t> </w:t>
      </w:r>
      <w:r>
        <w:rPr>
          <w:sz w:val="20"/>
        </w:rPr>
        <w:t>cada</w:t>
      </w:r>
      <w:r>
        <w:rPr>
          <w:spacing w:val="-5"/>
          <w:sz w:val="20"/>
        </w:rPr>
        <w:t> </w:t>
      </w:r>
      <w:r>
        <w:rPr>
          <w:sz w:val="20"/>
        </w:rPr>
        <w:t>uno</w:t>
      </w:r>
      <w:r>
        <w:rPr>
          <w:spacing w:val="-7"/>
          <w:sz w:val="20"/>
        </w:rPr>
        <w:t> </w:t>
      </w:r>
      <w:r>
        <w:rPr>
          <w:sz w:val="20"/>
        </w:rPr>
        <w:t>de</w:t>
      </w:r>
      <w:r>
        <w:rPr>
          <w:spacing w:val="-6"/>
          <w:sz w:val="20"/>
        </w:rPr>
        <w:t> </w:t>
      </w:r>
      <w:r>
        <w:rPr>
          <w:sz w:val="20"/>
        </w:rPr>
        <w:t>los</w:t>
      </w:r>
      <w:r>
        <w:rPr>
          <w:spacing w:val="-4"/>
          <w:sz w:val="20"/>
        </w:rPr>
        <w:t> </w:t>
      </w:r>
      <w:r>
        <w:rPr>
          <w:sz w:val="20"/>
        </w:rPr>
        <w:t>efectos</w:t>
      </w:r>
      <w:r>
        <w:rPr>
          <w:spacing w:val="-6"/>
          <w:sz w:val="20"/>
        </w:rPr>
        <w:t> </w:t>
      </w:r>
      <w:r>
        <w:rPr>
          <w:sz w:val="20"/>
        </w:rPr>
        <w:t>derivados</w:t>
      </w:r>
      <w:r>
        <w:rPr>
          <w:spacing w:val="-6"/>
          <w:sz w:val="20"/>
        </w:rPr>
        <w:t> </w:t>
      </w:r>
      <w:r>
        <w:rPr>
          <w:sz w:val="20"/>
        </w:rPr>
        <w:t>de</w:t>
      </w:r>
      <w:r>
        <w:rPr>
          <w:spacing w:val="-6"/>
          <w:sz w:val="20"/>
        </w:rPr>
        <w:t> </w:t>
      </w:r>
      <w:r>
        <w:rPr>
          <w:sz w:val="20"/>
        </w:rPr>
        <w:t>una</w:t>
      </w:r>
      <w:r>
        <w:rPr>
          <w:spacing w:val="-5"/>
          <w:sz w:val="20"/>
        </w:rPr>
        <w:t> </w:t>
      </w:r>
      <w:r>
        <w:rPr>
          <w:sz w:val="20"/>
        </w:rPr>
        <w:t>violación</w:t>
      </w:r>
      <w:r>
        <w:rPr>
          <w:spacing w:val="-4"/>
          <w:sz w:val="20"/>
        </w:rPr>
        <w:t> </w:t>
      </w:r>
      <w:r>
        <w:rPr>
          <w:sz w:val="20"/>
        </w:rPr>
        <w:t>principal,</w:t>
      </w:r>
      <w:r>
        <w:rPr>
          <w:spacing w:val="-6"/>
          <w:sz w:val="20"/>
        </w:rPr>
        <w:t> </w:t>
      </w:r>
      <w:r>
        <w:rPr>
          <w:sz w:val="20"/>
        </w:rPr>
        <w:t>pues</w:t>
      </w:r>
      <w:r>
        <w:rPr>
          <w:spacing w:val="-3"/>
          <w:sz w:val="20"/>
        </w:rPr>
        <w:t> </w:t>
      </w:r>
      <w:r>
        <w:rPr>
          <w:sz w:val="20"/>
        </w:rPr>
        <w:t>eso</w:t>
      </w:r>
      <w:r>
        <w:rPr>
          <w:spacing w:val="-7"/>
          <w:sz w:val="20"/>
        </w:rPr>
        <w:t> </w:t>
      </w:r>
      <w:r>
        <w:rPr>
          <w:sz w:val="20"/>
        </w:rPr>
        <w:t>no</w:t>
      </w:r>
      <w:r>
        <w:rPr>
          <w:spacing w:val="-7"/>
          <w:sz w:val="20"/>
        </w:rPr>
        <w:t> </w:t>
      </w:r>
      <w:r>
        <w:rPr>
          <w:sz w:val="20"/>
        </w:rPr>
        <w:t>atendería</w:t>
      </w:r>
      <w:r>
        <w:rPr>
          <w:spacing w:val="-5"/>
          <w:sz w:val="20"/>
        </w:rPr>
        <w:t> </w:t>
      </w:r>
      <w:r>
        <w:rPr>
          <w:sz w:val="20"/>
        </w:rPr>
        <w:t>a</w:t>
      </w:r>
    </w:p>
    <w:p>
      <w:pPr>
        <w:pStyle w:val="BodyText"/>
        <w:spacing w:before="10"/>
        <w:rPr>
          <w:sz w:val="10"/>
        </w:rPr>
      </w:pPr>
      <w:r>
        <w:rPr/>
        <w:pict>
          <v:shape style="position:absolute;margin-left:70.919998pt;margin-top:8.96419pt;width:144pt;height:.1pt;mso-position-horizontal-relative:page;mso-position-vertical-relative:paragraph;z-index:-251654144;mso-wrap-distance-left:0;mso-wrap-distance-right:0" coordorigin="1418,179" coordsize="2880,0" path="m1418,179l4298,179e" filled="false" stroked="true" strokeweight=".72pt" strokecolor="#000000">
            <v:path arrowok="t"/>
            <v:stroke dashstyle="solid"/>
            <w10:wrap type="topAndBottom"/>
          </v:shape>
        </w:pict>
      </w:r>
    </w:p>
    <w:p>
      <w:pPr>
        <w:tabs>
          <w:tab w:pos="1106" w:val="left" w:leader="none"/>
        </w:tabs>
        <w:spacing w:before="71"/>
        <w:ind w:left="398" w:right="453" w:hanging="1"/>
        <w:jc w:val="both"/>
        <w:rPr>
          <w:sz w:val="16"/>
        </w:rPr>
      </w:pPr>
      <w:bookmarkStart w:name="_bookmark18" w:id="28"/>
      <w:bookmarkEnd w:id="28"/>
      <w:r>
        <w:rPr/>
      </w:r>
      <w:r>
        <w:rPr>
          <w:position w:val="6"/>
          <w:sz w:val="10"/>
        </w:rPr>
        <w:t>12</w:t>
        <w:tab/>
      </w:r>
      <w:r>
        <w:rPr>
          <w:sz w:val="16"/>
        </w:rPr>
        <w:t>El Estado se refirió en este sentido al proceso disciplinario adelantado por la Procuraduría General de la Nación</w:t>
      </w:r>
      <w:r>
        <w:rPr>
          <w:spacing w:val="-4"/>
          <w:sz w:val="16"/>
        </w:rPr>
        <w:t> </w:t>
      </w:r>
      <w:r>
        <w:rPr>
          <w:sz w:val="16"/>
        </w:rPr>
        <w:t>respecto</w:t>
      </w:r>
      <w:r>
        <w:rPr>
          <w:spacing w:val="-2"/>
          <w:sz w:val="16"/>
        </w:rPr>
        <w:t> </w:t>
      </w:r>
      <w:r>
        <w:rPr>
          <w:sz w:val="16"/>
        </w:rPr>
        <w:t>de</w:t>
      </w:r>
      <w:r>
        <w:rPr>
          <w:spacing w:val="-2"/>
          <w:sz w:val="16"/>
        </w:rPr>
        <w:t> </w:t>
      </w:r>
      <w:r>
        <w:rPr>
          <w:sz w:val="16"/>
        </w:rPr>
        <w:t>actos</w:t>
      </w:r>
      <w:r>
        <w:rPr>
          <w:spacing w:val="-2"/>
          <w:sz w:val="16"/>
        </w:rPr>
        <w:t> </w:t>
      </w:r>
      <w:r>
        <w:rPr>
          <w:sz w:val="16"/>
        </w:rPr>
        <w:t>relacionados</w:t>
      </w:r>
      <w:r>
        <w:rPr>
          <w:spacing w:val="-2"/>
          <w:sz w:val="16"/>
        </w:rPr>
        <w:t> </w:t>
      </w:r>
      <w:r>
        <w:rPr>
          <w:sz w:val="16"/>
        </w:rPr>
        <w:t>con</w:t>
      </w:r>
      <w:r>
        <w:rPr>
          <w:spacing w:val="-4"/>
          <w:sz w:val="16"/>
        </w:rPr>
        <w:t> </w:t>
      </w:r>
      <w:r>
        <w:rPr>
          <w:sz w:val="16"/>
        </w:rPr>
        <w:t>la</w:t>
      </w:r>
      <w:r>
        <w:rPr>
          <w:spacing w:val="-1"/>
          <w:sz w:val="16"/>
        </w:rPr>
        <w:t> </w:t>
      </w:r>
      <w:r>
        <w:rPr>
          <w:sz w:val="16"/>
        </w:rPr>
        <w:t>adopción</w:t>
      </w:r>
      <w:r>
        <w:rPr>
          <w:spacing w:val="-4"/>
          <w:sz w:val="16"/>
        </w:rPr>
        <w:t> </w:t>
      </w:r>
      <w:r>
        <w:rPr>
          <w:sz w:val="16"/>
        </w:rPr>
        <w:t>del</w:t>
      </w:r>
      <w:r>
        <w:rPr>
          <w:spacing w:val="-1"/>
          <w:sz w:val="16"/>
        </w:rPr>
        <w:t> </w:t>
      </w:r>
      <w:r>
        <w:rPr>
          <w:sz w:val="16"/>
        </w:rPr>
        <w:t>esquema</w:t>
      </w:r>
      <w:r>
        <w:rPr>
          <w:spacing w:val="-3"/>
          <w:sz w:val="16"/>
        </w:rPr>
        <w:t> </w:t>
      </w:r>
      <w:r>
        <w:rPr>
          <w:sz w:val="16"/>
        </w:rPr>
        <w:t>público</w:t>
      </w:r>
      <w:r>
        <w:rPr>
          <w:spacing w:val="-4"/>
          <w:sz w:val="16"/>
        </w:rPr>
        <w:t> </w:t>
      </w:r>
      <w:r>
        <w:rPr>
          <w:sz w:val="16"/>
        </w:rPr>
        <w:t>de</w:t>
      </w:r>
      <w:r>
        <w:rPr>
          <w:spacing w:val="-5"/>
          <w:sz w:val="16"/>
        </w:rPr>
        <w:t> </w:t>
      </w:r>
      <w:r>
        <w:rPr>
          <w:sz w:val="16"/>
        </w:rPr>
        <w:t>recolección</w:t>
      </w:r>
      <w:r>
        <w:rPr>
          <w:spacing w:val="-6"/>
          <w:sz w:val="16"/>
        </w:rPr>
        <w:t> </w:t>
      </w:r>
      <w:r>
        <w:rPr>
          <w:sz w:val="16"/>
        </w:rPr>
        <w:t>de</w:t>
      </w:r>
      <w:r>
        <w:rPr>
          <w:spacing w:val="-2"/>
          <w:sz w:val="16"/>
        </w:rPr>
        <w:t> </w:t>
      </w:r>
      <w:r>
        <w:rPr>
          <w:sz w:val="16"/>
        </w:rPr>
        <w:t>basura</w:t>
      </w:r>
      <w:r>
        <w:rPr>
          <w:spacing w:val="-3"/>
          <w:sz w:val="16"/>
        </w:rPr>
        <w:t> </w:t>
      </w:r>
      <w:r>
        <w:rPr>
          <w:sz w:val="16"/>
        </w:rPr>
        <w:t>de</w:t>
      </w:r>
      <w:r>
        <w:rPr>
          <w:spacing w:val="-2"/>
          <w:sz w:val="16"/>
        </w:rPr>
        <w:t> </w:t>
      </w:r>
      <w:r>
        <w:rPr>
          <w:sz w:val="16"/>
        </w:rPr>
        <w:t>la</w:t>
      </w:r>
      <w:r>
        <w:rPr>
          <w:spacing w:val="-4"/>
          <w:sz w:val="16"/>
        </w:rPr>
        <w:t> </w:t>
      </w:r>
      <w:r>
        <w:rPr>
          <w:sz w:val="16"/>
        </w:rPr>
        <w:t>ciudad</w:t>
      </w:r>
      <w:r>
        <w:rPr>
          <w:spacing w:val="-4"/>
          <w:sz w:val="16"/>
        </w:rPr>
        <w:t> </w:t>
      </w:r>
      <w:r>
        <w:rPr>
          <w:sz w:val="16"/>
        </w:rPr>
        <w:t>de Bogotá.</w:t>
      </w:r>
    </w:p>
    <w:p>
      <w:pPr>
        <w:tabs>
          <w:tab w:pos="1106" w:val="left" w:leader="none"/>
        </w:tabs>
        <w:spacing w:before="119"/>
        <w:ind w:left="398" w:right="450" w:firstLine="0"/>
        <w:jc w:val="both"/>
        <w:rPr>
          <w:sz w:val="16"/>
        </w:rPr>
      </w:pPr>
      <w:bookmarkStart w:name="_bookmark19" w:id="29"/>
      <w:bookmarkEnd w:id="29"/>
      <w:r>
        <w:rPr/>
      </w:r>
      <w:r>
        <w:rPr>
          <w:position w:val="6"/>
          <w:sz w:val="10"/>
        </w:rPr>
        <w:t>13</w:t>
        <w:tab/>
      </w:r>
      <w:r>
        <w:rPr>
          <w:sz w:val="16"/>
        </w:rPr>
        <w:t>El Estado hizo referencia a cinco procesos administrativos: a) proceso disciplinario adelantado por la Procuraduría</w:t>
      </w:r>
      <w:r>
        <w:rPr>
          <w:spacing w:val="-9"/>
          <w:sz w:val="16"/>
        </w:rPr>
        <w:t> </w:t>
      </w:r>
      <w:r>
        <w:rPr>
          <w:sz w:val="16"/>
        </w:rPr>
        <w:t>General</w:t>
      </w:r>
      <w:r>
        <w:rPr>
          <w:spacing w:val="-9"/>
          <w:sz w:val="16"/>
        </w:rPr>
        <w:t> </w:t>
      </w:r>
      <w:r>
        <w:rPr>
          <w:sz w:val="16"/>
        </w:rPr>
        <w:t>de</w:t>
      </w:r>
      <w:r>
        <w:rPr>
          <w:spacing w:val="-7"/>
          <w:sz w:val="16"/>
        </w:rPr>
        <w:t> </w:t>
      </w:r>
      <w:r>
        <w:rPr>
          <w:sz w:val="16"/>
        </w:rPr>
        <w:t>la</w:t>
      </w:r>
      <w:r>
        <w:rPr>
          <w:spacing w:val="-9"/>
          <w:sz w:val="16"/>
        </w:rPr>
        <w:t> </w:t>
      </w:r>
      <w:r>
        <w:rPr>
          <w:sz w:val="16"/>
        </w:rPr>
        <w:t>Nación</w:t>
      </w:r>
      <w:r>
        <w:rPr>
          <w:spacing w:val="-8"/>
          <w:sz w:val="16"/>
        </w:rPr>
        <w:t> </w:t>
      </w:r>
      <w:r>
        <w:rPr>
          <w:sz w:val="16"/>
        </w:rPr>
        <w:t>respecto</w:t>
      </w:r>
      <w:r>
        <w:rPr>
          <w:spacing w:val="-8"/>
          <w:sz w:val="16"/>
        </w:rPr>
        <w:t> </w:t>
      </w:r>
      <w:r>
        <w:rPr>
          <w:sz w:val="16"/>
        </w:rPr>
        <w:t>de</w:t>
      </w:r>
      <w:r>
        <w:rPr>
          <w:spacing w:val="-7"/>
          <w:sz w:val="16"/>
        </w:rPr>
        <w:t> </w:t>
      </w:r>
      <w:r>
        <w:rPr>
          <w:sz w:val="16"/>
        </w:rPr>
        <w:t>actos</w:t>
      </w:r>
      <w:r>
        <w:rPr>
          <w:spacing w:val="-8"/>
          <w:sz w:val="16"/>
        </w:rPr>
        <w:t> </w:t>
      </w:r>
      <w:r>
        <w:rPr>
          <w:sz w:val="16"/>
        </w:rPr>
        <w:t>relacionados</w:t>
      </w:r>
      <w:r>
        <w:rPr>
          <w:spacing w:val="-7"/>
          <w:sz w:val="16"/>
        </w:rPr>
        <w:t> </w:t>
      </w:r>
      <w:r>
        <w:rPr>
          <w:sz w:val="16"/>
        </w:rPr>
        <w:t>con</w:t>
      </w:r>
      <w:r>
        <w:rPr>
          <w:spacing w:val="-7"/>
          <w:sz w:val="16"/>
        </w:rPr>
        <w:t> </w:t>
      </w:r>
      <w:r>
        <w:rPr>
          <w:sz w:val="16"/>
        </w:rPr>
        <w:t>la</w:t>
      </w:r>
      <w:r>
        <w:rPr>
          <w:spacing w:val="-8"/>
          <w:sz w:val="16"/>
        </w:rPr>
        <w:t> </w:t>
      </w:r>
      <w:r>
        <w:rPr>
          <w:sz w:val="16"/>
        </w:rPr>
        <w:t>adopción</w:t>
      </w:r>
      <w:r>
        <w:rPr>
          <w:spacing w:val="-9"/>
          <w:sz w:val="16"/>
        </w:rPr>
        <w:t> </w:t>
      </w:r>
      <w:r>
        <w:rPr>
          <w:sz w:val="16"/>
        </w:rPr>
        <w:t>del</w:t>
      </w:r>
      <w:r>
        <w:rPr>
          <w:spacing w:val="-8"/>
          <w:sz w:val="16"/>
        </w:rPr>
        <w:t> </w:t>
      </w:r>
      <w:r>
        <w:rPr>
          <w:sz w:val="16"/>
        </w:rPr>
        <w:t>esquema</w:t>
      </w:r>
      <w:r>
        <w:rPr>
          <w:spacing w:val="-7"/>
          <w:sz w:val="16"/>
        </w:rPr>
        <w:t> </w:t>
      </w:r>
      <w:r>
        <w:rPr>
          <w:sz w:val="16"/>
        </w:rPr>
        <w:t>público</w:t>
      </w:r>
      <w:r>
        <w:rPr>
          <w:spacing w:val="-8"/>
          <w:sz w:val="16"/>
        </w:rPr>
        <w:t> </w:t>
      </w:r>
      <w:r>
        <w:rPr>
          <w:sz w:val="16"/>
        </w:rPr>
        <w:t>de</w:t>
      </w:r>
      <w:r>
        <w:rPr>
          <w:spacing w:val="-7"/>
          <w:sz w:val="16"/>
        </w:rPr>
        <w:t> </w:t>
      </w:r>
      <w:r>
        <w:rPr>
          <w:sz w:val="16"/>
        </w:rPr>
        <w:t>recolección de basura en la ciudad de Bogotá; b) proceso administrativo adelantado por la Superintendencia de Industria y Comercio</w:t>
      </w:r>
      <w:r>
        <w:rPr>
          <w:spacing w:val="-5"/>
          <w:sz w:val="16"/>
        </w:rPr>
        <w:t> </w:t>
      </w:r>
      <w:r>
        <w:rPr>
          <w:sz w:val="16"/>
        </w:rPr>
        <w:t>por</w:t>
      </w:r>
      <w:r>
        <w:rPr>
          <w:spacing w:val="-2"/>
          <w:sz w:val="16"/>
        </w:rPr>
        <w:t> </w:t>
      </w:r>
      <w:r>
        <w:rPr>
          <w:sz w:val="16"/>
        </w:rPr>
        <w:t>la</w:t>
      </w:r>
      <w:r>
        <w:rPr>
          <w:spacing w:val="-3"/>
          <w:sz w:val="16"/>
        </w:rPr>
        <w:t> </w:t>
      </w:r>
      <w:r>
        <w:rPr>
          <w:sz w:val="16"/>
        </w:rPr>
        <w:t>realización</w:t>
      </w:r>
      <w:r>
        <w:rPr>
          <w:spacing w:val="-4"/>
          <w:sz w:val="16"/>
        </w:rPr>
        <w:t> </w:t>
      </w:r>
      <w:r>
        <w:rPr>
          <w:sz w:val="16"/>
        </w:rPr>
        <w:t>de</w:t>
      </w:r>
      <w:r>
        <w:rPr>
          <w:spacing w:val="-2"/>
          <w:sz w:val="16"/>
        </w:rPr>
        <w:t> </w:t>
      </w:r>
      <w:r>
        <w:rPr>
          <w:sz w:val="16"/>
        </w:rPr>
        <w:t>prácticas</w:t>
      </w:r>
      <w:r>
        <w:rPr>
          <w:spacing w:val="-3"/>
          <w:sz w:val="16"/>
        </w:rPr>
        <w:t> </w:t>
      </w:r>
      <w:r>
        <w:rPr>
          <w:sz w:val="16"/>
        </w:rPr>
        <w:t>comerciales</w:t>
      </w:r>
      <w:r>
        <w:rPr>
          <w:spacing w:val="-3"/>
          <w:sz w:val="16"/>
        </w:rPr>
        <w:t> </w:t>
      </w:r>
      <w:r>
        <w:rPr>
          <w:sz w:val="16"/>
        </w:rPr>
        <w:t>restrictivas</w:t>
      </w:r>
      <w:r>
        <w:rPr>
          <w:spacing w:val="-2"/>
          <w:sz w:val="16"/>
        </w:rPr>
        <w:t> </w:t>
      </w:r>
      <w:r>
        <w:rPr>
          <w:sz w:val="16"/>
        </w:rPr>
        <w:t>de</w:t>
      </w:r>
      <w:r>
        <w:rPr>
          <w:spacing w:val="-2"/>
          <w:sz w:val="16"/>
        </w:rPr>
        <w:t> </w:t>
      </w:r>
      <w:r>
        <w:rPr>
          <w:sz w:val="16"/>
        </w:rPr>
        <w:t>la</w:t>
      </w:r>
      <w:r>
        <w:rPr>
          <w:spacing w:val="-4"/>
          <w:sz w:val="16"/>
        </w:rPr>
        <w:t> </w:t>
      </w:r>
      <w:r>
        <w:rPr>
          <w:sz w:val="16"/>
        </w:rPr>
        <w:t>libre</w:t>
      </w:r>
      <w:r>
        <w:rPr>
          <w:spacing w:val="-2"/>
          <w:sz w:val="16"/>
        </w:rPr>
        <w:t> </w:t>
      </w:r>
      <w:r>
        <w:rPr>
          <w:sz w:val="16"/>
        </w:rPr>
        <w:t>competencia</w:t>
      </w:r>
      <w:r>
        <w:rPr>
          <w:spacing w:val="-3"/>
          <w:sz w:val="16"/>
        </w:rPr>
        <w:t> </w:t>
      </w:r>
      <w:r>
        <w:rPr>
          <w:sz w:val="16"/>
        </w:rPr>
        <w:t>en</w:t>
      </w:r>
      <w:r>
        <w:rPr>
          <w:spacing w:val="-2"/>
          <w:sz w:val="16"/>
        </w:rPr>
        <w:t> </w:t>
      </w:r>
      <w:r>
        <w:rPr>
          <w:sz w:val="16"/>
        </w:rPr>
        <w:t>el</w:t>
      </w:r>
      <w:r>
        <w:rPr>
          <w:spacing w:val="-3"/>
          <w:sz w:val="16"/>
        </w:rPr>
        <w:t> </w:t>
      </w:r>
      <w:r>
        <w:rPr>
          <w:sz w:val="16"/>
        </w:rPr>
        <w:t>mercado</w:t>
      </w:r>
      <w:r>
        <w:rPr>
          <w:spacing w:val="-2"/>
          <w:sz w:val="16"/>
        </w:rPr>
        <w:t> </w:t>
      </w:r>
      <w:r>
        <w:rPr>
          <w:sz w:val="16"/>
        </w:rPr>
        <w:t>de</w:t>
      </w:r>
      <w:r>
        <w:rPr>
          <w:spacing w:val="-6"/>
          <w:sz w:val="16"/>
        </w:rPr>
        <w:t> </w:t>
      </w:r>
      <w:r>
        <w:rPr>
          <w:sz w:val="16"/>
        </w:rPr>
        <w:t>prestación de servicios de aseo en Bogotá; c) proceso de responsabilidad fiscal adelantado por la Contraloría de Bogotá en relación</w:t>
      </w:r>
      <w:r>
        <w:rPr>
          <w:spacing w:val="-4"/>
          <w:sz w:val="16"/>
        </w:rPr>
        <w:t> </w:t>
      </w:r>
      <w:r>
        <w:rPr>
          <w:sz w:val="16"/>
        </w:rPr>
        <w:t>con</w:t>
      </w:r>
      <w:r>
        <w:rPr>
          <w:spacing w:val="-3"/>
          <w:sz w:val="16"/>
        </w:rPr>
        <w:t> </w:t>
      </w:r>
      <w:r>
        <w:rPr>
          <w:sz w:val="16"/>
        </w:rPr>
        <w:t>el</w:t>
      </w:r>
      <w:r>
        <w:rPr>
          <w:spacing w:val="-3"/>
          <w:sz w:val="16"/>
        </w:rPr>
        <w:t> </w:t>
      </w:r>
      <w:r>
        <w:rPr>
          <w:sz w:val="16"/>
        </w:rPr>
        <w:t>detrimento</w:t>
      </w:r>
      <w:r>
        <w:rPr>
          <w:spacing w:val="-2"/>
          <w:sz w:val="16"/>
        </w:rPr>
        <w:t> </w:t>
      </w:r>
      <w:r>
        <w:rPr>
          <w:sz w:val="16"/>
        </w:rPr>
        <w:t>patrimonial</w:t>
      </w:r>
      <w:r>
        <w:rPr>
          <w:spacing w:val="-3"/>
          <w:sz w:val="16"/>
        </w:rPr>
        <w:t> </w:t>
      </w:r>
      <w:r>
        <w:rPr>
          <w:sz w:val="16"/>
        </w:rPr>
        <w:t>causado</w:t>
      </w:r>
      <w:r>
        <w:rPr>
          <w:spacing w:val="-4"/>
          <w:sz w:val="16"/>
        </w:rPr>
        <w:t> </w:t>
      </w:r>
      <w:r>
        <w:rPr>
          <w:sz w:val="16"/>
        </w:rPr>
        <w:t>al</w:t>
      </w:r>
      <w:r>
        <w:rPr>
          <w:spacing w:val="-4"/>
          <w:sz w:val="16"/>
        </w:rPr>
        <w:t> </w:t>
      </w:r>
      <w:r>
        <w:rPr>
          <w:sz w:val="16"/>
        </w:rPr>
        <w:t>Distrito</w:t>
      </w:r>
      <w:r>
        <w:rPr>
          <w:spacing w:val="-4"/>
          <w:sz w:val="16"/>
        </w:rPr>
        <w:t> </w:t>
      </w:r>
      <w:r>
        <w:rPr>
          <w:sz w:val="16"/>
        </w:rPr>
        <w:t>Capital</w:t>
      </w:r>
      <w:r>
        <w:rPr>
          <w:spacing w:val="-4"/>
          <w:sz w:val="16"/>
        </w:rPr>
        <w:t> </w:t>
      </w:r>
      <w:r>
        <w:rPr>
          <w:sz w:val="16"/>
        </w:rPr>
        <w:t>por</w:t>
      </w:r>
      <w:r>
        <w:rPr>
          <w:spacing w:val="-2"/>
          <w:sz w:val="16"/>
        </w:rPr>
        <w:t> </w:t>
      </w:r>
      <w:r>
        <w:rPr>
          <w:sz w:val="16"/>
        </w:rPr>
        <w:t>la</w:t>
      </w:r>
      <w:r>
        <w:rPr>
          <w:spacing w:val="-3"/>
          <w:sz w:val="16"/>
        </w:rPr>
        <w:t> </w:t>
      </w:r>
      <w:r>
        <w:rPr>
          <w:sz w:val="16"/>
        </w:rPr>
        <w:t>adopción</w:t>
      </w:r>
      <w:r>
        <w:rPr>
          <w:spacing w:val="-4"/>
          <w:sz w:val="16"/>
        </w:rPr>
        <w:t> </w:t>
      </w:r>
      <w:r>
        <w:rPr>
          <w:sz w:val="16"/>
        </w:rPr>
        <w:t>del</w:t>
      </w:r>
      <w:r>
        <w:rPr>
          <w:spacing w:val="-4"/>
          <w:sz w:val="16"/>
        </w:rPr>
        <w:t> </w:t>
      </w:r>
      <w:r>
        <w:rPr>
          <w:sz w:val="16"/>
        </w:rPr>
        <w:t>esquema</w:t>
      </w:r>
      <w:r>
        <w:rPr>
          <w:spacing w:val="-3"/>
          <w:sz w:val="16"/>
        </w:rPr>
        <w:t> </w:t>
      </w:r>
      <w:r>
        <w:rPr>
          <w:sz w:val="16"/>
        </w:rPr>
        <w:t>público</w:t>
      </w:r>
      <w:r>
        <w:rPr>
          <w:spacing w:val="-4"/>
          <w:sz w:val="16"/>
        </w:rPr>
        <w:t> </w:t>
      </w:r>
      <w:r>
        <w:rPr>
          <w:sz w:val="16"/>
        </w:rPr>
        <w:t>de</w:t>
      </w:r>
      <w:r>
        <w:rPr>
          <w:spacing w:val="-5"/>
          <w:sz w:val="16"/>
        </w:rPr>
        <w:t> </w:t>
      </w:r>
      <w:r>
        <w:rPr>
          <w:sz w:val="16"/>
        </w:rPr>
        <w:t>recolección de</w:t>
      </w:r>
      <w:r>
        <w:rPr>
          <w:spacing w:val="-13"/>
          <w:sz w:val="16"/>
        </w:rPr>
        <w:t> </w:t>
      </w:r>
      <w:r>
        <w:rPr>
          <w:sz w:val="16"/>
        </w:rPr>
        <w:t>basuras;</w:t>
      </w:r>
      <w:r>
        <w:rPr>
          <w:spacing w:val="-11"/>
          <w:sz w:val="16"/>
        </w:rPr>
        <w:t> </w:t>
      </w:r>
      <w:r>
        <w:rPr>
          <w:sz w:val="16"/>
        </w:rPr>
        <w:t>d)</w:t>
      </w:r>
      <w:r>
        <w:rPr>
          <w:spacing w:val="-14"/>
          <w:sz w:val="16"/>
        </w:rPr>
        <w:t> </w:t>
      </w:r>
      <w:r>
        <w:rPr>
          <w:sz w:val="16"/>
        </w:rPr>
        <w:t>proceso</w:t>
      </w:r>
      <w:r>
        <w:rPr>
          <w:spacing w:val="-11"/>
          <w:sz w:val="16"/>
        </w:rPr>
        <w:t> </w:t>
      </w:r>
      <w:r>
        <w:rPr>
          <w:sz w:val="16"/>
        </w:rPr>
        <w:t>de</w:t>
      </w:r>
      <w:r>
        <w:rPr>
          <w:spacing w:val="-12"/>
          <w:sz w:val="16"/>
        </w:rPr>
        <w:t> </w:t>
      </w:r>
      <w:r>
        <w:rPr>
          <w:sz w:val="16"/>
        </w:rPr>
        <w:t>responsabilidad</w:t>
      </w:r>
      <w:r>
        <w:rPr>
          <w:spacing w:val="-15"/>
          <w:sz w:val="16"/>
        </w:rPr>
        <w:t> </w:t>
      </w:r>
      <w:r>
        <w:rPr>
          <w:sz w:val="16"/>
        </w:rPr>
        <w:t>fiscal</w:t>
      </w:r>
      <w:r>
        <w:rPr>
          <w:spacing w:val="-11"/>
          <w:sz w:val="16"/>
        </w:rPr>
        <w:t> </w:t>
      </w:r>
      <w:r>
        <w:rPr>
          <w:sz w:val="16"/>
        </w:rPr>
        <w:t>adelantado</w:t>
      </w:r>
      <w:r>
        <w:rPr>
          <w:spacing w:val="-14"/>
          <w:sz w:val="16"/>
        </w:rPr>
        <w:t> </w:t>
      </w:r>
      <w:r>
        <w:rPr>
          <w:sz w:val="16"/>
        </w:rPr>
        <w:t>por</w:t>
      </w:r>
      <w:r>
        <w:rPr>
          <w:spacing w:val="-10"/>
          <w:sz w:val="16"/>
        </w:rPr>
        <w:t> </w:t>
      </w:r>
      <w:r>
        <w:rPr>
          <w:sz w:val="16"/>
        </w:rPr>
        <w:t>la</w:t>
      </w:r>
      <w:r>
        <w:rPr>
          <w:spacing w:val="-13"/>
          <w:sz w:val="16"/>
        </w:rPr>
        <w:t> </w:t>
      </w:r>
      <w:r>
        <w:rPr>
          <w:sz w:val="16"/>
        </w:rPr>
        <w:t>Contraloría</w:t>
      </w:r>
      <w:r>
        <w:rPr>
          <w:spacing w:val="-14"/>
          <w:sz w:val="16"/>
        </w:rPr>
        <w:t> </w:t>
      </w:r>
      <w:r>
        <w:rPr>
          <w:sz w:val="16"/>
        </w:rPr>
        <w:t>de</w:t>
      </w:r>
      <w:r>
        <w:rPr>
          <w:spacing w:val="-12"/>
          <w:sz w:val="16"/>
        </w:rPr>
        <w:t> </w:t>
      </w:r>
      <w:r>
        <w:rPr>
          <w:sz w:val="16"/>
        </w:rPr>
        <w:t>Bogotá</w:t>
      </w:r>
      <w:r>
        <w:rPr>
          <w:spacing w:val="-10"/>
          <w:sz w:val="16"/>
        </w:rPr>
        <w:t> </w:t>
      </w:r>
      <w:r>
        <w:rPr>
          <w:sz w:val="16"/>
        </w:rPr>
        <w:t>en</w:t>
      </w:r>
      <w:r>
        <w:rPr>
          <w:spacing w:val="-12"/>
          <w:sz w:val="16"/>
        </w:rPr>
        <w:t> </w:t>
      </w:r>
      <w:r>
        <w:rPr>
          <w:sz w:val="16"/>
        </w:rPr>
        <w:t>relación</w:t>
      </w:r>
      <w:r>
        <w:rPr>
          <w:spacing w:val="-13"/>
          <w:sz w:val="16"/>
        </w:rPr>
        <w:t> </w:t>
      </w:r>
      <w:r>
        <w:rPr>
          <w:sz w:val="16"/>
        </w:rPr>
        <w:t>con</w:t>
      </w:r>
      <w:r>
        <w:rPr>
          <w:spacing w:val="-11"/>
          <w:sz w:val="16"/>
        </w:rPr>
        <w:t> </w:t>
      </w:r>
      <w:r>
        <w:rPr>
          <w:sz w:val="16"/>
        </w:rPr>
        <w:t>el</w:t>
      </w:r>
      <w:r>
        <w:rPr>
          <w:spacing w:val="-14"/>
          <w:sz w:val="16"/>
        </w:rPr>
        <w:t> </w:t>
      </w:r>
      <w:r>
        <w:rPr>
          <w:sz w:val="16"/>
        </w:rPr>
        <w:t>detrimento patrimonial causado al Distrito Capital por la reducción de las tarifas del servicio de transporte público Transmilenio, y</w:t>
      </w:r>
      <w:r>
        <w:rPr>
          <w:spacing w:val="-10"/>
          <w:sz w:val="16"/>
        </w:rPr>
        <w:t> </w:t>
      </w:r>
      <w:r>
        <w:rPr>
          <w:sz w:val="16"/>
        </w:rPr>
        <w:t>e)</w:t>
      </w:r>
      <w:r>
        <w:rPr>
          <w:spacing w:val="-13"/>
          <w:sz w:val="16"/>
        </w:rPr>
        <w:t> </w:t>
      </w:r>
      <w:r>
        <w:rPr>
          <w:sz w:val="16"/>
        </w:rPr>
        <w:t>proceso</w:t>
      </w:r>
      <w:r>
        <w:rPr>
          <w:spacing w:val="-11"/>
          <w:sz w:val="16"/>
        </w:rPr>
        <w:t> </w:t>
      </w:r>
      <w:r>
        <w:rPr>
          <w:sz w:val="16"/>
        </w:rPr>
        <w:t>disciplinario</w:t>
      </w:r>
      <w:r>
        <w:rPr>
          <w:spacing w:val="-11"/>
          <w:sz w:val="16"/>
        </w:rPr>
        <w:t> </w:t>
      </w:r>
      <w:r>
        <w:rPr>
          <w:sz w:val="16"/>
        </w:rPr>
        <w:t>adelantado</w:t>
      </w:r>
      <w:r>
        <w:rPr>
          <w:spacing w:val="-11"/>
          <w:sz w:val="16"/>
        </w:rPr>
        <w:t> </w:t>
      </w:r>
      <w:r>
        <w:rPr>
          <w:sz w:val="16"/>
        </w:rPr>
        <w:t>por</w:t>
      </w:r>
      <w:r>
        <w:rPr>
          <w:spacing w:val="-10"/>
          <w:sz w:val="16"/>
        </w:rPr>
        <w:t> </w:t>
      </w:r>
      <w:r>
        <w:rPr>
          <w:sz w:val="16"/>
        </w:rPr>
        <w:t>la</w:t>
      </w:r>
      <w:r>
        <w:rPr>
          <w:spacing w:val="-13"/>
          <w:sz w:val="16"/>
        </w:rPr>
        <w:t> </w:t>
      </w:r>
      <w:r>
        <w:rPr>
          <w:sz w:val="16"/>
        </w:rPr>
        <w:t>Procuraduría</w:t>
      </w:r>
      <w:r>
        <w:rPr>
          <w:spacing w:val="-13"/>
          <w:sz w:val="16"/>
        </w:rPr>
        <w:t> </w:t>
      </w:r>
      <w:r>
        <w:rPr>
          <w:sz w:val="16"/>
        </w:rPr>
        <w:t>General</w:t>
      </w:r>
      <w:r>
        <w:rPr>
          <w:spacing w:val="-13"/>
          <w:sz w:val="16"/>
        </w:rPr>
        <w:t> </w:t>
      </w:r>
      <w:r>
        <w:rPr>
          <w:sz w:val="16"/>
        </w:rPr>
        <w:t>de</w:t>
      </w:r>
      <w:r>
        <w:rPr>
          <w:spacing w:val="-12"/>
          <w:sz w:val="16"/>
        </w:rPr>
        <w:t> </w:t>
      </w:r>
      <w:r>
        <w:rPr>
          <w:sz w:val="16"/>
        </w:rPr>
        <w:t>la</w:t>
      </w:r>
      <w:r>
        <w:rPr>
          <w:spacing w:val="-10"/>
          <w:sz w:val="16"/>
        </w:rPr>
        <w:t> </w:t>
      </w:r>
      <w:r>
        <w:rPr>
          <w:sz w:val="16"/>
        </w:rPr>
        <w:t>Nación</w:t>
      </w:r>
      <w:r>
        <w:rPr>
          <w:spacing w:val="-14"/>
          <w:sz w:val="16"/>
        </w:rPr>
        <w:t> </w:t>
      </w:r>
      <w:r>
        <w:rPr>
          <w:sz w:val="16"/>
        </w:rPr>
        <w:t>en</w:t>
      </w:r>
      <w:r>
        <w:rPr>
          <w:spacing w:val="-13"/>
          <w:sz w:val="16"/>
        </w:rPr>
        <w:t> </w:t>
      </w:r>
      <w:r>
        <w:rPr>
          <w:sz w:val="16"/>
        </w:rPr>
        <w:t>relación</w:t>
      </w:r>
      <w:r>
        <w:rPr>
          <w:spacing w:val="-11"/>
          <w:sz w:val="16"/>
        </w:rPr>
        <w:t> </w:t>
      </w:r>
      <w:r>
        <w:rPr>
          <w:sz w:val="16"/>
        </w:rPr>
        <w:t>con</w:t>
      </w:r>
      <w:r>
        <w:rPr>
          <w:spacing w:val="-11"/>
          <w:sz w:val="16"/>
        </w:rPr>
        <w:t> </w:t>
      </w:r>
      <w:r>
        <w:rPr>
          <w:sz w:val="16"/>
        </w:rPr>
        <w:t>la</w:t>
      </w:r>
      <w:r>
        <w:rPr>
          <w:spacing w:val="-10"/>
          <w:sz w:val="16"/>
        </w:rPr>
        <w:t> </w:t>
      </w:r>
      <w:r>
        <w:rPr>
          <w:sz w:val="16"/>
        </w:rPr>
        <w:t>adopción,</w:t>
      </w:r>
      <w:r>
        <w:rPr>
          <w:spacing w:val="-13"/>
          <w:sz w:val="16"/>
        </w:rPr>
        <w:t> </w:t>
      </w:r>
      <w:r>
        <w:rPr>
          <w:sz w:val="16"/>
        </w:rPr>
        <w:t>vía</w:t>
      </w:r>
      <w:r>
        <w:rPr>
          <w:spacing w:val="-14"/>
          <w:sz w:val="16"/>
        </w:rPr>
        <w:t> </w:t>
      </w:r>
      <w:r>
        <w:rPr>
          <w:sz w:val="16"/>
        </w:rPr>
        <w:t>decreto, del Plan de Ordenamiento Territorial.</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2"/>
        <w:jc w:val="both"/>
      </w:pPr>
      <w:r>
        <w:rPr/>
        <w:t>los</w:t>
      </w:r>
      <w:r>
        <w:rPr>
          <w:spacing w:val="-17"/>
        </w:rPr>
        <w:t> </w:t>
      </w:r>
      <w:r>
        <w:rPr/>
        <w:t>parámetros</w:t>
      </w:r>
      <w:r>
        <w:rPr>
          <w:spacing w:val="-16"/>
        </w:rPr>
        <w:t> </w:t>
      </w:r>
      <w:r>
        <w:rPr/>
        <w:t>de</w:t>
      </w:r>
      <w:r>
        <w:rPr>
          <w:spacing w:val="-15"/>
        </w:rPr>
        <w:t> </w:t>
      </w:r>
      <w:r>
        <w:rPr/>
        <w:t>razonabilidad.</w:t>
      </w:r>
      <w:r>
        <w:rPr>
          <w:spacing w:val="-16"/>
        </w:rPr>
        <w:t> </w:t>
      </w:r>
      <w:r>
        <w:rPr/>
        <w:t>En</w:t>
      </w:r>
      <w:r>
        <w:rPr>
          <w:spacing w:val="-15"/>
        </w:rPr>
        <w:t> </w:t>
      </w:r>
      <w:r>
        <w:rPr/>
        <w:t>segundo</w:t>
      </w:r>
      <w:r>
        <w:rPr>
          <w:spacing w:val="-17"/>
        </w:rPr>
        <w:t> </w:t>
      </w:r>
      <w:r>
        <w:rPr/>
        <w:t>lugar,</w:t>
      </w:r>
      <w:r>
        <w:rPr>
          <w:spacing w:val="-16"/>
        </w:rPr>
        <w:t> </w:t>
      </w:r>
      <w:r>
        <w:rPr/>
        <w:t>respecto</w:t>
      </w:r>
      <w:r>
        <w:rPr>
          <w:spacing w:val="-16"/>
        </w:rPr>
        <w:t> </w:t>
      </w:r>
      <w:r>
        <w:rPr/>
        <w:t>a</w:t>
      </w:r>
      <w:r>
        <w:rPr>
          <w:spacing w:val="-16"/>
        </w:rPr>
        <w:t> </w:t>
      </w:r>
      <w:r>
        <w:rPr/>
        <w:t>la</w:t>
      </w:r>
      <w:r>
        <w:rPr>
          <w:spacing w:val="-15"/>
        </w:rPr>
        <w:t> </w:t>
      </w:r>
      <w:r>
        <w:rPr/>
        <w:t>alegada</w:t>
      </w:r>
      <w:r>
        <w:rPr>
          <w:spacing w:val="-13"/>
        </w:rPr>
        <w:t> </w:t>
      </w:r>
      <w:r>
        <w:rPr/>
        <w:t>falta</w:t>
      </w:r>
      <w:r>
        <w:rPr>
          <w:spacing w:val="-16"/>
        </w:rPr>
        <w:t> </w:t>
      </w:r>
      <w:r>
        <w:rPr/>
        <w:t>de</w:t>
      </w:r>
      <w:r>
        <w:rPr>
          <w:spacing w:val="-16"/>
        </w:rPr>
        <w:t> </w:t>
      </w:r>
      <w:r>
        <w:rPr/>
        <w:t>agotamiento del medio de control de nulidad y restablecimiento del derecho respecto de los fallos de responsabilidad fiscal de la Contraloría Distrital de Bogotá, la Comisión consideró que dichos hechos son supervinientes, por lo que no es necesario exigir el agotamiento de los recursos internos,</w:t>
      </w:r>
      <w:r>
        <w:rPr>
          <w:spacing w:val="-9"/>
        </w:rPr>
        <w:t> </w:t>
      </w:r>
      <w:r>
        <w:rPr/>
        <w:t>y</w:t>
      </w:r>
      <w:r>
        <w:rPr>
          <w:spacing w:val="-11"/>
        </w:rPr>
        <w:t> </w:t>
      </w:r>
      <w:r>
        <w:rPr/>
        <w:t>que</w:t>
      </w:r>
      <w:r>
        <w:rPr>
          <w:spacing w:val="-9"/>
        </w:rPr>
        <w:t> </w:t>
      </w:r>
      <w:r>
        <w:rPr/>
        <w:t>en</w:t>
      </w:r>
      <w:r>
        <w:rPr>
          <w:spacing w:val="-9"/>
        </w:rPr>
        <w:t> </w:t>
      </w:r>
      <w:r>
        <w:rPr/>
        <w:t>todo</w:t>
      </w:r>
      <w:r>
        <w:rPr>
          <w:spacing w:val="-7"/>
        </w:rPr>
        <w:t> </w:t>
      </w:r>
      <w:r>
        <w:rPr/>
        <w:t>caso</w:t>
      </w:r>
      <w:r>
        <w:rPr>
          <w:spacing w:val="-7"/>
        </w:rPr>
        <w:t> </w:t>
      </w:r>
      <w:r>
        <w:rPr/>
        <w:t>el</w:t>
      </w:r>
      <w:r>
        <w:rPr>
          <w:spacing w:val="-10"/>
        </w:rPr>
        <w:t> </w:t>
      </w:r>
      <w:r>
        <w:rPr/>
        <w:t>Estado</w:t>
      </w:r>
      <w:r>
        <w:rPr>
          <w:spacing w:val="-11"/>
        </w:rPr>
        <w:t> </w:t>
      </w:r>
      <w:r>
        <w:rPr/>
        <w:t>debió</w:t>
      </w:r>
      <w:r>
        <w:rPr>
          <w:spacing w:val="-9"/>
        </w:rPr>
        <w:t> </w:t>
      </w:r>
      <w:r>
        <w:rPr/>
        <w:t>presentar</w:t>
      </w:r>
      <w:r>
        <w:rPr>
          <w:spacing w:val="-10"/>
        </w:rPr>
        <w:t> </w:t>
      </w:r>
      <w:r>
        <w:rPr/>
        <w:t>dicho</w:t>
      </w:r>
      <w:r>
        <w:rPr>
          <w:spacing w:val="-9"/>
        </w:rPr>
        <w:t> </w:t>
      </w:r>
      <w:r>
        <w:rPr/>
        <w:t>alegato</w:t>
      </w:r>
      <w:r>
        <w:rPr>
          <w:spacing w:val="-9"/>
        </w:rPr>
        <w:t> </w:t>
      </w:r>
      <w:r>
        <w:rPr/>
        <w:t>en</w:t>
      </w:r>
      <w:r>
        <w:rPr>
          <w:spacing w:val="-4"/>
        </w:rPr>
        <w:t> </w:t>
      </w:r>
      <w:r>
        <w:rPr/>
        <w:t>la</w:t>
      </w:r>
      <w:r>
        <w:rPr>
          <w:spacing w:val="-11"/>
        </w:rPr>
        <w:t> </w:t>
      </w:r>
      <w:r>
        <w:rPr/>
        <w:t>debida</w:t>
      </w:r>
      <w:r>
        <w:rPr>
          <w:spacing w:val="-8"/>
        </w:rPr>
        <w:t> </w:t>
      </w:r>
      <w:r>
        <w:rPr/>
        <w:t>oportunidad procesal, situación que no ocurrió en el presente</w:t>
      </w:r>
      <w:r>
        <w:rPr>
          <w:spacing w:val="-2"/>
        </w:rPr>
        <w:t> </w:t>
      </w:r>
      <w:r>
        <w:rPr/>
        <w:t>caso.</w:t>
      </w:r>
    </w:p>
    <w:p>
      <w:pPr>
        <w:pStyle w:val="BodyText"/>
      </w:pPr>
    </w:p>
    <w:p>
      <w:pPr>
        <w:pStyle w:val="ListParagraph"/>
        <w:numPr>
          <w:ilvl w:val="0"/>
          <w:numId w:val="3"/>
        </w:numPr>
        <w:tabs>
          <w:tab w:pos="1107" w:val="left" w:leader="none"/>
        </w:tabs>
        <w:spacing w:line="240" w:lineRule="auto" w:before="1" w:after="0"/>
        <w:ind w:left="398" w:right="454" w:hanging="1"/>
        <w:jc w:val="both"/>
        <w:rPr>
          <w:sz w:val="20"/>
        </w:rPr>
      </w:pPr>
      <w:r>
        <w:rPr>
          <w:sz w:val="20"/>
        </w:rPr>
        <w:t>Los </w:t>
      </w:r>
      <w:r>
        <w:rPr>
          <w:b/>
          <w:i/>
          <w:sz w:val="20"/>
        </w:rPr>
        <w:t>representantes </w:t>
      </w:r>
      <w:r>
        <w:rPr>
          <w:sz w:val="20"/>
        </w:rPr>
        <w:t>alegaron que los argumentos del Estado no deben ser tomados en</w:t>
      </w:r>
      <w:r>
        <w:rPr>
          <w:spacing w:val="-13"/>
          <w:sz w:val="20"/>
        </w:rPr>
        <w:t> </w:t>
      </w:r>
      <w:r>
        <w:rPr>
          <w:sz w:val="20"/>
        </w:rPr>
        <w:t>cuenta</w:t>
      </w:r>
      <w:r>
        <w:rPr>
          <w:spacing w:val="-10"/>
          <w:sz w:val="20"/>
        </w:rPr>
        <w:t> </w:t>
      </w:r>
      <w:r>
        <w:rPr>
          <w:sz w:val="20"/>
        </w:rPr>
        <w:t>en</w:t>
      </w:r>
      <w:r>
        <w:rPr>
          <w:spacing w:val="-12"/>
          <w:sz w:val="20"/>
        </w:rPr>
        <w:t> </w:t>
      </w:r>
      <w:r>
        <w:rPr>
          <w:sz w:val="20"/>
        </w:rPr>
        <w:t>virtud</w:t>
      </w:r>
      <w:r>
        <w:rPr>
          <w:spacing w:val="-12"/>
          <w:sz w:val="20"/>
        </w:rPr>
        <w:t> </w:t>
      </w:r>
      <w:r>
        <w:rPr>
          <w:sz w:val="20"/>
        </w:rPr>
        <w:t>del</w:t>
      </w:r>
      <w:r>
        <w:rPr>
          <w:spacing w:val="-8"/>
          <w:sz w:val="20"/>
        </w:rPr>
        <w:t> </w:t>
      </w:r>
      <w:r>
        <w:rPr>
          <w:sz w:val="20"/>
        </w:rPr>
        <w:t>principio</w:t>
      </w:r>
      <w:r>
        <w:rPr>
          <w:spacing w:val="-14"/>
          <w:sz w:val="20"/>
        </w:rPr>
        <w:t> </w:t>
      </w:r>
      <w:r>
        <w:rPr>
          <w:sz w:val="20"/>
        </w:rPr>
        <w:t>de</w:t>
      </w:r>
      <w:r>
        <w:rPr>
          <w:spacing w:val="-12"/>
          <w:sz w:val="20"/>
        </w:rPr>
        <w:t> </w:t>
      </w:r>
      <w:r>
        <w:rPr>
          <w:i/>
          <w:sz w:val="20"/>
        </w:rPr>
        <w:t>estoppel</w:t>
      </w:r>
      <w:r>
        <w:rPr>
          <w:sz w:val="20"/>
        </w:rPr>
        <w:t>,</w:t>
      </w:r>
      <w:r>
        <w:rPr>
          <w:spacing w:val="-13"/>
          <w:sz w:val="20"/>
        </w:rPr>
        <w:t> </w:t>
      </w:r>
      <w:r>
        <w:rPr>
          <w:sz w:val="20"/>
        </w:rPr>
        <w:t>pues</w:t>
      </w:r>
      <w:r>
        <w:rPr>
          <w:spacing w:val="-11"/>
          <w:sz w:val="20"/>
        </w:rPr>
        <w:t> </w:t>
      </w:r>
      <w:r>
        <w:rPr>
          <w:sz w:val="20"/>
        </w:rPr>
        <w:t>el</w:t>
      </w:r>
      <w:r>
        <w:rPr>
          <w:spacing w:val="-11"/>
          <w:sz w:val="20"/>
        </w:rPr>
        <w:t> </w:t>
      </w:r>
      <w:r>
        <w:rPr>
          <w:sz w:val="20"/>
        </w:rPr>
        <w:t>Estado</w:t>
      </w:r>
      <w:r>
        <w:rPr>
          <w:spacing w:val="-11"/>
          <w:sz w:val="20"/>
        </w:rPr>
        <w:t> </w:t>
      </w:r>
      <w:r>
        <w:rPr>
          <w:sz w:val="20"/>
        </w:rPr>
        <w:t>no</w:t>
      </w:r>
      <w:r>
        <w:rPr>
          <w:spacing w:val="-11"/>
          <w:sz w:val="20"/>
        </w:rPr>
        <w:t> </w:t>
      </w:r>
      <w:r>
        <w:rPr>
          <w:sz w:val="20"/>
        </w:rPr>
        <w:t>estaba</w:t>
      </w:r>
      <w:r>
        <w:rPr>
          <w:spacing w:val="-10"/>
          <w:sz w:val="20"/>
        </w:rPr>
        <w:t> </w:t>
      </w:r>
      <w:r>
        <w:rPr>
          <w:sz w:val="20"/>
        </w:rPr>
        <w:t>facultado</w:t>
      </w:r>
      <w:r>
        <w:rPr>
          <w:spacing w:val="-15"/>
          <w:sz w:val="20"/>
        </w:rPr>
        <w:t> </w:t>
      </w:r>
      <w:r>
        <w:rPr>
          <w:sz w:val="20"/>
        </w:rPr>
        <w:t>para</w:t>
      </w:r>
      <w:r>
        <w:rPr>
          <w:spacing w:val="-10"/>
          <w:sz w:val="20"/>
        </w:rPr>
        <w:t> </w:t>
      </w:r>
      <w:r>
        <w:rPr>
          <w:sz w:val="20"/>
        </w:rPr>
        <w:t>cambiar la posición mantenida en el trámite de la petición relativa a la indicación de los recursos a agotar por parte de la presunta víctima. Señalaron que el Estado no argumentó la existencia e</w:t>
      </w:r>
      <w:r>
        <w:rPr>
          <w:spacing w:val="-8"/>
          <w:sz w:val="20"/>
        </w:rPr>
        <w:t> </w:t>
      </w:r>
      <w:r>
        <w:rPr>
          <w:sz w:val="20"/>
        </w:rPr>
        <w:t>idoneidad</w:t>
      </w:r>
      <w:r>
        <w:rPr>
          <w:spacing w:val="-5"/>
          <w:sz w:val="20"/>
        </w:rPr>
        <w:t> </w:t>
      </w:r>
      <w:r>
        <w:rPr>
          <w:sz w:val="20"/>
        </w:rPr>
        <w:t>de</w:t>
      </w:r>
      <w:r>
        <w:rPr>
          <w:spacing w:val="-7"/>
          <w:sz w:val="20"/>
        </w:rPr>
        <w:t> </w:t>
      </w:r>
      <w:r>
        <w:rPr>
          <w:sz w:val="20"/>
        </w:rPr>
        <w:t>la</w:t>
      </w:r>
      <w:r>
        <w:rPr>
          <w:spacing w:val="-3"/>
          <w:sz w:val="20"/>
        </w:rPr>
        <w:t> </w:t>
      </w:r>
      <w:r>
        <w:rPr>
          <w:sz w:val="20"/>
        </w:rPr>
        <w:t>revocatoria</w:t>
      </w:r>
      <w:r>
        <w:rPr>
          <w:spacing w:val="-5"/>
          <w:sz w:val="20"/>
        </w:rPr>
        <w:t> </w:t>
      </w:r>
      <w:r>
        <w:rPr>
          <w:sz w:val="20"/>
        </w:rPr>
        <w:t>directa</w:t>
      </w:r>
      <w:r>
        <w:rPr>
          <w:spacing w:val="-5"/>
          <w:sz w:val="20"/>
        </w:rPr>
        <w:t> </w:t>
      </w:r>
      <w:r>
        <w:rPr>
          <w:sz w:val="20"/>
        </w:rPr>
        <w:t>durante</w:t>
      </w:r>
      <w:r>
        <w:rPr>
          <w:spacing w:val="-4"/>
          <w:sz w:val="20"/>
        </w:rPr>
        <w:t> </w:t>
      </w:r>
      <w:r>
        <w:rPr>
          <w:sz w:val="20"/>
        </w:rPr>
        <w:t>el</w:t>
      </w:r>
      <w:r>
        <w:rPr>
          <w:spacing w:val="-5"/>
          <w:sz w:val="20"/>
        </w:rPr>
        <w:t> </w:t>
      </w:r>
      <w:r>
        <w:rPr>
          <w:sz w:val="20"/>
        </w:rPr>
        <w:t>trámite</w:t>
      </w:r>
      <w:r>
        <w:rPr>
          <w:spacing w:val="-7"/>
          <w:sz w:val="20"/>
        </w:rPr>
        <w:t> </w:t>
      </w:r>
      <w:r>
        <w:rPr>
          <w:sz w:val="20"/>
        </w:rPr>
        <w:t>ante</w:t>
      </w:r>
      <w:r>
        <w:rPr>
          <w:spacing w:val="-7"/>
          <w:sz w:val="20"/>
        </w:rPr>
        <w:t> </w:t>
      </w:r>
      <w:r>
        <w:rPr>
          <w:sz w:val="20"/>
        </w:rPr>
        <w:t>la</w:t>
      </w:r>
      <w:r>
        <w:rPr>
          <w:spacing w:val="-5"/>
          <w:sz w:val="20"/>
        </w:rPr>
        <w:t> </w:t>
      </w:r>
      <w:r>
        <w:rPr>
          <w:sz w:val="20"/>
        </w:rPr>
        <w:t>Comisión,</w:t>
      </w:r>
      <w:r>
        <w:rPr>
          <w:spacing w:val="-6"/>
          <w:sz w:val="20"/>
        </w:rPr>
        <w:t> </w:t>
      </w:r>
      <w:r>
        <w:rPr>
          <w:sz w:val="20"/>
        </w:rPr>
        <w:t>y</w:t>
      </w:r>
      <w:r>
        <w:rPr>
          <w:spacing w:val="-6"/>
          <w:sz w:val="20"/>
        </w:rPr>
        <w:t> </w:t>
      </w:r>
      <w:r>
        <w:rPr>
          <w:sz w:val="20"/>
        </w:rPr>
        <w:t>lo</w:t>
      </w:r>
      <w:r>
        <w:rPr>
          <w:spacing w:val="-7"/>
          <w:sz w:val="20"/>
        </w:rPr>
        <w:t> </w:t>
      </w:r>
      <w:r>
        <w:rPr>
          <w:sz w:val="20"/>
        </w:rPr>
        <w:t>hizo</w:t>
      </w:r>
      <w:r>
        <w:rPr>
          <w:spacing w:val="-7"/>
          <w:sz w:val="20"/>
        </w:rPr>
        <w:t> </w:t>
      </w:r>
      <w:r>
        <w:rPr>
          <w:sz w:val="20"/>
        </w:rPr>
        <w:t>de</w:t>
      </w:r>
      <w:r>
        <w:rPr>
          <w:spacing w:val="-7"/>
          <w:sz w:val="20"/>
        </w:rPr>
        <w:t> </w:t>
      </w:r>
      <w:r>
        <w:rPr>
          <w:sz w:val="20"/>
        </w:rPr>
        <w:t>manera breve respecto de la acción de tutela. En relación con la solicitud de revocatoria directa, manifestaron que el Estado omitió mencionar que dicho recurso no tiene una naturaleza judicial, y que contra las decisiones de responsabilidad fiscal se presentaron los recursos de reposición y apelación. Estos últimos recursos eran las vías pertinentes para que la decisión fuera revocada. En relación con la acción de tutela, argumentaron la inexistencia de mención concreta sobre la falta de agotamiento de dicho recurso durante el trámite ante la Comisión. Los representantes agregaron que, por la naturaleza del recurso, este no debe ser agotado para asistir ante el Sistema Interamericano. En relación con el medio de control de nulidad y restablecimiento</w:t>
      </w:r>
      <w:r>
        <w:rPr>
          <w:spacing w:val="-17"/>
          <w:sz w:val="20"/>
        </w:rPr>
        <w:t> </w:t>
      </w:r>
      <w:r>
        <w:rPr>
          <w:sz w:val="20"/>
        </w:rPr>
        <w:t>del</w:t>
      </w:r>
      <w:r>
        <w:rPr>
          <w:spacing w:val="-15"/>
          <w:sz w:val="20"/>
        </w:rPr>
        <w:t> </w:t>
      </w:r>
      <w:r>
        <w:rPr>
          <w:sz w:val="20"/>
        </w:rPr>
        <w:t>derecho,</w:t>
      </w:r>
      <w:r>
        <w:rPr>
          <w:spacing w:val="-16"/>
          <w:sz w:val="20"/>
        </w:rPr>
        <w:t> </w:t>
      </w:r>
      <w:r>
        <w:rPr>
          <w:sz w:val="20"/>
        </w:rPr>
        <w:t>manifestaron</w:t>
      </w:r>
      <w:r>
        <w:rPr>
          <w:spacing w:val="-15"/>
          <w:sz w:val="20"/>
        </w:rPr>
        <w:t> </w:t>
      </w:r>
      <w:r>
        <w:rPr>
          <w:sz w:val="20"/>
        </w:rPr>
        <w:t>que</w:t>
      </w:r>
      <w:r>
        <w:rPr>
          <w:spacing w:val="-14"/>
          <w:sz w:val="20"/>
        </w:rPr>
        <w:t> </w:t>
      </w:r>
      <w:r>
        <w:rPr>
          <w:sz w:val="20"/>
        </w:rPr>
        <w:t>no</w:t>
      </w:r>
      <w:r>
        <w:rPr>
          <w:spacing w:val="-16"/>
          <w:sz w:val="20"/>
        </w:rPr>
        <w:t> </w:t>
      </w:r>
      <w:r>
        <w:rPr>
          <w:sz w:val="20"/>
        </w:rPr>
        <w:t>se</w:t>
      </w:r>
      <w:r>
        <w:rPr>
          <w:spacing w:val="-15"/>
          <w:sz w:val="20"/>
        </w:rPr>
        <w:t> </w:t>
      </w:r>
      <w:r>
        <w:rPr>
          <w:sz w:val="20"/>
        </w:rPr>
        <w:t>trata</w:t>
      </w:r>
      <w:r>
        <w:rPr>
          <w:spacing w:val="-15"/>
          <w:sz w:val="20"/>
        </w:rPr>
        <w:t> </w:t>
      </w:r>
      <w:r>
        <w:rPr>
          <w:sz w:val="20"/>
        </w:rPr>
        <w:t>de</w:t>
      </w:r>
      <w:r>
        <w:rPr>
          <w:spacing w:val="-14"/>
          <w:sz w:val="20"/>
        </w:rPr>
        <w:t> </w:t>
      </w:r>
      <w:r>
        <w:rPr>
          <w:sz w:val="20"/>
        </w:rPr>
        <w:t>un</w:t>
      </w:r>
      <w:r>
        <w:rPr>
          <w:spacing w:val="-15"/>
          <w:sz w:val="20"/>
        </w:rPr>
        <w:t> </w:t>
      </w:r>
      <w:r>
        <w:rPr>
          <w:sz w:val="20"/>
        </w:rPr>
        <w:t>recurso</w:t>
      </w:r>
      <w:r>
        <w:rPr>
          <w:spacing w:val="-16"/>
          <w:sz w:val="20"/>
        </w:rPr>
        <w:t> </w:t>
      </w:r>
      <w:r>
        <w:rPr>
          <w:sz w:val="20"/>
        </w:rPr>
        <w:t>eficaz</w:t>
      </w:r>
      <w:r>
        <w:rPr>
          <w:spacing w:val="-14"/>
          <w:sz w:val="20"/>
        </w:rPr>
        <w:t> </w:t>
      </w:r>
      <w:r>
        <w:rPr>
          <w:sz w:val="20"/>
        </w:rPr>
        <w:t>ni</w:t>
      </w:r>
      <w:r>
        <w:rPr>
          <w:spacing w:val="-16"/>
          <w:sz w:val="20"/>
        </w:rPr>
        <w:t> </w:t>
      </w:r>
      <w:r>
        <w:rPr>
          <w:sz w:val="20"/>
        </w:rPr>
        <w:t>idóneo</w:t>
      </w:r>
      <w:r>
        <w:rPr>
          <w:spacing w:val="-16"/>
          <w:sz w:val="20"/>
        </w:rPr>
        <w:t> </w:t>
      </w:r>
      <w:r>
        <w:rPr>
          <w:sz w:val="20"/>
        </w:rPr>
        <w:t>para dar respuesta a las violaciones en perjuicio del señor Petro, pues no permite cuestionar las potestades sancionatorias de destitución e inhabilitación del Procurador. Asimismo, indicaron que dicho recurso no fue invocado en el momento procesal oportuno en lo que respecta a los fallos fiscales, por lo que resultaría</w:t>
      </w:r>
      <w:r>
        <w:rPr>
          <w:spacing w:val="-6"/>
          <w:sz w:val="20"/>
        </w:rPr>
        <w:t> </w:t>
      </w:r>
      <w:r>
        <w:rPr>
          <w:sz w:val="20"/>
        </w:rPr>
        <w:t>extemporáneo.</w:t>
      </w:r>
    </w:p>
    <w:p>
      <w:pPr>
        <w:pStyle w:val="BodyText"/>
        <w:spacing w:before="1"/>
        <w:rPr>
          <w:sz w:val="22"/>
        </w:rPr>
      </w:pPr>
    </w:p>
    <w:p>
      <w:pPr>
        <w:pStyle w:val="Heading3"/>
        <w:numPr>
          <w:ilvl w:val="1"/>
          <w:numId w:val="4"/>
        </w:numPr>
        <w:tabs>
          <w:tab w:pos="1901" w:val="left" w:leader="none"/>
        </w:tabs>
        <w:spacing w:line="240" w:lineRule="auto" w:before="0" w:after="0"/>
        <w:ind w:left="1900" w:right="0" w:hanging="509"/>
        <w:jc w:val="left"/>
        <w:rPr>
          <w:i/>
        </w:rPr>
      </w:pPr>
      <w:bookmarkStart w:name="A.2. Consideraciones de la Corte" w:id="30"/>
      <w:bookmarkEnd w:id="30"/>
      <w:r>
        <w:rPr>
          <w:b w:val="0"/>
          <w:i w:val="0"/>
        </w:rPr>
      </w:r>
      <w:bookmarkStart w:name="_bookmark20" w:id="31"/>
      <w:bookmarkEnd w:id="31"/>
      <w:r>
        <w:rPr>
          <w:b w:val="0"/>
          <w:i w:val="0"/>
        </w:rPr>
      </w:r>
      <w:bookmarkStart w:name="_bookmark20" w:id="32"/>
      <w:bookmarkEnd w:id="32"/>
      <w:r>
        <w:rPr>
          <w:i/>
        </w:rPr>
        <w:t>C</w:t>
      </w:r>
      <w:r>
        <w:rPr>
          <w:i/>
        </w:rPr>
        <w:t>onsideraciones de la Corte</w:t>
      </w:r>
    </w:p>
    <w:p>
      <w:pPr>
        <w:pStyle w:val="BodyText"/>
        <w:spacing w:before="10"/>
        <w:rPr>
          <w:b/>
          <w:i/>
          <w:sz w:val="21"/>
        </w:rPr>
      </w:pPr>
    </w:p>
    <w:p>
      <w:pPr>
        <w:pStyle w:val="ListParagraph"/>
        <w:numPr>
          <w:ilvl w:val="0"/>
          <w:numId w:val="3"/>
        </w:numPr>
        <w:tabs>
          <w:tab w:pos="1107" w:val="left" w:leader="none"/>
        </w:tabs>
        <w:spacing w:line="240" w:lineRule="auto" w:before="0" w:after="0"/>
        <w:ind w:left="398" w:right="454" w:firstLine="0"/>
        <w:jc w:val="both"/>
        <w:rPr>
          <w:sz w:val="20"/>
        </w:rPr>
      </w:pPr>
      <w:r>
        <w:rPr>
          <w:sz w:val="20"/>
        </w:rPr>
        <w:t>El artículo 46.1.a) de la Convención Americana dispone que, para determinar la admisibilidad de una petición o comunicación presentada ante la Comisión Interamericana</w:t>
      </w:r>
      <w:r>
        <w:rPr>
          <w:spacing w:val="-41"/>
          <w:sz w:val="20"/>
        </w:rPr>
        <w:t> </w:t>
      </w:r>
      <w:r>
        <w:rPr>
          <w:sz w:val="20"/>
        </w:rPr>
        <w:t>de conformidad con los artículos 44 o 45 del mismo instrumento, es necesario que se hayan interpuesto y agotado los recursos de la jurisdicción interna, según los principios del</w:t>
      </w:r>
      <w:r>
        <w:rPr>
          <w:spacing w:val="-44"/>
          <w:sz w:val="20"/>
        </w:rPr>
        <w:t> </w:t>
      </w:r>
      <w:r>
        <w:rPr>
          <w:sz w:val="20"/>
        </w:rPr>
        <w:t>Derecho Internacional generalmente reconocidos</w:t>
      </w:r>
      <w:hyperlink w:history="true" w:anchor="_bookmark21">
        <w:r>
          <w:rPr>
            <w:position w:val="7"/>
            <w:sz w:val="13"/>
          </w:rPr>
          <w:t>14</w:t>
        </w:r>
      </w:hyperlink>
      <w:r>
        <w:rPr>
          <w:sz w:val="20"/>
        </w:rPr>
        <w:t>. La Corte recuerda que la regla del previo agotamiento de los recursos internos está concebida en interés del Estado, pues busca dispensarlo de responder ante un órgano internacional por actos que se le imputen, antes de haber tenido la ocasión de remediarlos con sus propios medios</w:t>
      </w:r>
      <w:hyperlink w:history="true" w:anchor="_bookmark22">
        <w:r>
          <w:rPr>
            <w:position w:val="7"/>
            <w:sz w:val="13"/>
          </w:rPr>
          <w:t>15</w:t>
        </w:r>
      </w:hyperlink>
      <w:r>
        <w:rPr>
          <w:sz w:val="20"/>
        </w:rPr>
        <w:t>. Lo anterior significa que no sólo deben existir formalmente esos recursos, sino que también deben ser adecuados y efectivos, como se desprende de las excepciones contempladas en el artículo 46.2 de la Convención</w:t>
      </w:r>
      <w:hyperlink w:history="true" w:anchor="_bookmark23">
        <w:r>
          <w:rPr>
            <w:position w:val="7"/>
            <w:sz w:val="13"/>
          </w:rPr>
          <w:t>16</w:t>
        </w:r>
      </w:hyperlink>
      <w:r>
        <w:rPr>
          <w:sz w:val="20"/>
        </w:rPr>
        <w:t>.</w:t>
      </w:r>
    </w:p>
    <w:p>
      <w:pPr>
        <w:pStyle w:val="BodyText"/>
        <w:spacing w:before="2"/>
      </w:pPr>
    </w:p>
    <w:p>
      <w:pPr>
        <w:pStyle w:val="ListParagraph"/>
        <w:numPr>
          <w:ilvl w:val="0"/>
          <w:numId w:val="3"/>
        </w:numPr>
        <w:tabs>
          <w:tab w:pos="1107" w:val="left" w:leader="none"/>
        </w:tabs>
        <w:spacing w:line="240" w:lineRule="auto" w:before="0" w:after="0"/>
        <w:ind w:left="398" w:right="453" w:firstLine="0"/>
        <w:jc w:val="both"/>
        <w:rPr>
          <w:sz w:val="20"/>
        </w:rPr>
      </w:pPr>
      <w:r>
        <w:rPr>
          <w:sz w:val="20"/>
        </w:rPr>
        <w:t>La Corte determinará, en primer lugar, si la excepción preliminar fue planteada por el Estado en el momento procesal oportuno. Al respecto, la Corte recuerda que una objeción al ejercicio</w:t>
      </w:r>
      <w:r>
        <w:rPr>
          <w:spacing w:val="-19"/>
          <w:sz w:val="20"/>
        </w:rPr>
        <w:t> </w:t>
      </w:r>
      <w:r>
        <w:rPr>
          <w:sz w:val="20"/>
        </w:rPr>
        <w:t>de</w:t>
      </w:r>
      <w:r>
        <w:rPr>
          <w:spacing w:val="-15"/>
          <w:sz w:val="20"/>
        </w:rPr>
        <w:t> </w:t>
      </w:r>
      <w:r>
        <w:rPr>
          <w:sz w:val="20"/>
        </w:rPr>
        <w:t>su</w:t>
      </w:r>
      <w:r>
        <w:rPr>
          <w:spacing w:val="-16"/>
          <w:sz w:val="20"/>
        </w:rPr>
        <w:t> </w:t>
      </w:r>
      <w:r>
        <w:rPr>
          <w:sz w:val="20"/>
        </w:rPr>
        <w:t>jurisdicción</w:t>
      </w:r>
      <w:r>
        <w:rPr>
          <w:spacing w:val="-15"/>
          <w:sz w:val="20"/>
        </w:rPr>
        <w:t> </w:t>
      </w:r>
      <w:r>
        <w:rPr>
          <w:sz w:val="20"/>
        </w:rPr>
        <w:t>basada</w:t>
      </w:r>
      <w:r>
        <w:rPr>
          <w:spacing w:val="-15"/>
          <w:sz w:val="20"/>
        </w:rPr>
        <w:t> </w:t>
      </w:r>
      <w:r>
        <w:rPr>
          <w:sz w:val="20"/>
        </w:rPr>
        <w:t>en</w:t>
      </w:r>
      <w:r>
        <w:rPr>
          <w:spacing w:val="-13"/>
          <w:sz w:val="20"/>
        </w:rPr>
        <w:t> </w:t>
      </w:r>
      <w:r>
        <w:rPr>
          <w:sz w:val="20"/>
        </w:rPr>
        <w:t>la</w:t>
      </w:r>
      <w:r>
        <w:rPr>
          <w:spacing w:val="-16"/>
          <w:sz w:val="20"/>
        </w:rPr>
        <w:t> </w:t>
      </w:r>
      <w:r>
        <w:rPr>
          <w:sz w:val="20"/>
        </w:rPr>
        <w:t>supuesta</w:t>
      </w:r>
      <w:r>
        <w:rPr>
          <w:spacing w:val="-17"/>
          <w:sz w:val="20"/>
        </w:rPr>
        <w:t> </w:t>
      </w:r>
      <w:r>
        <w:rPr>
          <w:sz w:val="20"/>
        </w:rPr>
        <w:t>falta</w:t>
      </w:r>
      <w:r>
        <w:rPr>
          <w:spacing w:val="-16"/>
          <w:sz w:val="20"/>
        </w:rPr>
        <w:t> </w:t>
      </w:r>
      <w:r>
        <w:rPr>
          <w:sz w:val="20"/>
        </w:rPr>
        <w:t>de</w:t>
      </w:r>
      <w:r>
        <w:rPr>
          <w:spacing w:val="-18"/>
          <w:sz w:val="20"/>
        </w:rPr>
        <w:t> </w:t>
      </w:r>
      <w:r>
        <w:rPr>
          <w:sz w:val="20"/>
        </w:rPr>
        <w:t>agotamiento</w:t>
      </w:r>
      <w:r>
        <w:rPr>
          <w:spacing w:val="-16"/>
          <w:sz w:val="20"/>
        </w:rPr>
        <w:t> </w:t>
      </w:r>
      <w:r>
        <w:rPr>
          <w:sz w:val="20"/>
        </w:rPr>
        <w:t>de</w:t>
      </w:r>
      <w:r>
        <w:rPr>
          <w:spacing w:val="-18"/>
          <w:sz w:val="20"/>
        </w:rPr>
        <w:t> </w:t>
      </w:r>
      <w:r>
        <w:rPr>
          <w:sz w:val="20"/>
        </w:rPr>
        <w:t>los</w:t>
      </w:r>
      <w:r>
        <w:rPr>
          <w:spacing w:val="-16"/>
          <w:sz w:val="20"/>
        </w:rPr>
        <w:t> </w:t>
      </w:r>
      <w:r>
        <w:rPr>
          <w:sz w:val="20"/>
        </w:rPr>
        <w:t>recursos</w:t>
      </w:r>
      <w:r>
        <w:rPr>
          <w:spacing w:val="-17"/>
          <w:sz w:val="20"/>
        </w:rPr>
        <w:t> </w:t>
      </w:r>
      <w:r>
        <w:rPr>
          <w:sz w:val="20"/>
        </w:rPr>
        <w:t>internos</w:t>
      </w:r>
    </w:p>
    <w:p>
      <w:pPr>
        <w:pStyle w:val="BodyText"/>
        <w:spacing w:before="3"/>
        <w:rPr>
          <w:sz w:val="13"/>
        </w:rPr>
      </w:pPr>
      <w:r>
        <w:rPr/>
        <w:pict>
          <v:shape style="position:absolute;margin-left:70.919998pt;margin-top:10.448574pt;width:144pt;height:.1pt;mso-position-horizontal-relative:page;mso-position-vertical-relative:paragraph;z-index:-251653120;mso-wrap-distance-left:0;mso-wrap-distance-right:0" coordorigin="1418,209" coordsize="2880,0" path="m1418,209l4298,209e" filled="false" stroked="true" strokeweight=".72pt" strokecolor="#000000">
            <v:path arrowok="t"/>
            <v:stroke dashstyle="solid"/>
            <w10:wrap type="topAndBottom"/>
          </v:shape>
        </w:pict>
      </w:r>
    </w:p>
    <w:p>
      <w:pPr>
        <w:tabs>
          <w:tab w:pos="1106" w:val="left" w:leader="none"/>
        </w:tabs>
        <w:spacing w:line="259" w:lineRule="auto" w:before="71"/>
        <w:ind w:left="398" w:right="452" w:firstLine="0"/>
        <w:jc w:val="both"/>
        <w:rPr>
          <w:sz w:val="16"/>
        </w:rPr>
      </w:pPr>
      <w:bookmarkStart w:name="_bookmark21" w:id="33"/>
      <w:bookmarkEnd w:id="33"/>
      <w:r>
        <w:rPr/>
      </w:r>
      <w:r>
        <w:rPr>
          <w:position w:val="6"/>
          <w:sz w:val="10"/>
        </w:rPr>
        <w:t>14</w:t>
        <w:tab/>
      </w:r>
      <w:r>
        <w:rPr>
          <w:i/>
          <w:sz w:val="16"/>
        </w:rPr>
        <w:t>Cfr. Caso Velásquez Rodríguez Vs. Honduras. Excepciones Preliminares</w:t>
      </w:r>
      <w:r>
        <w:rPr>
          <w:sz w:val="16"/>
        </w:rPr>
        <w:t>. Sentencia de 26 de junio de 1987. Serie C No. 1, párr. 85, y </w:t>
      </w:r>
      <w:r>
        <w:rPr>
          <w:i/>
          <w:sz w:val="16"/>
        </w:rPr>
        <w:t>Caso Montesinos Mejía Vs. Ecuador. Excepciones Preliminares, Fondo, Reparaciones y </w:t>
      </w:r>
      <w:r>
        <w:rPr>
          <w:i/>
          <w:sz w:val="16"/>
        </w:rPr>
        <w:t>Costas. </w:t>
      </w:r>
      <w:r>
        <w:rPr>
          <w:sz w:val="16"/>
        </w:rPr>
        <w:t>Sentencia de 27 de enero de 2020. Serie C No. 398, párr.</w:t>
      </w:r>
      <w:r>
        <w:rPr>
          <w:spacing w:val="-14"/>
          <w:sz w:val="16"/>
        </w:rPr>
        <w:t> </w:t>
      </w:r>
      <w:r>
        <w:rPr>
          <w:sz w:val="16"/>
        </w:rPr>
        <w:t>24.</w:t>
      </w:r>
    </w:p>
    <w:p>
      <w:pPr>
        <w:tabs>
          <w:tab w:pos="1106" w:val="left" w:leader="none"/>
        </w:tabs>
        <w:spacing w:before="118"/>
        <w:ind w:left="398" w:right="364" w:firstLine="0"/>
        <w:jc w:val="both"/>
        <w:rPr>
          <w:sz w:val="16"/>
        </w:rPr>
      </w:pPr>
      <w:bookmarkStart w:name="_bookmark22" w:id="34"/>
      <w:bookmarkEnd w:id="34"/>
      <w:r>
        <w:rPr/>
      </w:r>
      <w:r>
        <w:rPr>
          <w:position w:val="6"/>
          <w:sz w:val="10"/>
        </w:rPr>
        <w:t>15</w:t>
        <w:tab/>
      </w:r>
      <w:r>
        <w:rPr>
          <w:i/>
          <w:sz w:val="16"/>
        </w:rPr>
        <w:t>Cfr</w:t>
      </w:r>
      <w:r>
        <w:rPr>
          <w:sz w:val="16"/>
        </w:rPr>
        <w:t>. </w:t>
      </w:r>
      <w:r>
        <w:rPr>
          <w:i/>
          <w:sz w:val="16"/>
        </w:rPr>
        <w:t>Caso Velásquez Rodríguez Vs. Honduras</w:t>
      </w:r>
      <w:r>
        <w:rPr>
          <w:sz w:val="16"/>
        </w:rPr>
        <w:t>. </w:t>
      </w:r>
      <w:r>
        <w:rPr>
          <w:i/>
          <w:sz w:val="16"/>
        </w:rPr>
        <w:t>Fondo</w:t>
      </w:r>
      <w:r>
        <w:rPr>
          <w:sz w:val="16"/>
        </w:rPr>
        <w:t>, </w:t>
      </w:r>
      <w:r>
        <w:rPr>
          <w:i/>
          <w:sz w:val="16"/>
        </w:rPr>
        <w:t>supra</w:t>
      </w:r>
      <w:r>
        <w:rPr>
          <w:sz w:val="16"/>
        </w:rPr>
        <w:t>, párr. 61, y </w:t>
      </w:r>
      <w:r>
        <w:rPr>
          <w:i/>
          <w:sz w:val="16"/>
        </w:rPr>
        <w:t>Caso Montesinos Mejía Vs. Ecuador, </w:t>
      </w:r>
      <w:r>
        <w:rPr>
          <w:i/>
          <w:sz w:val="16"/>
        </w:rPr>
        <w:t>supra</w:t>
      </w:r>
      <w:r>
        <w:rPr>
          <w:sz w:val="16"/>
        </w:rPr>
        <w:t>, párr.</w:t>
      </w:r>
      <w:r>
        <w:rPr>
          <w:spacing w:val="-4"/>
          <w:sz w:val="16"/>
        </w:rPr>
        <w:t> </w:t>
      </w:r>
      <w:r>
        <w:rPr>
          <w:sz w:val="16"/>
        </w:rPr>
        <w:t>25.</w:t>
      </w:r>
    </w:p>
    <w:p>
      <w:pPr>
        <w:tabs>
          <w:tab w:pos="1106" w:val="left" w:leader="none"/>
        </w:tabs>
        <w:spacing w:before="120"/>
        <w:ind w:left="398" w:right="453" w:firstLine="0"/>
        <w:jc w:val="both"/>
        <w:rPr>
          <w:sz w:val="16"/>
        </w:rPr>
      </w:pPr>
      <w:bookmarkStart w:name="_bookmark23" w:id="35"/>
      <w:bookmarkEnd w:id="35"/>
      <w:r>
        <w:rPr/>
      </w:r>
      <w:r>
        <w:rPr>
          <w:position w:val="6"/>
          <w:sz w:val="10"/>
        </w:rPr>
        <w:t>16</w:t>
        <w:tab/>
      </w:r>
      <w:r>
        <w:rPr>
          <w:i/>
          <w:sz w:val="16"/>
        </w:rPr>
        <w:t>Cfr</w:t>
      </w:r>
      <w:r>
        <w:rPr>
          <w:sz w:val="16"/>
        </w:rPr>
        <w:t>. </w:t>
      </w:r>
      <w:r>
        <w:rPr>
          <w:i/>
          <w:sz w:val="16"/>
        </w:rPr>
        <w:t>Caso Velásquez Rodríguez Vs. Honduras</w:t>
      </w:r>
      <w:r>
        <w:rPr>
          <w:sz w:val="16"/>
        </w:rPr>
        <w:t>. </w:t>
      </w:r>
      <w:r>
        <w:rPr>
          <w:i/>
          <w:sz w:val="16"/>
        </w:rPr>
        <w:t>Fondo</w:t>
      </w:r>
      <w:r>
        <w:rPr>
          <w:sz w:val="16"/>
        </w:rPr>
        <w:t>, </w:t>
      </w:r>
      <w:r>
        <w:rPr>
          <w:i/>
          <w:sz w:val="16"/>
        </w:rPr>
        <w:t>supra</w:t>
      </w:r>
      <w:r>
        <w:rPr>
          <w:sz w:val="16"/>
        </w:rPr>
        <w:t>, párr. 63, y </w:t>
      </w:r>
      <w:r>
        <w:rPr>
          <w:i/>
          <w:sz w:val="16"/>
        </w:rPr>
        <w:t>Caso Montesinos Mejía Vs. Ecuador</w:t>
      </w:r>
      <w:r>
        <w:rPr>
          <w:sz w:val="16"/>
        </w:rPr>
        <w:t>, </w:t>
      </w:r>
      <w:r>
        <w:rPr>
          <w:i/>
          <w:sz w:val="16"/>
        </w:rPr>
        <w:t>supra</w:t>
      </w:r>
      <w:r>
        <w:rPr>
          <w:sz w:val="16"/>
        </w:rPr>
        <w:t>, párr.</w:t>
      </w:r>
      <w:r>
        <w:rPr>
          <w:spacing w:val="-4"/>
          <w:sz w:val="16"/>
        </w:rPr>
        <w:t> </w:t>
      </w:r>
      <w:r>
        <w:rPr>
          <w:sz w:val="16"/>
        </w:rPr>
        <w:t>25.</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2"/>
        <w:jc w:val="both"/>
      </w:pPr>
      <w:r>
        <w:rPr/>
        <w:t>debe ser presentada en el momento procesal oportuno, esto es durante la admisibilidad del procedimiento ante la Comisión</w:t>
      </w:r>
      <w:hyperlink w:history="true" w:anchor="_bookmark24">
        <w:r>
          <w:rPr>
            <w:position w:val="7"/>
            <w:sz w:val="13"/>
          </w:rPr>
          <w:t>17</w:t>
        </w:r>
      </w:hyperlink>
      <w:r>
        <w:rPr/>
        <w:t>. Por tanto, el Estado debe, en primer lugar, precisar claramente</w:t>
      </w:r>
      <w:r>
        <w:rPr>
          <w:spacing w:val="-7"/>
        </w:rPr>
        <w:t> </w:t>
      </w:r>
      <w:r>
        <w:rPr/>
        <w:t>ante</w:t>
      </w:r>
      <w:r>
        <w:rPr>
          <w:spacing w:val="-7"/>
        </w:rPr>
        <w:t> </w:t>
      </w:r>
      <w:r>
        <w:rPr/>
        <w:t>la</w:t>
      </w:r>
      <w:r>
        <w:rPr>
          <w:spacing w:val="-3"/>
        </w:rPr>
        <w:t> </w:t>
      </w:r>
      <w:r>
        <w:rPr/>
        <w:t>Comisión,</w:t>
      </w:r>
      <w:r>
        <w:rPr>
          <w:spacing w:val="-5"/>
        </w:rPr>
        <w:t> </w:t>
      </w:r>
      <w:r>
        <w:rPr/>
        <w:t>durante</w:t>
      </w:r>
      <w:r>
        <w:rPr>
          <w:spacing w:val="-7"/>
        </w:rPr>
        <w:t> </w:t>
      </w:r>
      <w:r>
        <w:rPr/>
        <w:t>la</w:t>
      </w:r>
      <w:r>
        <w:rPr>
          <w:spacing w:val="-3"/>
        </w:rPr>
        <w:t> </w:t>
      </w:r>
      <w:r>
        <w:rPr/>
        <w:t>etapa</w:t>
      </w:r>
      <w:r>
        <w:rPr>
          <w:spacing w:val="-2"/>
        </w:rPr>
        <w:t> </w:t>
      </w:r>
      <w:r>
        <w:rPr/>
        <w:t>de</w:t>
      </w:r>
      <w:r>
        <w:rPr>
          <w:spacing w:val="-7"/>
        </w:rPr>
        <w:t> </w:t>
      </w:r>
      <w:r>
        <w:rPr/>
        <w:t>admisibilidad</w:t>
      </w:r>
      <w:r>
        <w:rPr>
          <w:spacing w:val="-5"/>
        </w:rPr>
        <w:t> </w:t>
      </w:r>
      <w:r>
        <w:rPr/>
        <w:t>del</w:t>
      </w:r>
      <w:r>
        <w:rPr>
          <w:spacing w:val="-4"/>
        </w:rPr>
        <w:t> </w:t>
      </w:r>
      <w:r>
        <w:rPr/>
        <w:t>caso,</w:t>
      </w:r>
      <w:r>
        <w:rPr>
          <w:spacing w:val="-6"/>
        </w:rPr>
        <w:t> </w:t>
      </w:r>
      <w:r>
        <w:rPr/>
        <w:t>los</w:t>
      </w:r>
      <w:r>
        <w:rPr>
          <w:spacing w:val="-4"/>
        </w:rPr>
        <w:t> </w:t>
      </w:r>
      <w:r>
        <w:rPr/>
        <w:t>recursos</w:t>
      </w:r>
      <w:r>
        <w:rPr>
          <w:spacing w:val="-3"/>
        </w:rPr>
        <w:t> </w:t>
      </w:r>
      <w:r>
        <w:rPr/>
        <w:t>que,</w:t>
      </w:r>
      <w:r>
        <w:rPr>
          <w:spacing w:val="-4"/>
        </w:rPr>
        <w:t> </w:t>
      </w:r>
      <w:r>
        <w:rPr/>
        <w:t>en su</w:t>
      </w:r>
      <w:r>
        <w:rPr>
          <w:spacing w:val="-4"/>
        </w:rPr>
        <w:t> </w:t>
      </w:r>
      <w:r>
        <w:rPr/>
        <w:t>criterio,</w:t>
      </w:r>
      <w:r>
        <w:rPr>
          <w:spacing w:val="-6"/>
        </w:rPr>
        <w:t> </w:t>
      </w:r>
      <w:r>
        <w:rPr/>
        <w:t>aún</w:t>
      </w:r>
      <w:r>
        <w:rPr>
          <w:spacing w:val="-4"/>
        </w:rPr>
        <w:t> </w:t>
      </w:r>
      <w:r>
        <w:rPr/>
        <w:t>no</w:t>
      </w:r>
      <w:r>
        <w:rPr>
          <w:spacing w:val="-4"/>
        </w:rPr>
        <w:t> </w:t>
      </w:r>
      <w:r>
        <w:rPr/>
        <w:t>se</w:t>
      </w:r>
      <w:r>
        <w:rPr>
          <w:spacing w:val="-7"/>
        </w:rPr>
        <w:t> </w:t>
      </w:r>
      <w:r>
        <w:rPr/>
        <w:t>habrían</w:t>
      </w:r>
      <w:r>
        <w:rPr>
          <w:spacing w:val="-4"/>
        </w:rPr>
        <w:t> </w:t>
      </w:r>
      <w:r>
        <w:rPr/>
        <w:t>agotado.</w:t>
      </w:r>
      <w:r>
        <w:rPr>
          <w:spacing w:val="-6"/>
        </w:rPr>
        <w:t> </w:t>
      </w:r>
      <w:r>
        <w:rPr/>
        <w:t>Por</w:t>
      </w:r>
      <w:r>
        <w:rPr>
          <w:spacing w:val="-4"/>
        </w:rPr>
        <w:t> </w:t>
      </w:r>
      <w:r>
        <w:rPr/>
        <w:t>otra</w:t>
      </w:r>
      <w:r>
        <w:rPr>
          <w:spacing w:val="-3"/>
        </w:rPr>
        <w:t> </w:t>
      </w:r>
      <w:r>
        <w:rPr/>
        <w:t>parte,</w:t>
      </w:r>
      <w:r>
        <w:rPr>
          <w:spacing w:val="-5"/>
        </w:rPr>
        <w:t> </w:t>
      </w:r>
      <w:r>
        <w:rPr/>
        <w:t>los</w:t>
      </w:r>
      <w:r>
        <w:rPr>
          <w:spacing w:val="-4"/>
        </w:rPr>
        <w:t> </w:t>
      </w:r>
      <w:r>
        <w:rPr/>
        <w:t>argumentos</w:t>
      </w:r>
      <w:r>
        <w:rPr>
          <w:spacing w:val="-6"/>
        </w:rPr>
        <w:t> </w:t>
      </w:r>
      <w:r>
        <w:rPr/>
        <w:t>que</w:t>
      </w:r>
      <w:r>
        <w:rPr>
          <w:spacing w:val="-7"/>
        </w:rPr>
        <w:t> </w:t>
      </w:r>
      <w:r>
        <w:rPr/>
        <w:t>dan</w:t>
      </w:r>
      <w:r>
        <w:rPr>
          <w:spacing w:val="-4"/>
        </w:rPr>
        <w:t> </w:t>
      </w:r>
      <w:r>
        <w:rPr/>
        <w:t>contenido</w:t>
      </w:r>
      <w:r>
        <w:rPr>
          <w:spacing w:val="-6"/>
        </w:rPr>
        <w:t> </w:t>
      </w:r>
      <w:r>
        <w:rPr/>
        <w:t>a</w:t>
      </w:r>
      <w:r>
        <w:rPr>
          <w:spacing w:val="-5"/>
        </w:rPr>
        <w:t> </w:t>
      </w:r>
      <w:r>
        <w:rPr/>
        <w:t>la excepción preliminar interpuesta por el Estado ante la Comisión durante la etapa de admisibilidad deben corresponder con aquellos esgrimidos ante la</w:t>
      </w:r>
      <w:r>
        <w:rPr>
          <w:spacing w:val="-1"/>
        </w:rPr>
        <w:t> </w:t>
      </w:r>
      <w:r>
        <w:rPr/>
        <w:t>Corte</w:t>
      </w:r>
      <w:hyperlink w:history="true" w:anchor="_bookmark25">
        <w:r>
          <w:rPr>
            <w:position w:val="7"/>
            <w:sz w:val="13"/>
          </w:rPr>
          <w:t>18</w:t>
        </w:r>
      </w:hyperlink>
      <w:r>
        <w:rPr/>
        <w:t>.</w:t>
      </w:r>
    </w:p>
    <w:p>
      <w:pPr>
        <w:pStyle w:val="BodyText"/>
      </w:pPr>
    </w:p>
    <w:p>
      <w:pPr>
        <w:pStyle w:val="ListParagraph"/>
        <w:numPr>
          <w:ilvl w:val="0"/>
          <w:numId w:val="3"/>
        </w:numPr>
        <w:tabs>
          <w:tab w:pos="1107" w:val="left" w:leader="none"/>
        </w:tabs>
        <w:spacing w:line="240" w:lineRule="auto" w:before="1" w:after="0"/>
        <w:ind w:left="398" w:right="455" w:firstLine="0"/>
        <w:jc w:val="both"/>
        <w:rPr>
          <w:sz w:val="20"/>
        </w:rPr>
      </w:pPr>
      <w:r>
        <w:rPr>
          <w:sz w:val="20"/>
        </w:rPr>
        <w:t>Al</w:t>
      </w:r>
      <w:r>
        <w:rPr>
          <w:spacing w:val="-5"/>
          <w:sz w:val="20"/>
        </w:rPr>
        <w:t> </w:t>
      </w:r>
      <w:r>
        <w:rPr>
          <w:sz w:val="20"/>
        </w:rPr>
        <w:t>respecto,</w:t>
      </w:r>
      <w:r>
        <w:rPr>
          <w:spacing w:val="-4"/>
          <w:sz w:val="20"/>
        </w:rPr>
        <w:t> </w:t>
      </w:r>
      <w:r>
        <w:rPr>
          <w:sz w:val="20"/>
        </w:rPr>
        <w:t>la</w:t>
      </w:r>
      <w:r>
        <w:rPr>
          <w:spacing w:val="-3"/>
          <w:sz w:val="20"/>
        </w:rPr>
        <w:t> </w:t>
      </w:r>
      <w:r>
        <w:rPr>
          <w:sz w:val="20"/>
        </w:rPr>
        <w:t>Corte</w:t>
      </w:r>
      <w:r>
        <w:rPr>
          <w:spacing w:val="-4"/>
          <w:sz w:val="20"/>
        </w:rPr>
        <w:t> </w:t>
      </w:r>
      <w:r>
        <w:rPr>
          <w:sz w:val="20"/>
        </w:rPr>
        <w:t>nota</w:t>
      </w:r>
      <w:r>
        <w:rPr>
          <w:spacing w:val="-5"/>
          <w:sz w:val="20"/>
        </w:rPr>
        <w:t> </w:t>
      </w:r>
      <w:r>
        <w:rPr>
          <w:sz w:val="20"/>
        </w:rPr>
        <w:t>que</w:t>
      </w:r>
      <w:r>
        <w:rPr>
          <w:spacing w:val="-4"/>
          <w:sz w:val="20"/>
        </w:rPr>
        <w:t> </w:t>
      </w:r>
      <w:r>
        <w:rPr>
          <w:sz w:val="20"/>
        </w:rPr>
        <w:t>los</w:t>
      </w:r>
      <w:r>
        <w:rPr>
          <w:spacing w:val="-4"/>
          <w:sz w:val="20"/>
        </w:rPr>
        <w:t> </w:t>
      </w:r>
      <w:r>
        <w:rPr>
          <w:sz w:val="20"/>
        </w:rPr>
        <w:t>representantes</w:t>
      </w:r>
      <w:r>
        <w:rPr>
          <w:spacing w:val="-6"/>
          <w:sz w:val="20"/>
        </w:rPr>
        <w:t> </w:t>
      </w:r>
      <w:r>
        <w:rPr>
          <w:sz w:val="20"/>
        </w:rPr>
        <w:t>alegaron,</w:t>
      </w:r>
      <w:r>
        <w:rPr>
          <w:spacing w:val="-4"/>
          <w:sz w:val="20"/>
        </w:rPr>
        <w:t> </w:t>
      </w:r>
      <w:r>
        <w:rPr>
          <w:sz w:val="20"/>
        </w:rPr>
        <w:t>en</w:t>
      </w:r>
      <w:r>
        <w:rPr>
          <w:spacing w:val="-2"/>
          <w:sz w:val="20"/>
        </w:rPr>
        <w:t> </w:t>
      </w:r>
      <w:r>
        <w:rPr>
          <w:sz w:val="20"/>
        </w:rPr>
        <w:t>su escrito</w:t>
      </w:r>
      <w:r>
        <w:rPr>
          <w:spacing w:val="-5"/>
          <w:sz w:val="20"/>
        </w:rPr>
        <w:t> </w:t>
      </w:r>
      <w:r>
        <w:rPr>
          <w:sz w:val="20"/>
        </w:rPr>
        <w:t>inicial</w:t>
      </w:r>
      <w:r>
        <w:rPr>
          <w:spacing w:val="-3"/>
          <w:sz w:val="20"/>
        </w:rPr>
        <w:t> </w:t>
      </w:r>
      <w:r>
        <w:rPr>
          <w:sz w:val="20"/>
        </w:rPr>
        <w:t>ante</w:t>
      </w:r>
      <w:r>
        <w:rPr>
          <w:spacing w:val="-4"/>
          <w:sz w:val="20"/>
        </w:rPr>
        <w:t> </w:t>
      </w:r>
      <w:r>
        <w:rPr>
          <w:sz w:val="20"/>
        </w:rPr>
        <w:t>la Comisión</w:t>
      </w:r>
      <w:r>
        <w:rPr>
          <w:spacing w:val="-13"/>
          <w:sz w:val="20"/>
        </w:rPr>
        <w:t> </w:t>
      </w:r>
      <w:r>
        <w:rPr>
          <w:sz w:val="20"/>
        </w:rPr>
        <w:t>Interamericana</w:t>
      </w:r>
      <w:r>
        <w:rPr>
          <w:spacing w:val="-13"/>
          <w:sz w:val="20"/>
        </w:rPr>
        <w:t> </w:t>
      </w:r>
      <w:r>
        <w:rPr>
          <w:sz w:val="20"/>
        </w:rPr>
        <w:t>de</w:t>
      </w:r>
      <w:r>
        <w:rPr>
          <w:spacing w:val="-15"/>
          <w:sz w:val="20"/>
        </w:rPr>
        <w:t> </w:t>
      </w:r>
      <w:r>
        <w:rPr>
          <w:sz w:val="20"/>
        </w:rPr>
        <w:t>28</w:t>
      </w:r>
      <w:r>
        <w:rPr>
          <w:spacing w:val="-12"/>
          <w:sz w:val="20"/>
        </w:rPr>
        <w:t> </w:t>
      </w:r>
      <w:r>
        <w:rPr>
          <w:sz w:val="20"/>
        </w:rPr>
        <w:t>de</w:t>
      </w:r>
      <w:r>
        <w:rPr>
          <w:spacing w:val="-12"/>
          <w:sz w:val="20"/>
        </w:rPr>
        <w:t> </w:t>
      </w:r>
      <w:r>
        <w:rPr>
          <w:sz w:val="20"/>
        </w:rPr>
        <w:t>octubre</w:t>
      </w:r>
      <w:r>
        <w:rPr>
          <w:spacing w:val="-15"/>
          <w:sz w:val="20"/>
        </w:rPr>
        <w:t> </w:t>
      </w:r>
      <w:r>
        <w:rPr>
          <w:sz w:val="20"/>
        </w:rPr>
        <w:t>de</w:t>
      </w:r>
      <w:r>
        <w:rPr>
          <w:spacing w:val="-14"/>
          <w:sz w:val="20"/>
        </w:rPr>
        <w:t> </w:t>
      </w:r>
      <w:r>
        <w:rPr>
          <w:sz w:val="20"/>
        </w:rPr>
        <w:t>2013,</w:t>
      </w:r>
      <w:r>
        <w:rPr>
          <w:spacing w:val="-14"/>
          <w:sz w:val="20"/>
        </w:rPr>
        <w:t> </w:t>
      </w:r>
      <w:r>
        <w:rPr>
          <w:sz w:val="20"/>
        </w:rPr>
        <w:t>con</w:t>
      </w:r>
      <w:r>
        <w:rPr>
          <w:spacing w:val="-10"/>
          <w:sz w:val="20"/>
        </w:rPr>
        <w:t> </w:t>
      </w:r>
      <w:r>
        <w:rPr>
          <w:sz w:val="20"/>
        </w:rPr>
        <w:t>relación</w:t>
      </w:r>
      <w:r>
        <w:rPr>
          <w:spacing w:val="-13"/>
          <w:sz w:val="20"/>
        </w:rPr>
        <w:t> </w:t>
      </w:r>
      <w:r>
        <w:rPr>
          <w:sz w:val="20"/>
        </w:rPr>
        <w:t>al</w:t>
      </w:r>
      <w:r>
        <w:rPr>
          <w:spacing w:val="-11"/>
          <w:sz w:val="20"/>
        </w:rPr>
        <w:t> </w:t>
      </w:r>
      <w:r>
        <w:rPr>
          <w:sz w:val="20"/>
        </w:rPr>
        <w:t>cumplimiento</w:t>
      </w:r>
      <w:r>
        <w:rPr>
          <w:spacing w:val="-14"/>
          <w:sz w:val="20"/>
        </w:rPr>
        <w:t> </w:t>
      </w:r>
      <w:r>
        <w:rPr>
          <w:sz w:val="20"/>
        </w:rPr>
        <w:t>del</w:t>
      </w:r>
      <w:r>
        <w:rPr>
          <w:spacing w:val="-11"/>
          <w:sz w:val="20"/>
        </w:rPr>
        <w:t> </w:t>
      </w:r>
      <w:r>
        <w:rPr>
          <w:sz w:val="20"/>
        </w:rPr>
        <w:t>requisito del</w:t>
      </w:r>
      <w:r>
        <w:rPr>
          <w:spacing w:val="-11"/>
          <w:sz w:val="20"/>
        </w:rPr>
        <w:t> </w:t>
      </w:r>
      <w:r>
        <w:rPr>
          <w:sz w:val="20"/>
        </w:rPr>
        <w:t>agotamiento</w:t>
      </w:r>
      <w:r>
        <w:rPr>
          <w:spacing w:val="-12"/>
          <w:sz w:val="20"/>
        </w:rPr>
        <w:t> </w:t>
      </w:r>
      <w:r>
        <w:rPr>
          <w:sz w:val="20"/>
        </w:rPr>
        <w:t>de</w:t>
      </w:r>
      <w:r>
        <w:rPr>
          <w:spacing w:val="-11"/>
          <w:sz w:val="20"/>
        </w:rPr>
        <w:t> </w:t>
      </w:r>
      <w:r>
        <w:rPr>
          <w:sz w:val="20"/>
        </w:rPr>
        <w:t>los</w:t>
      </w:r>
      <w:r>
        <w:rPr>
          <w:spacing w:val="-11"/>
          <w:sz w:val="20"/>
        </w:rPr>
        <w:t> </w:t>
      </w:r>
      <w:r>
        <w:rPr>
          <w:sz w:val="20"/>
        </w:rPr>
        <w:t>recursos</w:t>
      </w:r>
      <w:r>
        <w:rPr>
          <w:spacing w:val="-12"/>
          <w:sz w:val="20"/>
        </w:rPr>
        <w:t> </w:t>
      </w:r>
      <w:r>
        <w:rPr>
          <w:sz w:val="20"/>
        </w:rPr>
        <w:t>internos,</w:t>
      </w:r>
      <w:r>
        <w:rPr>
          <w:spacing w:val="-11"/>
          <w:sz w:val="20"/>
        </w:rPr>
        <w:t> </w:t>
      </w:r>
      <w:r>
        <w:rPr>
          <w:sz w:val="20"/>
        </w:rPr>
        <w:t>que</w:t>
      </w:r>
      <w:r>
        <w:rPr>
          <w:spacing w:val="-10"/>
          <w:sz w:val="20"/>
        </w:rPr>
        <w:t> </w:t>
      </w:r>
      <w:r>
        <w:rPr>
          <w:sz w:val="20"/>
        </w:rPr>
        <w:t>“la</w:t>
      </w:r>
      <w:r>
        <w:rPr>
          <w:spacing w:val="-11"/>
          <w:sz w:val="20"/>
        </w:rPr>
        <w:t> </w:t>
      </w:r>
      <w:r>
        <w:rPr>
          <w:sz w:val="20"/>
        </w:rPr>
        <w:t>Corte</w:t>
      </w:r>
      <w:r>
        <w:rPr>
          <w:spacing w:val="-11"/>
          <w:sz w:val="20"/>
        </w:rPr>
        <w:t> </w:t>
      </w:r>
      <w:r>
        <w:rPr>
          <w:sz w:val="20"/>
        </w:rPr>
        <w:t>Constitucional</w:t>
      </w:r>
      <w:r>
        <w:rPr>
          <w:spacing w:val="-11"/>
          <w:sz w:val="20"/>
        </w:rPr>
        <w:t> </w:t>
      </w:r>
      <w:r>
        <w:rPr>
          <w:sz w:val="20"/>
        </w:rPr>
        <w:t>colombiana</w:t>
      </w:r>
      <w:r>
        <w:rPr>
          <w:spacing w:val="-10"/>
          <w:sz w:val="20"/>
        </w:rPr>
        <w:t> </w:t>
      </w:r>
      <w:r>
        <w:rPr>
          <w:sz w:val="20"/>
        </w:rPr>
        <w:t>declaró</w:t>
      </w:r>
      <w:r>
        <w:rPr>
          <w:spacing w:val="-12"/>
          <w:sz w:val="20"/>
        </w:rPr>
        <w:t> </w:t>
      </w:r>
      <w:r>
        <w:rPr>
          <w:sz w:val="20"/>
        </w:rPr>
        <w:t>que las</w:t>
      </w:r>
      <w:r>
        <w:rPr>
          <w:spacing w:val="-22"/>
          <w:sz w:val="20"/>
        </w:rPr>
        <w:t> </w:t>
      </w:r>
      <w:r>
        <w:rPr>
          <w:sz w:val="20"/>
        </w:rPr>
        <w:t>normas</w:t>
      </w:r>
      <w:r>
        <w:rPr>
          <w:spacing w:val="-21"/>
          <w:sz w:val="20"/>
        </w:rPr>
        <w:t> </w:t>
      </w:r>
      <w:r>
        <w:rPr>
          <w:sz w:val="20"/>
        </w:rPr>
        <w:t>que</w:t>
      </w:r>
      <w:r>
        <w:rPr>
          <w:spacing w:val="-22"/>
          <w:sz w:val="20"/>
        </w:rPr>
        <w:t> </w:t>
      </w:r>
      <w:r>
        <w:rPr>
          <w:sz w:val="20"/>
        </w:rPr>
        <w:t>facultan</w:t>
      </w:r>
      <w:r>
        <w:rPr>
          <w:spacing w:val="-20"/>
          <w:sz w:val="20"/>
        </w:rPr>
        <w:t> </w:t>
      </w:r>
      <w:r>
        <w:rPr>
          <w:sz w:val="20"/>
        </w:rPr>
        <w:t>al</w:t>
      </w:r>
      <w:r>
        <w:rPr>
          <w:spacing w:val="-20"/>
          <w:sz w:val="20"/>
        </w:rPr>
        <w:t> </w:t>
      </w:r>
      <w:r>
        <w:rPr>
          <w:sz w:val="20"/>
        </w:rPr>
        <w:t>Procurador</w:t>
      </w:r>
      <w:r>
        <w:rPr>
          <w:spacing w:val="-22"/>
          <w:sz w:val="20"/>
        </w:rPr>
        <w:t> </w:t>
      </w:r>
      <w:r>
        <w:rPr>
          <w:sz w:val="20"/>
        </w:rPr>
        <w:t>a</w:t>
      </w:r>
      <w:r>
        <w:rPr>
          <w:spacing w:val="-17"/>
          <w:sz w:val="20"/>
        </w:rPr>
        <w:t> </w:t>
      </w:r>
      <w:r>
        <w:rPr>
          <w:sz w:val="20"/>
        </w:rPr>
        <w:t>sancionar</w:t>
      </w:r>
      <w:r>
        <w:rPr>
          <w:spacing w:val="-22"/>
          <w:sz w:val="20"/>
        </w:rPr>
        <w:t> </w:t>
      </w:r>
      <w:r>
        <w:rPr>
          <w:sz w:val="20"/>
        </w:rPr>
        <w:t>con</w:t>
      </w:r>
      <w:r>
        <w:rPr>
          <w:spacing w:val="-19"/>
          <w:sz w:val="20"/>
        </w:rPr>
        <w:t> </w:t>
      </w:r>
      <w:r>
        <w:rPr>
          <w:sz w:val="20"/>
        </w:rPr>
        <w:t>destitución</w:t>
      </w:r>
      <w:r>
        <w:rPr>
          <w:spacing w:val="-17"/>
          <w:sz w:val="20"/>
        </w:rPr>
        <w:t> </w:t>
      </w:r>
      <w:r>
        <w:rPr>
          <w:sz w:val="20"/>
        </w:rPr>
        <w:t>e</w:t>
      </w:r>
      <w:r>
        <w:rPr>
          <w:spacing w:val="-21"/>
          <w:sz w:val="20"/>
        </w:rPr>
        <w:t> </w:t>
      </w:r>
      <w:r>
        <w:rPr>
          <w:sz w:val="20"/>
        </w:rPr>
        <w:t>inhabilidad</w:t>
      </w:r>
      <w:r>
        <w:rPr>
          <w:spacing w:val="-20"/>
          <w:sz w:val="20"/>
        </w:rPr>
        <w:t> </w:t>
      </w:r>
      <w:r>
        <w:rPr>
          <w:sz w:val="20"/>
        </w:rPr>
        <w:t>para</w:t>
      </w:r>
      <w:r>
        <w:rPr>
          <w:spacing w:val="-21"/>
          <w:sz w:val="20"/>
        </w:rPr>
        <w:t> </w:t>
      </w:r>
      <w:r>
        <w:rPr>
          <w:sz w:val="20"/>
        </w:rPr>
        <w:t>el</w:t>
      </w:r>
      <w:r>
        <w:rPr>
          <w:spacing w:val="-18"/>
          <w:sz w:val="20"/>
        </w:rPr>
        <w:t> </w:t>
      </w:r>
      <w:r>
        <w:rPr>
          <w:sz w:val="20"/>
        </w:rPr>
        <w:t>ejercicio de la función pública eran constitucionales” y así “impide la posibilidad de proteger los derechos vulnerados mediante los recursos internos”</w:t>
      </w:r>
      <w:hyperlink w:history="true" w:anchor="_bookmark26">
        <w:r>
          <w:rPr>
            <w:position w:val="7"/>
            <w:sz w:val="13"/>
          </w:rPr>
          <w:t>19</w:t>
        </w:r>
      </w:hyperlink>
      <w:r>
        <w:rPr>
          <w:sz w:val="20"/>
        </w:rPr>
        <w:t>. Por su parte, el Estado, en su escrito de contestación a dicho escrito de los representantes, señaló que “el peticionario no ha agotado</w:t>
      </w:r>
      <w:r>
        <w:rPr>
          <w:spacing w:val="-12"/>
          <w:sz w:val="20"/>
        </w:rPr>
        <w:t> </w:t>
      </w:r>
      <w:r>
        <w:rPr>
          <w:sz w:val="20"/>
        </w:rPr>
        <w:t>los</w:t>
      </w:r>
      <w:r>
        <w:rPr>
          <w:spacing w:val="-12"/>
          <w:sz w:val="20"/>
        </w:rPr>
        <w:t> </w:t>
      </w:r>
      <w:r>
        <w:rPr>
          <w:sz w:val="20"/>
        </w:rPr>
        <w:t>recursos</w:t>
      </w:r>
      <w:r>
        <w:rPr>
          <w:spacing w:val="-12"/>
          <w:sz w:val="20"/>
        </w:rPr>
        <w:t> </w:t>
      </w:r>
      <w:r>
        <w:rPr>
          <w:sz w:val="20"/>
        </w:rPr>
        <w:t>de</w:t>
      </w:r>
      <w:r>
        <w:rPr>
          <w:spacing w:val="-10"/>
          <w:sz w:val="20"/>
        </w:rPr>
        <w:t> </w:t>
      </w:r>
      <w:r>
        <w:rPr>
          <w:sz w:val="20"/>
        </w:rPr>
        <w:t>la</w:t>
      </w:r>
      <w:r>
        <w:rPr>
          <w:spacing w:val="-10"/>
          <w:sz w:val="20"/>
        </w:rPr>
        <w:t> </w:t>
      </w:r>
      <w:r>
        <w:rPr>
          <w:sz w:val="20"/>
        </w:rPr>
        <w:t>jurisdicción</w:t>
      </w:r>
      <w:r>
        <w:rPr>
          <w:spacing w:val="-10"/>
          <w:sz w:val="20"/>
        </w:rPr>
        <w:t> </w:t>
      </w:r>
      <w:r>
        <w:rPr>
          <w:sz w:val="20"/>
        </w:rPr>
        <w:t>interna</w:t>
      </w:r>
      <w:r>
        <w:rPr>
          <w:spacing w:val="-9"/>
          <w:sz w:val="20"/>
        </w:rPr>
        <w:t> </w:t>
      </w:r>
      <w:r>
        <w:rPr>
          <w:sz w:val="20"/>
        </w:rPr>
        <w:t>respecto</w:t>
      </w:r>
      <w:r>
        <w:rPr>
          <w:spacing w:val="-12"/>
          <w:sz w:val="20"/>
        </w:rPr>
        <w:t> </w:t>
      </w:r>
      <w:r>
        <w:rPr>
          <w:sz w:val="20"/>
        </w:rPr>
        <w:t>a</w:t>
      </w:r>
      <w:r>
        <w:rPr>
          <w:spacing w:val="-11"/>
          <w:sz w:val="20"/>
        </w:rPr>
        <w:t> </w:t>
      </w:r>
      <w:r>
        <w:rPr>
          <w:sz w:val="20"/>
        </w:rPr>
        <w:t>los</w:t>
      </w:r>
      <w:r>
        <w:rPr>
          <w:spacing w:val="-11"/>
          <w:sz w:val="20"/>
        </w:rPr>
        <w:t> </w:t>
      </w:r>
      <w:r>
        <w:rPr>
          <w:sz w:val="20"/>
        </w:rPr>
        <w:t>hechos</w:t>
      </w:r>
      <w:r>
        <w:rPr>
          <w:spacing w:val="-10"/>
          <w:sz w:val="20"/>
        </w:rPr>
        <w:t> </w:t>
      </w:r>
      <w:r>
        <w:rPr>
          <w:sz w:val="20"/>
        </w:rPr>
        <w:t>enmarcados</w:t>
      </w:r>
      <w:r>
        <w:rPr>
          <w:spacing w:val="-10"/>
          <w:sz w:val="20"/>
        </w:rPr>
        <w:t> </w:t>
      </w:r>
      <w:r>
        <w:rPr>
          <w:sz w:val="20"/>
        </w:rPr>
        <w:t>en</w:t>
      </w:r>
      <w:r>
        <w:rPr>
          <w:spacing w:val="-10"/>
          <w:sz w:val="20"/>
        </w:rPr>
        <w:t> </w:t>
      </w:r>
      <w:r>
        <w:rPr>
          <w:sz w:val="20"/>
        </w:rPr>
        <w:t>el</w:t>
      </w:r>
      <w:r>
        <w:rPr>
          <w:spacing w:val="-11"/>
          <w:sz w:val="20"/>
        </w:rPr>
        <w:t> </w:t>
      </w:r>
      <w:r>
        <w:rPr>
          <w:sz w:val="20"/>
        </w:rPr>
        <w:t>trámite del procedimiento contencioso administrativo iniciado por Gustavo F. Petro Urrego contra la decisión</w:t>
      </w:r>
      <w:r>
        <w:rPr>
          <w:spacing w:val="-20"/>
          <w:sz w:val="20"/>
        </w:rPr>
        <w:t> </w:t>
      </w:r>
      <w:r>
        <w:rPr>
          <w:sz w:val="20"/>
        </w:rPr>
        <w:t>de</w:t>
      </w:r>
      <w:r>
        <w:rPr>
          <w:spacing w:val="-21"/>
          <w:sz w:val="20"/>
        </w:rPr>
        <w:t> </w:t>
      </w:r>
      <w:r>
        <w:rPr>
          <w:sz w:val="20"/>
        </w:rPr>
        <w:t>destitución</w:t>
      </w:r>
      <w:r>
        <w:rPr>
          <w:spacing w:val="-17"/>
          <w:sz w:val="20"/>
        </w:rPr>
        <w:t> </w:t>
      </w:r>
      <w:r>
        <w:rPr>
          <w:sz w:val="20"/>
        </w:rPr>
        <w:t>e</w:t>
      </w:r>
      <w:r>
        <w:rPr>
          <w:spacing w:val="-20"/>
          <w:sz w:val="20"/>
        </w:rPr>
        <w:t> </w:t>
      </w:r>
      <w:r>
        <w:rPr>
          <w:sz w:val="20"/>
        </w:rPr>
        <w:t>inhabilidad</w:t>
      </w:r>
      <w:r>
        <w:rPr>
          <w:spacing w:val="-20"/>
          <w:sz w:val="20"/>
        </w:rPr>
        <w:t> </w:t>
      </w:r>
      <w:r>
        <w:rPr>
          <w:sz w:val="20"/>
        </w:rPr>
        <w:t>dictada</w:t>
      </w:r>
      <w:r>
        <w:rPr>
          <w:spacing w:val="-21"/>
          <w:sz w:val="20"/>
        </w:rPr>
        <w:t> </w:t>
      </w:r>
      <w:r>
        <w:rPr>
          <w:sz w:val="20"/>
        </w:rPr>
        <w:t>por</w:t>
      </w:r>
      <w:r>
        <w:rPr>
          <w:spacing w:val="-22"/>
          <w:sz w:val="20"/>
        </w:rPr>
        <w:t> </w:t>
      </w:r>
      <w:r>
        <w:rPr>
          <w:sz w:val="20"/>
        </w:rPr>
        <w:t>la</w:t>
      </w:r>
      <w:r>
        <w:rPr>
          <w:spacing w:val="-20"/>
          <w:sz w:val="20"/>
        </w:rPr>
        <w:t> </w:t>
      </w:r>
      <w:r>
        <w:rPr>
          <w:sz w:val="20"/>
        </w:rPr>
        <w:t>Sala</w:t>
      </w:r>
      <w:r>
        <w:rPr>
          <w:spacing w:val="-21"/>
          <w:sz w:val="20"/>
        </w:rPr>
        <w:t> </w:t>
      </w:r>
      <w:r>
        <w:rPr>
          <w:sz w:val="20"/>
        </w:rPr>
        <w:t>Disciplinaria</w:t>
      </w:r>
      <w:r>
        <w:rPr>
          <w:spacing w:val="-21"/>
          <w:sz w:val="20"/>
        </w:rPr>
        <w:t> </w:t>
      </w:r>
      <w:r>
        <w:rPr>
          <w:sz w:val="20"/>
        </w:rPr>
        <w:t>de</w:t>
      </w:r>
      <w:r>
        <w:rPr>
          <w:spacing w:val="-20"/>
          <w:sz w:val="20"/>
        </w:rPr>
        <w:t> </w:t>
      </w:r>
      <w:r>
        <w:rPr>
          <w:sz w:val="20"/>
        </w:rPr>
        <w:t>la</w:t>
      </w:r>
      <w:r>
        <w:rPr>
          <w:spacing w:val="-18"/>
          <w:sz w:val="20"/>
        </w:rPr>
        <w:t> </w:t>
      </w:r>
      <w:r>
        <w:rPr>
          <w:sz w:val="20"/>
        </w:rPr>
        <w:t>Procuraduría</w:t>
      </w:r>
      <w:r>
        <w:rPr>
          <w:spacing w:val="-19"/>
          <w:sz w:val="20"/>
        </w:rPr>
        <w:t> </w:t>
      </w:r>
      <w:r>
        <w:rPr>
          <w:sz w:val="20"/>
        </w:rPr>
        <w:t>General de la Nación”. En particular, el Estado sostuvo que “la acción de nulidad y restablecimiento del derecho es el recurso adecuado y eficaz para controlar la sanción impuesta por la Procuraduría General de la Nación, declarando la nulidad de la misma, si así lo encuentra probado,</w:t>
      </w:r>
      <w:r>
        <w:rPr>
          <w:spacing w:val="-10"/>
          <w:sz w:val="20"/>
        </w:rPr>
        <w:t> </w:t>
      </w:r>
      <w:r>
        <w:rPr>
          <w:sz w:val="20"/>
        </w:rPr>
        <w:t>así</w:t>
      </w:r>
      <w:r>
        <w:rPr>
          <w:spacing w:val="-7"/>
          <w:sz w:val="20"/>
        </w:rPr>
        <w:t> </w:t>
      </w:r>
      <w:r>
        <w:rPr>
          <w:sz w:val="20"/>
        </w:rPr>
        <w:t>como</w:t>
      </w:r>
      <w:r>
        <w:rPr>
          <w:spacing w:val="-10"/>
          <w:sz w:val="20"/>
        </w:rPr>
        <w:t> </w:t>
      </w:r>
      <w:r>
        <w:rPr>
          <w:sz w:val="20"/>
        </w:rPr>
        <w:t>resarciendo</w:t>
      </w:r>
      <w:r>
        <w:rPr>
          <w:spacing w:val="-9"/>
          <w:sz w:val="20"/>
        </w:rPr>
        <w:t> </w:t>
      </w:r>
      <w:r>
        <w:rPr>
          <w:sz w:val="20"/>
        </w:rPr>
        <w:t>los</w:t>
      </w:r>
      <w:r>
        <w:rPr>
          <w:spacing w:val="-11"/>
          <w:sz w:val="20"/>
        </w:rPr>
        <w:t> </w:t>
      </w:r>
      <w:r>
        <w:rPr>
          <w:sz w:val="20"/>
        </w:rPr>
        <w:t>derechos</w:t>
      </w:r>
      <w:r>
        <w:rPr>
          <w:spacing w:val="-10"/>
          <w:sz w:val="20"/>
        </w:rPr>
        <w:t> </w:t>
      </w:r>
      <w:r>
        <w:rPr>
          <w:sz w:val="20"/>
        </w:rPr>
        <w:t>del</w:t>
      </w:r>
      <w:r>
        <w:rPr>
          <w:spacing w:val="-5"/>
          <w:sz w:val="20"/>
        </w:rPr>
        <w:t> </w:t>
      </w:r>
      <w:r>
        <w:rPr>
          <w:sz w:val="20"/>
        </w:rPr>
        <w:t>afectado</w:t>
      </w:r>
      <w:r>
        <w:rPr>
          <w:spacing w:val="-10"/>
          <w:sz w:val="20"/>
        </w:rPr>
        <w:t> </w:t>
      </w:r>
      <w:r>
        <w:rPr>
          <w:sz w:val="20"/>
        </w:rPr>
        <w:t>y</w:t>
      </w:r>
      <w:r>
        <w:rPr>
          <w:spacing w:val="-11"/>
          <w:sz w:val="20"/>
        </w:rPr>
        <w:t> </w:t>
      </w:r>
      <w:r>
        <w:rPr>
          <w:sz w:val="20"/>
        </w:rPr>
        <w:t>que</w:t>
      </w:r>
      <w:r>
        <w:rPr>
          <w:spacing w:val="-9"/>
          <w:sz w:val="20"/>
        </w:rPr>
        <w:t> </w:t>
      </w:r>
      <w:r>
        <w:rPr>
          <w:sz w:val="20"/>
        </w:rPr>
        <w:t>en</w:t>
      </w:r>
      <w:r>
        <w:rPr>
          <w:spacing w:val="-8"/>
          <w:sz w:val="20"/>
        </w:rPr>
        <w:t> </w:t>
      </w:r>
      <w:r>
        <w:rPr>
          <w:sz w:val="20"/>
        </w:rPr>
        <w:t>consecuencia</w:t>
      </w:r>
      <w:r>
        <w:rPr>
          <w:spacing w:val="-8"/>
          <w:sz w:val="20"/>
        </w:rPr>
        <w:t> </w:t>
      </w:r>
      <w:r>
        <w:rPr>
          <w:sz w:val="20"/>
        </w:rPr>
        <w:t>es</w:t>
      </w:r>
      <w:r>
        <w:rPr>
          <w:spacing w:val="-12"/>
          <w:sz w:val="20"/>
        </w:rPr>
        <w:t> </w:t>
      </w:r>
      <w:r>
        <w:rPr>
          <w:sz w:val="20"/>
        </w:rPr>
        <w:t>un</w:t>
      </w:r>
      <w:r>
        <w:rPr>
          <w:spacing w:val="-7"/>
          <w:sz w:val="20"/>
        </w:rPr>
        <w:t> </w:t>
      </w:r>
      <w:r>
        <w:rPr>
          <w:sz w:val="20"/>
        </w:rPr>
        <w:t>recurso que debe ser impetrado y tramitado por el señor Petro Urrego”. En razón de lo anterior, el Estado solicitó a la Comisión que “se declare inadmisible la presente petición por incumplimiento</w:t>
      </w:r>
      <w:r>
        <w:rPr>
          <w:spacing w:val="-9"/>
          <w:sz w:val="20"/>
        </w:rPr>
        <w:t> </w:t>
      </w:r>
      <w:r>
        <w:rPr>
          <w:sz w:val="20"/>
        </w:rPr>
        <w:t>de</w:t>
      </w:r>
      <w:r>
        <w:rPr>
          <w:spacing w:val="-9"/>
          <w:sz w:val="20"/>
        </w:rPr>
        <w:t> </w:t>
      </w:r>
      <w:r>
        <w:rPr>
          <w:sz w:val="20"/>
        </w:rPr>
        <w:t>los</w:t>
      </w:r>
      <w:r>
        <w:rPr>
          <w:spacing w:val="-9"/>
          <w:sz w:val="20"/>
        </w:rPr>
        <w:t> </w:t>
      </w:r>
      <w:r>
        <w:rPr>
          <w:sz w:val="20"/>
        </w:rPr>
        <w:t>presupuestos</w:t>
      </w:r>
      <w:r>
        <w:rPr>
          <w:spacing w:val="-6"/>
          <w:sz w:val="20"/>
        </w:rPr>
        <w:t> </w:t>
      </w:r>
      <w:r>
        <w:rPr>
          <w:sz w:val="20"/>
        </w:rPr>
        <w:t>exigidos</w:t>
      </w:r>
      <w:r>
        <w:rPr>
          <w:spacing w:val="-6"/>
          <w:sz w:val="20"/>
        </w:rPr>
        <w:t> </w:t>
      </w:r>
      <w:r>
        <w:rPr>
          <w:sz w:val="20"/>
        </w:rPr>
        <w:t>en</w:t>
      </w:r>
      <w:r>
        <w:rPr>
          <w:spacing w:val="-7"/>
          <w:sz w:val="20"/>
        </w:rPr>
        <w:t> </w:t>
      </w:r>
      <w:r>
        <w:rPr>
          <w:sz w:val="20"/>
        </w:rPr>
        <w:t>los</w:t>
      </w:r>
      <w:r>
        <w:rPr>
          <w:spacing w:val="-9"/>
          <w:sz w:val="20"/>
        </w:rPr>
        <w:t> </w:t>
      </w:r>
      <w:r>
        <w:rPr>
          <w:sz w:val="20"/>
        </w:rPr>
        <w:t>artículos</w:t>
      </w:r>
      <w:r>
        <w:rPr>
          <w:spacing w:val="-9"/>
          <w:sz w:val="20"/>
        </w:rPr>
        <w:t> </w:t>
      </w:r>
      <w:r>
        <w:rPr>
          <w:sz w:val="20"/>
        </w:rPr>
        <w:t>47</w:t>
      </w:r>
      <w:r>
        <w:rPr>
          <w:spacing w:val="-7"/>
          <w:sz w:val="20"/>
        </w:rPr>
        <w:t> </w:t>
      </w:r>
      <w:r>
        <w:rPr>
          <w:sz w:val="20"/>
        </w:rPr>
        <w:t>a)</w:t>
      </w:r>
      <w:r>
        <w:rPr>
          <w:spacing w:val="-5"/>
          <w:sz w:val="20"/>
        </w:rPr>
        <w:t> </w:t>
      </w:r>
      <w:r>
        <w:rPr>
          <w:sz w:val="20"/>
        </w:rPr>
        <w:t>y</w:t>
      </w:r>
      <w:r>
        <w:rPr>
          <w:spacing w:val="-8"/>
          <w:sz w:val="20"/>
        </w:rPr>
        <w:t> </w:t>
      </w:r>
      <w:r>
        <w:rPr>
          <w:sz w:val="20"/>
        </w:rPr>
        <w:t>46.1</w:t>
      </w:r>
      <w:r>
        <w:rPr>
          <w:spacing w:val="-7"/>
          <w:sz w:val="20"/>
        </w:rPr>
        <w:t> </w:t>
      </w:r>
      <w:r>
        <w:rPr>
          <w:sz w:val="20"/>
        </w:rPr>
        <w:t>a)</w:t>
      </w:r>
      <w:r>
        <w:rPr>
          <w:spacing w:val="-7"/>
          <w:sz w:val="20"/>
        </w:rPr>
        <w:t> </w:t>
      </w:r>
      <w:r>
        <w:rPr>
          <w:sz w:val="20"/>
        </w:rPr>
        <w:t>de</w:t>
      </w:r>
      <w:r>
        <w:rPr>
          <w:spacing w:val="-9"/>
          <w:sz w:val="20"/>
        </w:rPr>
        <w:t> </w:t>
      </w:r>
      <w:r>
        <w:rPr>
          <w:sz w:val="20"/>
        </w:rPr>
        <w:t>la</w:t>
      </w:r>
      <w:r>
        <w:rPr>
          <w:spacing w:val="-8"/>
          <w:sz w:val="20"/>
        </w:rPr>
        <w:t> </w:t>
      </w:r>
      <w:r>
        <w:rPr>
          <w:sz w:val="20"/>
        </w:rPr>
        <w:t>Convención Americana</w:t>
      </w:r>
      <w:r>
        <w:rPr>
          <w:spacing w:val="-1"/>
          <w:sz w:val="20"/>
        </w:rPr>
        <w:t> </w:t>
      </w:r>
      <w:r>
        <w:rPr>
          <w:sz w:val="20"/>
        </w:rPr>
        <w:t>[…]”</w:t>
      </w:r>
      <w:hyperlink w:history="true" w:anchor="_bookmark27">
        <w:r>
          <w:rPr>
            <w:position w:val="7"/>
            <w:sz w:val="13"/>
          </w:rPr>
          <w:t>20</w:t>
        </w:r>
      </w:hyperlink>
      <w:r>
        <w:rPr>
          <w:sz w:val="20"/>
        </w:rPr>
        <w:t>.</w:t>
      </w:r>
    </w:p>
    <w:p>
      <w:pPr>
        <w:pStyle w:val="BodyText"/>
        <w:spacing w:before="1"/>
        <w:rPr>
          <w:sz w:val="23"/>
        </w:rPr>
      </w:pPr>
    </w:p>
    <w:p>
      <w:pPr>
        <w:pStyle w:val="ListParagraph"/>
        <w:numPr>
          <w:ilvl w:val="0"/>
          <w:numId w:val="3"/>
        </w:numPr>
        <w:tabs>
          <w:tab w:pos="1107" w:val="left" w:leader="none"/>
        </w:tabs>
        <w:spacing w:line="240" w:lineRule="auto" w:before="0" w:after="0"/>
        <w:ind w:left="398" w:right="452" w:firstLine="0"/>
        <w:jc w:val="both"/>
        <w:rPr>
          <w:sz w:val="20"/>
        </w:rPr>
      </w:pPr>
      <w:r>
        <w:rPr>
          <w:sz w:val="20"/>
        </w:rPr>
        <w:t>El Tribunal constata que, en el procedimiento ante la Comisión, el Estado presentó la excepción</w:t>
      </w:r>
      <w:r>
        <w:rPr>
          <w:spacing w:val="-20"/>
          <w:sz w:val="20"/>
        </w:rPr>
        <w:t> </w:t>
      </w:r>
      <w:r>
        <w:rPr>
          <w:sz w:val="20"/>
        </w:rPr>
        <w:t>preliminar</w:t>
      </w:r>
      <w:r>
        <w:rPr>
          <w:spacing w:val="-19"/>
          <w:sz w:val="20"/>
        </w:rPr>
        <w:t> </w:t>
      </w:r>
      <w:r>
        <w:rPr>
          <w:sz w:val="20"/>
        </w:rPr>
        <w:t>por</w:t>
      </w:r>
      <w:r>
        <w:rPr>
          <w:spacing w:val="-19"/>
          <w:sz w:val="20"/>
        </w:rPr>
        <w:t> </w:t>
      </w:r>
      <w:r>
        <w:rPr>
          <w:sz w:val="20"/>
        </w:rPr>
        <w:t>falta</w:t>
      </w:r>
      <w:r>
        <w:rPr>
          <w:spacing w:val="-18"/>
          <w:sz w:val="20"/>
        </w:rPr>
        <w:t> </w:t>
      </w:r>
      <w:r>
        <w:rPr>
          <w:sz w:val="20"/>
        </w:rPr>
        <w:t>de</w:t>
      </w:r>
      <w:r>
        <w:rPr>
          <w:spacing w:val="-19"/>
          <w:sz w:val="20"/>
        </w:rPr>
        <w:t> </w:t>
      </w:r>
      <w:r>
        <w:rPr>
          <w:sz w:val="20"/>
        </w:rPr>
        <w:t>agotamiento</w:t>
      </w:r>
      <w:r>
        <w:rPr>
          <w:spacing w:val="-20"/>
          <w:sz w:val="20"/>
        </w:rPr>
        <w:t> </w:t>
      </w:r>
      <w:r>
        <w:rPr>
          <w:sz w:val="20"/>
        </w:rPr>
        <w:t>de</w:t>
      </w:r>
      <w:r>
        <w:rPr>
          <w:spacing w:val="-19"/>
          <w:sz w:val="20"/>
        </w:rPr>
        <w:t> </w:t>
      </w:r>
      <w:r>
        <w:rPr>
          <w:sz w:val="20"/>
        </w:rPr>
        <w:t>los</w:t>
      </w:r>
      <w:r>
        <w:rPr>
          <w:spacing w:val="-18"/>
          <w:sz w:val="20"/>
        </w:rPr>
        <w:t> </w:t>
      </w:r>
      <w:r>
        <w:rPr>
          <w:sz w:val="20"/>
        </w:rPr>
        <w:t>recursos</w:t>
      </w:r>
      <w:r>
        <w:rPr>
          <w:spacing w:val="-19"/>
          <w:sz w:val="20"/>
        </w:rPr>
        <w:t> </w:t>
      </w:r>
      <w:r>
        <w:rPr>
          <w:sz w:val="20"/>
        </w:rPr>
        <w:t>internos</w:t>
      </w:r>
      <w:r>
        <w:rPr>
          <w:spacing w:val="-18"/>
          <w:sz w:val="20"/>
        </w:rPr>
        <w:t> </w:t>
      </w:r>
      <w:r>
        <w:rPr>
          <w:sz w:val="20"/>
        </w:rPr>
        <w:t>en</w:t>
      </w:r>
      <w:r>
        <w:rPr>
          <w:spacing w:val="-17"/>
          <w:sz w:val="20"/>
        </w:rPr>
        <w:t> </w:t>
      </w:r>
      <w:r>
        <w:rPr>
          <w:sz w:val="20"/>
        </w:rPr>
        <w:t>el</w:t>
      </w:r>
      <w:r>
        <w:rPr>
          <w:spacing w:val="-17"/>
          <w:sz w:val="20"/>
        </w:rPr>
        <w:t> </w:t>
      </w:r>
      <w:r>
        <w:rPr>
          <w:sz w:val="20"/>
        </w:rPr>
        <w:t>momento</w:t>
      </w:r>
      <w:r>
        <w:rPr>
          <w:spacing w:val="-21"/>
          <w:sz w:val="20"/>
        </w:rPr>
        <w:t> </w:t>
      </w:r>
      <w:r>
        <w:rPr>
          <w:sz w:val="20"/>
        </w:rPr>
        <w:t>procesal oportuno</w:t>
      </w:r>
      <w:r>
        <w:rPr>
          <w:spacing w:val="-11"/>
          <w:sz w:val="20"/>
        </w:rPr>
        <w:t> </w:t>
      </w:r>
      <w:r>
        <w:rPr>
          <w:sz w:val="20"/>
        </w:rPr>
        <w:t>en</w:t>
      </w:r>
      <w:r>
        <w:rPr>
          <w:spacing w:val="-12"/>
          <w:sz w:val="20"/>
        </w:rPr>
        <w:t> </w:t>
      </w:r>
      <w:r>
        <w:rPr>
          <w:sz w:val="20"/>
        </w:rPr>
        <w:t>lo</w:t>
      </w:r>
      <w:r>
        <w:rPr>
          <w:spacing w:val="-12"/>
          <w:sz w:val="20"/>
        </w:rPr>
        <w:t> </w:t>
      </w:r>
      <w:r>
        <w:rPr>
          <w:sz w:val="20"/>
        </w:rPr>
        <w:t>que</w:t>
      </w:r>
      <w:r>
        <w:rPr>
          <w:spacing w:val="-11"/>
          <w:sz w:val="20"/>
        </w:rPr>
        <w:t> </w:t>
      </w:r>
      <w:r>
        <w:rPr>
          <w:sz w:val="20"/>
        </w:rPr>
        <w:t>respecta</w:t>
      </w:r>
      <w:r>
        <w:rPr>
          <w:spacing w:val="-10"/>
          <w:sz w:val="20"/>
        </w:rPr>
        <w:t> </w:t>
      </w:r>
      <w:r>
        <w:rPr>
          <w:sz w:val="20"/>
        </w:rPr>
        <w:t>al</w:t>
      </w:r>
      <w:r>
        <w:rPr>
          <w:spacing w:val="-12"/>
          <w:sz w:val="20"/>
        </w:rPr>
        <w:t> </w:t>
      </w:r>
      <w:r>
        <w:rPr>
          <w:sz w:val="20"/>
        </w:rPr>
        <w:t>medio</w:t>
      </w:r>
      <w:r>
        <w:rPr>
          <w:spacing w:val="-14"/>
          <w:sz w:val="20"/>
        </w:rPr>
        <w:t> </w:t>
      </w:r>
      <w:r>
        <w:rPr>
          <w:sz w:val="20"/>
        </w:rPr>
        <w:t>de</w:t>
      </w:r>
      <w:r>
        <w:rPr>
          <w:spacing w:val="-11"/>
          <w:sz w:val="20"/>
        </w:rPr>
        <w:t> </w:t>
      </w:r>
      <w:r>
        <w:rPr>
          <w:sz w:val="20"/>
        </w:rPr>
        <w:t>control</w:t>
      </w:r>
      <w:r>
        <w:rPr>
          <w:spacing w:val="-7"/>
          <w:sz w:val="20"/>
        </w:rPr>
        <w:t> </w:t>
      </w:r>
      <w:r>
        <w:rPr>
          <w:sz w:val="20"/>
        </w:rPr>
        <w:t>de</w:t>
      </w:r>
      <w:r>
        <w:rPr>
          <w:spacing w:val="-13"/>
          <w:sz w:val="20"/>
        </w:rPr>
        <w:t> </w:t>
      </w:r>
      <w:r>
        <w:rPr>
          <w:sz w:val="20"/>
        </w:rPr>
        <w:t>nulidad,</w:t>
      </w:r>
      <w:r>
        <w:rPr>
          <w:spacing w:val="-13"/>
          <w:sz w:val="20"/>
        </w:rPr>
        <w:t> </w:t>
      </w:r>
      <w:r>
        <w:rPr>
          <w:sz w:val="20"/>
        </w:rPr>
        <w:t>al</w:t>
      </w:r>
      <w:r>
        <w:rPr>
          <w:spacing w:val="-10"/>
          <w:sz w:val="20"/>
        </w:rPr>
        <w:t> </w:t>
      </w:r>
      <w:r>
        <w:rPr>
          <w:sz w:val="20"/>
        </w:rPr>
        <w:t>señalarlo</w:t>
      </w:r>
      <w:r>
        <w:rPr>
          <w:spacing w:val="-9"/>
          <w:sz w:val="20"/>
        </w:rPr>
        <w:t> </w:t>
      </w:r>
      <w:r>
        <w:rPr>
          <w:sz w:val="20"/>
        </w:rPr>
        <w:t>como</w:t>
      </w:r>
      <w:r>
        <w:rPr>
          <w:spacing w:val="-14"/>
          <w:sz w:val="20"/>
        </w:rPr>
        <w:t> </w:t>
      </w:r>
      <w:r>
        <w:rPr>
          <w:sz w:val="20"/>
        </w:rPr>
        <w:t>la</w:t>
      </w:r>
      <w:r>
        <w:rPr>
          <w:spacing w:val="-10"/>
          <w:sz w:val="20"/>
        </w:rPr>
        <w:t> </w:t>
      </w:r>
      <w:r>
        <w:rPr>
          <w:sz w:val="20"/>
        </w:rPr>
        <w:t>acción</w:t>
      </w:r>
      <w:r>
        <w:rPr>
          <w:spacing w:val="-12"/>
          <w:sz w:val="20"/>
        </w:rPr>
        <w:t> </w:t>
      </w:r>
      <w:r>
        <w:rPr>
          <w:sz w:val="20"/>
        </w:rPr>
        <w:t>idónea y eficaz de la cual dispuso el señor Petro para impugnar la sanción de destitución e inhabilitación que le fue impuesta por la Procuraduría General de la Nación (en adelante también, “la Procuraduría” o la “Procuraduría General”) el 9 de diciembre de 2013 por la adopción</w:t>
      </w:r>
      <w:r>
        <w:rPr>
          <w:spacing w:val="-5"/>
          <w:sz w:val="20"/>
        </w:rPr>
        <w:t> </w:t>
      </w:r>
      <w:r>
        <w:rPr>
          <w:sz w:val="20"/>
        </w:rPr>
        <w:t>del</w:t>
      </w:r>
      <w:r>
        <w:rPr>
          <w:spacing w:val="-6"/>
          <w:sz w:val="20"/>
        </w:rPr>
        <w:t> </w:t>
      </w:r>
      <w:r>
        <w:rPr>
          <w:sz w:val="20"/>
        </w:rPr>
        <w:t>esquema</w:t>
      </w:r>
      <w:r>
        <w:rPr>
          <w:spacing w:val="-6"/>
          <w:sz w:val="20"/>
        </w:rPr>
        <w:t> </w:t>
      </w:r>
      <w:r>
        <w:rPr>
          <w:sz w:val="20"/>
        </w:rPr>
        <w:t>público</w:t>
      </w:r>
      <w:r>
        <w:rPr>
          <w:spacing w:val="-10"/>
          <w:sz w:val="20"/>
        </w:rPr>
        <w:t> </w:t>
      </w:r>
      <w:r>
        <w:rPr>
          <w:sz w:val="20"/>
        </w:rPr>
        <w:t>de</w:t>
      </w:r>
      <w:r>
        <w:rPr>
          <w:spacing w:val="-7"/>
          <w:sz w:val="20"/>
        </w:rPr>
        <w:t> </w:t>
      </w:r>
      <w:r>
        <w:rPr>
          <w:sz w:val="20"/>
        </w:rPr>
        <w:t>recolección</w:t>
      </w:r>
      <w:r>
        <w:rPr>
          <w:spacing w:val="-5"/>
          <w:sz w:val="20"/>
        </w:rPr>
        <w:t> </w:t>
      </w:r>
      <w:r>
        <w:rPr>
          <w:sz w:val="20"/>
        </w:rPr>
        <w:t>de</w:t>
      </w:r>
      <w:r>
        <w:rPr>
          <w:spacing w:val="-5"/>
          <w:sz w:val="20"/>
        </w:rPr>
        <w:t> </w:t>
      </w:r>
      <w:r>
        <w:rPr>
          <w:sz w:val="20"/>
        </w:rPr>
        <w:t>basura</w:t>
      </w:r>
      <w:r>
        <w:rPr>
          <w:spacing w:val="-6"/>
          <w:sz w:val="20"/>
        </w:rPr>
        <w:t> </w:t>
      </w:r>
      <w:r>
        <w:rPr>
          <w:sz w:val="20"/>
        </w:rPr>
        <w:t>en</w:t>
      </w:r>
      <w:r>
        <w:rPr>
          <w:spacing w:val="-8"/>
          <w:sz w:val="20"/>
        </w:rPr>
        <w:t> </w:t>
      </w:r>
      <w:r>
        <w:rPr>
          <w:sz w:val="20"/>
        </w:rPr>
        <w:t>la</w:t>
      </w:r>
      <w:r>
        <w:rPr>
          <w:spacing w:val="-6"/>
          <w:sz w:val="20"/>
        </w:rPr>
        <w:t> </w:t>
      </w:r>
      <w:r>
        <w:rPr>
          <w:sz w:val="20"/>
        </w:rPr>
        <w:t>ciudad</w:t>
      </w:r>
      <w:r>
        <w:rPr>
          <w:spacing w:val="-7"/>
          <w:sz w:val="20"/>
        </w:rPr>
        <w:t> </w:t>
      </w:r>
      <w:r>
        <w:rPr>
          <w:sz w:val="20"/>
        </w:rPr>
        <w:t>de</w:t>
      </w:r>
      <w:r>
        <w:rPr>
          <w:spacing w:val="-5"/>
          <w:sz w:val="20"/>
        </w:rPr>
        <w:t> </w:t>
      </w:r>
      <w:r>
        <w:rPr>
          <w:sz w:val="20"/>
        </w:rPr>
        <w:t>Bogotá.</w:t>
      </w:r>
      <w:r>
        <w:rPr>
          <w:spacing w:val="-7"/>
          <w:sz w:val="20"/>
        </w:rPr>
        <w:t> </w:t>
      </w:r>
      <w:r>
        <w:rPr>
          <w:sz w:val="20"/>
        </w:rPr>
        <w:t>Sin</w:t>
      </w:r>
      <w:r>
        <w:rPr>
          <w:spacing w:val="-5"/>
          <w:sz w:val="20"/>
        </w:rPr>
        <w:t> </w:t>
      </w:r>
      <w:r>
        <w:rPr>
          <w:sz w:val="20"/>
        </w:rPr>
        <w:t>embargo, la Corte advierte que el Estado no alegó en su escrito de contestación ante este Tribunal que el señor Petro Urrego no hubiera agotado el medio de control de nulidad y restablecimiento en</w:t>
      </w:r>
      <w:r>
        <w:rPr>
          <w:spacing w:val="27"/>
          <w:sz w:val="20"/>
        </w:rPr>
        <w:t> </w:t>
      </w:r>
      <w:r>
        <w:rPr>
          <w:sz w:val="20"/>
        </w:rPr>
        <w:t>el</w:t>
      </w:r>
      <w:r>
        <w:rPr>
          <w:spacing w:val="29"/>
          <w:sz w:val="20"/>
        </w:rPr>
        <w:t> </w:t>
      </w:r>
      <w:r>
        <w:rPr>
          <w:sz w:val="20"/>
        </w:rPr>
        <w:t>momento</w:t>
      </w:r>
      <w:r>
        <w:rPr>
          <w:spacing w:val="28"/>
          <w:sz w:val="20"/>
        </w:rPr>
        <w:t> </w:t>
      </w:r>
      <w:r>
        <w:rPr>
          <w:sz w:val="20"/>
        </w:rPr>
        <w:t>procesal</w:t>
      </w:r>
      <w:r>
        <w:rPr>
          <w:spacing w:val="26"/>
          <w:sz w:val="20"/>
        </w:rPr>
        <w:t> </w:t>
      </w:r>
      <w:r>
        <w:rPr>
          <w:sz w:val="20"/>
        </w:rPr>
        <w:t>oportuno</w:t>
      </w:r>
      <w:r>
        <w:rPr>
          <w:spacing w:val="28"/>
          <w:sz w:val="20"/>
        </w:rPr>
        <w:t> </w:t>
      </w:r>
      <w:r>
        <w:rPr>
          <w:sz w:val="20"/>
        </w:rPr>
        <w:t>respecto</w:t>
      </w:r>
      <w:r>
        <w:rPr>
          <w:spacing w:val="27"/>
          <w:sz w:val="20"/>
        </w:rPr>
        <w:t> </w:t>
      </w:r>
      <w:r>
        <w:rPr>
          <w:sz w:val="20"/>
        </w:rPr>
        <w:t>de</w:t>
      </w:r>
      <w:r>
        <w:rPr>
          <w:spacing w:val="28"/>
          <w:sz w:val="20"/>
        </w:rPr>
        <w:t> </w:t>
      </w:r>
      <w:r>
        <w:rPr>
          <w:sz w:val="20"/>
        </w:rPr>
        <w:t>la</w:t>
      </w:r>
      <w:r>
        <w:rPr>
          <w:spacing w:val="26"/>
          <w:sz w:val="20"/>
        </w:rPr>
        <w:t> </w:t>
      </w:r>
      <w:r>
        <w:rPr>
          <w:sz w:val="20"/>
        </w:rPr>
        <w:t>sanción</w:t>
      </w:r>
      <w:r>
        <w:rPr>
          <w:spacing w:val="28"/>
          <w:sz w:val="20"/>
        </w:rPr>
        <w:t> </w:t>
      </w:r>
      <w:r>
        <w:rPr>
          <w:sz w:val="20"/>
        </w:rPr>
        <w:t>antes</w:t>
      </w:r>
      <w:r>
        <w:rPr>
          <w:spacing w:val="25"/>
          <w:sz w:val="20"/>
        </w:rPr>
        <w:t> </w:t>
      </w:r>
      <w:r>
        <w:rPr>
          <w:sz w:val="20"/>
        </w:rPr>
        <w:t>mencionada</w:t>
      </w:r>
      <w:hyperlink w:history="true" w:anchor="_bookmark28">
        <w:r>
          <w:rPr>
            <w:position w:val="7"/>
            <w:sz w:val="13"/>
          </w:rPr>
          <w:t>21</w:t>
        </w:r>
      </w:hyperlink>
      <w:r>
        <w:rPr>
          <w:sz w:val="20"/>
        </w:rPr>
        <w:t>,</w:t>
      </w:r>
      <w:r>
        <w:rPr>
          <w:spacing w:val="29"/>
          <w:sz w:val="20"/>
        </w:rPr>
        <w:t> </w:t>
      </w:r>
      <w:r>
        <w:rPr>
          <w:sz w:val="20"/>
        </w:rPr>
        <w:t>sino</w:t>
      </w:r>
      <w:r>
        <w:rPr>
          <w:spacing w:val="25"/>
          <w:sz w:val="20"/>
        </w:rPr>
        <w:t> </w:t>
      </w:r>
      <w:r>
        <w:rPr>
          <w:sz w:val="20"/>
        </w:rPr>
        <w:t>que</w:t>
      </w:r>
      <w:r>
        <w:rPr>
          <w:spacing w:val="26"/>
          <w:sz w:val="20"/>
        </w:rPr>
        <w:t> </w:t>
      </w:r>
      <w:r>
        <w:rPr>
          <w:sz w:val="20"/>
        </w:rPr>
        <w:t>lo</w:t>
      </w:r>
    </w:p>
    <w:p>
      <w:pPr>
        <w:pStyle w:val="BodyText"/>
        <w:spacing w:before="2"/>
      </w:pPr>
      <w:r>
        <w:rPr/>
        <w:pict>
          <v:shape style="position:absolute;margin-left:70.919998pt;margin-top:14.641816pt;width:144pt;height:.1pt;mso-position-horizontal-relative:page;mso-position-vertical-relative:paragraph;z-index:-251652096;mso-wrap-distance-left:0;mso-wrap-distance-right:0" coordorigin="1418,293" coordsize="2880,0" path="m1418,293l4298,293e" filled="false" stroked="true" strokeweight=".72pt" strokecolor="#000000">
            <v:path arrowok="t"/>
            <v:stroke dashstyle="solid"/>
            <w10:wrap type="topAndBottom"/>
          </v:shape>
        </w:pict>
      </w:r>
    </w:p>
    <w:p>
      <w:pPr>
        <w:tabs>
          <w:tab w:pos="1106" w:val="left" w:leader="none"/>
        </w:tabs>
        <w:spacing w:before="71"/>
        <w:ind w:left="398" w:right="454" w:firstLine="0"/>
        <w:jc w:val="both"/>
        <w:rPr>
          <w:sz w:val="16"/>
        </w:rPr>
      </w:pPr>
      <w:bookmarkStart w:name="_bookmark24" w:id="36"/>
      <w:bookmarkEnd w:id="36"/>
      <w:r>
        <w:rPr/>
      </w:r>
      <w:r>
        <w:rPr>
          <w:position w:val="6"/>
          <w:sz w:val="10"/>
        </w:rPr>
        <w:t>17</w:t>
        <w:tab/>
      </w:r>
      <w:r>
        <w:rPr>
          <w:i/>
          <w:sz w:val="16"/>
        </w:rPr>
        <w:t>Cfr. Caso Velásquez Rodríguez Vs. Honduras. Excepciones Preliminares</w:t>
      </w:r>
      <w:r>
        <w:rPr>
          <w:sz w:val="16"/>
        </w:rPr>
        <w:t>, </w:t>
      </w:r>
      <w:r>
        <w:rPr>
          <w:i/>
          <w:sz w:val="16"/>
        </w:rPr>
        <w:t>supra</w:t>
      </w:r>
      <w:r>
        <w:rPr>
          <w:sz w:val="16"/>
        </w:rPr>
        <w:t>, párrs. 84 y 85, y </w:t>
      </w:r>
      <w:r>
        <w:rPr>
          <w:i/>
          <w:sz w:val="16"/>
        </w:rPr>
        <w:t>Caso </w:t>
      </w:r>
      <w:r>
        <w:rPr>
          <w:i/>
          <w:sz w:val="16"/>
        </w:rPr>
        <w:t>Montesinos Mejía Vs. Ecuador</w:t>
      </w:r>
      <w:r>
        <w:rPr>
          <w:sz w:val="16"/>
        </w:rPr>
        <w:t>, </w:t>
      </w:r>
      <w:r>
        <w:rPr>
          <w:i/>
          <w:sz w:val="16"/>
        </w:rPr>
        <w:t>supra</w:t>
      </w:r>
      <w:r>
        <w:rPr>
          <w:sz w:val="16"/>
        </w:rPr>
        <w:t>, párr.</w:t>
      </w:r>
      <w:r>
        <w:rPr>
          <w:spacing w:val="-10"/>
          <w:sz w:val="16"/>
        </w:rPr>
        <w:t> </w:t>
      </w:r>
      <w:r>
        <w:rPr>
          <w:sz w:val="16"/>
        </w:rPr>
        <w:t>25.</w:t>
      </w:r>
    </w:p>
    <w:p>
      <w:pPr>
        <w:tabs>
          <w:tab w:pos="1106" w:val="left" w:leader="none"/>
        </w:tabs>
        <w:spacing w:before="120"/>
        <w:ind w:left="398" w:right="452" w:firstLine="0"/>
        <w:jc w:val="both"/>
        <w:rPr>
          <w:sz w:val="16"/>
        </w:rPr>
      </w:pPr>
      <w:bookmarkStart w:name="_bookmark25" w:id="37"/>
      <w:bookmarkEnd w:id="37"/>
      <w:r>
        <w:rPr/>
      </w:r>
      <w:r>
        <w:rPr>
          <w:position w:val="6"/>
          <w:sz w:val="10"/>
        </w:rPr>
        <w:t>18</w:t>
        <w:tab/>
      </w:r>
      <w:r>
        <w:rPr>
          <w:i/>
          <w:sz w:val="16"/>
        </w:rPr>
        <w:t>Cfr. Caso Furlan y Familiares Vs. Argentina. Excepciones Preliminares, Fondo, Reparaciones y Costas. </w:t>
      </w:r>
      <w:r>
        <w:rPr>
          <w:sz w:val="16"/>
        </w:rPr>
        <w:t>Sentencia</w:t>
      </w:r>
      <w:r>
        <w:rPr>
          <w:spacing w:val="-10"/>
          <w:sz w:val="16"/>
        </w:rPr>
        <w:t> </w:t>
      </w:r>
      <w:r>
        <w:rPr>
          <w:sz w:val="16"/>
        </w:rPr>
        <w:t>de</w:t>
      </w:r>
      <w:r>
        <w:rPr>
          <w:spacing w:val="-12"/>
          <w:sz w:val="16"/>
        </w:rPr>
        <w:t> </w:t>
      </w:r>
      <w:r>
        <w:rPr>
          <w:sz w:val="16"/>
        </w:rPr>
        <w:t>31</w:t>
      </w:r>
      <w:r>
        <w:rPr>
          <w:spacing w:val="-10"/>
          <w:sz w:val="16"/>
        </w:rPr>
        <w:t> </w:t>
      </w:r>
      <w:r>
        <w:rPr>
          <w:sz w:val="16"/>
        </w:rPr>
        <w:t>de</w:t>
      </w:r>
      <w:r>
        <w:rPr>
          <w:spacing w:val="-10"/>
          <w:sz w:val="16"/>
        </w:rPr>
        <w:t> </w:t>
      </w:r>
      <w:r>
        <w:rPr>
          <w:sz w:val="16"/>
        </w:rPr>
        <w:t>agosto</w:t>
      </w:r>
      <w:r>
        <w:rPr>
          <w:spacing w:val="-9"/>
          <w:sz w:val="16"/>
        </w:rPr>
        <w:t> </w:t>
      </w:r>
      <w:r>
        <w:rPr>
          <w:sz w:val="16"/>
        </w:rPr>
        <w:t>de</w:t>
      </w:r>
      <w:r>
        <w:rPr>
          <w:spacing w:val="-11"/>
          <w:sz w:val="16"/>
        </w:rPr>
        <w:t> </w:t>
      </w:r>
      <w:r>
        <w:rPr>
          <w:sz w:val="16"/>
        </w:rPr>
        <w:t>2012.</w:t>
      </w:r>
      <w:r>
        <w:rPr>
          <w:spacing w:val="-13"/>
          <w:sz w:val="16"/>
        </w:rPr>
        <w:t> </w:t>
      </w:r>
      <w:r>
        <w:rPr>
          <w:sz w:val="16"/>
        </w:rPr>
        <w:t>Serie</w:t>
      </w:r>
      <w:r>
        <w:rPr>
          <w:spacing w:val="-10"/>
          <w:sz w:val="16"/>
        </w:rPr>
        <w:t> </w:t>
      </w:r>
      <w:r>
        <w:rPr>
          <w:sz w:val="16"/>
        </w:rPr>
        <w:t>C</w:t>
      </w:r>
      <w:r>
        <w:rPr>
          <w:spacing w:val="-8"/>
          <w:sz w:val="16"/>
        </w:rPr>
        <w:t> </w:t>
      </w:r>
      <w:r>
        <w:rPr>
          <w:sz w:val="16"/>
        </w:rPr>
        <w:t>No.</w:t>
      </w:r>
      <w:r>
        <w:rPr>
          <w:spacing w:val="-11"/>
          <w:sz w:val="16"/>
        </w:rPr>
        <w:t> </w:t>
      </w:r>
      <w:r>
        <w:rPr>
          <w:sz w:val="16"/>
        </w:rPr>
        <w:t>246,</w:t>
      </w:r>
      <w:r>
        <w:rPr>
          <w:spacing w:val="-12"/>
          <w:sz w:val="16"/>
        </w:rPr>
        <w:t> </w:t>
      </w:r>
      <w:r>
        <w:rPr>
          <w:sz w:val="16"/>
        </w:rPr>
        <w:t>párr.</w:t>
      </w:r>
      <w:r>
        <w:rPr>
          <w:spacing w:val="-11"/>
          <w:sz w:val="16"/>
        </w:rPr>
        <w:t> </w:t>
      </w:r>
      <w:r>
        <w:rPr>
          <w:sz w:val="16"/>
        </w:rPr>
        <w:t>29,</w:t>
      </w:r>
      <w:r>
        <w:rPr>
          <w:spacing w:val="-11"/>
          <w:sz w:val="16"/>
        </w:rPr>
        <w:t> </w:t>
      </w:r>
      <w:r>
        <w:rPr>
          <w:sz w:val="16"/>
        </w:rPr>
        <w:t>y</w:t>
      </w:r>
      <w:r>
        <w:rPr>
          <w:spacing w:val="-10"/>
          <w:sz w:val="16"/>
        </w:rPr>
        <w:t> </w:t>
      </w:r>
      <w:r>
        <w:rPr>
          <w:i/>
          <w:sz w:val="16"/>
        </w:rPr>
        <w:t>Caso</w:t>
      </w:r>
      <w:r>
        <w:rPr>
          <w:i/>
          <w:spacing w:val="-9"/>
          <w:sz w:val="16"/>
        </w:rPr>
        <w:t> </w:t>
      </w:r>
      <w:r>
        <w:rPr>
          <w:i/>
          <w:sz w:val="16"/>
        </w:rPr>
        <w:t>Hernández</w:t>
      </w:r>
      <w:r>
        <w:rPr>
          <w:i/>
          <w:spacing w:val="-13"/>
          <w:sz w:val="16"/>
        </w:rPr>
        <w:t> </w:t>
      </w:r>
      <w:r>
        <w:rPr>
          <w:i/>
          <w:sz w:val="16"/>
        </w:rPr>
        <w:t>Vs.</w:t>
      </w:r>
      <w:r>
        <w:rPr>
          <w:i/>
          <w:spacing w:val="-12"/>
          <w:sz w:val="16"/>
        </w:rPr>
        <w:t> </w:t>
      </w:r>
      <w:r>
        <w:rPr>
          <w:i/>
          <w:sz w:val="16"/>
        </w:rPr>
        <w:t>Argentina.</w:t>
      </w:r>
      <w:r>
        <w:rPr>
          <w:i/>
          <w:spacing w:val="-11"/>
          <w:sz w:val="16"/>
        </w:rPr>
        <w:t> </w:t>
      </w:r>
      <w:r>
        <w:rPr>
          <w:i/>
          <w:sz w:val="16"/>
        </w:rPr>
        <w:t>Excepción</w:t>
      </w:r>
      <w:r>
        <w:rPr>
          <w:i/>
          <w:spacing w:val="-10"/>
          <w:sz w:val="16"/>
        </w:rPr>
        <w:t> </w:t>
      </w:r>
      <w:r>
        <w:rPr>
          <w:i/>
          <w:sz w:val="16"/>
        </w:rPr>
        <w:t>Preliminar, </w:t>
      </w:r>
      <w:r>
        <w:rPr>
          <w:i/>
          <w:sz w:val="16"/>
        </w:rPr>
        <w:t>Fondo, Reparaciones y Costas. </w:t>
      </w:r>
      <w:r>
        <w:rPr>
          <w:sz w:val="16"/>
        </w:rPr>
        <w:t>Sentencia de 22 de noviembre de 2019. Serie C No. 395, párr.</w:t>
      </w:r>
      <w:r>
        <w:rPr>
          <w:spacing w:val="-20"/>
          <w:sz w:val="16"/>
        </w:rPr>
        <w:t> </w:t>
      </w:r>
      <w:r>
        <w:rPr>
          <w:sz w:val="16"/>
        </w:rPr>
        <w:t>15.</w:t>
      </w:r>
    </w:p>
    <w:p>
      <w:pPr>
        <w:tabs>
          <w:tab w:pos="1106" w:val="left" w:leader="none"/>
        </w:tabs>
        <w:spacing w:before="119"/>
        <w:ind w:left="398" w:right="451" w:firstLine="0"/>
        <w:jc w:val="both"/>
        <w:rPr>
          <w:sz w:val="16"/>
        </w:rPr>
      </w:pPr>
      <w:bookmarkStart w:name="_bookmark26" w:id="38"/>
      <w:bookmarkEnd w:id="38"/>
      <w:r>
        <w:rPr/>
      </w:r>
      <w:r>
        <w:rPr>
          <w:position w:val="6"/>
          <w:sz w:val="10"/>
        </w:rPr>
        <w:t>19</w:t>
        <w:tab/>
      </w:r>
      <w:r>
        <w:rPr>
          <w:sz w:val="16"/>
        </w:rPr>
        <w:t>Petición de “Denuncia contra el Estado colombiano por hechos de persecución y violación de derechos políticos de Gustavo Francisco Petra Urrego, Alcalde Mayor de Bogotá” presentada ante la CIDH el 28 de octubre de 2013 (expediente de prueba, folio</w:t>
      </w:r>
      <w:r>
        <w:rPr>
          <w:spacing w:val="-7"/>
          <w:sz w:val="16"/>
        </w:rPr>
        <w:t> </w:t>
      </w:r>
      <w:r>
        <w:rPr>
          <w:sz w:val="16"/>
        </w:rPr>
        <w:t>3206-3207).</w:t>
      </w:r>
    </w:p>
    <w:p>
      <w:pPr>
        <w:tabs>
          <w:tab w:pos="1106" w:val="left" w:leader="none"/>
        </w:tabs>
        <w:spacing w:before="120"/>
        <w:ind w:left="398" w:right="451" w:firstLine="0"/>
        <w:jc w:val="both"/>
        <w:rPr>
          <w:sz w:val="16"/>
        </w:rPr>
      </w:pPr>
      <w:bookmarkStart w:name="_bookmark27" w:id="39"/>
      <w:bookmarkEnd w:id="39"/>
      <w:r>
        <w:rPr/>
      </w:r>
      <w:r>
        <w:rPr>
          <w:position w:val="6"/>
          <w:sz w:val="10"/>
        </w:rPr>
        <w:t>20</w:t>
        <w:tab/>
      </w:r>
      <w:r>
        <w:rPr>
          <w:i/>
          <w:sz w:val="16"/>
        </w:rPr>
        <w:t>Cfr. </w:t>
      </w:r>
      <w:r>
        <w:rPr>
          <w:sz w:val="16"/>
        </w:rPr>
        <w:t>Escrito del Estado respecto a aspectos de admisibilidad y competencia de la Comisión Interamericana de Derechos Humanos de 18 de julio de 2014 (expediente de prueba, folio</w:t>
      </w:r>
      <w:r>
        <w:rPr>
          <w:spacing w:val="-19"/>
          <w:sz w:val="16"/>
        </w:rPr>
        <w:t> </w:t>
      </w:r>
      <w:r>
        <w:rPr>
          <w:sz w:val="16"/>
        </w:rPr>
        <w:t>1113).</w:t>
      </w:r>
    </w:p>
    <w:p>
      <w:pPr>
        <w:tabs>
          <w:tab w:pos="1106" w:val="left" w:leader="none"/>
        </w:tabs>
        <w:spacing w:before="120"/>
        <w:ind w:left="398" w:right="452" w:firstLine="0"/>
        <w:jc w:val="both"/>
        <w:rPr>
          <w:sz w:val="16"/>
        </w:rPr>
      </w:pPr>
      <w:bookmarkStart w:name="_bookmark28" w:id="40"/>
      <w:bookmarkEnd w:id="40"/>
      <w:r>
        <w:rPr/>
      </w:r>
      <w:r>
        <w:rPr>
          <w:position w:val="6"/>
          <w:sz w:val="10"/>
        </w:rPr>
        <w:t>21</w:t>
        <w:tab/>
      </w:r>
      <w:r>
        <w:rPr>
          <w:sz w:val="16"/>
        </w:rPr>
        <w:t>En su escrito de contestación, el Estado alegó lo siguiente: “[s]egún se explicó anteriormente, el senador Petro fue objeto de fallos condenatorios en los primeros cuatro procesos anteriormente mencionados. Sin embargo, solo en relación con el primero de estos fallos se han agotado los recursos internos. Respecto de los demás, está pendiente</w:t>
      </w:r>
      <w:r>
        <w:rPr>
          <w:spacing w:val="-3"/>
          <w:sz w:val="16"/>
        </w:rPr>
        <w:t> </w:t>
      </w:r>
      <w:r>
        <w:rPr>
          <w:sz w:val="16"/>
        </w:rPr>
        <w:t>de</w:t>
      </w:r>
      <w:r>
        <w:rPr>
          <w:spacing w:val="-2"/>
          <w:sz w:val="16"/>
        </w:rPr>
        <w:t> </w:t>
      </w:r>
      <w:r>
        <w:rPr>
          <w:sz w:val="16"/>
        </w:rPr>
        <w:t>ser</w:t>
      </w:r>
      <w:r>
        <w:rPr>
          <w:spacing w:val="-2"/>
          <w:sz w:val="16"/>
        </w:rPr>
        <w:t> </w:t>
      </w:r>
      <w:r>
        <w:rPr>
          <w:sz w:val="16"/>
        </w:rPr>
        <w:t>interpuesta</w:t>
      </w:r>
      <w:r>
        <w:rPr>
          <w:spacing w:val="-3"/>
          <w:sz w:val="16"/>
        </w:rPr>
        <w:t> </w:t>
      </w:r>
      <w:r>
        <w:rPr>
          <w:sz w:val="16"/>
        </w:rPr>
        <w:t>o</w:t>
      </w:r>
      <w:r>
        <w:rPr>
          <w:spacing w:val="-2"/>
          <w:sz w:val="16"/>
        </w:rPr>
        <w:t> </w:t>
      </w:r>
      <w:r>
        <w:rPr>
          <w:sz w:val="16"/>
        </w:rPr>
        <w:t>agotada,</w:t>
      </w:r>
      <w:r>
        <w:rPr>
          <w:spacing w:val="-3"/>
          <w:sz w:val="16"/>
        </w:rPr>
        <w:t> </w:t>
      </w:r>
      <w:r>
        <w:rPr>
          <w:sz w:val="16"/>
        </w:rPr>
        <w:t>según</w:t>
      </w:r>
      <w:r>
        <w:rPr>
          <w:spacing w:val="-3"/>
          <w:sz w:val="16"/>
        </w:rPr>
        <w:t> </w:t>
      </w:r>
      <w:r>
        <w:rPr>
          <w:sz w:val="16"/>
        </w:rPr>
        <w:t>el</w:t>
      </w:r>
      <w:r>
        <w:rPr>
          <w:spacing w:val="-3"/>
          <w:sz w:val="16"/>
        </w:rPr>
        <w:t> </w:t>
      </w:r>
      <w:r>
        <w:rPr>
          <w:sz w:val="16"/>
        </w:rPr>
        <w:t>caso,</w:t>
      </w:r>
      <w:r>
        <w:rPr>
          <w:spacing w:val="-3"/>
          <w:sz w:val="16"/>
        </w:rPr>
        <w:t> </w:t>
      </w:r>
      <w:r>
        <w:rPr>
          <w:sz w:val="16"/>
        </w:rPr>
        <w:t>la</w:t>
      </w:r>
      <w:r>
        <w:rPr>
          <w:spacing w:val="-3"/>
          <w:sz w:val="16"/>
        </w:rPr>
        <w:t> </w:t>
      </w:r>
      <w:r>
        <w:rPr>
          <w:sz w:val="16"/>
        </w:rPr>
        <w:t>acción</w:t>
      </w:r>
      <w:r>
        <w:rPr>
          <w:spacing w:val="-3"/>
          <w:sz w:val="16"/>
        </w:rPr>
        <w:t> </w:t>
      </w:r>
      <w:r>
        <w:rPr>
          <w:sz w:val="16"/>
        </w:rPr>
        <w:t>de</w:t>
      </w:r>
      <w:r>
        <w:rPr>
          <w:spacing w:val="-2"/>
          <w:sz w:val="16"/>
        </w:rPr>
        <w:t> </w:t>
      </w:r>
      <w:r>
        <w:rPr>
          <w:sz w:val="16"/>
        </w:rPr>
        <w:t>nulidad</w:t>
      </w:r>
      <w:r>
        <w:rPr>
          <w:spacing w:val="-4"/>
          <w:sz w:val="16"/>
        </w:rPr>
        <w:t> </w:t>
      </w:r>
      <w:r>
        <w:rPr>
          <w:sz w:val="16"/>
        </w:rPr>
        <w:t>y</w:t>
      </w:r>
      <w:r>
        <w:rPr>
          <w:spacing w:val="-2"/>
          <w:sz w:val="16"/>
        </w:rPr>
        <w:t> </w:t>
      </w:r>
      <w:r>
        <w:rPr>
          <w:sz w:val="16"/>
        </w:rPr>
        <w:t>restablecimiento</w:t>
      </w:r>
      <w:r>
        <w:rPr>
          <w:spacing w:val="-3"/>
          <w:sz w:val="16"/>
        </w:rPr>
        <w:t> </w:t>
      </w:r>
      <w:r>
        <w:rPr>
          <w:sz w:val="16"/>
        </w:rPr>
        <w:t>del</w:t>
      </w:r>
      <w:r>
        <w:rPr>
          <w:spacing w:val="-3"/>
          <w:sz w:val="16"/>
        </w:rPr>
        <w:t> </w:t>
      </w:r>
      <w:r>
        <w:rPr>
          <w:sz w:val="16"/>
        </w:rPr>
        <w:t>derecho,</w:t>
      </w:r>
      <w:r>
        <w:rPr>
          <w:spacing w:val="-1"/>
          <w:sz w:val="16"/>
        </w:rPr>
        <w:t> </w:t>
      </w:r>
      <w:r>
        <w:rPr>
          <w:sz w:val="16"/>
        </w:rPr>
        <w:t>tal</w:t>
      </w:r>
      <w:r>
        <w:rPr>
          <w:spacing w:val="-3"/>
          <w:sz w:val="16"/>
        </w:rPr>
        <w:t> </w:t>
      </w:r>
      <w:r>
        <w:rPr>
          <w:sz w:val="16"/>
        </w:rPr>
        <w:t>como se</w:t>
      </w:r>
      <w:r>
        <w:rPr>
          <w:spacing w:val="14"/>
          <w:sz w:val="16"/>
        </w:rPr>
        <w:t> </w:t>
      </w:r>
      <w:r>
        <w:rPr>
          <w:sz w:val="16"/>
        </w:rPr>
        <w:t>explicará</w:t>
      </w:r>
      <w:r>
        <w:rPr>
          <w:spacing w:val="14"/>
          <w:sz w:val="16"/>
        </w:rPr>
        <w:t> </w:t>
      </w:r>
      <w:r>
        <w:rPr>
          <w:sz w:val="16"/>
        </w:rPr>
        <w:t>a</w:t>
      </w:r>
      <w:r>
        <w:rPr>
          <w:spacing w:val="11"/>
          <w:sz w:val="16"/>
        </w:rPr>
        <w:t> </w:t>
      </w:r>
      <w:r>
        <w:rPr>
          <w:sz w:val="16"/>
        </w:rPr>
        <w:t>continuación.</w:t>
      </w:r>
      <w:r>
        <w:rPr>
          <w:spacing w:val="13"/>
          <w:sz w:val="16"/>
        </w:rPr>
        <w:t> </w:t>
      </w:r>
      <w:r>
        <w:rPr>
          <w:sz w:val="16"/>
        </w:rPr>
        <w:t>Esta</w:t>
      </w:r>
      <w:r>
        <w:rPr>
          <w:spacing w:val="14"/>
          <w:sz w:val="16"/>
        </w:rPr>
        <w:t> </w:t>
      </w:r>
      <w:r>
        <w:rPr>
          <w:sz w:val="16"/>
        </w:rPr>
        <w:t>acción,</w:t>
      </w:r>
      <w:r>
        <w:rPr>
          <w:spacing w:val="13"/>
          <w:sz w:val="16"/>
        </w:rPr>
        <w:t> </w:t>
      </w:r>
      <w:r>
        <w:rPr>
          <w:sz w:val="16"/>
        </w:rPr>
        <w:t>tal</w:t>
      </w:r>
      <w:r>
        <w:rPr>
          <w:spacing w:val="12"/>
          <w:sz w:val="16"/>
        </w:rPr>
        <w:t> </w:t>
      </w:r>
      <w:r>
        <w:rPr>
          <w:sz w:val="16"/>
        </w:rPr>
        <w:t>como</w:t>
      </w:r>
      <w:r>
        <w:rPr>
          <w:spacing w:val="15"/>
          <w:sz w:val="16"/>
        </w:rPr>
        <w:t> </w:t>
      </w:r>
      <w:r>
        <w:rPr>
          <w:sz w:val="16"/>
        </w:rPr>
        <w:t>lo</w:t>
      </w:r>
      <w:r>
        <w:rPr>
          <w:spacing w:val="13"/>
          <w:sz w:val="16"/>
        </w:rPr>
        <w:t> </w:t>
      </w:r>
      <w:r>
        <w:rPr>
          <w:sz w:val="16"/>
        </w:rPr>
        <w:t>demostró</w:t>
      </w:r>
      <w:r>
        <w:rPr>
          <w:spacing w:val="15"/>
          <w:sz w:val="16"/>
        </w:rPr>
        <w:t> </w:t>
      </w:r>
      <w:r>
        <w:rPr>
          <w:sz w:val="16"/>
        </w:rPr>
        <w:t>la</w:t>
      </w:r>
      <w:r>
        <w:rPr>
          <w:spacing w:val="14"/>
          <w:sz w:val="16"/>
        </w:rPr>
        <w:t> </w:t>
      </w:r>
      <w:r>
        <w:rPr>
          <w:sz w:val="16"/>
        </w:rPr>
        <w:t>sentencia</w:t>
      </w:r>
      <w:r>
        <w:rPr>
          <w:spacing w:val="14"/>
          <w:sz w:val="16"/>
        </w:rPr>
        <w:t> </w:t>
      </w:r>
      <w:r>
        <w:rPr>
          <w:sz w:val="16"/>
        </w:rPr>
        <w:t>expedida</w:t>
      </w:r>
      <w:r>
        <w:rPr>
          <w:spacing w:val="13"/>
          <w:sz w:val="16"/>
        </w:rPr>
        <w:t> </w:t>
      </w:r>
      <w:r>
        <w:rPr>
          <w:sz w:val="16"/>
        </w:rPr>
        <w:t>por</w:t>
      </w:r>
      <w:r>
        <w:rPr>
          <w:spacing w:val="15"/>
          <w:sz w:val="16"/>
        </w:rPr>
        <w:t> </w:t>
      </w:r>
      <w:r>
        <w:rPr>
          <w:sz w:val="16"/>
        </w:rPr>
        <w:t>el</w:t>
      </w:r>
      <w:r>
        <w:rPr>
          <w:spacing w:val="13"/>
          <w:sz w:val="16"/>
        </w:rPr>
        <w:t> </w:t>
      </w:r>
      <w:r>
        <w:rPr>
          <w:sz w:val="16"/>
        </w:rPr>
        <w:t>Consejo</w:t>
      </w:r>
      <w:r>
        <w:rPr>
          <w:spacing w:val="15"/>
          <w:sz w:val="16"/>
        </w:rPr>
        <w:t> </w:t>
      </w:r>
      <w:r>
        <w:rPr>
          <w:sz w:val="16"/>
        </w:rPr>
        <w:t>de</w:t>
      </w:r>
      <w:r>
        <w:rPr>
          <w:spacing w:val="15"/>
          <w:sz w:val="16"/>
        </w:rPr>
        <w:t> </w:t>
      </w:r>
      <w:r>
        <w:rPr>
          <w:sz w:val="16"/>
        </w:rPr>
        <w:t>Estado</w:t>
      </w:r>
      <w:r>
        <w:rPr>
          <w:spacing w:val="15"/>
          <w:sz w:val="16"/>
        </w:rPr>
        <w:t> </w:t>
      </w:r>
      <w:r>
        <w:rPr>
          <w:sz w:val="16"/>
        </w:rPr>
        <w:t>en</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5"/>
        <w:jc w:val="both"/>
      </w:pPr>
      <w:r>
        <w:rPr/>
        <w:t>alegó en sus alegatos finales escritos. En tal sentido, los alegatos finales escritos no son el momento procesal oportuno para afirmar ante este Tribunal que no se habrían agotado los recursos internos respecto del referido proceso disciplinario. En razón de lo anterior, la Corte no se pronunciará sobre dicho alegato.</w:t>
      </w:r>
    </w:p>
    <w:p>
      <w:pPr>
        <w:pStyle w:val="BodyText"/>
        <w:spacing w:before="1"/>
        <w:rPr>
          <w:sz w:val="23"/>
        </w:rPr>
      </w:pPr>
    </w:p>
    <w:p>
      <w:pPr>
        <w:pStyle w:val="ListParagraph"/>
        <w:numPr>
          <w:ilvl w:val="0"/>
          <w:numId w:val="3"/>
        </w:numPr>
        <w:tabs>
          <w:tab w:pos="1107" w:val="left" w:leader="none"/>
        </w:tabs>
        <w:spacing w:line="240" w:lineRule="auto" w:before="0" w:after="0"/>
        <w:ind w:left="398" w:right="455" w:firstLine="0"/>
        <w:jc w:val="both"/>
        <w:rPr>
          <w:sz w:val="20"/>
        </w:rPr>
      </w:pPr>
      <w:r>
        <w:rPr>
          <w:sz w:val="20"/>
        </w:rPr>
        <w:t>De esta forma, el alegato planteado por el Estado en el escrito de contestación que presentó ante este Tribunal, en cuanto a la falta de agotamiento de los recursos internos, subsiste respecto de los siguientes procesos</w:t>
      </w:r>
      <w:hyperlink w:history="true" w:anchor="_bookmark29">
        <w:r>
          <w:rPr>
            <w:position w:val="7"/>
            <w:sz w:val="13"/>
          </w:rPr>
          <w:t>22</w:t>
        </w:r>
      </w:hyperlink>
      <w:r>
        <w:rPr>
          <w:sz w:val="20"/>
        </w:rPr>
        <w:t>: a) proceso administrativo adelantado por la Superintendencia de Industria y Comercio (en adelante también “la SIC”) por la realización de prácticas comerciales restrictivas de la libre competencia en el mercado de prestación de servicios</w:t>
      </w:r>
      <w:r>
        <w:rPr>
          <w:spacing w:val="-16"/>
          <w:sz w:val="20"/>
        </w:rPr>
        <w:t> </w:t>
      </w:r>
      <w:r>
        <w:rPr>
          <w:sz w:val="20"/>
        </w:rPr>
        <w:t>de</w:t>
      </w:r>
      <w:r>
        <w:rPr>
          <w:spacing w:val="-16"/>
          <w:sz w:val="20"/>
        </w:rPr>
        <w:t> </w:t>
      </w:r>
      <w:r>
        <w:rPr>
          <w:sz w:val="20"/>
        </w:rPr>
        <w:t>aseo</w:t>
      </w:r>
      <w:r>
        <w:rPr>
          <w:spacing w:val="-16"/>
          <w:sz w:val="20"/>
        </w:rPr>
        <w:t> </w:t>
      </w:r>
      <w:r>
        <w:rPr>
          <w:sz w:val="20"/>
        </w:rPr>
        <w:t>en</w:t>
      </w:r>
      <w:r>
        <w:rPr>
          <w:spacing w:val="-15"/>
          <w:sz w:val="20"/>
        </w:rPr>
        <w:t> </w:t>
      </w:r>
      <w:r>
        <w:rPr>
          <w:sz w:val="20"/>
        </w:rPr>
        <w:t>Bogotá;</w:t>
      </w:r>
      <w:r>
        <w:rPr>
          <w:spacing w:val="-14"/>
          <w:sz w:val="20"/>
        </w:rPr>
        <w:t> </w:t>
      </w:r>
      <w:r>
        <w:rPr>
          <w:sz w:val="20"/>
        </w:rPr>
        <w:t>b)</w:t>
      </w:r>
      <w:r>
        <w:rPr>
          <w:spacing w:val="-14"/>
          <w:sz w:val="20"/>
        </w:rPr>
        <w:t> </w:t>
      </w:r>
      <w:r>
        <w:rPr>
          <w:sz w:val="20"/>
        </w:rPr>
        <w:t>proceso</w:t>
      </w:r>
      <w:r>
        <w:rPr>
          <w:spacing w:val="-16"/>
          <w:sz w:val="20"/>
        </w:rPr>
        <w:t> </w:t>
      </w:r>
      <w:r>
        <w:rPr>
          <w:sz w:val="20"/>
        </w:rPr>
        <w:t>de</w:t>
      </w:r>
      <w:r>
        <w:rPr>
          <w:spacing w:val="-14"/>
          <w:sz w:val="20"/>
        </w:rPr>
        <w:t> </w:t>
      </w:r>
      <w:r>
        <w:rPr>
          <w:sz w:val="20"/>
        </w:rPr>
        <w:t>responsabilidad</w:t>
      </w:r>
      <w:r>
        <w:rPr>
          <w:spacing w:val="-15"/>
          <w:sz w:val="20"/>
        </w:rPr>
        <w:t> </w:t>
      </w:r>
      <w:r>
        <w:rPr>
          <w:sz w:val="20"/>
        </w:rPr>
        <w:t>fiscal</w:t>
      </w:r>
      <w:r>
        <w:rPr>
          <w:spacing w:val="-15"/>
          <w:sz w:val="20"/>
        </w:rPr>
        <w:t> </w:t>
      </w:r>
      <w:r>
        <w:rPr>
          <w:sz w:val="20"/>
        </w:rPr>
        <w:t>adelantado</w:t>
      </w:r>
      <w:r>
        <w:rPr>
          <w:spacing w:val="-16"/>
          <w:sz w:val="20"/>
        </w:rPr>
        <w:t> </w:t>
      </w:r>
      <w:r>
        <w:rPr>
          <w:sz w:val="20"/>
        </w:rPr>
        <w:t>por</w:t>
      </w:r>
      <w:r>
        <w:rPr>
          <w:spacing w:val="-16"/>
          <w:sz w:val="20"/>
        </w:rPr>
        <w:t> </w:t>
      </w:r>
      <w:r>
        <w:rPr>
          <w:sz w:val="20"/>
        </w:rPr>
        <w:t>la</w:t>
      </w:r>
      <w:r>
        <w:rPr>
          <w:spacing w:val="-15"/>
          <w:sz w:val="20"/>
        </w:rPr>
        <w:t> </w:t>
      </w:r>
      <w:r>
        <w:rPr>
          <w:sz w:val="20"/>
        </w:rPr>
        <w:t>Contraloría de Bogotá (en adelante también “la Contraloría”) en relación con el detrimento patrimonial causado al Distrito Capital por la adopción del esquema público de recolección de basuras; c) proceso de responsabilidad fiscal adelantado por la Contraloría en relación con el detrimento patrimonial</w:t>
      </w:r>
      <w:r>
        <w:rPr>
          <w:spacing w:val="-11"/>
          <w:sz w:val="20"/>
        </w:rPr>
        <w:t> </w:t>
      </w:r>
      <w:r>
        <w:rPr>
          <w:sz w:val="20"/>
        </w:rPr>
        <w:t>causado</w:t>
      </w:r>
      <w:r>
        <w:rPr>
          <w:spacing w:val="-11"/>
          <w:sz w:val="20"/>
        </w:rPr>
        <w:t> </w:t>
      </w:r>
      <w:r>
        <w:rPr>
          <w:sz w:val="20"/>
        </w:rPr>
        <w:t>al</w:t>
      </w:r>
      <w:r>
        <w:rPr>
          <w:spacing w:val="-8"/>
          <w:sz w:val="20"/>
        </w:rPr>
        <w:t> </w:t>
      </w:r>
      <w:r>
        <w:rPr>
          <w:sz w:val="20"/>
        </w:rPr>
        <w:t>Distrito</w:t>
      </w:r>
      <w:r>
        <w:rPr>
          <w:spacing w:val="-11"/>
          <w:sz w:val="20"/>
        </w:rPr>
        <w:t> </w:t>
      </w:r>
      <w:r>
        <w:rPr>
          <w:sz w:val="20"/>
        </w:rPr>
        <w:t>Capital</w:t>
      </w:r>
      <w:r>
        <w:rPr>
          <w:spacing w:val="-11"/>
          <w:sz w:val="20"/>
        </w:rPr>
        <w:t> </w:t>
      </w:r>
      <w:r>
        <w:rPr>
          <w:sz w:val="20"/>
        </w:rPr>
        <w:t>por</w:t>
      </w:r>
      <w:r>
        <w:rPr>
          <w:spacing w:val="-11"/>
          <w:sz w:val="20"/>
        </w:rPr>
        <w:t> </w:t>
      </w:r>
      <w:r>
        <w:rPr>
          <w:sz w:val="20"/>
        </w:rPr>
        <w:t>la</w:t>
      </w:r>
      <w:r>
        <w:rPr>
          <w:spacing w:val="-10"/>
          <w:sz w:val="20"/>
        </w:rPr>
        <w:t> </w:t>
      </w:r>
      <w:r>
        <w:rPr>
          <w:sz w:val="20"/>
        </w:rPr>
        <w:t>reducción</w:t>
      </w:r>
      <w:r>
        <w:rPr>
          <w:spacing w:val="-9"/>
          <w:sz w:val="20"/>
        </w:rPr>
        <w:t> </w:t>
      </w:r>
      <w:r>
        <w:rPr>
          <w:sz w:val="20"/>
        </w:rPr>
        <w:t>de</w:t>
      </w:r>
      <w:r>
        <w:rPr>
          <w:spacing w:val="-12"/>
          <w:sz w:val="20"/>
        </w:rPr>
        <w:t> </w:t>
      </w:r>
      <w:r>
        <w:rPr>
          <w:sz w:val="20"/>
        </w:rPr>
        <w:t>las</w:t>
      </w:r>
      <w:r>
        <w:rPr>
          <w:spacing w:val="-12"/>
          <w:sz w:val="20"/>
        </w:rPr>
        <w:t> </w:t>
      </w:r>
      <w:r>
        <w:rPr>
          <w:sz w:val="20"/>
        </w:rPr>
        <w:t>tarifas</w:t>
      </w:r>
      <w:r>
        <w:rPr>
          <w:spacing w:val="-11"/>
          <w:sz w:val="20"/>
        </w:rPr>
        <w:t> </w:t>
      </w:r>
      <w:r>
        <w:rPr>
          <w:sz w:val="20"/>
        </w:rPr>
        <w:t>del</w:t>
      </w:r>
      <w:r>
        <w:rPr>
          <w:spacing w:val="-10"/>
          <w:sz w:val="20"/>
        </w:rPr>
        <w:t> </w:t>
      </w:r>
      <w:r>
        <w:rPr>
          <w:sz w:val="20"/>
        </w:rPr>
        <w:t>servicio</w:t>
      </w:r>
      <w:r>
        <w:rPr>
          <w:spacing w:val="-11"/>
          <w:sz w:val="20"/>
        </w:rPr>
        <w:t> </w:t>
      </w:r>
      <w:r>
        <w:rPr>
          <w:sz w:val="20"/>
        </w:rPr>
        <w:t>de</w:t>
      </w:r>
      <w:r>
        <w:rPr>
          <w:spacing w:val="-11"/>
          <w:sz w:val="20"/>
        </w:rPr>
        <w:t> </w:t>
      </w:r>
      <w:r>
        <w:rPr>
          <w:sz w:val="20"/>
        </w:rPr>
        <w:t>transporte público Transmilenio, y d) proceso disciplinario adelantado por la Procuraduría General en relación con la modificación, vía decreto, del Plan de Ordenamiento</w:t>
      </w:r>
      <w:r>
        <w:rPr>
          <w:spacing w:val="-11"/>
          <w:sz w:val="20"/>
        </w:rPr>
        <w:t> </w:t>
      </w:r>
      <w:r>
        <w:rPr>
          <w:sz w:val="20"/>
        </w:rPr>
        <w:t>Territorial</w:t>
      </w:r>
      <w:hyperlink w:history="true" w:anchor="_bookmark30">
        <w:r>
          <w:rPr>
            <w:position w:val="7"/>
            <w:sz w:val="13"/>
          </w:rPr>
          <w:t>23</w:t>
        </w:r>
      </w:hyperlink>
      <w:r>
        <w:rPr>
          <w:sz w:val="20"/>
        </w:rPr>
        <w:t>.</w:t>
      </w:r>
    </w:p>
    <w:p>
      <w:pPr>
        <w:pStyle w:val="BodyText"/>
        <w:spacing w:before="1"/>
      </w:pPr>
    </w:p>
    <w:p>
      <w:pPr>
        <w:pStyle w:val="ListParagraph"/>
        <w:numPr>
          <w:ilvl w:val="0"/>
          <w:numId w:val="3"/>
        </w:numPr>
        <w:tabs>
          <w:tab w:pos="1107" w:val="left" w:leader="none"/>
        </w:tabs>
        <w:spacing w:line="240" w:lineRule="auto" w:before="0" w:after="0"/>
        <w:ind w:left="398" w:right="454" w:hanging="1"/>
        <w:jc w:val="both"/>
        <w:rPr>
          <w:sz w:val="20"/>
        </w:rPr>
      </w:pPr>
      <w:r>
        <w:rPr>
          <w:sz w:val="20"/>
        </w:rPr>
        <w:t>En relación con dichos procesos, la Comisión alegó que el Estado no presentó la excepción</w:t>
      </w:r>
      <w:r>
        <w:rPr>
          <w:spacing w:val="-20"/>
          <w:sz w:val="20"/>
        </w:rPr>
        <w:t> </w:t>
      </w:r>
      <w:r>
        <w:rPr>
          <w:sz w:val="20"/>
        </w:rPr>
        <w:t>preliminar</w:t>
      </w:r>
      <w:r>
        <w:rPr>
          <w:spacing w:val="-19"/>
          <w:sz w:val="20"/>
        </w:rPr>
        <w:t> </w:t>
      </w:r>
      <w:r>
        <w:rPr>
          <w:sz w:val="20"/>
        </w:rPr>
        <w:t>por</w:t>
      </w:r>
      <w:r>
        <w:rPr>
          <w:spacing w:val="-20"/>
          <w:sz w:val="20"/>
        </w:rPr>
        <w:t> </w:t>
      </w:r>
      <w:r>
        <w:rPr>
          <w:sz w:val="20"/>
        </w:rPr>
        <w:t>falta</w:t>
      </w:r>
      <w:r>
        <w:rPr>
          <w:spacing w:val="-17"/>
          <w:sz w:val="20"/>
        </w:rPr>
        <w:t> </w:t>
      </w:r>
      <w:r>
        <w:rPr>
          <w:sz w:val="20"/>
        </w:rPr>
        <w:t>de</w:t>
      </w:r>
      <w:r>
        <w:rPr>
          <w:spacing w:val="-19"/>
          <w:sz w:val="20"/>
        </w:rPr>
        <w:t> </w:t>
      </w:r>
      <w:r>
        <w:rPr>
          <w:sz w:val="20"/>
        </w:rPr>
        <w:t>agotamiento</w:t>
      </w:r>
      <w:r>
        <w:rPr>
          <w:spacing w:val="-20"/>
          <w:sz w:val="20"/>
        </w:rPr>
        <w:t> </w:t>
      </w:r>
      <w:r>
        <w:rPr>
          <w:sz w:val="20"/>
        </w:rPr>
        <w:t>de</w:t>
      </w:r>
      <w:r>
        <w:rPr>
          <w:spacing w:val="-19"/>
          <w:sz w:val="20"/>
        </w:rPr>
        <w:t> </w:t>
      </w:r>
      <w:r>
        <w:rPr>
          <w:sz w:val="20"/>
        </w:rPr>
        <w:t>los</w:t>
      </w:r>
      <w:r>
        <w:rPr>
          <w:spacing w:val="-18"/>
          <w:sz w:val="20"/>
        </w:rPr>
        <w:t> </w:t>
      </w:r>
      <w:r>
        <w:rPr>
          <w:sz w:val="20"/>
        </w:rPr>
        <w:t>recursos</w:t>
      </w:r>
      <w:r>
        <w:rPr>
          <w:spacing w:val="-19"/>
          <w:sz w:val="20"/>
        </w:rPr>
        <w:t> </w:t>
      </w:r>
      <w:r>
        <w:rPr>
          <w:sz w:val="20"/>
        </w:rPr>
        <w:t>internos</w:t>
      </w:r>
      <w:r>
        <w:rPr>
          <w:spacing w:val="-18"/>
          <w:sz w:val="20"/>
        </w:rPr>
        <w:t> </w:t>
      </w:r>
      <w:r>
        <w:rPr>
          <w:sz w:val="20"/>
        </w:rPr>
        <w:t>en</w:t>
      </w:r>
      <w:r>
        <w:rPr>
          <w:spacing w:val="-17"/>
          <w:sz w:val="20"/>
        </w:rPr>
        <w:t> </w:t>
      </w:r>
      <w:r>
        <w:rPr>
          <w:sz w:val="20"/>
        </w:rPr>
        <w:t>el</w:t>
      </w:r>
      <w:r>
        <w:rPr>
          <w:spacing w:val="-17"/>
          <w:sz w:val="20"/>
        </w:rPr>
        <w:t> </w:t>
      </w:r>
      <w:r>
        <w:rPr>
          <w:sz w:val="20"/>
        </w:rPr>
        <w:t>momento</w:t>
      </w:r>
      <w:r>
        <w:rPr>
          <w:spacing w:val="-21"/>
          <w:sz w:val="20"/>
        </w:rPr>
        <w:t> </w:t>
      </w:r>
      <w:r>
        <w:rPr>
          <w:sz w:val="20"/>
        </w:rPr>
        <w:t>procesal oportuno con relación al fallo de responsabilidad fiscal de la Contraloría y, por lo tanto, esta debe ser desechada</w:t>
      </w:r>
      <w:hyperlink w:history="true" w:anchor="_bookmark31">
        <w:r>
          <w:rPr>
            <w:position w:val="7"/>
            <w:sz w:val="13"/>
          </w:rPr>
          <w:t>24</w:t>
        </w:r>
      </w:hyperlink>
      <w:r>
        <w:rPr>
          <w:sz w:val="20"/>
        </w:rPr>
        <w:t>. Al respecto, el Tribunal nota que los hechos vinculados con el proceso ante</w:t>
      </w:r>
      <w:r>
        <w:rPr>
          <w:spacing w:val="-14"/>
          <w:sz w:val="20"/>
        </w:rPr>
        <w:t> </w:t>
      </w:r>
      <w:r>
        <w:rPr>
          <w:sz w:val="20"/>
        </w:rPr>
        <w:t>la</w:t>
      </w:r>
      <w:r>
        <w:rPr>
          <w:spacing w:val="-13"/>
          <w:sz w:val="20"/>
        </w:rPr>
        <w:t> </w:t>
      </w:r>
      <w:r>
        <w:rPr>
          <w:sz w:val="20"/>
        </w:rPr>
        <w:t>SIC,</w:t>
      </w:r>
      <w:r>
        <w:rPr>
          <w:spacing w:val="-13"/>
          <w:sz w:val="20"/>
        </w:rPr>
        <w:t> </w:t>
      </w:r>
      <w:r>
        <w:rPr>
          <w:sz w:val="20"/>
        </w:rPr>
        <w:t>el</w:t>
      </w:r>
      <w:r>
        <w:rPr>
          <w:spacing w:val="-12"/>
          <w:sz w:val="20"/>
        </w:rPr>
        <w:t> </w:t>
      </w:r>
      <w:r>
        <w:rPr>
          <w:sz w:val="20"/>
        </w:rPr>
        <w:t>proceso</w:t>
      </w:r>
      <w:r>
        <w:rPr>
          <w:spacing w:val="-14"/>
          <w:sz w:val="20"/>
        </w:rPr>
        <w:t> </w:t>
      </w:r>
      <w:r>
        <w:rPr>
          <w:sz w:val="20"/>
        </w:rPr>
        <w:t>ante</w:t>
      </w:r>
      <w:r>
        <w:rPr>
          <w:spacing w:val="-14"/>
          <w:sz w:val="20"/>
        </w:rPr>
        <w:t> </w:t>
      </w:r>
      <w:r>
        <w:rPr>
          <w:sz w:val="20"/>
        </w:rPr>
        <w:t>la</w:t>
      </w:r>
      <w:r>
        <w:rPr>
          <w:spacing w:val="-12"/>
          <w:sz w:val="20"/>
        </w:rPr>
        <w:t> </w:t>
      </w:r>
      <w:r>
        <w:rPr>
          <w:sz w:val="20"/>
        </w:rPr>
        <w:t>Contraloría</w:t>
      </w:r>
      <w:r>
        <w:rPr>
          <w:spacing w:val="-13"/>
          <w:sz w:val="20"/>
        </w:rPr>
        <w:t> </w:t>
      </w:r>
      <w:r>
        <w:rPr>
          <w:sz w:val="20"/>
        </w:rPr>
        <w:t>por</w:t>
      </w:r>
      <w:r>
        <w:rPr>
          <w:spacing w:val="-14"/>
          <w:sz w:val="20"/>
        </w:rPr>
        <w:t> </w:t>
      </w:r>
      <w:r>
        <w:rPr>
          <w:sz w:val="20"/>
        </w:rPr>
        <w:t>la</w:t>
      </w:r>
      <w:r>
        <w:rPr>
          <w:spacing w:val="-10"/>
          <w:sz w:val="20"/>
        </w:rPr>
        <w:t> </w:t>
      </w:r>
      <w:r>
        <w:rPr>
          <w:sz w:val="20"/>
        </w:rPr>
        <w:t>reducción</w:t>
      </w:r>
      <w:r>
        <w:rPr>
          <w:spacing w:val="-12"/>
          <w:sz w:val="20"/>
        </w:rPr>
        <w:t> </w:t>
      </w:r>
      <w:r>
        <w:rPr>
          <w:sz w:val="20"/>
        </w:rPr>
        <w:t>de</w:t>
      </w:r>
      <w:r>
        <w:rPr>
          <w:spacing w:val="-14"/>
          <w:sz w:val="20"/>
        </w:rPr>
        <w:t> </w:t>
      </w:r>
      <w:r>
        <w:rPr>
          <w:sz w:val="20"/>
        </w:rPr>
        <w:t>tarifas</w:t>
      </w:r>
      <w:r>
        <w:rPr>
          <w:spacing w:val="-13"/>
          <w:sz w:val="20"/>
        </w:rPr>
        <w:t> </w:t>
      </w:r>
      <w:r>
        <w:rPr>
          <w:sz w:val="20"/>
        </w:rPr>
        <w:t>del</w:t>
      </w:r>
      <w:r>
        <w:rPr>
          <w:spacing w:val="-10"/>
          <w:sz w:val="20"/>
        </w:rPr>
        <w:t> </w:t>
      </w:r>
      <w:r>
        <w:rPr>
          <w:sz w:val="20"/>
        </w:rPr>
        <w:t>servicio</w:t>
      </w:r>
      <w:r>
        <w:rPr>
          <w:spacing w:val="-14"/>
          <w:sz w:val="20"/>
        </w:rPr>
        <w:t> </w:t>
      </w:r>
      <w:r>
        <w:rPr>
          <w:sz w:val="20"/>
        </w:rPr>
        <w:t>Transmilenio, así</w:t>
      </w:r>
      <w:r>
        <w:rPr>
          <w:spacing w:val="-16"/>
          <w:sz w:val="20"/>
        </w:rPr>
        <w:t> </w:t>
      </w:r>
      <w:r>
        <w:rPr>
          <w:sz w:val="20"/>
        </w:rPr>
        <w:t>como</w:t>
      </w:r>
      <w:r>
        <w:rPr>
          <w:spacing w:val="-14"/>
          <w:sz w:val="20"/>
        </w:rPr>
        <w:t> </w:t>
      </w:r>
      <w:r>
        <w:rPr>
          <w:sz w:val="20"/>
        </w:rPr>
        <w:t>aquellos</w:t>
      </w:r>
      <w:r>
        <w:rPr>
          <w:spacing w:val="-14"/>
          <w:sz w:val="20"/>
        </w:rPr>
        <w:t> </w:t>
      </w:r>
      <w:r>
        <w:rPr>
          <w:sz w:val="20"/>
        </w:rPr>
        <w:t>relacionados</w:t>
      </w:r>
      <w:r>
        <w:rPr>
          <w:spacing w:val="-14"/>
          <w:sz w:val="20"/>
        </w:rPr>
        <w:t> </w:t>
      </w:r>
      <w:r>
        <w:rPr>
          <w:sz w:val="20"/>
        </w:rPr>
        <w:t>con</w:t>
      </w:r>
      <w:r>
        <w:rPr>
          <w:spacing w:val="-12"/>
          <w:sz w:val="20"/>
        </w:rPr>
        <w:t> </w:t>
      </w:r>
      <w:r>
        <w:rPr>
          <w:sz w:val="20"/>
        </w:rPr>
        <w:t>el</w:t>
      </w:r>
      <w:r>
        <w:rPr>
          <w:spacing w:val="-16"/>
          <w:sz w:val="20"/>
        </w:rPr>
        <w:t> </w:t>
      </w:r>
      <w:r>
        <w:rPr>
          <w:sz w:val="20"/>
        </w:rPr>
        <w:t>proceso</w:t>
      </w:r>
      <w:r>
        <w:rPr>
          <w:spacing w:val="-16"/>
          <w:sz w:val="20"/>
        </w:rPr>
        <w:t> </w:t>
      </w:r>
      <w:r>
        <w:rPr>
          <w:sz w:val="20"/>
        </w:rPr>
        <w:t>ante</w:t>
      </w:r>
      <w:r>
        <w:rPr>
          <w:spacing w:val="-17"/>
          <w:sz w:val="20"/>
        </w:rPr>
        <w:t> </w:t>
      </w:r>
      <w:r>
        <w:rPr>
          <w:sz w:val="20"/>
        </w:rPr>
        <w:t>la</w:t>
      </w:r>
      <w:r>
        <w:rPr>
          <w:spacing w:val="-15"/>
          <w:sz w:val="20"/>
        </w:rPr>
        <w:t> </w:t>
      </w:r>
      <w:r>
        <w:rPr>
          <w:sz w:val="20"/>
        </w:rPr>
        <w:t>Procuraduría</w:t>
      </w:r>
      <w:r>
        <w:rPr>
          <w:spacing w:val="-14"/>
          <w:sz w:val="20"/>
        </w:rPr>
        <w:t> </w:t>
      </w:r>
      <w:r>
        <w:rPr>
          <w:sz w:val="20"/>
        </w:rPr>
        <w:t>por</w:t>
      </w:r>
      <w:r>
        <w:rPr>
          <w:spacing w:val="-16"/>
          <w:sz w:val="20"/>
        </w:rPr>
        <w:t> </w:t>
      </w:r>
      <w:r>
        <w:rPr>
          <w:sz w:val="20"/>
        </w:rPr>
        <w:t>la</w:t>
      </w:r>
      <w:r>
        <w:rPr>
          <w:spacing w:val="-16"/>
          <w:sz w:val="20"/>
        </w:rPr>
        <w:t> </w:t>
      </w:r>
      <w:r>
        <w:rPr>
          <w:sz w:val="20"/>
        </w:rPr>
        <w:t>modificación</w:t>
      </w:r>
      <w:r>
        <w:rPr>
          <w:spacing w:val="-12"/>
          <w:sz w:val="20"/>
        </w:rPr>
        <w:t> </w:t>
      </w:r>
      <w:r>
        <w:rPr>
          <w:sz w:val="20"/>
        </w:rPr>
        <w:t>del</w:t>
      </w:r>
      <w:r>
        <w:rPr>
          <w:spacing w:val="-13"/>
          <w:sz w:val="20"/>
        </w:rPr>
        <w:t> </w:t>
      </w:r>
      <w:r>
        <w:rPr>
          <w:sz w:val="20"/>
        </w:rPr>
        <w:t>Plan de Ordenamiento Territorial, fueron puestos en conocimiento de la Comisión por parte de los representantes mediante los escritos de 9 y 13 de marzo de 2017 y trasladados al Estado</w:t>
      </w:r>
      <w:r>
        <w:rPr>
          <w:spacing w:val="2"/>
          <w:sz w:val="20"/>
        </w:rPr>
        <w:t> </w:t>
      </w:r>
      <w:r>
        <w:rPr>
          <w:sz w:val="20"/>
        </w:rPr>
        <w:t>el</w:t>
      </w:r>
    </w:p>
    <w:p>
      <w:pPr>
        <w:pStyle w:val="BodyText"/>
        <w:ind w:left="398" w:right="455"/>
        <w:jc w:val="both"/>
      </w:pPr>
      <w:r>
        <w:rPr/>
        <w:t>15 de marzo de 2017</w:t>
      </w:r>
      <w:hyperlink w:history="true" w:anchor="_bookmark32">
        <w:r>
          <w:rPr>
            <w:position w:val="7"/>
            <w:sz w:val="13"/>
          </w:rPr>
          <w:t>25</w:t>
        </w:r>
      </w:hyperlink>
      <w:r>
        <w:rPr/>
        <w:t>. El Estado se pronunció respecto de dichos procesos mediante su escrito de 27 de octubre de 2017, donde manifestó que “[e]l presente caso ha mutado desde el</w:t>
      </w:r>
      <w:r>
        <w:rPr>
          <w:spacing w:val="-10"/>
        </w:rPr>
        <w:t> </w:t>
      </w:r>
      <w:r>
        <w:rPr/>
        <w:t>momento</w:t>
      </w:r>
      <w:r>
        <w:rPr>
          <w:spacing w:val="-9"/>
        </w:rPr>
        <w:t> </w:t>
      </w:r>
      <w:r>
        <w:rPr/>
        <w:t>en</w:t>
      </w:r>
      <w:r>
        <w:rPr>
          <w:spacing w:val="-8"/>
        </w:rPr>
        <w:t> </w:t>
      </w:r>
      <w:r>
        <w:rPr/>
        <w:t>que</w:t>
      </w:r>
      <w:r>
        <w:rPr>
          <w:spacing w:val="-11"/>
        </w:rPr>
        <w:t> </w:t>
      </w:r>
      <w:r>
        <w:rPr/>
        <w:t>fue</w:t>
      </w:r>
      <w:r>
        <w:rPr>
          <w:spacing w:val="-8"/>
        </w:rPr>
        <w:t> </w:t>
      </w:r>
      <w:r>
        <w:rPr/>
        <w:t>presentada</w:t>
      </w:r>
      <w:r>
        <w:rPr>
          <w:spacing w:val="-10"/>
        </w:rPr>
        <w:t> </w:t>
      </w:r>
      <w:r>
        <w:rPr/>
        <w:t>la</w:t>
      </w:r>
      <w:r>
        <w:rPr>
          <w:spacing w:val="-10"/>
        </w:rPr>
        <w:t> </w:t>
      </w:r>
      <w:r>
        <w:rPr/>
        <w:t>petición,</w:t>
      </w:r>
      <w:r>
        <w:rPr>
          <w:spacing w:val="-7"/>
        </w:rPr>
        <w:t> </w:t>
      </w:r>
      <w:r>
        <w:rPr/>
        <w:t>el</w:t>
      </w:r>
      <w:r>
        <w:rPr>
          <w:spacing w:val="-10"/>
        </w:rPr>
        <w:t> </w:t>
      </w:r>
      <w:r>
        <w:rPr/>
        <w:t>28</w:t>
      </w:r>
      <w:r>
        <w:rPr>
          <w:spacing w:val="-10"/>
        </w:rPr>
        <w:t> </w:t>
      </w:r>
      <w:r>
        <w:rPr/>
        <w:t>de</w:t>
      </w:r>
      <w:r>
        <w:rPr>
          <w:spacing w:val="-8"/>
        </w:rPr>
        <w:t> </w:t>
      </w:r>
      <w:r>
        <w:rPr/>
        <w:t>octubre</w:t>
      </w:r>
      <w:r>
        <w:rPr>
          <w:spacing w:val="-11"/>
        </w:rPr>
        <w:t> </w:t>
      </w:r>
      <w:r>
        <w:rPr/>
        <w:t>de</w:t>
      </w:r>
      <w:r>
        <w:rPr>
          <w:spacing w:val="-10"/>
        </w:rPr>
        <w:t> </w:t>
      </w:r>
      <w:r>
        <w:rPr/>
        <w:t>2013,</w:t>
      </w:r>
      <w:r>
        <w:rPr>
          <w:spacing w:val="-11"/>
        </w:rPr>
        <w:t> </w:t>
      </w:r>
      <w:r>
        <w:rPr/>
        <w:t>hasta</w:t>
      </w:r>
      <w:r>
        <w:rPr>
          <w:spacing w:val="-9"/>
        </w:rPr>
        <w:t> </w:t>
      </w:r>
      <w:r>
        <w:rPr/>
        <w:t>la</w:t>
      </w:r>
      <w:r>
        <w:rPr>
          <w:spacing w:val="-10"/>
        </w:rPr>
        <w:t> </w:t>
      </w:r>
      <w:r>
        <w:rPr/>
        <w:t>actualidad”, y</w:t>
      </w:r>
      <w:r>
        <w:rPr>
          <w:spacing w:val="-8"/>
        </w:rPr>
        <w:t> </w:t>
      </w:r>
      <w:r>
        <w:rPr/>
        <w:t>procedió</w:t>
      </w:r>
      <w:r>
        <w:rPr>
          <w:spacing w:val="-6"/>
        </w:rPr>
        <w:t> </w:t>
      </w:r>
      <w:r>
        <w:rPr/>
        <w:t>a</w:t>
      </w:r>
      <w:r>
        <w:rPr>
          <w:spacing w:val="-8"/>
        </w:rPr>
        <w:t> </w:t>
      </w:r>
      <w:r>
        <w:rPr/>
        <w:t>describir</w:t>
      </w:r>
      <w:r>
        <w:rPr>
          <w:spacing w:val="-9"/>
        </w:rPr>
        <w:t> </w:t>
      </w:r>
      <w:r>
        <w:rPr/>
        <w:t>algunos</w:t>
      </w:r>
      <w:r>
        <w:rPr>
          <w:spacing w:val="-8"/>
        </w:rPr>
        <w:t> </w:t>
      </w:r>
      <w:r>
        <w:rPr/>
        <w:t>hechos</w:t>
      </w:r>
      <w:r>
        <w:rPr>
          <w:spacing w:val="-6"/>
        </w:rPr>
        <w:t> </w:t>
      </w:r>
      <w:r>
        <w:rPr/>
        <w:t>relacionados</w:t>
      </w:r>
      <w:r>
        <w:rPr>
          <w:spacing w:val="-6"/>
        </w:rPr>
        <w:t> </w:t>
      </w:r>
      <w:r>
        <w:rPr/>
        <w:t>con</w:t>
      </w:r>
      <w:r>
        <w:rPr>
          <w:spacing w:val="-4"/>
        </w:rPr>
        <w:t> </w:t>
      </w:r>
      <w:r>
        <w:rPr/>
        <w:t>los</w:t>
      </w:r>
      <w:r>
        <w:rPr>
          <w:spacing w:val="-8"/>
        </w:rPr>
        <w:t> </w:t>
      </w:r>
      <w:r>
        <w:rPr/>
        <w:t>procesos</w:t>
      </w:r>
      <w:r>
        <w:rPr>
          <w:spacing w:val="-9"/>
        </w:rPr>
        <w:t> </w:t>
      </w:r>
      <w:r>
        <w:rPr/>
        <w:t>que</w:t>
      </w:r>
      <w:r>
        <w:rPr>
          <w:spacing w:val="-9"/>
        </w:rPr>
        <w:t> </w:t>
      </w:r>
      <w:r>
        <w:rPr/>
        <w:t>fueron</w:t>
      </w:r>
      <w:r>
        <w:rPr>
          <w:spacing w:val="-7"/>
        </w:rPr>
        <w:t> </w:t>
      </w:r>
      <w:r>
        <w:rPr/>
        <w:t>puestos</w:t>
      </w:r>
      <w:r>
        <w:rPr>
          <w:spacing w:val="-5"/>
        </w:rPr>
        <w:t> </w:t>
      </w:r>
      <w:r>
        <w:rPr/>
        <w:t>en</w:t>
      </w:r>
      <w:r>
        <w:rPr>
          <w:spacing w:val="-4"/>
        </w:rPr>
        <w:t> </w:t>
      </w:r>
      <w:r>
        <w:rPr/>
        <w:t>su conocimiento</w:t>
      </w:r>
      <w:hyperlink w:history="true" w:anchor="_bookmark33">
        <w:r>
          <w:rPr>
            <w:position w:val="7"/>
            <w:sz w:val="13"/>
          </w:rPr>
          <w:t>26</w:t>
        </w:r>
      </w:hyperlink>
      <w:r>
        <w:rPr/>
        <w:t>.</w:t>
      </w:r>
      <w:r>
        <w:rPr>
          <w:spacing w:val="-20"/>
        </w:rPr>
        <w:t> </w:t>
      </w:r>
      <w:r>
        <w:rPr/>
        <w:t>Asimismo,</w:t>
      </w:r>
      <w:r>
        <w:rPr>
          <w:spacing w:val="-20"/>
        </w:rPr>
        <w:t> </w:t>
      </w:r>
      <w:r>
        <w:rPr/>
        <w:t>manifestó</w:t>
      </w:r>
      <w:r>
        <w:rPr>
          <w:spacing w:val="-19"/>
        </w:rPr>
        <w:t> </w:t>
      </w:r>
      <w:r>
        <w:rPr/>
        <w:t>que</w:t>
      </w:r>
      <w:r>
        <w:rPr>
          <w:spacing w:val="-19"/>
        </w:rPr>
        <w:t> </w:t>
      </w:r>
      <w:r>
        <w:rPr/>
        <w:t>“en</w:t>
      </w:r>
      <w:r>
        <w:rPr>
          <w:spacing w:val="-15"/>
        </w:rPr>
        <w:t> </w:t>
      </w:r>
      <w:r>
        <w:rPr/>
        <w:t>la</w:t>
      </w:r>
      <w:r>
        <w:rPr>
          <w:spacing w:val="-20"/>
        </w:rPr>
        <w:t> </w:t>
      </w:r>
      <w:r>
        <w:rPr/>
        <w:t>actualidad</w:t>
      </w:r>
      <w:r>
        <w:rPr>
          <w:spacing w:val="-19"/>
        </w:rPr>
        <w:t> </w:t>
      </w:r>
      <w:r>
        <w:rPr/>
        <w:t>la</w:t>
      </w:r>
      <w:r>
        <w:rPr>
          <w:spacing w:val="-20"/>
        </w:rPr>
        <w:t> </w:t>
      </w:r>
      <w:r>
        <w:rPr/>
        <w:t>única</w:t>
      </w:r>
      <w:r>
        <w:rPr>
          <w:spacing w:val="-19"/>
        </w:rPr>
        <w:t> </w:t>
      </w:r>
      <w:r>
        <w:rPr/>
        <w:t>decisión</w:t>
      </w:r>
      <w:r>
        <w:rPr>
          <w:spacing w:val="-19"/>
        </w:rPr>
        <w:t> </w:t>
      </w:r>
      <w:r>
        <w:rPr/>
        <w:t>que</w:t>
      </w:r>
      <w:r>
        <w:rPr>
          <w:spacing w:val="-19"/>
        </w:rPr>
        <w:t> </w:t>
      </w:r>
      <w:r>
        <w:rPr/>
        <w:t>está</w:t>
      </w:r>
      <w:r>
        <w:rPr>
          <w:spacing w:val="-20"/>
        </w:rPr>
        <w:t> </w:t>
      </w:r>
      <w:r>
        <w:rPr/>
        <w:t>limitando la posibilidad de que la presunta víctima pueda postularse y ejercer cargos públicos, es la proferida por la Contraloría Distrital”</w:t>
      </w:r>
      <w:hyperlink w:history="true" w:anchor="_bookmark34">
        <w:r>
          <w:rPr>
            <w:position w:val="7"/>
            <w:sz w:val="13"/>
          </w:rPr>
          <w:t>27</w:t>
        </w:r>
      </w:hyperlink>
      <w:r>
        <w:rPr/>
        <w:t>.</w:t>
      </w:r>
    </w:p>
    <w:p>
      <w:pPr>
        <w:pStyle w:val="BodyText"/>
      </w:pPr>
    </w:p>
    <w:p>
      <w:pPr>
        <w:pStyle w:val="BodyText"/>
      </w:pPr>
    </w:p>
    <w:p>
      <w:pPr>
        <w:pStyle w:val="BodyText"/>
        <w:spacing w:before="7"/>
        <w:rPr>
          <w:sz w:val="10"/>
        </w:rPr>
      </w:pPr>
      <w:r>
        <w:rPr/>
        <w:pict>
          <v:shape style="position:absolute;margin-left:70.919998pt;margin-top:8.795136pt;width:144pt;height:.1pt;mso-position-horizontal-relative:page;mso-position-vertical-relative:paragraph;z-index:-251651072;mso-wrap-distance-left:0;mso-wrap-distance-right:0" coordorigin="1418,176" coordsize="2880,0" path="m1418,176l4298,176e" filled="false" stroked="true" strokeweight=".72pt" strokecolor="#000000">
            <v:path arrowok="t"/>
            <v:stroke dashstyle="solid"/>
            <w10:wrap type="topAndBottom"/>
          </v:shape>
        </w:pict>
      </w:r>
    </w:p>
    <w:p>
      <w:pPr>
        <w:spacing w:before="71"/>
        <w:ind w:left="398" w:right="451" w:firstLine="0"/>
        <w:jc w:val="both"/>
        <w:rPr>
          <w:sz w:val="16"/>
        </w:rPr>
      </w:pPr>
      <w:r>
        <w:rPr>
          <w:sz w:val="16"/>
        </w:rPr>
        <w:t>favor del senador Petro, constituye un recurso judicial adecuado y efectivo para proteger los derechos que éste considera que le han sido violados. En consecuencia, su falta de agotamiento torna inadmisibles los alegatos de los representantes”. Escrito de contestación del Estado de 4 de febrero de 2019, (expediente de fondo, folio 431).</w:t>
      </w:r>
    </w:p>
    <w:p>
      <w:pPr>
        <w:tabs>
          <w:tab w:pos="1106" w:val="left" w:leader="none"/>
        </w:tabs>
        <w:spacing w:before="119"/>
        <w:ind w:left="398" w:right="0" w:firstLine="0"/>
        <w:jc w:val="both"/>
        <w:rPr>
          <w:sz w:val="16"/>
        </w:rPr>
      </w:pPr>
      <w:bookmarkStart w:name="_bookmark29" w:id="41"/>
      <w:bookmarkEnd w:id="41"/>
      <w:r>
        <w:rPr/>
      </w:r>
      <w:r>
        <w:rPr>
          <w:position w:val="6"/>
          <w:sz w:val="10"/>
        </w:rPr>
        <w:t>22</w:t>
        <w:tab/>
      </w:r>
      <w:r>
        <w:rPr>
          <w:sz w:val="16"/>
        </w:rPr>
        <w:t>Escrito de contestación del Estado de 4 de febrero de 2019 (expediente de fondo, folio</w:t>
      </w:r>
      <w:r>
        <w:rPr>
          <w:spacing w:val="-18"/>
          <w:sz w:val="16"/>
        </w:rPr>
        <w:t> </w:t>
      </w:r>
      <w:r>
        <w:rPr>
          <w:sz w:val="16"/>
        </w:rPr>
        <w:t>430).</w:t>
      </w:r>
    </w:p>
    <w:p>
      <w:pPr>
        <w:tabs>
          <w:tab w:pos="1106" w:val="left" w:leader="none"/>
        </w:tabs>
        <w:spacing w:before="120"/>
        <w:ind w:left="398" w:right="450" w:firstLine="0"/>
        <w:jc w:val="both"/>
        <w:rPr>
          <w:sz w:val="16"/>
        </w:rPr>
      </w:pPr>
      <w:bookmarkStart w:name="_bookmark30" w:id="42"/>
      <w:bookmarkEnd w:id="42"/>
      <w:r>
        <w:rPr/>
      </w:r>
      <w:r>
        <w:rPr>
          <w:position w:val="6"/>
          <w:sz w:val="10"/>
        </w:rPr>
        <w:t>23</w:t>
        <w:tab/>
      </w:r>
      <w:r>
        <w:rPr>
          <w:sz w:val="16"/>
        </w:rPr>
        <w:t>El Tribunal advierte que los hechos relacionados con el proceso de responsabilidad fiscal adelantado por la Contraloría de Bogotá en relación con el detrimento patrimonial causado al Distrito Capital, por la adopción del esquema</w:t>
      </w:r>
      <w:r>
        <w:rPr>
          <w:spacing w:val="-6"/>
          <w:sz w:val="16"/>
        </w:rPr>
        <w:t> </w:t>
      </w:r>
      <w:r>
        <w:rPr>
          <w:sz w:val="16"/>
        </w:rPr>
        <w:t>público</w:t>
      </w:r>
      <w:r>
        <w:rPr>
          <w:spacing w:val="-2"/>
          <w:sz w:val="16"/>
        </w:rPr>
        <w:t> </w:t>
      </w:r>
      <w:r>
        <w:rPr>
          <w:sz w:val="16"/>
        </w:rPr>
        <w:t>de</w:t>
      </w:r>
      <w:r>
        <w:rPr>
          <w:spacing w:val="-2"/>
          <w:sz w:val="16"/>
        </w:rPr>
        <w:t> </w:t>
      </w:r>
      <w:r>
        <w:rPr>
          <w:sz w:val="16"/>
        </w:rPr>
        <w:t>recolección</w:t>
      </w:r>
      <w:r>
        <w:rPr>
          <w:spacing w:val="-1"/>
          <w:sz w:val="16"/>
        </w:rPr>
        <w:t> </w:t>
      </w:r>
      <w:r>
        <w:rPr>
          <w:sz w:val="16"/>
        </w:rPr>
        <w:t>de</w:t>
      </w:r>
      <w:r>
        <w:rPr>
          <w:spacing w:val="-5"/>
          <w:sz w:val="16"/>
        </w:rPr>
        <w:t> </w:t>
      </w:r>
      <w:r>
        <w:rPr>
          <w:sz w:val="16"/>
        </w:rPr>
        <w:t>basuras,</w:t>
      </w:r>
      <w:r>
        <w:rPr>
          <w:spacing w:val="-1"/>
          <w:sz w:val="16"/>
        </w:rPr>
        <w:t> </w:t>
      </w:r>
      <w:r>
        <w:rPr>
          <w:sz w:val="16"/>
        </w:rPr>
        <w:t>no</w:t>
      </w:r>
      <w:r>
        <w:rPr>
          <w:spacing w:val="-2"/>
          <w:sz w:val="16"/>
        </w:rPr>
        <w:t> </w:t>
      </w:r>
      <w:r>
        <w:rPr>
          <w:sz w:val="16"/>
        </w:rPr>
        <w:t>fue</w:t>
      </w:r>
      <w:r>
        <w:rPr>
          <w:spacing w:val="-2"/>
          <w:sz w:val="16"/>
        </w:rPr>
        <w:t> </w:t>
      </w:r>
      <w:r>
        <w:rPr>
          <w:sz w:val="16"/>
        </w:rPr>
        <w:t>incluido</w:t>
      </w:r>
      <w:r>
        <w:rPr>
          <w:spacing w:val="-4"/>
          <w:sz w:val="16"/>
        </w:rPr>
        <w:t> </w:t>
      </w:r>
      <w:r>
        <w:rPr>
          <w:sz w:val="16"/>
        </w:rPr>
        <w:t>por la</w:t>
      </w:r>
      <w:r>
        <w:rPr>
          <w:spacing w:val="-5"/>
          <w:sz w:val="16"/>
        </w:rPr>
        <w:t> </w:t>
      </w:r>
      <w:r>
        <w:rPr>
          <w:sz w:val="16"/>
        </w:rPr>
        <w:t>Comisión</w:t>
      </w:r>
      <w:r>
        <w:rPr>
          <w:spacing w:val="-4"/>
          <w:sz w:val="16"/>
        </w:rPr>
        <w:t> </w:t>
      </w:r>
      <w:r>
        <w:rPr>
          <w:sz w:val="16"/>
        </w:rPr>
        <w:t>Interamericana</w:t>
      </w:r>
      <w:r>
        <w:rPr>
          <w:spacing w:val="-1"/>
          <w:sz w:val="16"/>
        </w:rPr>
        <w:t> </w:t>
      </w:r>
      <w:r>
        <w:rPr>
          <w:sz w:val="16"/>
        </w:rPr>
        <w:t>en</w:t>
      </w:r>
      <w:r>
        <w:rPr>
          <w:spacing w:val="-4"/>
          <w:sz w:val="16"/>
        </w:rPr>
        <w:t> </w:t>
      </w:r>
      <w:r>
        <w:rPr>
          <w:sz w:val="16"/>
        </w:rPr>
        <w:t>su</w:t>
      </w:r>
      <w:r>
        <w:rPr>
          <w:spacing w:val="-4"/>
          <w:sz w:val="16"/>
        </w:rPr>
        <w:t> </w:t>
      </w:r>
      <w:r>
        <w:rPr>
          <w:sz w:val="16"/>
        </w:rPr>
        <w:t>Informe</w:t>
      </w:r>
      <w:r>
        <w:rPr>
          <w:spacing w:val="-2"/>
          <w:sz w:val="16"/>
        </w:rPr>
        <w:t> </w:t>
      </w:r>
      <w:r>
        <w:rPr>
          <w:sz w:val="16"/>
        </w:rPr>
        <w:t>de</w:t>
      </w:r>
      <w:r>
        <w:rPr>
          <w:spacing w:val="-5"/>
          <w:sz w:val="16"/>
        </w:rPr>
        <w:t> </w:t>
      </w:r>
      <w:r>
        <w:rPr>
          <w:sz w:val="16"/>
        </w:rPr>
        <w:t>Fondo. En</w:t>
      </w:r>
      <w:r>
        <w:rPr>
          <w:spacing w:val="-7"/>
          <w:sz w:val="16"/>
        </w:rPr>
        <w:t> </w:t>
      </w:r>
      <w:r>
        <w:rPr>
          <w:sz w:val="16"/>
        </w:rPr>
        <w:t>ese</w:t>
      </w:r>
      <w:r>
        <w:rPr>
          <w:spacing w:val="-5"/>
          <w:sz w:val="16"/>
        </w:rPr>
        <w:t> </w:t>
      </w:r>
      <w:r>
        <w:rPr>
          <w:sz w:val="16"/>
        </w:rPr>
        <w:t>sentido,</w:t>
      </w:r>
      <w:r>
        <w:rPr>
          <w:spacing w:val="-8"/>
          <w:sz w:val="16"/>
        </w:rPr>
        <w:t> </w:t>
      </w:r>
      <w:r>
        <w:rPr>
          <w:sz w:val="16"/>
        </w:rPr>
        <w:t>dado</w:t>
      </w:r>
      <w:r>
        <w:rPr>
          <w:spacing w:val="-5"/>
          <w:sz w:val="16"/>
        </w:rPr>
        <w:t> </w:t>
      </w:r>
      <w:r>
        <w:rPr>
          <w:sz w:val="16"/>
        </w:rPr>
        <w:t>que</w:t>
      </w:r>
      <w:r>
        <w:rPr>
          <w:spacing w:val="-7"/>
          <w:sz w:val="16"/>
        </w:rPr>
        <w:t> </w:t>
      </w:r>
      <w:r>
        <w:rPr>
          <w:sz w:val="16"/>
        </w:rPr>
        <w:t>los</w:t>
      </w:r>
      <w:r>
        <w:rPr>
          <w:spacing w:val="-7"/>
          <w:sz w:val="16"/>
        </w:rPr>
        <w:t> </w:t>
      </w:r>
      <w:r>
        <w:rPr>
          <w:sz w:val="16"/>
        </w:rPr>
        <w:t>hechos</w:t>
      </w:r>
      <w:r>
        <w:rPr>
          <w:spacing w:val="-7"/>
          <w:sz w:val="16"/>
        </w:rPr>
        <w:t> </w:t>
      </w:r>
      <w:r>
        <w:rPr>
          <w:sz w:val="16"/>
        </w:rPr>
        <w:t>relacionados</w:t>
      </w:r>
      <w:r>
        <w:rPr>
          <w:spacing w:val="-5"/>
          <w:sz w:val="16"/>
        </w:rPr>
        <w:t> </w:t>
      </w:r>
      <w:r>
        <w:rPr>
          <w:sz w:val="16"/>
        </w:rPr>
        <w:t>con</w:t>
      </w:r>
      <w:r>
        <w:rPr>
          <w:spacing w:val="-7"/>
          <w:sz w:val="16"/>
        </w:rPr>
        <w:t> </w:t>
      </w:r>
      <w:r>
        <w:rPr>
          <w:sz w:val="16"/>
        </w:rPr>
        <w:t>dicho</w:t>
      </w:r>
      <w:r>
        <w:rPr>
          <w:spacing w:val="-7"/>
          <w:sz w:val="16"/>
        </w:rPr>
        <w:t> </w:t>
      </w:r>
      <w:r>
        <w:rPr>
          <w:sz w:val="16"/>
        </w:rPr>
        <w:t>proceso</w:t>
      </w:r>
      <w:r>
        <w:rPr>
          <w:spacing w:val="-4"/>
          <w:sz w:val="16"/>
        </w:rPr>
        <w:t> </w:t>
      </w:r>
      <w:r>
        <w:rPr>
          <w:sz w:val="16"/>
        </w:rPr>
        <w:t>no</w:t>
      </w:r>
      <w:r>
        <w:rPr>
          <w:spacing w:val="-7"/>
          <w:sz w:val="16"/>
        </w:rPr>
        <w:t> </w:t>
      </w:r>
      <w:r>
        <w:rPr>
          <w:sz w:val="16"/>
        </w:rPr>
        <w:t>forman</w:t>
      </w:r>
      <w:r>
        <w:rPr>
          <w:spacing w:val="-7"/>
          <w:sz w:val="16"/>
        </w:rPr>
        <w:t> </w:t>
      </w:r>
      <w:r>
        <w:rPr>
          <w:sz w:val="16"/>
        </w:rPr>
        <w:t>parte</w:t>
      </w:r>
      <w:r>
        <w:rPr>
          <w:spacing w:val="-7"/>
          <w:sz w:val="16"/>
        </w:rPr>
        <w:t> </w:t>
      </w:r>
      <w:r>
        <w:rPr>
          <w:sz w:val="16"/>
        </w:rPr>
        <w:t>del</w:t>
      </w:r>
      <w:r>
        <w:rPr>
          <w:spacing w:val="-8"/>
          <w:sz w:val="16"/>
        </w:rPr>
        <w:t> </w:t>
      </w:r>
      <w:r>
        <w:rPr>
          <w:sz w:val="16"/>
        </w:rPr>
        <w:t>marco</w:t>
      </w:r>
      <w:r>
        <w:rPr>
          <w:spacing w:val="-7"/>
          <w:sz w:val="16"/>
        </w:rPr>
        <w:t> </w:t>
      </w:r>
      <w:r>
        <w:rPr>
          <w:sz w:val="16"/>
        </w:rPr>
        <w:t>fáctico</w:t>
      </w:r>
      <w:r>
        <w:rPr>
          <w:spacing w:val="-8"/>
          <w:sz w:val="16"/>
        </w:rPr>
        <w:t> </w:t>
      </w:r>
      <w:r>
        <w:rPr>
          <w:sz w:val="16"/>
        </w:rPr>
        <w:t>del</w:t>
      </w:r>
      <w:r>
        <w:rPr>
          <w:spacing w:val="-6"/>
          <w:sz w:val="16"/>
        </w:rPr>
        <w:t> </w:t>
      </w:r>
      <w:r>
        <w:rPr>
          <w:sz w:val="16"/>
        </w:rPr>
        <w:t>litigio</w:t>
      </w:r>
      <w:r>
        <w:rPr>
          <w:spacing w:val="-4"/>
          <w:sz w:val="16"/>
        </w:rPr>
        <w:t> </w:t>
      </w:r>
      <w:r>
        <w:rPr>
          <w:sz w:val="16"/>
        </w:rPr>
        <w:t>ante la</w:t>
      </w:r>
      <w:r>
        <w:rPr>
          <w:spacing w:val="-3"/>
          <w:sz w:val="16"/>
        </w:rPr>
        <w:t> </w:t>
      </w:r>
      <w:r>
        <w:rPr>
          <w:sz w:val="16"/>
        </w:rPr>
        <w:t>Corte,</w:t>
      </w:r>
      <w:r>
        <w:rPr>
          <w:spacing w:val="-4"/>
          <w:sz w:val="16"/>
        </w:rPr>
        <w:t> </w:t>
      </w:r>
      <w:r>
        <w:rPr>
          <w:sz w:val="16"/>
        </w:rPr>
        <w:t>tampoco</w:t>
      </w:r>
      <w:r>
        <w:rPr>
          <w:spacing w:val="-3"/>
          <w:sz w:val="16"/>
        </w:rPr>
        <w:t> </w:t>
      </w:r>
      <w:r>
        <w:rPr>
          <w:sz w:val="16"/>
        </w:rPr>
        <w:t>resulta</w:t>
      </w:r>
      <w:r>
        <w:rPr>
          <w:spacing w:val="-2"/>
          <w:sz w:val="16"/>
        </w:rPr>
        <w:t> </w:t>
      </w:r>
      <w:r>
        <w:rPr>
          <w:sz w:val="16"/>
        </w:rPr>
        <w:t>pronunciarse</w:t>
      </w:r>
      <w:r>
        <w:rPr>
          <w:spacing w:val="-4"/>
          <w:sz w:val="16"/>
        </w:rPr>
        <w:t> </w:t>
      </w:r>
      <w:r>
        <w:rPr>
          <w:sz w:val="16"/>
        </w:rPr>
        <w:t>sobre</w:t>
      </w:r>
      <w:r>
        <w:rPr>
          <w:spacing w:val="-3"/>
          <w:sz w:val="16"/>
        </w:rPr>
        <w:t> </w:t>
      </w:r>
      <w:r>
        <w:rPr>
          <w:sz w:val="16"/>
        </w:rPr>
        <w:t>el</w:t>
      </w:r>
      <w:r>
        <w:rPr>
          <w:spacing w:val="-4"/>
          <w:sz w:val="16"/>
        </w:rPr>
        <w:t> </w:t>
      </w:r>
      <w:r>
        <w:rPr>
          <w:sz w:val="16"/>
        </w:rPr>
        <w:t>cumplimiento</w:t>
      </w:r>
      <w:r>
        <w:rPr>
          <w:spacing w:val="-3"/>
          <w:sz w:val="16"/>
        </w:rPr>
        <w:t> </w:t>
      </w:r>
      <w:r>
        <w:rPr>
          <w:sz w:val="16"/>
        </w:rPr>
        <w:t>del</w:t>
      </w:r>
      <w:r>
        <w:rPr>
          <w:spacing w:val="-5"/>
          <w:sz w:val="16"/>
        </w:rPr>
        <w:t> </w:t>
      </w:r>
      <w:r>
        <w:rPr>
          <w:sz w:val="16"/>
        </w:rPr>
        <w:t>requisito</w:t>
      </w:r>
      <w:r>
        <w:rPr>
          <w:spacing w:val="-3"/>
          <w:sz w:val="16"/>
        </w:rPr>
        <w:t> </w:t>
      </w:r>
      <w:r>
        <w:rPr>
          <w:sz w:val="16"/>
        </w:rPr>
        <w:t>del</w:t>
      </w:r>
      <w:r>
        <w:rPr>
          <w:spacing w:val="-2"/>
          <w:sz w:val="16"/>
        </w:rPr>
        <w:t> </w:t>
      </w:r>
      <w:r>
        <w:rPr>
          <w:sz w:val="16"/>
        </w:rPr>
        <w:t>agotamiento</w:t>
      </w:r>
      <w:r>
        <w:rPr>
          <w:spacing w:val="-3"/>
          <w:sz w:val="16"/>
        </w:rPr>
        <w:t> </w:t>
      </w:r>
      <w:r>
        <w:rPr>
          <w:sz w:val="16"/>
        </w:rPr>
        <w:t>de</w:t>
      </w:r>
      <w:r>
        <w:rPr>
          <w:spacing w:val="-3"/>
          <w:sz w:val="16"/>
        </w:rPr>
        <w:t> </w:t>
      </w:r>
      <w:r>
        <w:rPr>
          <w:sz w:val="16"/>
        </w:rPr>
        <w:t>los</w:t>
      </w:r>
      <w:r>
        <w:rPr>
          <w:spacing w:val="-4"/>
          <w:sz w:val="16"/>
        </w:rPr>
        <w:t> </w:t>
      </w:r>
      <w:r>
        <w:rPr>
          <w:sz w:val="16"/>
        </w:rPr>
        <w:t>recursos</w:t>
      </w:r>
      <w:r>
        <w:rPr>
          <w:spacing w:val="-3"/>
          <w:sz w:val="16"/>
        </w:rPr>
        <w:t> </w:t>
      </w:r>
      <w:r>
        <w:rPr>
          <w:sz w:val="16"/>
        </w:rPr>
        <w:t>internos.</w:t>
      </w:r>
    </w:p>
    <w:p>
      <w:pPr>
        <w:tabs>
          <w:tab w:pos="1106" w:val="left" w:leader="none"/>
        </w:tabs>
        <w:spacing w:before="120"/>
        <w:ind w:left="398" w:right="451" w:firstLine="0"/>
        <w:jc w:val="both"/>
        <w:rPr>
          <w:sz w:val="16"/>
        </w:rPr>
      </w:pPr>
      <w:bookmarkStart w:name="_bookmark31" w:id="43"/>
      <w:bookmarkEnd w:id="43"/>
      <w:r>
        <w:rPr/>
      </w:r>
      <w:r>
        <w:rPr>
          <w:position w:val="6"/>
          <w:sz w:val="10"/>
        </w:rPr>
        <w:t>24</w:t>
        <w:tab/>
      </w:r>
      <w:r>
        <w:rPr>
          <w:sz w:val="16"/>
        </w:rPr>
        <w:t>Observaciones de la Comisión Interamericana de Derechos Humanos a las excepciones preliminares interpuestas por el Estado (expediente de fondo, folio</w:t>
      </w:r>
      <w:r>
        <w:rPr>
          <w:spacing w:val="-7"/>
          <w:sz w:val="16"/>
        </w:rPr>
        <w:t> </w:t>
      </w:r>
      <w:r>
        <w:rPr>
          <w:sz w:val="16"/>
        </w:rPr>
        <w:t>666).</w:t>
      </w:r>
    </w:p>
    <w:p>
      <w:pPr>
        <w:tabs>
          <w:tab w:pos="1106" w:val="left" w:leader="none"/>
        </w:tabs>
        <w:spacing w:before="120"/>
        <w:ind w:left="398" w:right="454" w:firstLine="0"/>
        <w:jc w:val="both"/>
        <w:rPr>
          <w:sz w:val="16"/>
        </w:rPr>
      </w:pPr>
      <w:bookmarkStart w:name="_bookmark32" w:id="44"/>
      <w:bookmarkEnd w:id="44"/>
      <w:r>
        <w:rPr/>
      </w:r>
      <w:r>
        <w:rPr>
          <w:position w:val="6"/>
          <w:sz w:val="10"/>
        </w:rPr>
        <w:t>25</w:t>
        <w:tab/>
      </w:r>
      <w:r>
        <w:rPr>
          <w:sz w:val="16"/>
        </w:rPr>
        <w:t>Comunicaciones</w:t>
      </w:r>
      <w:r>
        <w:rPr>
          <w:spacing w:val="-6"/>
          <w:sz w:val="16"/>
        </w:rPr>
        <w:t> </w:t>
      </w:r>
      <w:r>
        <w:rPr>
          <w:sz w:val="16"/>
        </w:rPr>
        <w:t>de</w:t>
      </w:r>
      <w:r>
        <w:rPr>
          <w:spacing w:val="-3"/>
          <w:sz w:val="16"/>
        </w:rPr>
        <w:t> </w:t>
      </w:r>
      <w:r>
        <w:rPr>
          <w:sz w:val="16"/>
        </w:rPr>
        <w:t>la</w:t>
      </w:r>
      <w:r>
        <w:rPr>
          <w:spacing w:val="-6"/>
          <w:sz w:val="16"/>
        </w:rPr>
        <w:t> </w:t>
      </w:r>
      <w:r>
        <w:rPr>
          <w:sz w:val="16"/>
        </w:rPr>
        <w:t>Comisión</w:t>
      </w:r>
      <w:r>
        <w:rPr>
          <w:spacing w:val="-4"/>
          <w:sz w:val="16"/>
        </w:rPr>
        <w:t> </w:t>
      </w:r>
      <w:r>
        <w:rPr>
          <w:sz w:val="16"/>
        </w:rPr>
        <w:t>Interamericana</w:t>
      </w:r>
      <w:r>
        <w:rPr>
          <w:spacing w:val="-3"/>
          <w:sz w:val="16"/>
        </w:rPr>
        <w:t> </w:t>
      </w:r>
      <w:r>
        <w:rPr>
          <w:sz w:val="16"/>
        </w:rPr>
        <w:t>de</w:t>
      </w:r>
      <w:r>
        <w:rPr>
          <w:spacing w:val="-6"/>
          <w:sz w:val="16"/>
        </w:rPr>
        <w:t> </w:t>
      </w:r>
      <w:r>
        <w:rPr>
          <w:sz w:val="16"/>
        </w:rPr>
        <w:t>15</w:t>
      </w:r>
      <w:r>
        <w:rPr>
          <w:spacing w:val="-4"/>
          <w:sz w:val="16"/>
        </w:rPr>
        <w:t> </w:t>
      </w:r>
      <w:r>
        <w:rPr>
          <w:sz w:val="16"/>
        </w:rPr>
        <w:t>de</w:t>
      </w:r>
      <w:r>
        <w:rPr>
          <w:spacing w:val="-6"/>
          <w:sz w:val="16"/>
        </w:rPr>
        <w:t> </w:t>
      </w:r>
      <w:r>
        <w:rPr>
          <w:sz w:val="16"/>
        </w:rPr>
        <w:t>marzo</w:t>
      </w:r>
      <w:r>
        <w:rPr>
          <w:spacing w:val="-5"/>
          <w:sz w:val="16"/>
        </w:rPr>
        <w:t> </w:t>
      </w:r>
      <w:r>
        <w:rPr>
          <w:sz w:val="16"/>
        </w:rPr>
        <w:t>de</w:t>
      </w:r>
      <w:r>
        <w:rPr>
          <w:spacing w:val="-7"/>
          <w:sz w:val="16"/>
        </w:rPr>
        <w:t> </w:t>
      </w:r>
      <w:r>
        <w:rPr>
          <w:sz w:val="16"/>
        </w:rPr>
        <w:t>2017</w:t>
      </w:r>
      <w:r>
        <w:rPr>
          <w:spacing w:val="-5"/>
          <w:sz w:val="16"/>
        </w:rPr>
        <w:t> </w:t>
      </w:r>
      <w:r>
        <w:rPr>
          <w:sz w:val="16"/>
        </w:rPr>
        <w:t>(expediente</w:t>
      </w:r>
      <w:r>
        <w:rPr>
          <w:spacing w:val="-5"/>
          <w:sz w:val="16"/>
        </w:rPr>
        <w:t> </w:t>
      </w:r>
      <w:r>
        <w:rPr>
          <w:sz w:val="16"/>
        </w:rPr>
        <w:t>de</w:t>
      </w:r>
      <w:r>
        <w:rPr>
          <w:spacing w:val="-6"/>
          <w:sz w:val="16"/>
        </w:rPr>
        <w:t> </w:t>
      </w:r>
      <w:r>
        <w:rPr>
          <w:sz w:val="16"/>
        </w:rPr>
        <w:t>prueba,</w:t>
      </w:r>
      <w:r>
        <w:rPr>
          <w:spacing w:val="-3"/>
          <w:sz w:val="16"/>
        </w:rPr>
        <w:t> </w:t>
      </w:r>
      <w:r>
        <w:rPr>
          <w:sz w:val="16"/>
        </w:rPr>
        <w:t>folios</w:t>
      </w:r>
      <w:r>
        <w:rPr>
          <w:spacing w:val="-6"/>
          <w:sz w:val="16"/>
        </w:rPr>
        <w:t> </w:t>
      </w:r>
      <w:r>
        <w:rPr>
          <w:sz w:val="16"/>
        </w:rPr>
        <w:t>2756 y</w:t>
      </w:r>
      <w:r>
        <w:rPr>
          <w:spacing w:val="-2"/>
          <w:sz w:val="16"/>
        </w:rPr>
        <w:t> </w:t>
      </w:r>
      <w:r>
        <w:rPr>
          <w:sz w:val="16"/>
        </w:rPr>
        <w:t>2758).</w:t>
      </w:r>
    </w:p>
    <w:p>
      <w:pPr>
        <w:tabs>
          <w:tab w:pos="1106" w:val="left" w:leader="none"/>
        </w:tabs>
        <w:spacing w:before="120"/>
        <w:ind w:left="398" w:right="0" w:firstLine="0"/>
        <w:jc w:val="both"/>
        <w:rPr>
          <w:sz w:val="16"/>
        </w:rPr>
      </w:pPr>
      <w:bookmarkStart w:name="_bookmark33" w:id="45"/>
      <w:bookmarkEnd w:id="45"/>
      <w:r>
        <w:rPr/>
      </w:r>
      <w:r>
        <w:rPr>
          <w:position w:val="6"/>
          <w:sz w:val="10"/>
        </w:rPr>
        <w:t>26</w:t>
        <w:tab/>
      </w:r>
      <w:r>
        <w:rPr>
          <w:sz w:val="16"/>
        </w:rPr>
        <w:t>Observaciones del Estado de 27 de octubre de 2017 (expediente fondo, folios</w:t>
      </w:r>
      <w:r>
        <w:rPr>
          <w:spacing w:val="-19"/>
          <w:sz w:val="16"/>
        </w:rPr>
        <w:t> </w:t>
      </w:r>
      <w:r>
        <w:rPr>
          <w:sz w:val="16"/>
        </w:rPr>
        <w:t>1620-1632).</w:t>
      </w:r>
    </w:p>
    <w:p>
      <w:pPr>
        <w:tabs>
          <w:tab w:pos="1106" w:val="left" w:leader="none"/>
        </w:tabs>
        <w:spacing w:before="120"/>
        <w:ind w:left="398" w:right="0" w:firstLine="0"/>
        <w:jc w:val="both"/>
        <w:rPr>
          <w:sz w:val="16"/>
        </w:rPr>
      </w:pPr>
      <w:bookmarkStart w:name="_bookmark34" w:id="46"/>
      <w:bookmarkEnd w:id="46"/>
      <w:r>
        <w:rPr/>
      </w:r>
      <w:r>
        <w:rPr>
          <w:position w:val="6"/>
          <w:sz w:val="10"/>
        </w:rPr>
        <w:t>27</w:t>
        <w:tab/>
      </w:r>
      <w:r>
        <w:rPr>
          <w:sz w:val="16"/>
        </w:rPr>
        <w:t>Observaciones del Estado de 27 de octubre de 2017 (expediente de fondo, folio</w:t>
      </w:r>
      <w:r>
        <w:rPr>
          <w:spacing w:val="-18"/>
          <w:sz w:val="16"/>
        </w:rPr>
        <w:t> </w:t>
      </w:r>
      <w:r>
        <w:rPr>
          <w:sz w:val="16"/>
        </w:rPr>
        <w:t>1632).</w:t>
      </w:r>
    </w:p>
    <w:p>
      <w:pPr>
        <w:spacing w:after="0"/>
        <w:jc w:val="both"/>
        <w:rPr>
          <w:sz w:val="16"/>
        </w:rPr>
        <w:sectPr>
          <w:pgSz w:w="12240" w:h="15840"/>
          <w:pgMar w:header="0" w:footer="734" w:top="1500" w:bottom="940" w:left="1020" w:right="960"/>
        </w:sectPr>
      </w:pPr>
    </w:p>
    <w:p>
      <w:pPr>
        <w:pStyle w:val="BodyText"/>
        <w:spacing w:before="6"/>
        <w:rPr>
          <w:sz w:val="19"/>
        </w:rPr>
      </w:pPr>
    </w:p>
    <w:p>
      <w:pPr>
        <w:pStyle w:val="ListParagraph"/>
        <w:numPr>
          <w:ilvl w:val="0"/>
          <w:numId w:val="3"/>
        </w:numPr>
        <w:tabs>
          <w:tab w:pos="1107" w:val="left" w:leader="none"/>
        </w:tabs>
        <w:spacing w:line="240" w:lineRule="auto" w:before="99" w:after="0"/>
        <w:ind w:left="397" w:right="452" w:firstLine="0"/>
        <w:jc w:val="both"/>
        <w:rPr>
          <w:sz w:val="20"/>
        </w:rPr>
      </w:pPr>
      <w:r>
        <w:rPr>
          <w:sz w:val="20"/>
        </w:rPr>
        <w:t>De lo anterior se desprende que los hechos relacionados con el proceso ante la SIC,</w:t>
      </w:r>
      <w:r>
        <w:rPr>
          <w:spacing w:val="-49"/>
          <w:sz w:val="20"/>
        </w:rPr>
        <w:t> </w:t>
      </w:r>
      <w:r>
        <w:rPr>
          <w:sz w:val="20"/>
        </w:rPr>
        <w:t>el proceso ante la Contraloría por la modificación de las tarifas del servicio Transmilenio, y el proceso ante la Procuraduría por los cambios al Plan de Ordenamiento Territorial, fueron puestos en conocimiento del Estado con posterioridad a la adopción del Informe de Admisibilidad de 6 de diciembre de 2016, pero antes de la adopción del Informe de Fondo </w:t>
      </w:r>
      <w:r>
        <w:rPr>
          <w:spacing w:val="3"/>
          <w:sz w:val="20"/>
        </w:rPr>
        <w:t>de </w:t>
      </w:r>
      <w:r>
        <w:rPr>
          <w:sz w:val="20"/>
        </w:rPr>
        <w:t>25</w:t>
      </w:r>
      <w:r>
        <w:rPr>
          <w:spacing w:val="-18"/>
          <w:sz w:val="20"/>
        </w:rPr>
        <w:t> </w:t>
      </w:r>
      <w:r>
        <w:rPr>
          <w:sz w:val="20"/>
        </w:rPr>
        <w:t>de</w:t>
      </w:r>
      <w:r>
        <w:rPr>
          <w:spacing w:val="-16"/>
          <w:sz w:val="20"/>
        </w:rPr>
        <w:t> </w:t>
      </w:r>
      <w:r>
        <w:rPr>
          <w:sz w:val="20"/>
        </w:rPr>
        <w:t>octubre</w:t>
      </w:r>
      <w:r>
        <w:rPr>
          <w:spacing w:val="-19"/>
          <w:sz w:val="20"/>
        </w:rPr>
        <w:t> </w:t>
      </w:r>
      <w:r>
        <w:rPr>
          <w:sz w:val="20"/>
        </w:rPr>
        <w:t>de</w:t>
      </w:r>
      <w:r>
        <w:rPr>
          <w:spacing w:val="-20"/>
          <w:sz w:val="20"/>
        </w:rPr>
        <w:t> </w:t>
      </w:r>
      <w:r>
        <w:rPr>
          <w:sz w:val="20"/>
        </w:rPr>
        <w:t>2017.</w:t>
      </w:r>
      <w:r>
        <w:rPr>
          <w:spacing w:val="-16"/>
          <w:sz w:val="20"/>
        </w:rPr>
        <w:t> </w:t>
      </w:r>
      <w:r>
        <w:rPr>
          <w:sz w:val="20"/>
        </w:rPr>
        <w:t>En</w:t>
      </w:r>
      <w:r>
        <w:rPr>
          <w:spacing w:val="-16"/>
          <w:sz w:val="20"/>
        </w:rPr>
        <w:t> </w:t>
      </w:r>
      <w:r>
        <w:rPr>
          <w:sz w:val="20"/>
        </w:rPr>
        <w:t>ese</w:t>
      </w:r>
      <w:r>
        <w:rPr>
          <w:spacing w:val="-17"/>
          <w:sz w:val="20"/>
        </w:rPr>
        <w:t> </w:t>
      </w:r>
      <w:r>
        <w:rPr>
          <w:sz w:val="20"/>
        </w:rPr>
        <w:t>sentido,</w:t>
      </w:r>
      <w:r>
        <w:rPr>
          <w:spacing w:val="-18"/>
          <w:sz w:val="20"/>
        </w:rPr>
        <w:t> </w:t>
      </w:r>
      <w:r>
        <w:rPr>
          <w:sz w:val="20"/>
        </w:rPr>
        <w:t>la</w:t>
      </w:r>
      <w:r>
        <w:rPr>
          <w:spacing w:val="-16"/>
          <w:sz w:val="20"/>
        </w:rPr>
        <w:t> </w:t>
      </w:r>
      <w:r>
        <w:rPr>
          <w:sz w:val="20"/>
        </w:rPr>
        <w:t>Corte</w:t>
      </w:r>
      <w:r>
        <w:rPr>
          <w:spacing w:val="-16"/>
          <w:sz w:val="20"/>
        </w:rPr>
        <w:t> </w:t>
      </w:r>
      <w:r>
        <w:rPr>
          <w:sz w:val="20"/>
        </w:rPr>
        <w:t>advierte</w:t>
      </w:r>
      <w:r>
        <w:rPr>
          <w:spacing w:val="-19"/>
          <w:sz w:val="20"/>
        </w:rPr>
        <w:t> </w:t>
      </w:r>
      <w:r>
        <w:rPr>
          <w:sz w:val="20"/>
        </w:rPr>
        <w:t>que</w:t>
      </w:r>
      <w:r>
        <w:rPr>
          <w:spacing w:val="-17"/>
          <w:sz w:val="20"/>
        </w:rPr>
        <w:t> </w:t>
      </w:r>
      <w:r>
        <w:rPr>
          <w:sz w:val="20"/>
        </w:rPr>
        <w:t>la</w:t>
      </w:r>
      <w:r>
        <w:rPr>
          <w:spacing w:val="-17"/>
          <w:sz w:val="20"/>
        </w:rPr>
        <w:t> </w:t>
      </w:r>
      <w:r>
        <w:rPr>
          <w:sz w:val="20"/>
        </w:rPr>
        <w:t>excepción</w:t>
      </w:r>
      <w:r>
        <w:rPr>
          <w:spacing w:val="-16"/>
          <w:sz w:val="20"/>
        </w:rPr>
        <w:t> </w:t>
      </w:r>
      <w:r>
        <w:rPr>
          <w:sz w:val="20"/>
        </w:rPr>
        <w:t>preliminar</w:t>
      </w:r>
      <w:r>
        <w:rPr>
          <w:spacing w:val="-20"/>
          <w:sz w:val="20"/>
        </w:rPr>
        <w:t> </w:t>
      </w:r>
      <w:r>
        <w:rPr>
          <w:sz w:val="20"/>
        </w:rPr>
        <w:t>planteada por</w:t>
      </w:r>
      <w:r>
        <w:rPr>
          <w:spacing w:val="-9"/>
          <w:sz w:val="20"/>
        </w:rPr>
        <w:t> </w:t>
      </w:r>
      <w:r>
        <w:rPr>
          <w:sz w:val="20"/>
        </w:rPr>
        <w:t>el</w:t>
      </w:r>
      <w:r>
        <w:rPr>
          <w:spacing w:val="-10"/>
          <w:sz w:val="20"/>
        </w:rPr>
        <w:t> </w:t>
      </w:r>
      <w:r>
        <w:rPr>
          <w:sz w:val="20"/>
        </w:rPr>
        <w:t>Estado</w:t>
      </w:r>
      <w:r>
        <w:rPr>
          <w:spacing w:val="-11"/>
          <w:sz w:val="20"/>
        </w:rPr>
        <w:t> </w:t>
      </w:r>
      <w:r>
        <w:rPr>
          <w:sz w:val="20"/>
        </w:rPr>
        <w:t>ante</w:t>
      </w:r>
      <w:r>
        <w:rPr>
          <w:spacing w:val="-11"/>
          <w:sz w:val="20"/>
        </w:rPr>
        <w:t> </w:t>
      </w:r>
      <w:r>
        <w:rPr>
          <w:sz w:val="20"/>
        </w:rPr>
        <w:t>la</w:t>
      </w:r>
      <w:r>
        <w:rPr>
          <w:spacing w:val="-10"/>
          <w:sz w:val="20"/>
        </w:rPr>
        <w:t> </w:t>
      </w:r>
      <w:r>
        <w:rPr>
          <w:sz w:val="20"/>
        </w:rPr>
        <w:t>Comisión</w:t>
      </w:r>
      <w:r>
        <w:rPr>
          <w:spacing w:val="-9"/>
          <w:sz w:val="20"/>
        </w:rPr>
        <w:t> </w:t>
      </w:r>
      <w:r>
        <w:rPr>
          <w:sz w:val="20"/>
        </w:rPr>
        <w:t>el</w:t>
      </w:r>
      <w:r>
        <w:rPr>
          <w:spacing w:val="-9"/>
          <w:sz w:val="20"/>
        </w:rPr>
        <w:t> </w:t>
      </w:r>
      <w:r>
        <w:rPr>
          <w:sz w:val="20"/>
        </w:rPr>
        <w:t>28</w:t>
      </w:r>
      <w:r>
        <w:rPr>
          <w:spacing w:val="-10"/>
          <w:sz w:val="20"/>
        </w:rPr>
        <w:t> </w:t>
      </w:r>
      <w:r>
        <w:rPr>
          <w:sz w:val="20"/>
        </w:rPr>
        <w:t>de</w:t>
      </w:r>
      <w:r>
        <w:rPr>
          <w:spacing w:val="-9"/>
          <w:sz w:val="20"/>
        </w:rPr>
        <w:t> </w:t>
      </w:r>
      <w:r>
        <w:rPr>
          <w:sz w:val="20"/>
        </w:rPr>
        <w:t>octubre</w:t>
      </w:r>
      <w:r>
        <w:rPr>
          <w:spacing w:val="-9"/>
          <w:sz w:val="20"/>
        </w:rPr>
        <w:t> </w:t>
      </w:r>
      <w:r>
        <w:rPr>
          <w:sz w:val="20"/>
        </w:rPr>
        <w:t>de</w:t>
      </w:r>
      <w:r>
        <w:rPr>
          <w:spacing w:val="-12"/>
          <w:sz w:val="20"/>
        </w:rPr>
        <w:t> </w:t>
      </w:r>
      <w:r>
        <w:rPr>
          <w:sz w:val="20"/>
        </w:rPr>
        <w:t>2013,</w:t>
      </w:r>
      <w:r>
        <w:rPr>
          <w:spacing w:val="-11"/>
          <w:sz w:val="20"/>
        </w:rPr>
        <w:t> </w:t>
      </w:r>
      <w:r>
        <w:rPr>
          <w:sz w:val="20"/>
        </w:rPr>
        <w:t>que</w:t>
      </w:r>
      <w:r>
        <w:rPr>
          <w:spacing w:val="-11"/>
          <w:sz w:val="20"/>
        </w:rPr>
        <w:t> </w:t>
      </w:r>
      <w:r>
        <w:rPr>
          <w:sz w:val="20"/>
        </w:rPr>
        <w:t>se</w:t>
      </w:r>
      <w:r>
        <w:rPr>
          <w:spacing w:val="-11"/>
          <w:sz w:val="20"/>
        </w:rPr>
        <w:t> </w:t>
      </w:r>
      <w:r>
        <w:rPr>
          <w:sz w:val="20"/>
        </w:rPr>
        <w:t>refería</w:t>
      </w:r>
      <w:r>
        <w:rPr>
          <w:spacing w:val="-8"/>
          <w:sz w:val="20"/>
        </w:rPr>
        <w:t> </w:t>
      </w:r>
      <w:r>
        <w:rPr>
          <w:sz w:val="20"/>
        </w:rPr>
        <w:t>al</w:t>
      </w:r>
      <w:r>
        <w:rPr>
          <w:spacing w:val="-10"/>
          <w:sz w:val="20"/>
        </w:rPr>
        <w:t> </w:t>
      </w:r>
      <w:r>
        <w:rPr>
          <w:sz w:val="20"/>
        </w:rPr>
        <w:t>primer</w:t>
      </w:r>
      <w:r>
        <w:rPr>
          <w:spacing w:val="-10"/>
          <w:sz w:val="20"/>
        </w:rPr>
        <w:t> </w:t>
      </w:r>
      <w:r>
        <w:rPr>
          <w:sz w:val="20"/>
        </w:rPr>
        <w:t>proceso</w:t>
      </w:r>
      <w:r>
        <w:rPr>
          <w:spacing w:val="-11"/>
          <w:sz w:val="20"/>
        </w:rPr>
        <w:t> </w:t>
      </w:r>
      <w:r>
        <w:rPr>
          <w:sz w:val="20"/>
        </w:rPr>
        <w:t>ante la Procuraduría (</w:t>
      </w:r>
      <w:r>
        <w:rPr>
          <w:i/>
          <w:sz w:val="20"/>
        </w:rPr>
        <w:t>supra </w:t>
      </w:r>
      <w:r>
        <w:rPr>
          <w:sz w:val="20"/>
        </w:rPr>
        <w:t>párr. 23), no fue presentada respecto a los demás procesos bajo análisis. Por otro lado, la Corte advierte que el Estado tuvo la oportunidad de expresar sus objeciones a la admisibilidad de los procesos antes mencionados durante el trámite ante la Comisión y antes de la emisión del Informe de Fondo, pero se limitó a realizar apreciaciones fácticas sobre los mismos y a realizar alegaciones sobre el fondo, sin invocar aspectos de admisibilidad por falta de agotamiento de los recursos</w:t>
      </w:r>
      <w:r>
        <w:rPr>
          <w:spacing w:val="-12"/>
          <w:sz w:val="20"/>
        </w:rPr>
        <w:t> </w:t>
      </w:r>
      <w:r>
        <w:rPr>
          <w:sz w:val="20"/>
        </w:rPr>
        <w:t>internos.</w:t>
      </w:r>
    </w:p>
    <w:p>
      <w:pPr>
        <w:pStyle w:val="BodyText"/>
        <w:rPr>
          <w:sz w:val="23"/>
        </w:rPr>
      </w:pPr>
    </w:p>
    <w:p>
      <w:pPr>
        <w:pStyle w:val="ListParagraph"/>
        <w:numPr>
          <w:ilvl w:val="0"/>
          <w:numId w:val="3"/>
        </w:numPr>
        <w:tabs>
          <w:tab w:pos="1107" w:val="left" w:leader="none"/>
        </w:tabs>
        <w:spacing w:line="240" w:lineRule="auto" w:before="1" w:after="0"/>
        <w:ind w:left="398" w:right="455" w:hanging="1"/>
        <w:jc w:val="both"/>
        <w:rPr>
          <w:sz w:val="20"/>
        </w:rPr>
      </w:pPr>
      <w:r>
        <w:rPr>
          <w:sz w:val="20"/>
        </w:rPr>
        <w:t>En</w:t>
      </w:r>
      <w:r>
        <w:rPr>
          <w:spacing w:val="-19"/>
          <w:sz w:val="20"/>
        </w:rPr>
        <w:t> </w:t>
      </w:r>
      <w:r>
        <w:rPr>
          <w:sz w:val="20"/>
        </w:rPr>
        <w:t>razón</w:t>
      </w:r>
      <w:r>
        <w:rPr>
          <w:spacing w:val="-19"/>
          <w:sz w:val="20"/>
        </w:rPr>
        <w:t> </w:t>
      </w:r>
      <w:r>
        <w:rPr>
          <w:sz w:val="20"/>
        </w:rPr>
        <w:t>de</w:t>
      </w:r>
      <w:r>
        <w:rPr>
          <w:spacing w:val="-19"/>
          <w:sz w:val="20"/>
        </w:rPr>
        <w:t> </w:t>
      </w:r>
      <w:r>
        <w:rPr>
          <w:sz w:val="20"/>
        </w:rPr>
        <w:t>ello,</w:t>
      </w:r>
      <w:r>
        <w:rPr>
          <w:spacing w:val="-18"/>
          <w:sz w:val="20"/>
        </w:rPr>
        <w:t> </w:t>
      </w:r>
      <w:r>
        <w:rPr>
          <w:sz w:val="20"/>
        </w:rPr>
        <w:t>este</w:t>
      </w:r>
      <w:r>
        <w:rPr>
          <w:spacing w:val="-19"/>
          <w:sz w:val="20"/>
        </w:rPr>
        <w:t> </w:t>
      </w:r>
      <w:r>
        <w:rPr>
          <w:sz w:val="20"/>
        </w:rPr>
        <w:t>Tribunal</w:t>
      </w:r>
      <w:r>
        <w:rPr>
          <w:spacing w:val="-18"/>
          <w:sz w:val="20"/>
        </w:rPr>
        <w:t> </w:t>
      </w:r>
      <w:r>
        <w:rPr>
          <w:sz w:val="20"/>
        </w:rPr>
        <w:t>estima</w:t>
      </w:r>
      <w:r>
        <w:rPr>
          <w:spacing w:val="-17"/>
          <w:sz w:val="20"/>
        </w:rPr>
        <w:t> </w:t>
      </w:r>
      <w:r>
        <w:rPr>
          <w:sz w:val="20"/>
        </w:rPr>
        <w:t>que,</w:t>
      </w:r>
      <w:r>
        <w:rPr>
          <w:spacing w:val="-18"/>
          <w:sz w:val="20"/>
        </w:rPr>
        <w:t> </w:t>
      </w:r>
      <w:r>
        <w:rPr>
          <w:sz w:val="20"/>
        </w:rPr>
        <w:t>si</w:t>
      </w:r>
      <w:r>
        <w:rPr>
          <w:spacing w:val="-17"/>
          <w:sz w:val="20"/>
        </w:rPr>
        <w:t> </w:t>
      </w:r>
      <w:r>
        <w:rPr>
          <w:sz w:val="20"/>
        </w:rPr>
        <w:t>el</w:t>
      </w:r>
      <w:r>
        <w:rPr>
          <w:spacing w:val="-17"/>
          <w:sz w:val="20"/>
        </w:rPr>
        <w:t> </w:t>
      </w:r>
      <w:r>
        <w:rPr>
          <w:sz w:val="20"/>
        </w:rPr>
        <w:t>Estado</w:t>
      </w:r>
      <w:r>
        <w:rPr>
          <w:spacing w:val="-19"/>
          <w:sz w:val="20"/>
        </w:rPr>
        <w:t> </w:t>
      </w:r>
      <w:r>
        <w:rPr>
          <w:sz w:val="20"/>
        </w:rPr>
        <w:t>consideraba</w:t>
      </w:r>
      <w:r>
        <w:rPr>
          <w:spacing w:val="-19"/>
          <w:sz w:val="20"/>
        </w:rPr>
        <w:t> </w:t>
      </w:r>
      <w:r>
        <w:rPr>
          <w:sz w:val="20"/>
        </w:rPr>
        <w:t>que</w:t>
      </w:r>
      <w:r>
        <w:rPr>
          <w:spacing w:val="-21"/>
          <w:sz w:val="20"/>
        </w:rPr>
        <w:t> </w:t>
      </w:r>
      <w:r>
        <w:rPr>
          <w:sz w:val="20"/>
        </w:rPr>
        <w:t>dichos</w:t>
      </w:r>
      <w:r>
        <w:rPr>
          <w:spacing w:val="-18"/>
          <w:sz w:val="20"/>
        </w:rPr>
        <w:t> </w:t>
      </w:r>
      <w:r>
        <w:rPr>
          <w:sz w:val="20"/>
        </w:rPr>
        <w:t>procesos no eran admisibles pues no se habían agotado los recursos internos disponibles en el ordenamiento jurídico colombiano, debió señalar dicha objeción en sus observaciones de 27 de octubre de 2017, o en cualquier otro momento antes de la emisión del Informe de Fondo. Al no hacerlo, el Tribunal concluye que operó el principio de preclusión procesal. En consecuencia, el Tribunal desestima la excepción preliminar por falta de agotamiento de los recursos internos presentada por el</w:t>
      </w:r>
      <w:r>
        <w:rPr>
          <w:spacing w:val="-4"/>
          <w:sz w:val="20"/>
        </w:rPr>
        <w:t> </w:t>
      </w:r>
      <w:r>
        <w:rPr>
          <w:sz w:val="20"/>
        </w:rPr>
        <w:t>Estado.</w:t>
      </w:r>
    </w:p>
    <w:p>
      <w:pPr>
        <w:pStyle w:val="BodyText"/>
        <w:spacing w:before="1"/>
      </w:pPr>
    </w:p>
    <w:p>
      <w:pPr>
        <w:pStyle w:val="Heading2"/>
        <w:numPr>
          <w:ilvl w:val="0"/>
          <w:numId w:val="4"/>
        </w:numPr>
        <w:tabs>
          <w:tab w:pos="1467" w:val="left" w:leader="none"/>
        </w:tabs>
        <w:spacing w:line="240" w:lineRule="auto" w:before="1" w:after="0"/>
        <w:ind w:left="1466" w:right="457" w:hanging="361"/>
        <w:jc w:val="both"/>
      </w:pPr>
      <w:bookmarkStart w:name="B. Excepciones por falta de competencia " w:id="47"/>
      <w:bookmarkEnd w:id="47"/>
      <w:r>
        <w:rPr>
          <w:b w:val="0"/>
        </w:rPr>
      </w:r>
      <w:bookmarkStart w:name="_bookmark35" w:id="48"/>
      <w:bookmarkEnd w:id="48"/>
      <w:r>
        <w:rPr>
          <w:b w:val="0"/>
        </w:rPr>
      </w:r>
      <w:bookmarkStart w:name="_bookmark35" w:id="49"/>
      <w:bookmarkEnd w:id="49"/>
      <w:r>
        <w:rPr/>
        <w:t>E</w:t>
      </w:r>
      <w:r>
        <w:rPr/>
        <w:t>xcepciones por falta de competencia para realizar un control de convencionalidad en abstracto; por falta de fundamento de los alegatos concernientes al derecho a la integridad personal; y por la exposición de hechos que no caracterizan una violación a la Convención</w:t>
      </w:r>
      <w:r>
        <w:rPr>
          <w:spacing w:val="-13"/>
        </w:rPr>
        <w:t> </w:t>
      </w:r>
      <w:r>
        <w:rPr/>
        <w:t>Americana</w:t>
      </w:r>
    </w:p>
    <w:p>
      <w:pPr>
        <w:pStyle w:val="BodyText"/>
        <w:spacing w:before="11"/>
        <w:rPr>
          <w:b/>
          <w:sz w:val="19"/>
        </w:rPr>
      </w:pPr>
    </w:p>
    <w:p>
      <w:pPr>
        <w:pStyle w:val="Heading3"/>
        <w:numPr>
          <w:ilvl w:val="1"/>
          <w:numId w:val="4"/>
        </w:numPr>
        <w:tabs>
          <w:tab w:pos="2006" w:val="left" w:leader="none"/>
        </w:tabs>
        <w:spacing w:line="240" w:lineRule="auto" w:before="0" w:after="0"/>
        <w:ind w:left="1392" w:right="455" w:firstLine="0"/>
        <w:jc w:val="left"/>
      </w:pPr>
      <w:bookmarkStart w:name="B.1. Alegatos del Estado y observaciones" w:id="50"/>
      <w:bookmarkEnd w:id="50"/>
      <w:r>
        <w:rPr>
          <w:b w:val="0"/>
          <w:i w:val="0"/>
        </w:rPr>
      </w:r>
      <w:bookmarkStart w:name="_bookmark36" w:id="51"/>
      <w:bookmarkEnd w:id="51"/>
      <w:r>
        <w:rPr>
          <w:b w:val="0"/>
          <w:i w:val="0"/>
        </w:rPr>
      </w:r>
      <w:bookmarkStart w:name="_bookmark36" w:id="52"/>
      <w:bookmarkEnd w:id="52"/>
      <w:r>
        <w:rPr>
          <w:i/>
        </w:rPr>
        <w:t>A</w:t>
      </w:r>
      <w:r>
        <w:rPr>
          <w:i/>
        </w:rPr>
        <w:t>legatos del Estado y observaciones de la Comisión y de los </w:t>
      </w:r>
      <w:r>
        <w:rPr/>
        <w:t>representantes</w:t>
      </w:r>
    </w:p>
    <w:p>
      <w:pPr>
        <w:pStyle w:val="BodyText"/>
        <w:spacing w:before="11"/>
        <w:rPr>
          <w:b/>
          <w:i/>
          <w:sz w:val="21"/>
        </w:rPr>
      </w:pPr>
    </w:p>
    <w:p>
      <w:pPr>
        <w:pStyle w:val="ListParagraph"/>
        <w:numPr>
          <w:ilvl w:val="0"/>
          <w:numId w:val="3"/>
        </w:numPr>
        <w:tabs>
          <w:tab w:pos="1107" w:val="left" w:leader="none"/>
        </w:tabs>
        <w:spacing w:line="240" w:lineRule="auto" w:before="0" w:after="0"/>
        <w:ind w:left="398" w:right="453" w:firstLine="0"/>
        <w:jc w:val="both"/>
        <w:rPr>
          <w:sz w:val="20"/>
        </w:rPr>
      </w:pPr>
      <w:r>
        <w:rPr>
          <w:sz w:val="20"/>
        </w:rPr>
        <w:t>El </w:t>
      </w:r>
      <w:r>
        <w:rPr>
          <w:b/>
          <w:i/>
          <w:sz w:val="20"/>
        </w:rPr>
        <w:t>Estado </w:t>
      </w:r>
      <w:r>
        <w:rPr>
          <w:sz w:val="20"/>
        </w:rPr>
        <w:t>alegó que los representantes pretenden que la Corte se pronuncie sobre la convencionalidad</w:t>
      </w:r>
      <w:r>
        <w:rPr>
          <w:spacing w:val="-10"/>
          <w:sz w:val="20"/>
        </w:rPr>
        <w:t> </w:t>
      </w:r>
      <w:r>
        <w:rPr>
          <w:sz w:val="20"/>
        </w:rPr>
        <w:t>de</w:t>
      </w:r>
      <w:r>
        <w:rPr>
          <w:spacing w:val="-10"/>
          <w:sz w:val="20"/>
        </w:rPr>
        <w:t> </w:t>
      </w:r>
      <w:r>
        <w:rPr>
          <w:sz w:val="20"/>
        </w:rPr>
        <w:t>una</w:t>
      </w:r>
      <w:r>
        <w:rPr>
          <w:spacing w:val="-10"/>
          <w:sz w:val="20"/>
        </w:rPr>
        <w:t> </w:t>
      </w:r>
      <w:r>
        <w:rPr>
          <w:sz w:val="20"/>
        </w:rPr>
        <w:t>serie</w:t>
      </w:r>
      <w:r>
        <w:rPr>
          <w:spacing w:val="-10"/>
          <w:sz w:val="20"/>
        </w:rPr>
        <w:t> </w:t>
      </w:r>
      <w:r>
        <w:rPr>
          <w:sz w:val="20"/>
        </w:rPr>
        <w:t>de</w:t>
      </w:r>
      <w:r>
        <w:rPr>
          <w:spacing w:val="-11"/>
          <w:sz w:val="20"/>
        </w:rPr>
        <w:t> </w:t>
      </w:r>
      <w:r>
        <w:rPr>
          <w:sz w:val="20"/>
        </w:rPr>
        <w:t>normas</w:t>
      </w:r>
      <w:r>
        <w:rPr>
          <w:spacing w:val="-8"/>
          <w:sz w:val="20"/>
        </w:rPr>
        <w:t> </w:t>
      </w:r>
      <w:r>
        <w:rPr>
          <w:sz w:val="20"/>
        </w:rPr>
        <w:t>en</w:t>
      </w:r>
      <w:r>
        <w:rPr>
          <w:spacing w:val="-9"/>
          <w:sz w:val="20"/>
        </w:rPr>
        <w:t> </w:t>
      </w:r>
      <w:r>
        <w:rPr>
          <w:sz w:val="20"/>
        </w:rPr>
        <w:t>abstracto,</w:t>
      </w:r>
      <w:r>
        <w:rPr>
          <w:spacing w:val="-10"/>
          <w:sz w:val="20"/>
        </w:rPr>
        <w:t> </w:t>
      </w:r>
      <w:r>
        <w:rPr>
          <w:sz w:val="20"/>
        </w:rPr>
        <w:t>para</w:t>
      </w:r>
      <w:r>
        <w:rPr>
          <w:spacing w:val="-7"/>
          <w:sz w:val="20"/>
        </w:rPr>
        <w:t> </w:t>
      </w:r>
      <w:r>
        <w:rPr>
          <w:sz w:val="20"/>
        </w:rPr>
        <w:t>lo</w:t>
      </w:r>
      <w:r>
        <w:rPr>
          <w:spacing w:val="-9"/>
          <w:sz w:val="20"/>
        </w:rPr>
        <w:t> </w:t>
      </w:r>
      <w:r>
        <w:rPr>
          <w:sz w:val="20"/>
        </w:rPr>
        <w:t>cual</w:t>
      </w:r>
      <w:r>
        <w:rPr>
          <w:spacing w:val="-9"/>
          <w:sz w:val="20"/>
        </w:rPr>
        <w:t> </w:t>
      </w:r>
      <w:r>
        <w:rPr>
          <w:sz w:val="20"/>
        </w:rPr>
        <w:t>carece</w:t>
      </w:r>
      <w:r>
        <w:rPr>
          <w:spacing w:val="-11"/>
          <w:sz w:val="20"/>
        </w:rPr>
        <w:t> </w:t>
      </w:r>
      <w:r>
        <w:rPr>
          <w:sz w:val="20"/>
        </w:rPr>
        <w:t>de</w:t>
      </w:r>
      <w:r>
        <w:rPr>
          <w:spacing w:val="-8"/>
          <w:sz w:val="20"/>
        </w:rPr>
        <w:t> </w:t>
      </w:r>
      <w:r>
        <w:rPr>
          <w:sz w:val="20"/>
        </w:rPr>
        <w:t>competencia</w:t>
      </w:r>
      <w:r>
        <w:rPr>
          <w:spacing w:val="-8"/>
          <w:sz w:val="20"/>
        </w:rPr>
        <w:t> </w:t>
      </w:r>
      <w:r>
        <w:rPr>
          <w:sz w:val="20"/>
        </w:rPr>
        <w:t>en el marco de su función contenciosa. En relación con el artículo 5 de la Ley 1864, sostuvo que no ha existido ninguna investigación por el delito de elección ilícita, por lo que no ha sido aplicado al caso. En relación con los artículos 277.6 y 278.1 de la Constitución Política, los artículos</w:t>
      </w:r>
      <w:r>
        <w:rPr>
          <w:spacing w:val="-10"/>
          <w:sz w:val="20"/>
        </w:rPr>
        <w:t> </w:t>
      </w:r>
      <w:r>
        <w:rPr>
          <w:sz w:val="20"/>
        </w:rPr>
        <w:t>44</w:t>
      </w:r>
      <w:r>
        <w:rPr>
          <w:spacing w:val="-11"/>
          <w:sz w:val="20"/>
        </w:rPr>
        <w:t> </w:t>
      </w:r>
      <w:r>
        <w:rPr>
          <w:sz w:val="20"/>
        </w:rPr>
        <w:t>y</w:t>
      </w:r>
      <w:r>
        <w:rPr>
          <w:spacing w:val="-10"/>
          <w:sz w:val="20"/>
        </w:rPr>
        <w:t> </w:t>
      </w:r>
      <w:r>
        <w:rPr>
          <w:sz w:val="20"/>
        </w:rPr>
        <w:t>45,</w:t>
      </w:r>
      <w:r>
        <w:rPr>
          <w:spacing w:val="-12"/>
          <w:sz w:val="20"/>
        </w:rPr>
        <w:t> </w:t>
      </w:r>
      <w:r>
        <w:rPr>
          <w:sz w:val="20"/>
        </w:rPr>
        <w:t>66</w:t>
      </w:r>
      <w:r>
        <w:rPr>
          <w:spacing w:val="-9"/>
          <w:sz w:val="20"/>
        </w:rPr>
        <w:t> </w:t>
      </w:r>
      <w:r>
        <w:rPr>
          <w:sz w:val="20"/>
        </w:rPr>
        <w:t>y</w:t>
      </w:r>
      <w:r>
        <w:rPr>
          <w:spacing w:val="-12"/>
          <w:sz w:val="20"/>
        </w:rPr>
        <w:t> </w:t>
      </w:r>
      <w:r>
        <w:rPr>
          <w:sz w:val="20"/>
        </w:rPr>
        <w:t>38</w:t>
      </w:r>
      <w:r>
        <w:rPr>
          <w:spacing w:val="-11"/>
          <w:sz w:val="20"/>
        </w:rPr>
        <w:t> </w:t>
      </w:r>
      <w:r>
        <w:rPr>
          <w:sz w:val="20"/>
        </w:rPr>
        <w:t>de</w:t>
      </w:r>
      <w:r>
        <w:rPr>
          <w:spacing w:val="-13"/>
          <w:sz w:val="20"/>
        </w:rPr>
        <w:t> </w:t>
      </w:r>
      <w:r>
        <w:rPr>
          <w:sz w:val="20"/>
        </w:rPr>
        <w:t>la</w:t>
      </w:r>
      <w:r>
        <w:rPr>
          <w:spacing w:val="-9"/>
          <w:sz w:val="20"/>
        </w:rPr>
        <w:t> </w:t>
      </w:r>
      <w:r>
        <w:rPr>
          <w:sz w:val="20"/>
        </w:rPr>
        <w:t>Ley</w:t>
      </w:r>
      <w:r>
        <w:rPr>
          <w:spacing w:val="-11"/>
          <w:sz w:val="20"/>
        </w:rPr>
        <w:t> </w:t>
      </w:r>
      <w:r>
        <w:rPr>
          <w:sz w:val="20"/>
        </w:rPr>
        <w:t>734</w:t>
      </w:r>
      <w:r>
        <w:rPr>
          <w:spacing w:val="-11"/>
          <w:sz w:val="20"/>
        </w:rPr>
        <w:t> </w:t>
      </w:r>
      <w:r>
        <w:rPr>
          <w:sz w:val="20"/>
        </w:rPr>
        <w:t>de</w:t>
      </w:r>
      <w:r>
        <w:rPr>
          <w:spacing w:val="-13"/>
          <w:sz w:val="20"/>
        </w:rPr>
        <w:t> </w:t>
      </w:r>
      <w:r>
        <w:rPr>
          <w:sz w:val="20"/>
        </w:rPr>
        <w:t>2002,</w:t>
      </w:r>
      <w:r>
        <w:rPr>
          <w:spacing w:val="-12"/>
          <w:sz w:val="20"/>
        </w:rPr>
        <w:t> </w:t>
      </w:r>
      <w:r>
        <w:rPr>
          <w:sz w:val="20"/>
        </w:rPr>
        <w:t>y</w:t>
      </w:r>
      <w:r>
        <w:rPr>
          <w:spacing w:val="-10"/>
          <w:sz w:val="20"/>
        </w:rPr>
        <w:t> </w:t>
      </w:r>
      <w:r>
        <w:rPr>
          <w:sz w:val="20"/>
        </w:rPr>
        <w:t>el</w:t>
      </w:r>
      <w:r>
        <w:rPr>
          <w:spacing w:val="-11"/>
          <w:sz w:val="20"/>
        </w:rPr>
        <w:t> </w:t>
      </w:r>
      <w:r>
        <w:rPr>
          <w:sz w:val="20"/>
        </w:rPr>
        <w:t>artículo</w:t>
      </w:r>
      <w:r>
        <w:rPr>
          <w:spacing w:val="-13"/>
          <w:sz w:val="20"/>
        </w:rPr>
        <w:t> </w:t>
      </w:r>
      <w:r>
        <w:rPr>
          <w:sz w:val="20"/>
        </w:rPr>
        <w:t>60</w:t>
      </w:r>
      <w:r>
        <w:rPr>
          <w:spacing w:val="-11"/>
          <w:sz w:val="20"/>
        </w:rPr>
        <w:t> </w:t>
      </w:r>
      <w:r>
        <w:rPr>
          <w:sz w:val="20"/>
        </w:rPr>
        <w:t>de</w:t>
      </w:r>
      <w:r>
        <w:rPr>
          <w:spacing w:val="-12"/>
          <w:sz w:val="20"/>
        </w:rPr>
        <w:t> </w:t>
      </w:r>
      <w:r>
        <w:rPr>
          <w:sz w:val="20"/>
        </w:rPr>
        <w:t>la</w:t>
      </w:r>
      <w:r>
        <w:rPr>
          <w:spacing w:val="-9"/>
          <w:sz w:val="20"/>
        </w:rPr>
        <w:t> </w:t>
      </w:r>
      <w:r>
        <w:rPr>
          <w:sz w:val="20"/>
        </w:rPr>
        <w:t>ley</w:t>
      </w:r>
      <w:r>
        <w:rPr>
          <w:spacing w:val="-12"/>
          <w:sz w:val="20"/>
        </w:rPr>
        <w:t> </w:t>
      </w:r>
      <w:r>
        <w:rPr>
          <w:sz w:val="20"/>
        </w:rPr>
        <w:t>610</w:t>
      </w:r>
      <w:r>
        <w:rPr>
          <w:spacing w:val="-11"/>
          <w:sz w:val="20"/>
        </w:rPr>
        <w:t> </w:t>
      </w:r>
      <w:r>
        <w:rPr>
          <w:sz w:val="20"/>
        </w:rPr>
        <w:t>de</w:t>
      </w:r>
      <w:r>
        <w:rPr>
          <w:spacing w:val="-11"/>
          <w:sz w:val="20"/>
        </w:rPr>
        <w:t> </w:t>
      </w:r>
      <w:r>
        <w:rPr>
          <w:sz w:val="20"/>
        </w:rPr>
        <w:t>2000,</w:t>
      </w:r>
      <w:r>
        <w:rPr>
          <w:spacing w:val="-12"/>
          <w:sz w:val="20"/>
        </w:rPr>
        <w:t> </w:t>
      </w:r>
      <w:r>
        <w:rPr>
          <w:sz w:val="20"/>
        </w:rPr>
        <w:t>afirmó que,</w:t>
      </w:r>
      <w:r>
        <w:rPr>
          <w:spacing w:val="-19"/>
          <w:sz w:val="20"/>
        </w:rPr>
        <w:t> </w:t>
      </w:r>
      <w:r>
        <w:rPr>
          <w:sz w:val="20"/>
        </w:rPr>
        <w:t>si</w:t>
      </w:r>
      <w:r>
        <w:rPr>
          <w:spacing w:val="-18"/>
          <w:sz w:val="20"/>
        </w:rPr>
        <w:t> </w:t>
      </w:r>
      <w:r>
        <w:rPr>
          <w:sz w:val="20"/>
        </w:rPr>
        <w:t>bien</w:t>
      </w:r>
      <w:r>
        <w:rPr>
          <w:spacing w:val="-16"/>
          <w:sz w:val="20"/>
        </w:rPr>
        <w:t> </w:t>
      </w:r>
      <w:r>
        <w:rPr>
          <w:sz w:val="20"/>
        </w:rPr>
        <w:t>estas</w:t>
      </w:r>
      <w:r>
        <w:rPr>
          <w:spacing w:val="-19"/>
          <w:sz w:val="20"/>
        </w:rPr>
        <w:t> </w:t>
      </w:r>
      <w:r>
        <w:rPr>
          <w:sz w:val="20"/>
        </w:rPr>
        <w:t>normas</w:t>
      </w:r>
      <w:r>
        <w:rPr>
          <w:spacing w:val="-19"/>
          <w:sz w:val="20"/>
        </w:rPr>
        <w:t> </w:t>
      </w:r>
      <w:r>
        <w:rPr>
          <w:sz w:val="20"/>
        </w:rPr>
        <w:t>fueron</w:t>
      </w:r>
      <w:r>
        <w:rPr>
          <w:spacing w:val="-16"/>
          <w:sz w:val="20"/>
        </w:rPr>
        <w:t> </w:t>
      </w:r>
      <w:r>
        <w:rPr>
          <w:sz w:val="20"/>
        </w:rPr>
        <w:t>aplicadas</w:t>
      </w:r>
      <w:r>
        <w:rPr>
          <w:spacing w:val="-17"/>
          <w:sz w:val="20"/>
        </w:rPr>
        <w:t> </w:t>
      </w:r>
      <w:r>
        <w:rPr>
          <w:sz w:val="20"/>
        </w:rPr>
        <w:t>en</w:t>
      </w:r>
      <w:r>
        <w:rPr>
          <w:spacing w:val="-17"/>
          <w:sz w:val="20"/>
        </w:rPr>
        <w:t> </w:t>
      </w:r>
      <w:r>
        <w:rPr>
          <w:sz w:val="20"/>
        </w:rPr>
        <w:t>el</w:t>
      </w:r>
      <w:r>
        <w:rPr>
          <w:spacing w:val="-13"/>
          <w:sz w:val="20"/>
        </w:rPr>
        <w:t> </w:t>
      </w:r>
      <w:r>
        <w:rPr>
          <w:sz w:val="20"/>
        </w:rPr>
        <w:t>proceso</w:t>
      </w:r>
      <w:r>
        <w:rPr>
          <w:spacing w:val="-16"/>
          <w:sz w:val="20"/>
        </w:rPr>
        <w:t> </w:t>
      </w:r>
      <w:r>
        <w:rPr>
          <w:sz w:val="20"/>
        </w:rPr>
        <w:t>seguido</w:t>
      </w:r>
      <w:r>
        <w:rPr>
          <w:spacing w:val="-17"/>
          <w:sz w:val="20"/>
        </w:rPr>
        <w:t> </w:t>
      </w:r>
      <w:r>
        <w:rPr>
          <w:sz w:val="20"/>
        </w:rPr>
        <w:t>contra</w:t>
      </w:r>
      <w:r>
        <w:rPr>
          <w:spacing w:val="-16"/>
          <w:sz w:val="20"/>
        </w:rPr>
        <w:t> </w:t>
      </w:r>
      <w:r>
        <w:rPr>
          <w:sz w:val="20"/>
        </w:rPr>
        <w:t>el</w:t>
      </w:r>
      <w:r>
        <w:rPr>
          <w:spacing w:val="-17"/>
          <w:sz w:val="20"/>
        </w:rPr>
        <w:t> </w:t>
      </w:r>
      <w:r>
        <w:rPr>
          <w:sz w:val="20"/>
        </w:rPr>
        <w:t>señor</w:t>
      </w:r>
      <w:r>
        <w:rPr>
          <w:spacing w:val="-20"/>
          <w:sz w:val="20"/>
        </w:rPr>
        <w:t> </w:t>
      </w:r>
      <w:r>
        <w:rPr>
          <w:sz w:val="20"/>
        </w:rPr>
        <w:t>Petro,</w:t>
      </w:r>
      <w:r>
        <w:rPr>
          <w:spacing w:val="-17"/>
          <w:sz w:val="20"/>
        </w:rPr>
        <w:t> </w:t>
      </w:r>
      <w:r>
        <w:rPr>
          <w:sz w:val="20"/>
        </w:rPr>
        <w:t>realizar un</w:t>
      </w:r>
      <w:r>
        <w:rPr>
          <w:spacing w:val="-17"/>
          <w:sz w:val="20"/>
        </w:rPr>
        <w:t> </w:t>
      </w:r>
      <w:r>
        <w:rPr>
          <w:sz w:val="20"/>
        </w:rPr>
        <w:t>control</w:t>
      </w:r>
      <w:r>
        <w:rPr>
          <w:spacing w:val="-18"/>
          <w:sz w:val="20"/>
        </w:rPr>
        <w:t> </w:t>
      </w:r>
      <w:r>
        <w:rPr>
          <w:sz w:val="20"/>
        </w:rPr>
        <w:t>de</w:t>
      </w:r>
      <w:r>
        <w:rPr>
          <w:spacing w:val="-19"/>
          <w:sz w:val="20"/>
        </w:rPr>
        <w:t> </w:t>
      </w:r>
      <w:r>
        <w:rPr>
          <w:sz w:val="20"/>
        </w:rPr>
        <w:t>convencionalidad</w:t>
      </w:r>
      <w:r>
        <w:rPr>
          <w:spacing w:val="-18"/>
          <w:sz w:val="20"/>
        </w:rPr>
        <w:t> </w:t>
      </w:r>
      <w:r>
        <w:rPr>
          <w:sz w:val="20"/>
        </w:rPr>
        <w:t>sería</w:t>
      </w:r>
      <w:r>
        <w:rPr>
          <w:spacing w:val="-18"/>
          <w:sz w:val="20"/>
        </w:rPr>
        <w:t> </w:t>
      </w:r>
      <w:r>
        <w:rPr>
          <w:sz w:val="20"/>
        </w:rPr>
        <w:t>abstracto</w:t>
      </w:r>
      <w:r>
        <w:rPr>
          <w:spacing w:val="-19"/>
          <w:sz w:val="20"/>
        </w:rPr>
        <w:t> </w:t>
      </w:r>
      <w:r>
        <w:rPr>
          <w:sz w:val="20"/>
        </w:rPr>
        <w:t>porque</w:t>
      </w:r>
      <w:r>
        <w:rPr>
          <w:spacing w:val="-20"/>
          <w:sz w:val="20"/>
        </w:rPr>
        <w:t> </w:t>
      </w:r>
      <w:r>
        <w:rPr>
          <w:sz w:val="20"/>
        </w:rPr>
        <w:t>dichos</w:t>
      </w:r>
      <w:r>
        <w:rPr>
          <w:spacing w:val="-17"/>
          <w:sz w:val="20"/>
        </w:rPr>
        <w:t> </w:t>
      </w:r>
      <w:r>
        <w:rPr>
          <w:sz w:val="20"/>
        </w:rPr>
        <w:t>actos</w:t>
      </w:r>
      <w:r>
        <w:rPr>
          <w:spacing w:val="-18"/>
          <w:sz w:val="20"/>
        </w:rPr>
        <w:t> </w:t>
      </w:r>
      <w:r>
        <w:rPr>
          <w:sz w:val="20"/>
        </w:rPr>
        <w:t>administrativos</w:t>
      </w:r>
      <w:r>
        <w:rPr>
          <w:spacing w:val="-19"/>
          <w:sz w:val="20"/>
        </w:rPr>
        <w:t> </w:t>
      </w:r>
      <w:r>
        <w:rPr>
          <w:sz w:val="20"/>
        </w:rPr>
        <w:t>no</w:t>
      </w:r>
      <w:r>
        <w:rPr>
          <w:spacing w:val="-19"/>
          <w:sz w:val="20"/>
        </w:rPr>
        <w:t> </w:t>
      </w:r>
      <w:r>
        <w:rPr>
          <w:sz w:val="20"/>
        </w:rPr>
        <w:t>llegaron a afectar en la práctica los derechos políticos del señor Petro, y además fueron anulados en su totalidad por el Consejo de Estado. Adicionalmente, el Estado alegó que la supuesta violación al artículo 5 de la Convención en perjuicio del señor Petro es manifiestamente infundada</w:t>
      </w:r>
      <w:r>
        <w:rPr>
          <w:spacing w:val="-9"/>
          <w:sz w:val="20"/>
        </w:rPr>
        <w:t> </w:t>
      </w:r>
      <w:r>
        <w:rPr>
          <w:sz w:val="20"/>
        </w:rPr>
        <w:t>porque</w:t>
      </w:r>
      <w:r>
        <w:rPr>
          <w:spacing w:val="-7"/>
          <w:sz w:val="20"/>
        </w:rPr>
        <w:t> </w:t>
      </w:r>
      <w:r>
        <w:rPr>
          <w:sz w:val="20"/>
        </w:rPr>
        <w:t>no</w:t>
      </w:r>
      <w:r>
        <w:rPr>
          <w:spacing w:val="-6"/>
          <w:sz w:val="20"/>
        </w:rPr>
        <w:t> </w:t>
      </w:r>
      <w:r>
        <w:rPr>
          <w:sz w:val="20"/>
        </w:rPr>
        <w:t>existe</w:t>
      </w:r>
      <w:r>
        <w:rPr>
          <w:spacing w:val="-7"/>
          <w:sz w:val="20"/>
        </w:rPr>
        <w:t> </w:t>
      </w:r>
      <w:r>
        <w:rPr>
          <w:sz w:val="20"/>
        </w:rPr>
        <w:t>evidencia</w:t>
      </w:r>
      <w:r>
        <w:rPr>
          <w:spacing w:val="-8"/>
          <w:sz w:val="20"/>
        </w:rPr>
        <w:t> </w:t>
      </w:r>
      <w:r>
        <w:rPr>
          <w:sz w:val="20"/>
        </w:rPr>
        <w:t>alguna</w:t>
      </w:r>
      <w:r>
        <w:rPr>
          <w:spacing w:val="-8"/>
          <w:sz w:val="20"/>
        </w:rPr>
        <w:t> </w:t>
      </w:r>
      <w:r>
        <w:rPr>
          <w:sz w:val="20"/>
        </w:rPr>
        <w:t>de</w:t>
      </w:r>
      <w:r>
        <w:rPr>
          <w:spacing w:val="-7"/>
          <w:sz w:val="20"/>
        </w:rPr>
        <w:t> </w:t>
      </w:r>
      <w:r>
        <w:rPr>
          <w:sz w:val="20"/>
        </w:rPr>
        <w:t>que</w:t>
      </w:r>
      <w:r>
        <w:rPr>
          <w:spacing w:val="-9"/>
          <w:sz w:val="20"/>
        </w:rPr>
        <w:t> </w:t>
      </w:r>
      <w:r>
        <w:rPr>
          <w:sz w:val="20"/>
        </w:rPr>
        <w:t>hubiera</w:t>
      </w:r>
      <w:r>
        <w:rPr>
          <w:spacing w:val="-5"/>
          <w:sz w:val="20"/>
        </w:rPr>
        <w:t> </w:t>
      </w:r>
      <w:r>
        <w:rPr>
          <w:sz w:val="20"/>
        </w:rPr>
        <w:t>sido</w:t>
      </w:r>
      <w:r>
        <w:rPr>
          <w:spacing w:val="-9"/>
          <w:sz w:val="20"/>
        </w:rPr>
        <w:t> </w:t>
      </w:r>
      <w:r>
        <w:rPr>
          <w:sz w:val="20"/>
        </w:rPr>
        <w:t>víctima</w:t>
      </w:r>
      <w:r>
        <w:rPr>
          <w:spacing w:val="-8"/>
          <w:sz w:val="20"/>
        </w:rPr>
        <w:t> </w:t>
      </w:r>
      <w:r>
        <w:rPr>
          <w:sz w:val="20"/>
        </w:rPr>
        <w:t>de</w:t>
      </w:r>
      <w:r>
        <w:rPr>
          <w:spacing w:val="-9"/>
          <w:sz w:val="20"/>
        </w:rPr>
        <w:t> </w:t>
      </w:r>
      <w:r>
        <w:rPr>
          <w:sz w:val="20"/>
        </w:rPr>
        <w:t>hostigamientos</w:t>
      </w:r>
      <w:r>
        <w:rPr>
          <w:spacing w:val="-6"/>
          <w:sz w:val="20"/>
        </w:rPr>
        <w:t> </w:t>
      </w:r>
      <w:r>
        <w:rPr>
          <w:sz w:val="20"/>
        </w:rPr>
        <w:t>y amenazas, ni mucho menos sobre cómo dichos hostigamientos serían atribuibles al Estado. Por otro lado, el Estado sostuvo que no existen hechos que puedan ser caracterizados como una violación a los derechos políticos previstos en la Convención, puesto que no existió un daño en perjuicio del señor Petro. Al respecto, añadió que en este caso los medios judiciales fueron</w:t>
      </w:r>
      <w:r>
        <w:rPr>
          <w:spacing w:val="-13"/>
          <w:sz w:val="20"/>
        </w:rPr>
        <w:t> </w:t>
      </w:r>
      <w:r>
        <w:rPr>
          <w:sz w:val="20"/>
        </w:rPr>
        <w:t>adecuados</w:t>
      </w:r>
      <w:r>
        <w:rPr>
          <w:spacing w:val="-13"/>
          <w:sz w:val="20"/>
        </w:rPr>
        <w:t> </w:t>
      </w:r>
      <w:r>
        <w:rPr>
          <w:sz w:val="20"/>
        </w:rPr>
        <w:t>y</w:t>
      </w:r>
      <w:r>
        <w:rPr>
          <w:spacing w:val="-11"/>
          <w:sz w:val="20"/>
        </w:rPr>
        <w:t> </w:t>
      </w:r>
      <w:r>
        <w:rPr>
          <w:sz w:val="20"/>
        </w:rPr>
        <w:t>efectivos</w:t>
      </w:r>
      <w:r>
        <w:rPr>
          <w:spacing w:val="-11"/>
          <w:sz w:val="20"/>
        </w:rPr>
        <w:t> </w:t>
      </w:r>
      <w:r>
        <w:rPr>
          <w:sz w:val="20"/>
        </w:rPr>
        <w:t>ya</w:t>
      </w:r>
      <w:r>
        <w:rPr>
          <w:spacing w:val="-12"/>
          <w:sz w:val="20"/>
        </w:rPr>
        <w:t> </w:t>
      </w:r>
      <w:r>
        <w:rPr>
          <w:sz w:val="20"/>
        </w:rPr>
        <w:t>que</w:t>
      </w:r>
      <w:r>
        <w:rPr>
          <w:spacing w:val="-12"/>
          <w:sz w:val="20"/>
        </w:rPr>
        <w:t> </w:t>
      </w:r>
      <w:r>
        <w:rPr>
          <w:sz w:val="20"/>
        </w:rPr>
        <w:t>permitieron</w:t>
      </w:r>
      <w:r>
        <w:rPr>
          <w:spacing w:val="-9"/>
          <w:sz w:val="20"/>
        </w:rPr>
        <w:t> </w:t>
      </w:r>
      <w:r>
        <w:rPr>
          <w:sz w:val="20"/>
        </w:rPr>
        <w:t>al</w:t>
      </w:r>
      <w:r>
        <w:rPr>
          <w:spacing w:val="-13"/>
          <w:sz w:val="20"/>
        </w:rPr>
        <w:t> </w:t>
      </w:r>
      <w:r>
        <w:rPr>
          <w:sz w:val="20"/>
        </w:rPr>
        <w:t>señor</w:t>
      </w:r>
      <w:r>
        <w:rPr>
          <w:spacing w:val="-14"/>
          <w:sz w:val="20"/>
        </w:rPr>
        <w:t> </w:t>
      </w:r>
      <w:r>
        <w:rPr>
          <w:sz w:val="20"/>
        </w:rPr>
        <w:t>Petro</w:t>
      </w:r>
      <w:r>
        <w:rPr>
          <w:spacing w:val="-11"/>
          <w:sz w:val="20"/>
        </w:rPr>
        <w:t> </w:t>
      </w:r>
      <w:r>
        <w:rPr>
          <w:sz w:val="20"/>
        </w:rPr>
        <w:t>ejercer</w:t>
      </w:r>
      <w:r>
        <w:rPr>
          <w:spacing w:val="-11"/>
          <w:sz w:val="20"/>
        </w:rPr>
        <w:t> </w:t>
      </w:r>
      <w:r>
        <w:rPr>
          <w:sz w:val="20"/>
        </w:rPr>
        <w:t>su</w:t>
      </w:r>
      <w:r>
        <w:rPr>
          <w:spacing w:val="-12"/>
          <w:sz w:val="20"/>
        </w:rPr>
        <w:t> </w:t>
      </w:r>
      <w:r>
        <w:rPr>
          <w:sz w:val="20"/>
        </w:rPr>
        <w:t>cargo</w:t>
      </w:r>
      <w:r>
        <w:rPr>
          <w:spacing w:val="-14"/>
          <w:sz w:val="20"/>
        </w:rPr>
        <w:t> </w:t>
      </w:r>
      <w:r>
        <w:rPr>
          <w:sz w:val="20"/>
        </w:rPr>
        <w:t>como</w:t>
      </w:r>
      <w:r>
        <w:rPr>
          <w:spacing w:val="-14"/>
          <w:sz w:val="20"/>
        </w:rPr>
        <w:t> </w:t>
      </w:r>
      <w:r>
        <w:rPr>
          <w:sz w:val="20"/>
        </w:rPr>
        <w:t>alcalde, que se presentara como candidato presidencial, y que se posesionara posteriormente como senador de la</w:t>
      </w:r>
      <w:r>
        <w:rPr>
          <w:spacing w:val="-6"/>
          <w:sz w:val="20"/>
        </w:rPr>
        <w:t> </w:t>
      </w:r>
      <w:r>
        <w:rPr>
          <w:sz w:val="20"/>
        </w:rPr>
        <w:t>República.</w:t>
      </w:r>
    </w:p>
    <w:p>
      <w:pPr>
        <w:spacing w:after="0" w:line="240" w:lineRule="auto"/>
        <w:jc w:val="both"/>
        <w:rPr>
          <w:sz w:val="20"/>
        </w:rPr>
        <w:sectPr>
          <w:pgSz w:w="12240" w:h="15840"/>
          <w:pgMar w:header="0" w:footer="734" w:top="1500" w:bottom="940" w:left="1020" w:right="960"/>
        </w:sectPr>
      </w:pPr>
    </w:p>
    <w:p>
      <w:pPr>
        <w:pStyle w:val="BodyText"/>
        <w:spacing w:before="6"/>
        <w:rPr>
          <w:sz w:val="19"/>
        </w:rPr>
      </w:pPr>
    </w:p>
    <w:p>
      <w:pPr>
        <w:pStyle w:val="ListParagraph"/>
        <w:numPr>
          <w:ilvl w:val="0"/>
          <w:numId w:val="3"/>
        </w:numPr>
        <w:tabs>
          <w:tab w:pos="1107" w:val="left" w:leader="none"/>
        </w:tabs>
        <w:spacing w:line="240" w:lineRule="auto" w:before="99" w:after="0"/>
        <w:ind w:left="398" w:right="455" w:firstLine="0"/>
        <w:jc w:val="both"/>
        <w:rPr>
          <w:sz w:val="20"/>
        </w:rPr>
      </w:pPr>
      <w:r>
        <w:rPr>
          <w:sz w:val="20"/>
        </w:rPr>
        <w:t>La </w:t>
      </w:r>
      <w:r>
        <w:rPr>
          <w:b/>
          <w:i/>
          <w:sz w:val="20"/>
        </w:rPr>
        <w:t>Comisión </w:t>
      </w:r>
      <w:r>
        <w:rPr>
          <w:sz w:val="20"/>
        </w:rPr>
        <w:t>alegó que el argumento del Estado, según el cual la Corte no tiene competencia para realizar un control de convencionalidad en abstracto sobre la Ley 1864, no tiene el carácter de excepción preliminar porque no se relaciona con una cuestión de admisibilidad</w:t>
      </w:r>
      <w:r>
        <w:rPr>
          <w:spacing w:val="-10"/>
          <w:sz w:val="20"/>
        </w:rPr>
        <w:t> </w:t>
      </w:r>
      <w:r>
        <w:rPr>
          <w:sz w:val="20"/>
        </w:rPr>
        <w:t>del</w:t>
      </w:r>
      <w:r>
        <w:rPr>
          <w:spacing w:val="-10"/>
          <w:sz w:val="20"/>
        </w:rPr>
        <w:t> </w:t>
      </w:r>
      <w:r>
        <w:rPr>
          <w:sz w:val="20"/>
        </w:rPr>
        <w:t>caso,</w:t>
      </w:r>
      <w:r>
        <w:rPr>
          <w:spacing w:val="-11"/>
          <w:sz w:val="20"/>
        </w:rPr>
        <w:t> </w:t>
      </w:r>
      <w:r>
        <w:rPr>
          <w:sz w:val="20"/>
        </w:rPr>
        <w:t>sino</w:t>
      </w:r>
      <w:r>
        <w:rPr>
          <w:spacing w:val="-11"/>
          <w:sz w:val="20"/>
        </w:rPr>
        <w:t> </w:t>
      </w:r>
      <w:r>
        <w:rPr>
          <w:sz w:val="20"/>
        </w:rPr>
        <w:t>que</w:t>
      </w:r>
      <w:r>
        <w:rPr>
          <w:spacing w:val="-10"/>
          <w:sz w:val="20"/>
        </w:rPr>
        <w:t> </w:t>
      </w:r>
      <w:r>
        <w:rPr>
          <w:sz w:val="20"/>
        </w:rPr>
        <w:t>atañe</w:t>
      </w:r>
      <w:r>
        <w:rPr>
          <w:spacing w:val="-11"/>
          <w:sz w:val="20"/>
        </w:rPr>
        <w:t> </w:t>
      </w:r>
      <w:r>
        <w:rPr>
          <w:sz w:val="20"/>
        </w:rPr>
        <w:t>al</w:t>
      </w:r>
      <w:r>
        <w:rPr>
          <w:spacing w:val="-10"/>
          <w:sz w:val="20"/>
        </w:rPr>
        <w:t> </w:t>
      </w:r>
      <w:r>
        <w:rPr>
          <w:sz w:val="20"/>
        </w:rPr>
        <w:t>fondo</w:t>
      </w:r>
      <w:r>
        <w:rPr>
          <w:spacing w:val="-11"/>
          <w:sz w:val="20"/>
        </w:rPr>
        <w:t> </w:t>
      </w:r>
      <w:r>
        <w:rPr>
          <w:sz w:val="20"/>
        </w:rPr>
        <w:t>de</w:t>
      </w:r>
      <w:r>
        <w:rPr>
          <w:spacing w:val="-10"/>
          <w:sz w:val="20"/>
        </w:rPr>
        <w:t> </w:t>
      </w:r>
      <w:r>
        <w:rPr>
          <w:sz w:val="20"/>
        </w:rPr>
        <w:t>la</w:t>
      </w:r>
      <w:r>
        <w:rPr>
          <w:spacing w:val="-10"/>
          <w:sz w:val="20"/>
        </w:rPr>
        <w:t> </w:t>
      </w:r>
      <w:r>
        <w:rPr>
          <w:sz w:val="20"/>
        </w:rPr>
        <w:t>litis.</w:t>
      </w:r>
      <w:r>
        <w:rPr>
          <w:spacing w:val="-11"/>
          <w:sz w:val="20"/>
        </w:rPr>
        <w:t> </w:t>
      </w:r>
      <w:r>
        <w:rPr>
          <w:sz w:val="20"/>
        </w:rPr>
        <w:t>Respecto</w:t>
      </w:r>
      <w:r>
        <w:rPr>
          <w:spacing w:val="-11"/>
          <w:sz w:val="20"/>
        </w:rPr>
        <w:t> </w:t>
      </w:r>
      <w:r>
        <w:rPr>
          <w:sz w:val="20"/>
        </w:rPr>
        <w:t>al</w:t>
      </w:r>
      <w:r>
        <w:rPr>
          <w:spacing w:val="-10"/>
          <w:sz w:val="20"/>
        </w:rPr>
        <w:t> </w:t>
      </w:r>
      <w:r>
        <w:rPr>
          <w:sz w:val="20"/>
        </w:rPr>
        <w:t>alegato</w:t>
      </w:r>
      <w:r>
        <w:rPr>
          <w:spacing w:val="-10"/>
          <w:sz w:val="20"/>
        </w:rPr>
        <w:t> </w:t>
      </w:r>
      <w:r>
        <w:rPr>
          <w:sz w:val="20"/>
        </w:rPr>
        <w:t>del</w:t>
      </w:r>
      <w:r>
        <w:rPr>
          <w:spacing w:val="-10"/>
          <w:sz w:val="20"/>
        </w:rPr>
        <w:t> </w:t>
      </w:r>
      <w:r>
        <w:rPr>
          <w:sz w:val="20"/>
        </w:rPr>
        <w:t>Estado</w:t>
      </w:r>
      <w:r>
        <w:rPr>
          <w:spacing w:val="-9"/>
          <w:sz w:val="20"/>
        </w:rPr>
        <w:t> </w:t>
      </w:r>
      <w:r>
        <w:rPr>
          <w:sz w:val="20"/>
        </w:rPr>
        <w:t>sobre la falta de competencia de la Corte para pronunciarse sobre las normas constitucionales y respecto al Código Disciplinario, la Comisión sostuvo que, al tratarse de un argumento de complementariedad, es necesario que el Estado haya aceptado su responsabilidad internacional, cesado el hecho ilícito y reparado a la víctima. Esta situación no ha ocurrido</w:t>
      </w:r>
      <w:r>
        <w:rPr>
          <w:spacing w:val="-41"/>
          <w:sz w:val="20"/>
        </w:rPr>
        <w:t> </w:t>
      </w:r>
      <w:r>
        <w:rPr>
          <w:sz w:val="20"/>
        </w:rPr>
        <w:t>en el caso, y además la evaluación de dicha cuestión tendría que ser analizada en el fondo del asunto.</w:t>
      </w:r>
      <w:r>
        <w:rPr>
          <w:spacing w:val="-13"/>
          <w:sz w:val="20"/>
        </w:rPr>
        <w:t> </w:t>
      </w:r>
      <w:r>
        <w:rPr>
          <w:sz w:val="20"/>
        </w:rPr>
        <w:t>Adicionalmente,</w:t>
      </w:r>
      <w:r>
        <w:rPr>
          <w:spacing w:val="-10"/>
          <w:sz w:val="20"/>
        </w:rPr>
        <w:t> </w:t>
      </w:r>
      <w:r>
        <w:rPr>
          <w:sz w:val="20"/>
        </w:rPr>
        <w:t>la</w:t>
      </w:r>
      <w:r>
        <w:rPr>
          <w:spacing w:val="-12"/>
          <w:sz w:val="20"/>
        </w:rPr>
        <w:t> </w:t>
      </w:r>
      <w:r>
        <w:rPr>
          <w:sz w:val="20"/>
        </w:rPr>
        <w:t>Comisión</w:t>
      </w:r>
      <w:r>
        <w:rPr>
          <w:spacing w:val="-12"/>
          <w:sz w:val="20"/>
        </w:rPr>
        <w:t> </w:t>
      </w:r>
      <w:r>
        <w:rPr>
          <w:sz w:val="20"/>
        </w:rPr>
        <w:t>afirmó</w:t>
      </w:r>
      <w:r>
        <w:rPr>
          <w:spacing w:val="-13"/>
          <w:sz w:val="20"/>
        </w:rPr>
        <w:t> </w:t>
      </w:r>
      <w:r>
        <w:rPr>
          <w:sz w:val="20"/>
        </w:rPr>
        <w:t>que</w:t>
      </w:r>
      <w:r>
        <w:rPr>
          <w:spacing w:val="-8"/>
          <w:sz w:val="20"/>
        </w:rPr>
        <w:t> </w:t>
      </w:r>
      <w:r>
        <w:rPr>
          <w:sz w:val="20"/>
        </w:rPr>
        <w:t>el</w:t>
      </w:r>
      <w:r>
        <w:rPr>
          <w:spacing w:val="-12"/>
          <w:sz w:val="20"/>
        </w:rPr>
        <w:t> </w:t>
      </w:r>
      <w:r>
        <w:rPr>
          <w:sz w:val="20"/>
        </w:rPr>
        <w:t>Estado</w:t>
      </w:r>
      <w:r>
        <w:rPr>
          <w:spacing w:val="-13"/>
          <w:sz w:val="20"/>
        </w:rPr>
        <w:t> </w:t>
      </w:r>
      <w:r>
        <w:rPr>
          <w:sz w:val="20"/>
        </w:rPr>
        <w:t>no</w:t>
      </w:r>
      <w:r>
        <w:rPr>
          <w:spacing w:val="-13"/>
          <w:sz w:val="20"/>
        </w:rPr>
        <w:t> </w:t>
      </w:r>
      <w:r>
        <w:rPr>
          <w:sz w:val="20"/>
        </w:rPr>
        <w:t>ha</w:t>
      </w:r>
      <w:r>
        <w:rPr>
          <w:spacing w:val="-10"/>
          <w:sz w:val="20"/>
        </w:rPr>
        <w:t> </w:t>
      </w:r>
      <w:r>
        <w:rPr>
          <w:sz w:val="20"/>
        </w:rPr>
        <w:t>hecho</w:t>
      </w:r>
      <w:r>
        <w:rPr>
          <w:spacing w:val="-10"/>
          <w:sz w:val="20"/>
        </w:rPr>
        <w:t> </w:t>
      </w:r>
      <w:r>
        <w:rPr>
          <w:sz w:val="20"/>
        </w:rPr>
        <w:t>cesar</w:t>
      </w:r>
      <w:r>
        <w:rPr>
          <w:spacing w:val="-13"/>
          <w:sz w:val="20"/>
        </w:rPr>
        <w:t> </w:t>
      </w:r>
      <w:r>
        <w:rPr>
          <w:sz w:val="20"/>
        </w:rPr>
        <w:t>la</w:t>
      </w:r>
      <w:r>
        <w:rPr>
          <w:spacing w:val="-9"/>
          <w:sz w:val="20"/>
        </w:rPr>
        <w:t> </w:t>
      </w:r>
      <w:r>
        <w:rPr>
          <w:sz w:val="20"/>
        </w:rPr>
        <w:t>violación,</w:t>
      </w:r>
      <w:r>
        <w:rPr>
          <w:spacing w:val="-11"/>
          <w:sz w:val="20"/>
        </w:rPr>
        <w:t> </w:t>
      </w:r>
      <w:r>
        <w:rPr>
          <w:sz w:val="20"/>
        </w:rPr>
        <w:t>pues persiste un marco normativo inconvencional que permite que se impongan sanciones de inhabilitación</w:t>
      </w:r>
      <w:r>
        <w:rPr>
          <w:spacing w:val="-15"/>
          <w:sz w:val="20"/>
        </w:rPr>
        <w:t> </w:t>
      </w:r>
      <w:r>
        <w:rPr>
          <w:sz w:val="20"/>
        </w:rPr>
        <w:t>y</w:t>
      </w:r>
      <w:r>
        <w:rPr>
          <w:spacing w:val="-15"/>
          <w:sz w:val="20"/>
        </w:rPr>
        <w:t> </w:t>
      </w:r>
      <w:r>
        <w:rPr>
          <w:sz w:val="20"/>
        </w:rPr>
        <w:t>destitución</w:t>
      </w:r>
      <w:r>
        <w:rPr>
          <w:spacing w:val="-15"/>
          <w:sz w:val="20"/>
        </w:rPr>
        <w:t> </w:t>
      </w:r>
      <w:r>
        <w:rPr>
          <w:sz w:val="20"/>
        </w:rPr>
        <w:t>de</w:t>
      </w:r>
      <w:r>
        <w:rPr>
          <w:spacing w:val="-14"/>
          <w:sz w:val="20"/>
        </w:rPr>
        <w:t> </w:t>
      </w:r>
      <w:r>
        <w:rPr>
          <w:sz w:val="20"/>
        </w:rPr>
        <w:t>funcionarios</w:t>
      </w:r>
      <w:r>
        <w:rPr>
          <w:spacing w:val="-14"/>
          <w:sz w:val="20"/>
        </w:rPr>
        <w:t> </w:t>
      </w:r>
      <w:r>
        <w:rPr>
          <w:sz w:val="20"/>
        </w:rPr>
        <w:t>de</w:t>
      </w:r>
      <w:r>
        <w:rPr>
          <w:spacing w:val="-14"/>
          <w:sz w:val="20"/>
        </w:rPr>
        <w:t> </w:t>
      </w:r>
      <w:r>
        <w:rPr>
          <w:sz w:val="20"/>
        </w:rPr>
        <w:t>elección</w:t>
      </w:r>
      <w:r>
        <w:rPr>
          <w:spacing w:val="-15"/>
          <w:sz w:val="20"/>
        </w:rPr>
        <w:t> </w:t>
      </w:r>
      <w:r>
        <w:rPr>
          <w:sz w:val="20"/>
        </w:rPr>
        <w:t>popular</w:t>
      </w:r>
      <w:r>
        <w:rPr>
          <w:spacing w:val="-14"/>
          <w:sz w:val="20"/>
        </w:rPr>
        <w:t> </w:t>
      </w:r>
      <w:r>
        <w:rPr>
          <w:sz w:val="20"/>
        </w:rPr>
        <w:t>mediante</w:t>
      </w:r>
      <w:r>
        <w:rPr>
          <w:spacing w:val="-15"/>
          <w:sz w:val="20"/>
        </w:rPr>
        <w:t> </w:t>
      </w:r>
      <w:r>
        <w:rPr>
          <w:sz w:val="20"/>
        </w:rPr>
        <w:t>actos</w:t>
      </w:r>
      <w:r>
        <w:rPr>
          <w:spacing w:val="-13"/>
          <w:sz w:val="20"/>
        </w:rPr>
        <w:t> </w:t>
      </w:r>
      <w:r>
        <w:rPr>
          <w:sz w:val="20"/>
        </w:rPr>
        <w:t>administrativos que no constituyen una condena penal firme como lo indica la Convención. La Comisión recordó que inadmitió el artículo 5 de la Convención en su Informe de Admisibilidad al considerar que “el peticionario no ofrece alegatos o sustento para su presunta violación”. No obstante,</w:t>
      </w:r>
      <w:r>
        <w:rPr>
          <w:spacing w:val="-7"/>
          <w:sz w:val="20"/>
        </w:rPr>
        <w:t> </w:t>
      </w:r>
      <w:r>
        <w:rPr>
          <w:sz w:val="20"/>
        </w:rPr>
        <w:t>consideró</w:t>
      </w:r>
      <w:r>
        <w:rPr>
          <w:spacing w:val="-9"/>
          <w:sz w:val="20"/>
        </w:rPr>
        <w:t> </w:t>
      </w:r>
      <w:r>
        <w:rPr>
          <w:sz w:val="20"/>
        </w:rPr>
        <w:t>que</w:t>
      </w:r>
      <w:r>
        <w:rPr>
          <w:spacing w:val="-8"/>
          <w:sz w:val="20"/>
        </w:rPr>
        <w:t> </w:t>
      </w:r>
      <w:r>
        <w:rPr>
          <w:sz w:val="20"/>
        </w:rPr>
        <w:t>los</w:t>
      </w:r>
      <w:r>
        <w:rPr>
          <w:spacing w:val="-9"/>
          <w:sz w:val="20"/>
        </w:rPr>
        <w:t> </w:t>
      </w:r>
      <w:r>
        <w:rPr>
          <w:sz w:val="20"/>
        </w:rPr>
        <w:t>hechos</w:t>
      </w:r>
      <w:r>
        <w:rPr>
          <w:spacing w:val="-10"/>
          <w:sz w:val="20"/>
        </w:rPr>
        <w:t> </w:t>
      </w:r>
      <w:r>
        <w:rPr>
          <w:sz w:val="20"/>
        </w:rPr>
        <w:t>que</w:t>
      </w:r>
      <w:r>
        <w:rPr>
          <w:spacing w:val="-7"/>
          <w:sz w:val="20"/>
        </w:rPr>
        <w:t> </w:t>
      </w:r>
      <w:r>
        <w:rPr>
          <w:sz w:val="20"/>
        </w:rPr>
        <w:t>sustentaban</w:t>
      </w:r>
      <w:r>
        <w:rPr>
          <w:spacing w:val="-8"/>
          <w:sz w:val="20"/>
        </w:rPr>
        <w:t> </w:t>
      </w:r>
      <w:r>
        <w:rPr>
          <w:sz w:val="20"/>
        </w:rPr>
        <w:t>la</w:t>
      </w:r>
      <w:r>
        <w:rPr>
          <w:spacing w:val="-8"/>
          <w:sz w:val="20"/>
        </w:rPr>
        <w:t> </w:t>
      </w:r>
      <w:r>
        <w:rPr>
          <w:sz w:val="20"/>
        </w:rPr>
        <w:t>violación</w:t>
      </w:r>
      <w:r>
        <w:rPr>
          <w:spacing w:val="-8"/>
          <w:sz w:val="20"/>
        </w:rPr>
        <w:t> </w:t>
      </w:r>
      <w:r>
        <w:rPr>
          <w:sz w:val="20"/>
        </w:rPr>
        <w:t>de</w:t>
      </w:r>
      <w:r>
        <w:rPr>
          <w:spacing w:val="-7"/>
          <w:sz w:val="20"/>
        </w:rPr>
        <w:t> </w:t>
      </w:r>
      <w:r>
        <w:rPr>
          <w:sz w:val="20"/>
        </w:rPr>
        <w:t>este</w:t>
      </w:r>
      <w:r>
        <w:rPr>
          <w:spacing w:val="-10"/>
          <w:sz w:val="20"/>
        </w:rPr>
        <w:t> </w:t>
      </w:r>
      <w:r>
        <w:rPr>
          <w:sz w:val="20"/>
        </w:rPr>
        <w:t>artículo</w:t>
      </w:r>
      <w:r>
        <w:rPr>
          <w:spacing w:val="-9"/>
          <w:sz w:val="20"/>
        </w:rPr>
        <w:t> </w:t>
      </w:r>
      <w:r>
        <w:rPr>
          <w:sz w:val="20"/>
        </w:rPr>
        <w:t>convencional se referían al impacto de los procedimientos disciplinarios en la presunta víctima, y en tanto que forman parte del marco fáctico del Informe de Fondo, podrían ser invocados por los representantes.</w:t>
      </w:r>
    </w:p>
    <w:p>
      <w:pPr>
        <w:pStyle w:val="BodyText"/>
        <w:spacing w:before="2"/>
      </w:pPr>
    </w:p>
    <w:p>
      <w:pPr>
        <w:pStyle w:val="ListParagraph"/>
        <w:numPr>
          <w:ilvl w:val="0"/>
          <w:numId w:val="3"/>
        </w:numPr>
        <w:tabs>
          <w:tab w:pos="1107" w:val="left" w:leader="none"/>
        </w:tabs>
        <w:spacing w:line="240" w:lineRule="auto" w:before="0" w:after="0"/>
        <w:ind w:left="398" w:right="454" w:hanging="1"/>
        <w:jc w:val="both"/>
        <w:rPr>
          <w:sz w:val="20"/>
        </w:rPr>
      </w:pPr>
      <w:r>
        <w:rPr>
          <w:sz w:val="20"/>
        </w:rPr>
        <w:t>Los</w:t>
      </w:r>
      <w:r>
        <w:rPr>
          <w:spacing w:val="-10"/>
          <w:sz w:val="20"/>
        </w:rPr>
        <w:t> </w:t>
      </w:r>
      <w:r>
        <w:rPr>
          <w:b/>
          <w:i/>
          <w:sz w:val="20"/>
        </w:rPr>
        <w:t>representantes</w:t>
      </w:r>
      <w:r>
        <w:rPr>
          <w:b/>
          <w:i/>
          <w:spacing w:val="-10"/>
          <w:sz w:val="20"/>
        </w:rPr>
        <w:t> </w:t>
      </w:r>
      <w:r>
        <w:rPr>
          <w:sz w:val="20"/>
        </w:rPr>
        <w:t>alegaron</w:t>
      </w:r>
      <w:r>
        <w:rPr>
          <w:spacing w:val="-10"/>
          <w:sz w:val="20"/>
        </w:rPr>
        <w:t> </w:t>
      </w:r>
      <w:r>
        <w:rPr>
          <w:sz w:val="20"/>
        </w:rPr>
        <w:t>que</w:t>
      </w:r>
      <w:r>
        <w:rPr>
          <w:spacing w:val="-9"/>
          <w:sz w:val="20"/>
        </w:rPr>
        <w:t> </w:t>
      </w:r>
      <w:r>
        <w:rPr>
          <w:sz w:val="20"/>
        </w:rPr>
        <w:t>el</w:t>
      </w:r>
      <w:r>
        <w:rPr>
          <w:spacing w:val="-11"/>
          <w:sz w:val="20"/>
        </w:rPr>
        <w:t> </w:t>
      </w:r>
      <w:r>
        <w:rPr>
          <w:sz w:val="20"/>
        </w:rPr>
        <w:t>debate</w:t>
      </w:r>
      <w:r>
        <w:rPr>
          <w:spacing w:val="-10"/>
          <w:sz w:val="20"/>
        </w:rPr>
        <w:t> </w:t>
      </w:r>
      <w:r>
        <w:rPr>
          <w:sz w:val="20"/>
        </w:rPr>
        <w:t>sobre</w:t>
      </w:r>
      <w:r>
        <w:rPr>
          <w:spacing w:val="-11"/>
          <w:sz w:val="20"/>
        </w:rPr>
        <w:t> </w:t>
      </w:r>
      <w:r>
        <w:rPr>
          <w:sz w:val="20"/>
        </w:rPr>
        <w:t>la</w:t>
      </w:r>
      <w:r>
        <w:rPr>
          <w:spacing w:val="-9"/>
          <w:sz w:val="20"/>
        </w:rPr>
        <w:t> </w:t>
      </w:r>
      <w:r>
        <w:rPr>
          <w:sz w:val="20"/>
        </w:rPr>
        <w:t>afectación</w:t>
      </w:r>
      <w:r>
        <w:rPr>
          <w:spacing w:val="-10"/>
          <w:sz w:val="20"/>
        </w:rPr>
        <w:t> </w:t>
      </w:r>
      <w:r>
        <w:rPr>
          <w:sz w:val="20"/>
        </w:rPr>
        <w:t>al</w:t>
      </w:r>
      <w:r>
        <w:rPr>
          <w:spacing w:val="-10"/>
          <w:sz w:val="20"/>
        </w:rPr>
        <w:t> </w:t>
      </w:r>
      <w:r>
        <w:rPr>
          <w:sz w:val="20"/>
        </w:rPr>
        <w:t>marco</w:t>
      </w:r>
      <w:r>
        <w:rPr>
          <w:spacing w:val="-12"/>
          <w:sz w:val="20"/>
        </w:rPr>
        <w:t> </w:t>
      </w:r>
      <w:r>
        <w:rPr>
          <w:sz w:val="20"/>
        </w:rPr>
        <w:t>normativo</w:t>
      </w:r>
      <w:r>
        <w:rPr>
          <w:spacing w:val="-10"/>
          <w:sz w:val="20"/>
        </w:rPr>
        <w:t> </w:t>
      </w:r>
      <w:r>
        <w:rPr>
          <w:sz w:val="20"/>
        </w:rPr>
        <w:t>es una controversia propia del fondo del asunto, por lo que no es admisible como excepción preliminar. Asimismo, afirmaron que no han solicitado la realización de un control de convencionalidad en abstracto, sino que a la luz del artículo 2 de la Convención el Estado reforme un régimen legal contrario a la Convención Americana, frente al cual no existe un recurso judicial en el ordenamiento interno, máxime cuando esta normativa fue aplicada en el caso concreto. Los representantes alegaron que la afectación de los derechos políticos del señor Petro continúa ante el incumplimiento del artículo 2 de la Convención. Asimismo, manifestaron que han presentado información actualizada e íntimamente relacionada con la petición inicial respecto a la situación de riesgo y seguridad del señor Petro, así como sobre las</w:t>
      </w:r>
      <w:r>
        <w:rPr>
          <w:spacing w:val="-7"/>
          <w:sz w:val="20"/>
        </w:rPr>
        <w:t> </w:t>
      </w:r>
      <w:r>
        <w:rPr>
          <w:sz w:val="20"/>
        </w:rPr>
        <w:t>implicaciones</w:t>
      </w:r>
      <w:r>
        <w:rPr>
          <w:spacing w:val="-4"/>
          <w:sz w:val="20"/>
        </w:rPr>
        <w:t> </w:t>
      </w:r>
      <w:r>
        <w:rPr>
          <w:sz w:val="20"/>
        </w:rPr>
        <w:t>morales</w:t>
      </w:r>
      <w:r>
        <w:rPr>
          <w:spacing w:val="-7"/>
          <w:sz w:val="20"/>
        </w:rPr>
        <w:t> </w:t>
      </w:r>
      <w:r>
        <w:rPr>
          <w:sz w:val="20"/>
        </w:rPr>
        <w:t>y</w:t>
      </w:r>
      <w:r>
        <w:rPr>
          <w:spacing w:val="-6"/>
          <w:sz w:val="20"/>
        </w:rPr>
        <w:t> </w:t>
      </w:r>
      <w:r>
        <w:rPr>
          <w:sz w:val="20"/>
        </w:rPr>
        <w:t>patrimoniales</w:t>
      </w:r>
      <w:r>
        <w:rPr>
          <w:spacing w:val="-7"/>
          <w:sz w:val="20"/>
        </w:rPr>
        <w:t> </w:t>
      </w:r>
      <w:r>
        <w:rPr>
          <w:sz w:val="20"/>
        </w:rPr>
        <w:t>de</w:t>
      </w:r>
      <w:r>
        <w:rPr>
          <w:spacing w:val="-4"/>
          <w:sz w:val="20"/>
        </w:rPr>
        <w:t> </w:t>
      </w:r>
      <w:r>
        <w:rPr>
          <w:sz w:val="20"/>
        </w:rPr>
        <w:t>la</w:t>
      </w:r>
      <w:r>
        <w:rPr>
          <w:spacing w:val="-4"/>
          <w:sz w:val="20"/>
        </w:rPr>
        <w:t> </w:t>
      </w:r>
      <w:r>
        <w:rPr>
          <w:sz w:val="20"/>
        </w:rPr>
        <w:t>persecución</w:t>
      </w:r>
      <w:r>
        <w:rPr>
          <w:spacing w:val="-4"/>
          <w:sz w:val="20"/>
        </w:rPr>
        <w:t> </w:t>
      </w:r>
      <w:r>
        <w:rPr>
          <w:sz w:val="20"/>
        </w:rPr>
        <w:t>política</w:t>
      </w:r>
      <w:r>
        <w:rPr>
          <w:spacing w:val="-6"/>
          <w:sz w:val="20"/>
        </w:rPr>
        <w:t> </w:t>
      </w:r>
      <w:r>
        <w:rPr>
          <w:sz w:val="20"/>
        </w:rPr>
        <w:t>de</w:t>
      </w:r>
      <w:r>
        <w:rPr>
          <w:spacing w:val="-4"/>
          <w:sz w:val="20"/>
        </w:rPr>
        <w:t> </w:t>
      </w:r>
      <w:r>
        <w:rPr>
          <w:sz w:val="20"/>
        </w:rPr>
        <w:t>la</w:t>
      </w:r>
      <w:r>
        <w:rPr>
          <w:spacing w:val="-5"/>
          <w:sz w:val="20"/>
        </w:rPr>
        <w:t> </w:t>
      </w:r>
      <w:r>
        <w:rPr>
          <w:sz w:val="20"/>
        </w:rPr>
        <w:t>que</w:t>
      </w:r>
      <w:r>
        <w:rPr>
          <w:spacing w:val="-8"/>
          <w:sz w:val="20"/>
        </w:rPr>
        <w:t> </w:t>
      </w:r>
      <w:r>
        <w:rPr>
          <w:sz w:val="20"/>
        </w:rPr>
        <w:t>ha</w:t>
      </w:r>
      <w:r>
        <w:rPr>
          <w:spacing w:val="-5"/>
          <w:sz w:val="20"/>
        </w:rPr>
        <w:t> </w:t>
      </w:r>
      <w:r>
        <w:rPr>
          <w:sz w:val="20"/>
        </w:rPr>
        <w:t>sido</w:t>
      </w:r>
      <w:r>
        <w:rPr>
          <w:spacing w:val="-5"/>
          <w:sz w:val="20"/>
        </w:rPr>
        <w:t> </w:t>
      </w:r>
      <w:r>
        <w:rPr>
          <w:sz w:val="20"/>
        </w:rPr>
        <w:t>víctima. En</w:t>
      </w:r>
      <w:r>
        <w:rPr>
          <w:spacing w:val="-6"/>
          <w:sz w:val="20"/>
        </w:rPr>
        <w:t> </w:t>
      </w:r>
      <w:r>
        <w:rPr>
          <w:sz w:val="20"/>
        </w:rPr>
        <w:t>consecuencia,</w:t>
      </w:r>
      <w:r>
        <w:rPr>
          <w:spacing w:val="-8"/>
          <w:sz w:val="20"/>
        </w:rPr>
        <w:t> </w:t>
      </w:r>
      <w:r>
        <w:rPr>
          <w:sz w:val="20"/>
        </w:rPr>
        <w:t>solicitaron</w:t>
      </w:r>
      <w:r>
        <w:rPr>
          <w:spacing w:val="-5"/>
          <w:sz w:val="20"/>
        </w:rPr>
        <w:t> </w:t>
      </w:r>
      <w:r>
        <w:rPr>
          <w:sz w:val="20"/>
        </w:rPr>
        <w:t>a</w:t>
      </w:r>
      <w:r>
        <w:rPr>
          <w:spacing w:val="-7"/>
          <w:sz w:val="20"/>
        </w:rPr>
        <w:t> </w:t>
      </w:r>
      <w:r>
        <w:rPr>
          <w:sz w:val="20"/>
        </w:rPr>
        <w:t>la</w:t>
      </w:r>
      <w:r>
        <w:rPr>
          <w:spacing w:val="-6"/>
          <w:sz w:val="20"/>
        </w:rPr>
        <w:t> </w:t>
      </w:r>
      <w:r>
        <w:rPr>
          <w:sz w:val="20"/>
        </w:rPr>
        <w:t>Corte</w:t>
      </w:r>
      <w:r>
        <w:rPr>
          <w:spacing w:val="-9"/>
          <w:sz w:val="20"/>
        </w:rPr>
        <w:t> </w:t>
      </w:r>
      <w:r>
        <w:rPr>
          <w:sz w:val="20"/>
        </w:rPr>
        <w:t>que</w:t>
      </w:r>
      <w:r>
        <w:rPr>
          <w:spacing w:val="-8"/>
          <w:sz w:val="20"/>
        </w:rPr>
        <w:t> </w:t>
      </w:r>
      <w:r>
        <w:rPr>
          <w:sz w:val="20"/>
        </w:rPr>
        <w:t>desestime</w:t>
      </w:r>
      <w:r>
        <w:rPr>
          <w:spacing w:val="-8"/>
          <w:sz w:val="20"/>
        </w:rPr>
        <w:t> </w:t>
      </w:r>
      <w:r>
        <w:rPr>
          <w:sz w:val="20"/>
        </w:rPr>
        <w:t>la</w:t>
      </w:r>
      <w:r>
        <w:rPr>
          <w:spacing w:val="-5"/>
          <w:sz w:val="20"/>
        </w:rPr>
        <w:t> </w:t>
      </w:r>
      <w:r>
        <w:rPr>
          <w:sz w:val="20"/>
        </w:rPr>
        <w:t>excepción</w:t>
      </w:r>
      <w:r>
        <w:rPr>
          <w:spacing w:val="-6"/>
          <w:sz w:val="20"/>
        </w:rPr>
        <w:t> </w:t>
      </w:r>
      <w:r>
        <w:rPr>
          <w:sz w:val="20"/>
        </w:rPr>
        <w:t>preliminar</w:t>
      </w:r>
      <w:r>
        <w:rPr>
          <w:spacing w:val="-8"/>
          <w:sz w:val="20"/>
        </w:rPr>
        <w:t> </w:t>
      </w:r>
      <w:r>
        <w:rPr>
          <w:sz w:val="20"/>
        </w:rPr>
        <w:t>relacionada</w:t>
      </w:r>
      <w:r>
        <w:rPr>
          <w:spacing w:val="-7"/>
          <w:sz w:val="20"/>
        </w:rPr>
        <w:t> </w:t>
      </w:r>
      <w:r>
        <w:rPr>
          <w:sz w:val="20"/>
        </w:rPr>
        <w:t>con el artículo 5 de la</w:t>
      </w:r>
      <w:r>
        <w:rPr>
          <w:spacing w:val="-4"/>
          <w:sz w:val="20"/>
        </w:rPr>
        <w:t> </w:t>
      </w:r>
      <w:r>
        <w:rPr>
          <w:sz w:val="20"/>
        </w:rPr>
        <w:t>Convención.</w:t>
      </w:r>
    </w:p>
    <w:p>
      <w:pPr>
        <w:pStyle w:val="BodyText"/>
      </w:pPr>
    </w:p>
    <w:p>
      <w:pPr>
        <w:pStyle w:val="Heading3"/>
        <w:numPr>
          <w:ilvl w:val="1"/>
          <w:numId w:val="4"/>
        </w:numPr>
        <w:tabs>
          <w:tab w:pos="1899" w:val="left" w:leader="none"/>
        </w:tabs>
        <w:spacing w:line="240" w:lineRule="auto" w:before="0" w:after="0"/>
        <w:ind w:left="1898" w:right="0" w:hanging="507"/>
        <w:jc w:val="left"/>
        <w:rPr>
          <w:i/>
        </w:rPr>
      </w:pPr>
      <w:bookmarkStart w:name="B.2. Consideraciones de la Corte" w:id="53"/>
      <w:bookmarkEnd w:id="53"/>
      <w:r>
        <w:rPr>
          <w:b w:val="0"/>
          <w:i w:val="0"/>
        </w:rPr>
      </w:r>
      <w:bookmarkStart w:name="_bookmark37" w:id="54"/>
      <w:bookmarkEnd w:id="54"/>
      <w:r>
        <w:rPr>
          <w:b w:val="0"/>
          <w:i w:val="0"/>
        </w:rPr>
      </w:r>
      <w:bookmarkStart w:name="_bookmark37" w:id="55"/>
      <w:bookmarkEnd w:id="55"/>
      <w:r>
        <w:rPr>
          <w:i/>
        </w:rPr>
        <w:t>C</w:t>
      </w:r>
      <w:r>
        <w:rPr>
          <w:i/>
        </w:rPr>
        <w:t>onsideraciones de la Corte</w:t>
      </w:r>
    </w:p>
    <w:p>
      <w:pPr>
        <w:pStyle w:val="BodyText"/>
        <w:spacing w:before="11"/>
        <w:rPr>
          <w:b/>
          <w:i/>
          <w:sz w:val="19"/>
        </w:rPr>
      </w:pPr>
    </w:p>
    <w:p>
      <w:pPr>
        <w:pStyle w:val="ListParagraph"/>
        <w:numPr>
          <w:ilvl w:val="0"/>
          <w:numId w:val="3"/>
        </w:numPr>
        <w:tabs>
          <w:tab w:pos="1107" w:val="left" w:leader="none"/>
        </w:tabs>
        <w:spacing w:line="240" w:lineRule="auto" w:before="0" w:after="0"/>
        <w:ind w:left="398" w:right="455" w:firstLine="0"/>
        <w:jc w:val="both"/>
        <w:rPr>
          <w:sz w:val="20"/>
        </w:rPr>
      </w:pPr>
      <w:r>
        <w:rPr>
          <w:sz w:val="20"/>
        </w:rPr>
        <w:t>El </w:t>
      </w:r>
      <w:r>
        <w:rPr>
          <w:spacing w:val="-3"/>
          <w:sz w:val="20"/>
        </w:rPr>
        <w:t>Tribunal </w:t>
      </w:r>
      <w:r>
        <w:rPr>
          <w:sz w:val="20"/>
        </w:rPr>
        <w:t>recuerda que, conforme a su jurisprudencia, únicamente considerará como excepciones preliminares aquellos argumentos que tienen o podrían tener exclusivamente</w:t>
      </w:r>
      <w:r>
        <w:rPr>
          <w:spacing w:val="-37"/>
          <w:sz w:val="20"/>
        </w:rPr>
        <w:t> </w:t>
      </w:r>
      <w:r>
        <w:rPr>
          <w:sz w:val="20"/>
        </w:rPr>
        <w:t>tal naturaleza atendiendo a su contenido y finalidad, es </w:t>
      </w:r>
      <w:r>
        <w:rPr>
          <w:spacing w:val="-5"/>
          <w:sz w:val="20"/>
        </w:rPr>
        <w:t>decir, </w:t>
      </w:r>
      <w:r>
        <w:rPr>
          <w:sz w:val="20"/>
        </w:rPr>
        <w:t>que de resolverse favorablemente impedirían la continuación del procedimiento o el pronunciamiento sobre el fondo</w:t>
      </w:r>
      <w:hyperlink w:history="true" w:anchor="_bookmark38">
        <w:r>
          <w:rPr>
            <w:position w:val="7"/>
            <w:sz w:val="13"/>
          </w:rPr>
          <w:t>28</w:t>
        </w:r>
      </w:hyperlink>
      <w:r>
        <w:rPr>
          <w:sz w:val="20"/>
        </w:rPr>
        <w:t>. Ha sido criterio reiterado de la Corte que, por medio de una excepción </w:t>
      </w:r>
      <w:r>
        <w:rPr>
          <w:spacing w:val="-3"/>
          <w:sz w:val="20"/>
        </w:rPr>
        <w:t>preliminar, </w:t>
      </w:r>
      <w:r>
        <w:rPr>
          <w:sz w:val="20"/>
        </w:rPr>
        <w:t>se presentan objeciones relacionadas con la admisibilidad de un caso o la competencia de la Corte para conocer</w:t>
      </w:r>
      <w:r>
        <w:rPr>
          <w:spacing w:val="-4"/>
          <w:sz w:val="20"/>
        </w:rPr>
        <w:t> </w:t>
      </w:r>
      <w:r>
        <w:rPr>
          <w:sz w:val="20"/>
        </w:rPr>
        <w:t>de</w:t>
      </w:r>
      <w:r>
        <w:rPr>
          <w:spacing w:val="-4"/>
          <w:sz w:val="20"/>
        </w:rPr>
        <w:t> </w:t>
      </w:r>
      <w:r>
        <w:rPr>
          <w:sz w:val="20"/>
        </w:rPr>
        <w:t>un</w:t>
      </w:r>
      <w:r>
        <w:rPr>
          <w:spacing w:val="-3"/>
          <w:sz w:val="20"/>
        </w:rPr>
        <w:t> </w:t>
      </w:r>
      <w:r>
        <w:rPr>
          <w:sz w:val="20"/>
        </w:rPr>
        <w:t>determinado</w:t>
      </w:r>
      <w:r>
        <w:rPr>
          <w:spacing w:val="-4"/>
          <w:sz w:val="20"/>
        </w:rPr>
        <w:t> </w:t>
      </w:r>
      <w:r>
        <w:rPr>
          <w:sz w:val="20"/>
        </w:rPr>
        <w:t>caso</w:t>
      </w:r>
      <w:r>
        <w:rPr>
          <w:spacing w:val="-4"/>
          <w:sz w:val="20"/>
        </w:rPr>
        <w:t> </w:t>
      </w:r>
      <w:r>
        <w:rPr>
          <w:sz w:val="20"/>
        </w:rPr>
        <w:t>o</w:t>
      </w:r>
      <w:r>
        <w:rPr>
          <w:spacing w:val="-6"/>
          <w:sz w:val="20"/>
        </w:rPr>
        <w:t> </w:t>
      </w:r>
      <w:r>
        <w:rPr>
          <w:sz w:val="20"/>
        </w:rPr>
        <w:t>de</w:t>
      </w:r>
      <w:r>
        <w:rPr>
          <w:spacing w:val="-4"/>
          <w:sz w:val="20"/>
        </w:rPr>
        <w:t> </w:t>
      </w:r>
      <w:r>
        <w:rPr>
          <w:sz w:val="20"/>
        </w:rPr>
        <w:t>alguno</w:t>
      </w:r>
      <w:r>
        <w:rPr>
          <w:spacing w:val="-6"/>
          <w:sz w:val="20"/>
        </w:rPr>
        <w:t> </w:t>
      </w:r>
      <w:r>
        <w:rPr>
          <w:sz w:val="20"/>
        </w:rPr>
        <w:t>de</w:t>
      </w:r>
      <w:r>
        <w:rPr>
          <w:spacing w:val="-3"/>
          <w:sz w:val="20"/>
        </w:rPr>
        <w:t> </w:t>
      </w:r>
      <w:r>
        <w:rPr>
          <w:sz w:val="20"/>
        </w:rPr>
        <w:t>sus</w:t>
      </w:r>
      <w:r>
        <w:rPr>
          <w:spacing w:val="-4"/>
          <w:sz w:val="20"/>
        </w:rPr>
        <w:t> </w:t>
      </w:r>
      <w:r>
        <w:rPr>
          <w:sz w:val="20"/>
        </w:rPr>
        <w:t>aspectos,</w:t>
      </w:r>
      <w:r>
        <w:rPr>
          <w:spacing w:val="-1"/>
          <w:sz w:val="20"/>
        </w:rPr>
        <w:t> </w:t>
      </w:r>
      <w:r>
        <w:rPr>
          <w:spacing w:val="-3"/>
          <w:sz w:val="20"/>
        </w:rPr>
        <w:t>ya</w:t>
      </w:r>
      <w:r>
        <w:rPr>
          <w:spacing w:val="-2"/>
          <w:sz w:val="20"/>
        </w:rPr>
        <w:t> </w:t>
      </w:r>
      <w:r>
        <w:rPr>
          <w:sz w:val="20"/>
        </w:rPr>
        <w:t>sea en</w:t>
      </w:r>
      <w:r>
        <w:rPr>
          <w:spacing w:val="-4"/>
          <w:sz w:val="20"/>
        </w:rPr>
        <w:t> </w:t>
      </w:r>
      <w:r>
        <w:rPr>
          <w:sz w:val="20"/>
        </w:rPr>
        <w:t>razón</w:t>
      </w:r>
      <w:r>
        <w:rPr>
          <w:spacing w:val="-3"/>
          <w:sz w:val="20"/>
        </w:rPr>
        <w:t> </w:t>
      </w:r>
      <w:r>
        <w:rPr>
          <w:sz w:val="20"/>
        </w:rPr>
        <w:t>de</w:t>
      </w:r>
      <w:r>
        <w:rPr>
          <w:spacing w:val="-4"/>
          <w:sz w:val="20"/>
        </w:rPr>
        <w:t> </w:t>
      </w:r>
      <w:r>
        <w:rPr>
          <w:sz w:val="20"/>
        </w:rPr>
        <w:t>la</w:t>
      </w:r>
      <w:r>
        <w:rPr>
          <w:spacing w:val="-5"/>
          <w:sz w:val="20"/>
        </w:rPr>
        <w:t> </w:t>
      </w:r>
      <w:r>
        <w:rPr>
          <w:sz w:val="20"/>
        </w:rPr>
        <w:t>persona, materia, tiempo o lugar</w:t>
      </w:r>
      <w:hyperlink w:history="true" w:anchor="_bookmark39">
        <w:r>
          <w:rPr>
            <w:position w:val="7"/>
            <w:sz w:val="13"/>
          </w:rPr>
          <w:t>29</w:t>
        </w:r>
      </w:hyperlink>
      <w:r>
        <w:rPr>
          <w:sz w:val="20"/>
        </w:rPr>
        <w:t>. Por ello, independientemente de que el Estado defina un planteamiento</w:t>
      </w:r>
      <w:r>
        <w:rPr>
          <w:spacing w:val="-23"/>
          <w:sz w:val="20"/>
        </w:rPr>
        <w:t> </w:t>
      </w:r>
      <w:r>
        <w:rPr>
          <w:sz w:val="20"/>
        </w:rPr>
        <w:t>como</w:t>
      </w:r>
      <w:r>
        <w:rPr>
          <w:spacing w:val="-22"/>
          <w:sz w:val="20"/>
        </w:rPr>
        <w:t> </w:t>
      </w:r>
      <w:r>
        <w:rPr>
          <w:sz w:val="20"/>
        </w:rPr>
        <w:t>“excepción</w:t>
      </w:r>
      <w:r>
        <w:rPr>
          <w:spacing w:val="-20"/>
          <w:sz w:val="20"/>
        </w:rPr>
        <w:t> </w:t>
      </w:r>
      <w:r>
        <w:rPr>
          <w:sz w:val="20"/>
        </w:rPr>
        <w:t>preliminar”,</w:t>
      </w:r>
      <w:r>
        <w:rPr>
          <w:spacing w:val="-21"/>
          <w:sz w:val="20"/>
        </w:rPr>
        <w:t> </w:t>
      </w:r>
      <w:r>
        <w:rPr>
          <w:sz w:val="20"/>
        </w:rPr>
        <w:t>si</w:t>
      </w:r>
      <w:r>
        <w:rPr>
          <w:spacing w:val="-21"/>
          <w:sz w:val="20"/>
        </w:rPr>
        <w:t> </w:t>
      </w:r>
      <w:r>
        <w:rPr>
          <w:sz w:val="20"/>
        </w:rPr>
        <w:t>al</w:t>
      </w:r>
      <w:r>
        <w:rPr>
          <w:spacing w:val="-18"/>
          <w:sz w:val="20"/>
        </w:rPr>
        <w:t> </w:t>
      </w:r>
      <w:r>
        <w:rPr>
          <w:sz w:val="20"/>
        </w:rPr>
        <w:t>analizar</w:t>
      </w:r>
      <w:r>
        <w:rPr>
          <w:spacing w:val="-22"/>
          <w:sz w:val="20"/>
        </w:rPr>
        <w:t> </w:t>
      </w:r>
      <w:r>
        <w:rPr>
          <w:sz w:val="20"/>
        </w:rPr>
        <w:t>tales</w:t>
      </w:r>
      <w:r>
        <w:rPr>
          <w:spacing w:val="-21"/>
          <w:sz w:val="20"/>
        </w:rPr>
        <w:t> </w:t>
      </w:r>
      <w:r>
        <w:rPr>
          <w:sz w:val="20"/>
        </w:rPr>
        <w:t>planteamientos</w:t>
      </w:r>
      <w:r>
        <w:rPr>
          <w:spacing w:val="-20"/>
          <w:sz w:val="20"/>
        </w:rPr>
        <w:t> </w:t>
      </w:r>
      <w:r>
        <w:rPr>
          <w:sz w:val="20"/>
        </w:rPr>
        <w:t>fuere</w:t>
      </w:r>
      <w:r>
        <w:rPr>
          <w:spacing w:val="-22"/>
          <w:sz w:val="20"/>
        </w:rPr>
        <w:t> </w:t>
      </w:r>
      <w:r>
        <w:rPr>
          <w:sz w:val="20"/>
        </w:rPr>
        <w:t>necesario</w:t>
      </w:r>
    </w:p>
    <w:p>
      <w:pPr>
        <w:pStyle w:val="BodyText"/>
        <w:rPr>
          <w:sz w:val="23"/>
        </w:rPr>
      </w:pPr>
      <w:r>
        <w:rPr/>
        <w:pict>
          <v:shape style="position:absolute;margin-left:70.919998pt;margin-top:16.342598pt;width:144pt;height:.1pt;mso-position-horizontal-relative:page;mso-position-vertical-relative:paragraph;z-index:-251650048;mso-wrap-distance-left:0;mso-wrap-distance-right:0" coordorigin="1418,327" coordsize="2880,0" path="m1418,327l4298,327e" filled="false" stroked="true" strokeweight=".72pt" strokecolor="#000000">
            <v:path arrowok="t"/>
            <v:stroke dashstyle="solid"/>
            <w10:wrap type="topAndBottom"/>
          </v:shape>
        </w:pict>
      </w:r>
    </w:p>
    <w:p>
      <w:pPr>
        <w:tabs>
          <w:tab w:pos="1106" w:val="left" w:leader="none"/>
        </w:tabs>
        <w:spacing w:before="71"/>
        <w:ind w:left="398" w:right="452" w:firstLine="0"/>
        <w:jc w:val="both"/>
        <w:rPr>
          <w:sz w:val="16"/>
        </w:rPr>
      </w:pPr>
      <w:bookmarkStart w:name="_bookmark38" w:id="56"/>
      <w:bookmarkEnd w:id="56"/>
      <w:r>
        <w:rPr/>
      </w:r>
      <w:r>
        <w:rPr>
          <w:position w:val="6"/>
          <w:sz w:val="10"/>
        </w:rPr>
        <w:t>28</w:t>
        <w:tab/>
      </w:r>
      <w:r>
        <w:rPr>
          <w:i/>
          <w:sz w:val="16"/>
        </w:rPr>
        <w:t>Cfr. Caso Cepeda Vargas Vs. Colombia. Excepciones Preliminares, Fondo, Reparaciones y Costas. </w:t>
      </w:r>
      <w:r>
        <w:rPr>
          <w:sz w:val="16"/>
        </w:rPr>
        <w:t>Sentencia de 26 de mayo de 2010. Serie C No. 213, párr. 35, y </w:t>
      </w:r>
      <w:r>
        <w:rPr>
          <w:i/>
          <w:sz w:val="16"/>
        </w:rPr>
        <w:t>Caso Gorigoitía Vs. Argentina. Excepción Preliminar, Fondo, </w:t>
      </w:r>
      <w:r>
        <w:rPr>
          <w:i/>
          <w:sz w:val="16"/>
        </w:rPr>
        <w:t>Reparaciones y Costas</w:t>
      </w:r>
      <w:r>
        <w:rPr>
          <w:sz w:val="16"/>
        </w:rPr>
        <w:t>. Sentencia de 2 de septiembre de 2019. Serie C No. 382, párr.</w:t>
      </w:r>
      <w:r>
        <w:rPr>
          <w:spacing w:val="-17"/>
          <w:sz w:val="16"/>
        </w:rPr>
        <w:t> </w:t>
      </w:r>
      <w:r>
        <w:rPr>
          <w:sz w:val="16"/>
        </w:rPr>
        <w:t>19.</w:t>
      </w:r>
    </w:p>
    <w:p>
      <w:pPr>
        <w:tabs>
          <w:tab w:pos="1106" w:val="left" w:leader="none"/>
        </w:tabs>
        <w:spacing w:before="119"/>
        <w:ind w:left="398" w:right="454" w:firstLine="0"/>
        <w:jc w:val="both"/>
        <w:rPr>
          <w:sz w:val="16"/>
        </w:rPr>
      </w:pPr>
      <w:bookmarkStart w:name="_bookmark39" w:id="57"/>
      <w:bookmarkEnd w:id="57"/>
      <w:r>
        <w:rPr/>
      </w:r>
      <w:r>
        <w:rPr>
          <w:position w:val="6"/>
          <w:sz w:val="10"/>
        </w:rPr>
        <w:t>29</w:t>
        <w:tab/>
      </w:r>
      <w:r>
        <w:rPr>
          <w:i/>
          <w:sz w:val="16"/>
        </w:rPr>
        <w:t>Cfr.</w:t>
      </w:r>
      <w:r>
        <w:rPr>
          <w:i/>
          <w:spacing w:val="-4"/>
          <w:sz w:val="16"/>
        </w:rPr>
        <w:t> </w:t>
      </w:r>
      <w:r>
        <w:rPr>
          <w:i/>
          <w:sz w:val="16"/>
        </w:rPr>
        <w:t>Caso</w:t>
      </w:r>
      <w:r>
        <w:rPr>
          <w:i/>
          <w:spacing w:val="-2"/>
          <w:sz w:val="16"/>
        </w:rPr>
        <w:t> </w:t>
      </w:r>
      <w:r>
        <w:rPr>
          <w:i/>
          <w:sz w:val="16"/>
        </w:rPr>
        <w:t>Las</w:t>
      </w:r>
      <w:r>
        <w:rPr>
          <w:i/>
          <w:spacing w:val="-3"/>
          <w:sz w:val="16"/>
        </w:rPr>
        <w:t> </w:t>
      </w:r>
      <w:r>
        <w:rPr>
          <w:i/>
          <w:sz w:val="16"/>
        </w:rPr>
        <w:t>Palmeras</w:t>
      </w:r>
      <w:r>
        <w:rPr>
          <w:i/>
          <w:spacing w:val="-5"/>
          <w:sz w:val="16"/>
        </w:rPr>
        <w:t> </w:t>
      </w:r>
      <w:r>
        <w:rPr>
          <w:i/>
          <w:sz w:val="16"/>
        </w:rPr>
        <w:t>Vs.</w:t>
      </w:r>
      <w:r>
        <w:rPr>
          <w:i/>
          <w:spacing w:val="-4"/>
          <w:sz w:val="16"/>
        </w:rPr>
        <w:t> </w:t>
      </w:r>
      <w:r>
        <w:rPr>
          <w:i/>
          <w:sz w:val="16"/>
        </w:rPr>
        <w:t>Colombia.</w:t>
      </w:r>
      <w:r>
        <w:rPr>
          <w:i/>
          <w:spacing w:val="-2"/>
          <w:sz w:val="16"/>
        </w:rPr>
        <w:t> </w:t>
      </w:r>
      <w:r>
        <w:rPr>
          <w:i/>
          <w:sz w:val="16"/>
        </w:rPr>
        <w:t>Excepciones</w:t>
      </w:r>
      <w:r>
        <w:rPr>
          <w:i/>
          <w:spacing w:val="-2"/>
          <w:sz w:val="16"/>
        </w:rPr>
        <w:t> </w:t>
      </w:r>
      <w:r>
        <w:rPr>
          <w:i/>
          <w:sz w:val="16"/>
        </w:rPr>
        <w:t>Preliminares.</w:t>
      </w:r>
      <w:r>
        <w:rPr>
          <w:i/>
          <w:spacing w:val="-3"/>
          <w:sz w:val="16"/>
        </w:rPr>
        <w:t> </w:t>
      </w:r>
      <w:r>
        <w:rPr>
          <w:sz w:val="16"/>
        </w:rPr>
        <w:t>Sentencia</w:t>
      </w:r>
      <w:r>
        <w:rPr>
          <w:spacing w:val="-4"/>
          <w:sz w:val="16"/>
        </w:rPr>
        <w:t> </w:t>
      </w:r>
      <w:r>
        <w:rPr>
          <w:sz w:val="16"/>
        </w:rPr>
        <w:t>de</w:t>
      </w:r>
      <w:r>
        <w:rPr>
          <w:spacing w:val="-5"/>
          <w:sz w:val="16"/>
        </w:rPr>
        <w:t> </w:t>
      </w:r>
      <w:r>
        <w:rPr>
          <w:sz w:val="16"/>
        </w:rPr>
        <w:t>4</w:t>
      </w:r>
      <w:r>
        <w:rPr>
          <w:spacing w:val="-3"/>
          <w:sz w:val="16"/>
        </w:rPr>
        <w:t> </w:t>
      </w:r>
      <w:r>
        <w:rPr>
          <w:sz w:val="16"/>
        </w:rPr>
        <w:t>de</w:t>
      </w:r>
      <w:r>
        <w:rPr>
          <w:spacing w:val="-5"/>
          <w:sz w:val="16"/>
        </w:rPr>
        <w:t> </w:t>
      </w:r>
      <w:r>
        <w:rPr>
          <w:sz w:val="16"/>
        </w:rPr>
        <w:t>febrero</w:t>
      </w:r>
      <w:r>
        <w:rPr>
          <w:spacing w:val="-2"/>
          <w:sz w:val="16"/>
        </w:rPr>
        <w:t> </w:t>
      </w:r>
      <w:r>
        <w:rPr>
          <w:sz w:val="16"/>
        </w:rPr>
        <w:t>de</w:t>
      </w:r>
      <w:r>
        <w:rPr>
          <w:spacing w:val="-3"/>
          <w:sz w:val="16"/>
        </w:rPr>
        <w:t> </w:t>
      </w:r>
      <w:r>
        <w:rPr>
          <w:sz w:val="16"/>
        </w:rPr>
        <w:t>2000.</w:t>
      </w:r>
      <w:r>
        <w:rPr>
          <w:spacing w:val="-3"/>
          <w:sz w:val="16"/>
        </w:rPr>
        <w:t> </w:t>
      </w:r>
      <w:r>
        <w:rPr>
          <w:sz w:val="16"/>
        </w:rPr>
        <w:t>Serie</w:t>
      </w:r>
      <w:r>
        <w:rPr>
          <w:spacing w:val="-5"/>
          <w:sz w:val="16"/>
        </w:rPr>
        <w:t> </w:t>
      </w:r>
      <w:r>
        <w:rPr>
          <w:sz w:val="16"/>
        </w:rPr>
        <w:t>C No. 67, párr. 32, y </w:t>
      </w:r>
      <w:r>
        <w:rPr>
          <w:i/>
          <w:sz w:val="16"/>
        </w:rPr>
        <w:t>Caso Gorigoitía Vs. Argentina, supra</w:t>
      </w:r>
      <w:r>
        <w:rPr>
          <w:sz w:val="16"/>
        </w:rPr>
        <w:t>, párr.</w:t>
      </w:r>
      <w:r>
        <w:rPr>
          <w:spacing w:val="-12"/>
          <w:sz w:val="16"/>
        </w:rPr>
        <w:t> </w:t>
      </w:r>
      <w:r>
        <w:rPr>
          <w:sz w:val="16"/>
        </w:rPr>
        <w:t>19.</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3"/>
      </w:pPr>
      <w:r>
        <w:rPr/>
        <w:t>entrar a considerar previamente el fondo de un caso, los mismos perderían su carácter preliminar y no podrían ser analizados como tales</w:t>
      </w:r>
      <w:hyperlink w:history="true" w:anchor="_bookmark42">
        <w:r>
          <w:rPr>
            <w:position w:val="7"/>
            <w:sz w:val="13"/>
          </w:rPr>
          <w:t>30</w:t>
        </w:r>
      </w:hyperlink>
      <w:r>
        <w:rPr/>
        <w:t>.</w:t>
      </w:r>
    </w:p>
    <w:p>
      <w:pPr>
        <w:pStyle w:val="BodyText"/>
        <w:spacing w:before="1"/>
      </w:pPr>
    </w:p>
    <w:p>
      <w:pPr>
        <w:pStyle w:val="ListParagraph"/>
        <w:numPr>
          <w:ilvl w:val="0"/>
          <w:numId w:val="3"/>
        </w:numPr>
        <w:tabs>
          <w:tab w:pos="1107" w:val="left" w:leader="none"/>
        </w:tabs>
        <w:spacing w:line="240" w:lineRule="auto" w:before="0" w:after="0"/>
        <w:ind w:left="397" w:right="454" w:firstLine="0"/>
        <w:jc w:val="both"/>
        <w:rPr>
          <w:sz w:val="20"/>
        </w:rPr>
      </w:pPr>
      <w:r>
        <w:rPr>
          <w:sz w:val="20"/>
        </w:rPr>
        <w:t>La</w:t>
      </w:r>
      <w:r>
        <w:rPr>
          <w:spacing w:val="-11"/>
          <w:sz w:val="20"/>
        </w:rPr>
        <w:t> </w:t>
      </w:r>
      <w:r>
        <w:rPr>
          <w:sz w:val="20"/>
        </w:rPr>
        <w:t>Corte</w:t>
      </w:r>
      <w:r>
        <w:rPr>
          <w:spacing w:val="-12"/>
          <w:sz w:val="20"/>
        </w:rPr>
        <w:t> </w:t>
      </w:r>
      <w:r>
        <w:rPr>
          <w:sz w:val="20"/>
        </w:rPr>
        <w:t>advierte</w:t>
      </w:r>
      <w:r>
        <w:rPr>
          <w:spacing w:val="-12"/>
          <w:sz w:val="20"/>
        </w:rPr>
        <w:t> </w:t>
      </w:r>
      <w:r>
        <w:rPr>
          <w:sz w:val="20"/>
        </w:rPr>
        <w:t>que</w:t>
      </w:r>
      <w:r>
        <w:rPr>
          <w:spacing w:val="-10"/>
          <w:sz w:val="20"/>
        </w:rPr>
        <w:t> </w:t>
      </w:r>
      <w:r>
        <w:rPr>
          <w:sz w:val="20"/>
        </w:rPr>
        <w:t>los</w:t>
      </w:r>
      <w:r>
        <w:rPr>
          <w:spacing w:val="-12"/>
          <w:sz w:val="20"/>
        </w:rPr>
        <w:t> </w:t>
      </w:r>
      <w:r>
        <w:rPr>
          <w:sz w:val="20"/>
        </w:rPr>
        <w:t>alegatos</w:t>
      </w:r>
      <w:r>
        <w:rPr>
          <w:spacing w:val="-12"/>
          <w:sz w:val="20"/>
        </w:rPr>
        <w:t> </w:t>
      </w:r>
      <w:r>
        <w:rPr>
          <w:sz w:val="20"/>
        </w:rPr>
        <w:t>del</w:t>
      </w:r>
      <w:r>
        <w:rPr>
          <w:spacing w:val="-8"/>
          <w:sz w:val="20"/>
        </w:rPr>
        <w:t> </w:t>
      </w:r>
      <w:r>
        <w:rPr>
          <w:sz w:val="20"/>
        </w:rPr>
        <w:t>Estado</w:t>
      </w:r>
      <w:r>
        <w:rPr>
          <w:spacing w:val="-12"/>
          <w:sz w:val="20"/>
        </w:rPr>
        <w:t> </w:t>
      </w:r>
      <w:r>
        <w:rPr>
          <w:sz w:val="20"/>
        </w:rPr>
        <w:t>no</w:t>
      </w:r>
      <w:r>
        <w:rPr>
          <w:spacing w:val="-10"/>
          <w:sz w:val="20"/>
        </w:rPr>
        <w:t> </w:t>
      </w:r>
      <w:r>
        <w:rPr>
          <w:sz w:val="20"/>
        </w:rPr>
        <w:t>constituyen</w:t>
      </w:r>
      <w:r>
        <w:rPr>
          <w:spacing w:val="-8"/>
          <w:sz w:val="20"/>
        </w:rPr>
        <w:t> </w:t>
      </w:r>
      <w:r>
        <w:rPr>
          <w:sz w:val="20"/>
        </w:rPr>
        <w:t>excepciones</w:t>
      </w:r>
      <w:r>
        <w:rPr>
          <w:spacing w:val="-12"/>
          <w:sz w:val="20"/>
        </w:rPr>
        <w:t> </w:t>
      </w:r>
      <w:r>
        <w:rPr>
          <w:sz w:val="20"/>
        </w:rPr>
        <w:t>preliminares, pues son precisamente dichas cuestiones las que se debatirán en el fondo del asunto. Al valorar los méritos del caso, la Corte decidirá si las sanciones de destitución e inhabilitación que</w:t>
      </w:r>
      <w:r>
        <w:rPr>
          <w:spacing w:val="-11"/>
          <w:sz w:val="20"/>
        </w:rPr>
        <w:t> </w:t>
      </w:r>
      <w:r>
        <w:rPr>
          <w:sz w:val="20"/>
        </w:rPr>
        <w:t>le</w:t>
      </w:r>
      <w:r>
        <w:rPr>
          <w:spacing w:val="-8"/>
          <w:sz w:val="20"/>
        </w:rPr>
        <w:t> </w:t>
      </w:r>
      <w:r>
        <w:rPr>
          <w:sz w:val="20"/>
        </w:rPr>
        <w:t>fueron</w:t>
      </w:r>
      <w:r>
        <w:rPr>
          <w:spacing w:val="-8"/>
          <w:sz w:val="20"/>
        </w:rPr>
        <w:t> </w:t>
      </w:r>
      <w:r>
        <w:rPr>
          <w:sz w:val="20"/>
        </w:rPr>
        <w:t>impuestas</w:t>
      </w:r>
      <w:r>
        <w:rPr>
          <w:spacing w:val="-8"/>
          <w:sz w:val="20"/>
        </w:rPr>
        <w:t> </w:t>
      </w:r>
      <w:r>
        <w:rPr>
          <w:sz w:val="20"/>
        </w:rPr>
        <w:t>al</w:t>
      </w:r>
      <w:r>
        <w:rPr>
          <w:spacing w:val="-8"/>
          <w:sz w:val="20"/>
        </w:rPr>
        <w:t> </w:t>
      </w:r>
      <w:r>
        <w:rPr>
          <w:sz w:val="20"/>
        </w:rPr>
        <w:t>señor</w:t>
      </w:r>
      <w:r>
        <w:rPr>
          <w:spacing w:val="-8"/>
          <w:sz w:val="20"/>
        </w:rPr>
        <w:t> </w:t>
      </w:r>
      <w:r>
        <w:rPr>
          <w:sz w:val="20"/>
        </w:rPr>
        <w:t>Petro</w:t>
      </w:r>
      <w:r>
        <w:rPr>
          <w:spacing w:val="-10"/>
          <w:sz w:val="20"/>
        </w:rPr>
        <w:t> </w:t>
      </w:r>
      <w:r>
        <w:rPr>
          <w:sz w:val="20"/>
        </w:rPr>
        <w:t>por</w:t>
      </w:r>
      <w:r>
        <w:rPr>
          <w:spacing w:val="-10"/>
          <w:sz w:val="20"/>
        </w:rPr>
        <w:t> </w:t>
      </w:r>
      <w:r>
        <w:rPr>
          <w:sz w:val="20"/>
        </w:rPr>
        <w:t>la</w:t>
      </w:r>
      <w:r>
        <w:rPr>
          <w:spacing w:val="-7"/>
          <w:sz w:val="20"/>
        </w:rPr>
        <w:t> </w:t>
      </w:r>
      <w:r>
        <w:rPr>
          <w:sz w:val="20"/>
        </w:rPr>
        <w:t>Procuraduría</w:t>
      </w:r>
      <w:r>
        <w:rPr>
          <w:spacing w:val="-6"/>
          <w:sz w:val="20"/>
        </w:rPr>
        <w:t> </w:t>
      </w:r>
      <w:r>
        <w:rPr>
          <w:sz w:val="20"/>
        </w:rPr>
        <w:t>General</w:t>
      </w:r>
      <w:r>
        <w:rPr>
          <w:spacing w:val="-9"/>
          <w:sz w:val="20"/>
        </w:rPr>
        <w:t> </w:t>
      </w:r>
      <w:r>
        <w:rPr>
          <w:sz w:val="20"/>
        </w:rPr>
        <w:t>de</w:t>
      </w:r>
      <w:r>
        <w:rPr>
          <w:spacing w:val="-10"/>
          <w:sz w:val="20"/>
        </w:rPr>
        <w:t> </w:t>
      </w:r>
      <w:r>
        <w:rPr>
          <w:sz w:val="20"/>
        </w:rPr>
        <w:t>la</w:t>
      </w:r>
      <w:r>
        <w:rPr>
          <w:spacing w:val="-9"/>
          <w:sz w:val="20"/>
        </w:rPr>
        <w:t> </w:t>
      </w:r>
      <w:r>
        <w:rPr>
          <w:sz w:val="20"/>
        </w:rPr>
        <w:t>Nación</w:t>
      </w:r>
      <w:r>
        <w:rPr>
          <w:spacing w:val="-8"/>
          <w:sz w:val="20"/>
        </w:rPr>
        <w:t> </w:t>
      </w:r>
      <w:r>
        <w:rPr>
          <w:sz w:val="20"/>
        </w:rPr>
        <w:t>constituyeron una violación a sus derechos políticos consagrados en el artículo 23 de la Convención Americana,</w:t>
      </w:r>
      <w:r>
        <w:rPr>
          <w:spacing w:val="-17"/>
          <w:sz w:val="20"/>
        </w:rPr>
        <w:t> </w:t>
      </w:r>
      <w:r>
        <w:rPr>
          <w:sz w:val="20"/>
        </w:rPr>
        <w:t>en</w:t>
      </w:r>
      <w:r>
        <w:rPr>
          <w:spacing w:val="-15"/>
          <w:sz w:val="20"/>
        </w:rPr>
        <w:t> </w:t>
      </w:r>
      <w:r>
        <w:rPr>
          <w:sz w:val="20"/>
        </w:rPr>
        <w:t>relación</w:t>
      </w:r>
      <w:r>
        <w:rPr>
          <w:spacing w:val="-14"/>
          <w:sz w:val="20"/>
        </w:rPr>
        <w:t> </w:t>
      </w:r>
      <w:r>
        <w:rPr>
          <w:sz w:val="20"/>
        </w:rPr>
        <w:t>con</w:t>
      </w:r>
      <w:r>
        <w:rPr>
          <w:spacing w:val="-17"/>
          <w:sz w:val="20"/>
        </w:rPr>
        <w:t> </w:t>
      </w:r>
      <w:r>
        <w:rPr>
          <w:sz w:val="20"/>
        </w:rPr>
        <w:t>los</w:t>
      </w:r>
      <w:r>
        <w:rPr>
          <w:spacing w:val="-19"/>
          <w:sz w:val="20"/>
        </w:rPr>
        <w:t> </w:t>
      </w:r>
      <w:r>
        <w:rPr>
          <w:sz w:val="20"/>
        </w:rPr>
        <w:t>artículos</w:t>
      </w:r>
      <w:r>
        <w:rPr>
          <w:spacing w:val="-18"/>
          <w:sz w:val="20"/>
        </w:rPr>
        <w:t> </w:t>
      </w:r>
      <w:r>
        <w:rPr>
          <w:sz w:val="20"/>
        </w:rPr>
        <w:t>1.1</w:t>
      </w:r>
      <w:r>
        <w:rPr>
          <w:spacing w:val="-16"/>
          <w:sz w:val="20"/>
        </w:rPr>
        <w:t> </w:t>
      </w:r>
      <w:r>
        <w:rPr>
          <w:sz w:val="20"/>
        </w:rPr>
        <w:t>y</w:t>
      </w:r>
      <w:r>
        <w:rPr>
          <w:spacing w:val="-15"/>
          <w:sz w:val="20"/>
        </w:rPr>
        <w:t> </w:t>
      </w:r>
      <w:r>
        <w:rPr>
          <w:sz w:val="20"/>
        </w:rPr>
        <w:t>2</w:t>
      </w:r>
      <w:r>
        <w:rPr>
          <w:spacing w:val="-18"/>
          <w:sz w:val="20"/>
        </w:rPr>
        <w:t> </w:t>
      </w:r>
      <w:r>
        <w:rPr>
          <w:sz w:val="20"/>
        </w:rPr>
        <w:t>del</w:t>
      </w:r>
      <w:r>
        <w:rPr>
          <w:spacing w:val="-18"/>
          <w:sz w:val="20"/>
        </w:rPr>
        <w:t> </w:t>
      </w:r>
      <w:r>
        <w:rPr>
          <w:sz w:val="20"/>
        </w:rPr>
        <w:t>mismo</w:t>
      </w:r>
      <w:r>
        <w:rPr>
          <w:spacing w:val="-16"/>
          <w:sz w:val="20"/>
        </w:rPr>
        <w:t> </w:t>
      </w:r>
      <w:r>
        <w:rPr>
          <w:sz w:val="20"/>
        </w:rPr>
        <w:t>instrumento.</w:t>
      </w:r>
      <w:r>
        <w:rPr>
          <w:spacing w:val="-17"/>
          <w:sz w:val="20"/>
        </w:rPr>
        <w:t> </w:t>
      </w:r>
      <w:r>
        <w:rPr>
          <w:sz w:val="20"/>
        </w:rPr>
        <w:t>Determinar</w:t>
      </w:r>
      <w:r>
        <w:rPr>
          <w:spacing w:val="-16"/>
          <w:sz w:val="20"/>
        </w:rPr>
        <w:t> </w:t>
      </w:r>
      <w:r>
        <w:rPr>
          <w:sz w:val="20"/>
        </w:rPr>
        <w:t>la</w:t>
      </w:r>
      <w:r>
        <w:rPr>
          <w:spacing w:val="-18"/>
          <w:sz w:val="20"/>
        </w:rPr>
        <w:t> </w:t>
      </w:r>
      <w:r>
        <w:rPr>
          <w:sz w:val="20"/>
        </w:rPr>
        <w:t>vigencia y alcance de dichas sanciones, y la convencionalidad de las normas que facultaron su imposición,</w:t>
      </w:r>
      <w:r>
        <w:rPr>
          <w:spacing w:val="-7"/>
          <w:sz w:val="20"/>
        </w:rPr>
        <w:t> </w:t>
      </w:r>
      <w:r>
        <w:rPr>
          <w:sz w:val="20"/>
        </w:rPr>
        <w:t>cuestiones</w:t>
      </w:r>
      <w:r>
        <w:rPr>
          <w:spacing w:val="-5"/>
          <w:sz w:val="20"/>
        </w:rPr>
        <w:t> </w:t>
      </w:r>
      <w:r>
        <w:rPr>
          <w:sz w:val="20"/>
        </w:rPr>
        <w:t>controvertidas</w:t>
      </w:r>
      <w:r>
        <w:rPr>
          <w:spacing w:val="-6"/>
          <w:sz w:val="20"/>
        </w:rPr>
        <w:t> </w:t>
      </w:r>
      <w:r>
        <w:rPr>
          <w:sz w:val="20"/>
        </w:rPr>
        <w:t>por</w:t>
      </w:r>
      <w:r>
        <w:rPr>
          <w:spacing w:val="-7"/>
          <w:sz w:val="20"/>
        </w:rPr>
        <w:t> </w:t>
      </w:r>
      <w:r>
        <w:rPr>
          <w:sz w:val="20"/>
        </w:rPr>
        <w:t>las</w:t>
      </w:r>
      <w:r>
        <w:rPr>
          <w:spacing w:val="-5"/>
          <w:sz w:val="20"/>
        </w:rPr>
        <w:t> </w:t>
      </w:r>
      <w:r>
        <w:rPr>
          <w:sz w:val="20"/>
        </w:rPr>
        <w:t>partes,</w:t>
      </w:r>
      <w:r>
        <w:rPr>
          <w:spacing w:val="-7"/>
          <w:sz w:val="20"/>
        </w:rPr>
        <w:t> </w:t>
      </w:r>
      <w:r>
        <w:rPr>
          <w:sz w:val="20"/>
        </w:rPr>
        <w:t>así</w:t>
      </w:r>
      <w:r>
        <w:rPr>
          <w:spacing w:val="-3"/>
          <w:sz w:val="20"/>
        </w:rPr>
        <w:t> </w:t>
      </w:r>
      <w:r>
        <w:rPr>
          <w:sz w:val="20"/>
        </w:rPr>
        <w:t>como</w:t>
      </w:r>
      <w:r>
        <w:rPr>
          <w:spacing w:val="-5"/>
          <w:sz w:val="20"/>
        </w:rPr>
        <w:t> </w:t>
      </w:r>
      <w:r>
        <w:rPr>
          <w:sz w:val="20"/>
        </w:rPr>
        <w:t>el</w:t>
      </w:r>
      <w:r>
        <w:rPr>
          <w:spacing w:val="-3"/>
          <w:sz w:val="20"/>
        </w:rPr>
        <w:t> </w:t>
      </w:r>
      <w:r>
        <w:rPr>
          <w:sz w:val="20"/>
        </w:rPr>
        <w:t>riesgo</w:t>
      </w:r>
      <w:r>
        <w:rPr>
          <w:spacing w:val="-5"/>
          <w:sz w:val="20"/>
        </w:rPr>
        <w:t> </w:t>
      </w:r>
      <w:r>
        <w:rPr>
          <w:sz w:val="20"/>
        </w:rPr>
        <w:t>que</w:t>
      </w:r>
      <w:r>
        <w:rPr>
          <w:spacing w:val="-7"/>
          <w:sz w:val="20"/>
        </w:rPr>
        <w:t> </w:t>
      </w:r>
      <w:r>
        <w:rPr>
          <w:sz w:val="20"/>
        </w:rPr>
        <w:t>el</w:t>
      </w:r>
      <w:r>
        <w:rPr>
          <w:spacing w:val="-6"/>
          <w:sz w:val="20"/>
        </w:rPr>
        <w:t> </w:t>
      </w:r>
      <w:r>
        <w:rPr>
          <w:sz w:val="20"/>
        </w:rPr>
        <w:t>artículo</w:t>
      </w:r>
      <w:r>
        <w:rPr>
          <w:spacing w:val="-7"/>
          <w:sz w:val="20"/>
        </w:rPr>
        <w:t> </w:t>
      </w:r>
      <w:r>
        <w:rPr>
          <w:sz w:val="20"/>
        </w:rPr>
        <w:t>5</w:t>
      </w:r>
      <w:r>
        <w:rPr>
          <w:spacing w:val="-5"/>
          <w:sz w:val="20"/>
        </w:rPr>
        <w:t> </w:t>
      </w:r>
      <w:r>
        <w:rPr>
          <w:sz w:val="20"/>
        </w:rPr>
        <w:t>de</w:t>
      </w:r>
      <w:r>
        <w:rPr>
          <w:spacing w:val="-7"/>
          <w:sz w:val="20"/>
        </w:rPr>
        <w:t> </w:t>
      </w:r>
      <w:r>
        <w:rPr>
          <w:sz w:val="20"/>
        </w:rPr>
        <w:t>la Ley</w:t>
      </w:r>
      <w:r>
        <w:rPr>
          <w:spacing w:val="-7"/>
          <w:sz w:val="20"/>
        </w:rPr>
        <w:t> </w:t>
      </w:r>
      <w:r>
        <w:rPr>
          <w:sz w:val="20"/>
        </w:rPr>
        <w:t>1864</w:t>
      </w:r>
      <w:r>
        <w:rPr>
          <w:spacing w:val="-6"/>
          <w:sz w:val="20"/>
        </w:rPr>
        <w:t> </w:t>
      </w:r>
      <w:r>
        <w:rPr>
          <w:sz w:val="20"/>
        </w:rPr>
        <w:t>de</w:t>
      </w:r>
      <w:r>
        <w:rPr>
          <w:spacing w:val="-7"/>
          <w:sz w:val="20"/>
        </w:rPr>
        <w:t> </w:t>
      </w:r>
      <w:r>
        <w:rPr>
          <w:sz w:val="20"/>
        </w:rPr>
        <w:t>2017</w:t>
      </w:r>
      <w:r>
        <w:rPr>
          <w:spacing w:val="-4"/>
          <w:sz w:val="20"/>
        </w:rPr>
        <w:t> </w:t>
      </w:r>
      <w:r>
        <w:rPr>
          <w:sz w:val="20"/>
        </w:rPr>
        <w:t>representaría</w:t>
      </w:r>
      <w:r>
        <w:rPr>
          <w:spacing w:val="-7"/>
          <w:sz w:val="20"/>
        </w:rPr>
        <w:t> </w:t>
      </w:r>
      <w:r>
        <w:rPr>
          <w:sz w:val="20"/>
        </w:rPr>
        <w:t>para</w:t>
      </w:r>
      <w:r>
        <w:rPr>
          <w:spacing w:val="-3"/>
          <w:sz w:val="20"/>
        </w:rPr>
        <w:t> </w:t>
      </w:r>
      <w:r>
        <w:rPr>
          <w:sz w:val="20"/>
        </w:rPr>
        <w:t>el</w:t>
      </w:r>
      <w:r>
        <w:rPr>
          <w:spacing w:val="-6"/>
          <w:sz w:val="20"/>
        </w:rPr>
        <w:t> </w:t>
      </w:r>
      <w:r>
        <w:rPr>
          <w:sz w:val="20"/>
        </w:rPr>
        <w:t>goce</w:t>
      </w:r>
      <w:r>
        <w:rPr>
          <w:spacing w:val="-8"/>
          <w:sz w:val="20"/>
        </w:rPr>
        <w:t> </w:t>
      </w:r>
      <w:r>
        <w:rPr>
          <w:sz w:val="20"/>
        </w:rPr>
        <w:t>de</w:t>
      </w:r>
      <w:r>
        <w:rPr>
          <w:spacing w:val="-4"/>
          <w:sz w:val="20"/>
        </w:rPr>
        <w:t> </w:t>
      </w:r>
      <w:r>
        <w:rPr>
          <w:sz w:val="20"/>
        </w:rPr>
        <w:t>los</w:t>
      </w:r>
      <w:r>
        <w:rPr>
          <w:spacing w:val="-7"/>
          <w:sz w:val="20"/>
        </w:rPr>
        <w:t> </w:t>
      </w:r>
      <w:r>
        <w:rPr>
          <w:sz w:val="20"/>
        </w:rPr>
        <w:t>derechos</w:t>
      </w:r>
      <w:r>
        <w:rPr>
          <w:spacing w:val="-7"/>
          <w:sz w:val="20"/>
        </w:rPr>
        <w:t> </w:t>
      </w:r>
      <w:r>
        <w:rPr>
          <w:sz w:val="20"/>
        </w:rPr>
        <w:t>políticos</w:t>
      </w:r>
      <w:r>
        <w:rPr>
          <w:spacing w:val="-4"/>
          <w:sz w:val="20"/>
        </w:rPr>
        <w:t> </w:t>
      </w:r>
      <w:r>
        <w:rPr>
          <w:sz w:val="20"/>
        </w:rPr>
        <w:t>de</w:t>
      </w:r>
      <w:r>
        <w:rPr>
          <w:spacing w:val="-8"/>
          <w:sz w:val="20"/>
        </w:rPr>
        <w:t> </w:t>
      </w:r>
      <w:r>
        <w:rPr>
          <w:sz w:val="20"/>
        </w:rPr>
        <w:t>la</w:t>
      </w:r>
      <w:r>
        <w:rPr>
          <w:spacing w:val="-6"/>
          <w:sz w:val="20"/>
        </w:rPr>
        <w:t> </w:t>
      </w:r>
      <w:r>
        <w:rPr>
          <w:sz w:val="20"/>
        </w:rPr>
        <w:t>presunta</w:t>
      </w:r>
      <w:r>
        <w:rPr>
          <w:spacing w:val="-5"/>
          <w:sz w:val="20"/>
        </w:rPr>
        <w:t> </w:t>
      </w:r>
      <w:r>
        <w:rPr>
          <w:sz w:val="20"/>
        </w:rPr>
        <w:t>víctima, es</w:t>
      </w:r>
      <w:r>
        <w:rPr>
          <w:spacing w:val="-19"/>
          <w:sz w:val="20"/>
        </w:rPr>
        <w:t> </w:t>
      </w:r>
      <w:r>
        <w:rPr>
          <w:sz w:val="20"/>
        </w:rPr>
        <w:t>un</w:t>
      </w:r>
      <w:r>
        <w:rPr>
          <w:spacing w:val="-16"/>
          <w:sz w:val="20"/>
        </w:rPr>
        <w:t> </w:t>
      </w:r>
      <w:r>
        <w:rPr>
          <w:sz w:val="20"/>
        </w:rPr>
        <w:t>análisis</w:t>
      </w:r>
      <w:r>
        <w:rPr>
          <w:spacing w:val="-16"/>
          <w:sz w:val="20"/>
        </w:rPr>
        <w:t> </w:t>
      </w:r>
      <w:r>
        <w:rPr>
          <w:sz w:val="20"/>
        </w:rPr>
        <w:t>que</w:t>
      </w:r>
      <w:r>
        <w:rPr>
          <w:spacing w:val="-17"/>
          <w:sz w:val="20"/>
        </w:rPr>
        <w:t> </w:t>
      </w:r>
      <w:r>
        <w:rPr>
          <w:sz w:val="20"/>
        </w:rPr>
        <w:t>corresponde</w:t>
      </w:r>
      <w:r>
        <w:rPr>
          <w:spacing w:val="-19"/>
          <w:sz w:val="20"/>
        </w:rPr>
        <w:t> </w:t>
      </w:r>
      <w:r>
        <w:rPr>
          <w:sz w:val="20"/>
        </w:rPr>
        <w:t>al</w:t>
      </w:r>
      <w:r>
        <w:rPr>
          <w:spacing w:val="-15"/>
          <w:sz w:val="20"/>
        </w:rPr>
        <w:t> </w:t>
      </w:r>
      <w:r>
        <w:rPr>
          <w:sz w:val="20"/>
        </w:rPr>
        <w:t>fondo</w:t>
      </w:r>
      <w:r>
        <w:rPr>
          <w:spacing w:val="-17"/>
          <w:sz w:val="20"/>
        </w:rPr>
        <w:t> </w:t>
      </w:r>
      <w:r>
        <w:rPr>
          <w:sz w:val="20"/>
        </w:rPr>
        <w:t>de</w:t>
      </w:r>
      <w:r>
        <w:rPr>
          <w:spacing w:val="-16"/>
          <w:sz w:val="20"/>
        </w:rPr>
        <w:t> </w:t>
      </w:r>
      <w:r>
        <w:rPr>
          <w:sz w:val="20"/>
        </w:rPr>
        <w:t>la</w:t>
      </w:r>
      <w:r>
        <w:rPr>
          <w:spacing w:val="-17"/>
          <w:sz w:val="20"/>
        </w:rPr>
        <w:t> </w:t>
      </w:r>
      <w:r>
        <w:rPr>
          <w:sz w:val="20"/>
        </w:rPr>
        <w:t>controversia.</w:t>
      </w:r>
      <w:r>
        <w:rPr>
          <w:spacing w:val="-19"/>
          <w:sz w:val="20"/>
        </w:rPr>
        <w:t> </w:t>
      </w:r>
      <w:r>
        <w:rPr>
          <w:sz w:val="20"/>
        </w:rPr>
        <w:t>Asimismo,</w:t>
      </w:r>
      <w:r>
        <w:rPr>
          <w:spacing w:val="-16"/>
          <w:sz w:val="20"/>
        </w:rPr>
        <w:t> </w:t>
      </w:r>
      <w:r>
        <w:rPr>
          <w:sz w:val="20"/>
        </w:rPr>
        <w:t>es</w:t>
      </w:r>
      <w:r>
        <w:rPr>
          <w:spacing w:val="-16"/>
          <w:sz w:val="20"/>
        </w:rPr>
        <w:t> </w:t>
      </w:r>
      <w:r>
        <w:rPr>
          <w:sz w:val="20"/>
        </w:rPr>
        <w:t>una</w:t>
      </w:r>
      <w:r>
        <w:rPr>
          <w:spacing w:val="-18"/>
          <w:sz w:val="20"/>
        </w:rPr>
        <w:t> </w:t>
      </w:r>
      <w:r>
        <w:rPr>
          <w:sz w:val="20"/>
        </w:rPr>
        <w:t>cuestión</w:t>
      </w:r>
      <w:r>
        <w:rPr>
          <w:spacing w:val="-16"/>
          <w:sz w:val="20"/>
        </w:rPr>
        <w:t> </w:t>
      </w:r>
      <w:r>
        <w:rPr>
          <w:sz w:val="20"/>
        </w:rPr>
        <w:t>de</w:t>
      </w:r>
      <w:r>
        <w:rPr>
          <w:spacing w:val="-16"/>
          <w:sz w:val="20"/>
        </w:rPr>
        <w:t> </w:t>
      </w:r>
      <w:r>
        <w:rPr>
          <w:sz w:val="20"/>
        </w:rPr>
        <w:t>fondo determinar</w:t>
      </w:r>
      <w:r>
        <w:rPr>
          <w:spacing w:val="-17"/>
          <w:sz w:val="20"/>
        </w:rPr>
        <w:t> </w:t>
      </w:r>
      <w:r>
        <w:rPr>
          <w:sz w:val="20"/>
        </w:rPr>
        <w:t>si</w:t>
      </w:r>
      <w:r>
        <w:rPr>
          <w:spacing w:val="-16"/>
          <w:sz w:val="20"/>
        </w:rPr>
        <w:t> </w:t>
      </w:r>
      <w:r>
        <w:rPr>
          <w:sz w:val="20"/>
        </w:rPr>
        <w:t>los</w:t>
      </w:r>
      <w:r>
        <w:rPr>
          <w:spacing w:val="-17"/>
          <w:sz w:val="20"/>
        </w:rPr>
        <w:t> </w:t>
      </w:r>
      <w:r>
        <w:rPr>
          <w:sz w:val="20"/>
        </w:rPr>
        <w:t>hechos</w:t>
      </w:r>
      <w:r>
        <w:rPr>
          <w:spacing w:val="-14"/>
          <w:sz w:val="20"/>
        </w:rPr>
        <w:t> </w:t>
      </w:r>
      <w:r>
        <w:rPr>
          <w:sz w:val="20"/>
        </w:rPr>
        <w:t>alegados</w:t>
      </w:r>
      <w:r>
        <w:rPr>
          <w:spacing w:val="-16"/>
          <w:sz w:val="20"/>
        </w:rPr>
        <w:t> </w:t>
      </w:r>
      <w:r>
        <w:rPr>
          <w:sz w:val="20"/>
        </w:rPr>
        <w:t>por</w:t>
      </w:r>
      <w:r>
        <w:rPr>
          <w:spacing w:val="-17"/>
          <w:sz w:val="20"/>
        </w:rPr>
        <w:t> </w:t>
      </w:r>
      <w:r>
        <w:rPr>
          <w:sz w:val="20"/>
        </w:rPr>
        <w:t>los</w:t>
      </w:r>
      <w:r>
        <w:rPr>
          <w:spacing w:val="-17"/>
          <w:sz w:val="20"/>
        </w:rPr>
        <w:t> </w:t>
      </w:r>
      <w:r>
        <w:rPr>
          <w:sz w:val="20"/>
        </w:rPr>
        <w:t>representantes</w:t>
      </w:r>
      <w:r>
        <w:rPr>
          <w:spacing w:val="-17"/>
          <w:sz w:val="20"/>
        </w:rPr>
        <w:t> </w:t>
      </w:r>
      <w:r>
        <w:rPr>
          <w:sz w:val="20"/>
        </w:rPr>
        <w:t>como</w:t>
      </w:r>
      <w:r>
        <w:rPr>
          <w:spacing w:val="-17"/>
          <w:sz w:val="20"/>
        </w:rPr>
        <w:t> </w:t>
      </w:r>
      <w:r>
        <w:rPr>
          <w:sz w:val="20"/>
        </w:rPr>
        <w:t>constitutivos</w:t>
      </w:r>
      <w:r>
        <w:rPr>
          <w:spacing w:val="-13"/>
          <w:sz w:val="20"/>
        </w:rPr>
        <w:t> </w:t>
      </w:r>
      <w:r>
        <w:rPr>
          <w:sz w:val="20"/>
        </w:rPr>
        <w:t>de</w:t>
      </w:r>
      <w:r>
        <w:rPr>
          <w:spacing w:val="-17"/>
          <w:sz w:val="20"/>
        </w:rPr>
        <w:t> </w:t>
      </w:r>
      <w:r>
        <w:rPr>
          <w:sz w:val="20"/>
        </w:rPr>
        <w:t>una</w:t>
      </w:r>
      <w:r>
        <w:rPr>
          <w:spacing w:val="-16"/>
          <w:sz w:val="20"/>
        </w:rPr>
        <w:t> </w:t>
      </w:r>
      <w:r>
        <w:rPr>
          <w:sz w:val="20"/>
        </w:rPr>
        <w:t>afectación moral, y como fuente de angustia y temor que habría experimentado el señor Petro como resultado de las sanciones que le fueron aplicadas, constituyeron violaciones a su derecho a la integridad personal. En consecuencia, la Corte desestima las excepciones preliminares presentadas por el Estado en virtud de que no se refieren a cuestiones de admisibilidad del caso, sino a cuestiones que atañen al fondo de la</w:t>
      </w:r>
      <w:r>
        <w:rPr>
          <w:spacing w:val="-9"/>
          <w:sz w:val="20"/>
        </w:rPr>
        <w:t> </w:t>
      </w:r>
      <w:r>
        <w:rPr>
          <w:sz w:val="20"/>
        </w:rPr>
        <w:t>controversia.</w:t>
      </w:r>
    </w:p>
    <w:p>
      <w:pPr>
        <w:pStyle w:val="BodyText"/>
        <w:spacing w:before="1"/>
      </w:pPr>
    </w:p>
    <w:p>
      <w:pPr>
        <w:pStyle w:val="Heading2"/>
        <w:ind w:left="4642" w:right="4706" w:firstLine="2"/>
        <w:jc w:val="center"/>
      </w:pPr>
      <w:bookmarkStart w:name="V PRUEBA" w:id="58"/>
      <w:bookmarkEnd w:id="58"/>
      <w:r>
        <w:rPr>
          <w:b w:val="0"/>
        </w:rPr>
      </w:r>
      <w:bookmarkStart w:name="_bookmark40" w:id="59"/>
      <w:bookmarkEnd w:id="59"/>
      <w:r>
        <w:rPr>
          <w:b w:val="0"/>
        </w:rPr>
      </w:r>
      <w:r>
        <w:rPr/>
        <w:t>V    </w:t>
      </w:r>
      <w:r>
        <w:rPr>
          <w:w w:val="95"/>
        </w:rPr>
        <w:t>PRUEBA</w:t>
      </w:r>
    </w:p>
    <w:p>
      <w:pPr>
        <w:pStyle w:val="BodyText"/>
        <w:rPr>
          <w:b/>
        </w:rPr>
      </w:pPr>
    </w:p>
    <w:p>
      <w:pPr>
        <w:pStyle w:val="Heading2"/>
        <w:numPr>
          <w:ilvl w:val="0"/>
          <w:numId w:val="5"/>
        </w:numPr>
        <w:tabs>
          <w:tab w:pos="1530" w:val="left" w:leader="none"/>
        </w:tabs>
        <w:spacing w:line="240" w:lineRule="auto" w:before="0" w:after="0"/>
        <w:ind w:left="1529" w:right="0" w:hanging="425"/>
        <w:jc w:val="left"/>
      </w:pPr>
      <w:bookmarkStart w:name="A. Admisibilidad de la prueba documental" w:id="60"/>
      <w:bookmarkEnd w:id="60"/>
      <w:r>
        <w:rPr>
          <w:b w:val="0"/>
        </w:rPr>
      </w:r>
      <w:bookmarkStart w:name="_bookmark41" w:id="61"/>
      <w:bookmarkEnd w:id="61"/>
      <w:r>
        <w:rPr>
          <w:b w:val="0"/>
        </w:rPr>
      </w:r>
      <w:bookmarkStart w:name="_bookmark41" w:id="62"/>
      <w:bookmarkEnd w:id="62"/>
      <w:r>
        <w:rPr/>
        <w:t>A</w:t>
      </w:r>
      <w:r>
        <w:rPr/>
        <w:t>dmisibilidad de la prueba</w:t>
      </w:r>
      <w:r>
        <w:rPr>
          <w:spacing w:val="-6"/>
        </w:rPr>
        <w:t> </w:t>
      </w:r>
      <w:r>
        <w:rPr/>
        <w:t>documental</w:t>
      </w:r>
    </w:p>
    <w:p>
      <w:pPr>
        <w:pStyle w:val="BodyText"/>
        <w:spacing w:before="11"/>
        <w:rPr>
          <w:b/>
          <w:sz w:val="19"/>
        </w:rPr>
      </w:pPr>
    </w:p>
    <w:p>
      <w:pPr>
        <w:pStyle w:val="ListParagraph"/>
        <w:numPr>
          <w:ilvl w:val="0"/>
          <w:numId w:val="3"/>
        </w:numPr>
        <w:tabs>
          <w:tab w:pos="1106" w:val="left" w:leader="none"/>
        </w:tabs>
        <w:spacing w:line="240" w:lineRule="auto" w:before="0" w:after="0"/>
        <w:ind w:left="397" w:right="457" w:firstLine="0"/>
        <w:jc w:val="both"/>
        <w:rPr>
          <w:sz w:val="20"/>
        </w:rPr>
      </w:pPr>
      <w:r>
        <w:rPr>
          <w:sz w:val="20"/>
        </w:rPr>
        <w:t>El</w:t>
      </w:r>
      <w:r>
        <w:rPr>
          <w:spacing w:val="-8"/>
          <w:sz w:val="20"/>
        </w:rPr>
        <w:t> </w:t>
      </w:r>
      <w:r>
        <w:rPr>
          <w:sz w:val="20"/>
        </w:rPr>
        <w:t>Tribunal</w:t>
      </w:r>
      <w:r>
        <w:rPr>
          <w:spacing w:val="-5"/>
          <w:sz w:val="20"/>
        </w:rPr>
        <w:t> </w:t>
      </w:r>
      <w:r>
        <w:rPr>
          <w:sz w:val="20"/>
        </w:rPr>
        <w:t>recibió</w:t>
      </w:r>
      <w:r>
        <w:rPr>
          <w:spacing w:val="-7"/>
          <w:sz w:val="20"/>
        </w:rPr>
        <w:t> </w:t>
      </w:r>
      <w:r>
        <w:rPr>
          <w:sz w:val="20"/>
        </w:rPr>
        <w:t>diversos</w:t>
      </w:r>
      <w:r>
        <w:rPr>
          <w:spacing w:val="-6"/>
          <w:sz w:val="20"/>
        </w:rPr>
        <w:t> </w:t>
      </w:r>
      <w:r>
        <w:rPr>
          <w:sz w:val="20"/>
        </w:rPr>
        <w:t>documentos</w:t>
      </w:r>
      <w:r>
        <w:rPr>
          <w:spacing w:val="-6"/>
          <w:sz w:val="20"/>
        </w:rPr>
        <w:t> </w:t>
      </w:r>
      <w:r>
        <w:rPr>
          <w:sz w:val="20"/>
        </w:rPr>
        <w:t>presentados</w:t>
      </w:r>
      <w:r>
        <w:rPr>
          <w:spacing w:val="-6"/>
          <w:sz w:val="20"/>
        </w:rPr>
        <w:t> </w:t>
      </w:r>
      <w:r>
        <w:rPr>
          <w:sz w:val="20"/>
        </w:rPr>
        <w:t>como</w:t>
      </w:r>
      <w:r>
        <w:rPr>
          <w:spacing w:val="-6"/>
          <w:sz w:val="20"/>
        </w:rPr>
        <w:t> </w:t>
      </w:r>
      <w:r>
        <w:rPr>
          <w:sz w:val="20"/>
        </w:rPr>
        <w:t>prueba</w:t>
      </w:r>
      <w:r>
        <w:rPr>
          <w:spacing w:val="-5"/>
          <w:sz w:val="20"/>
        </w:rPr>
        <w:t> </w:t>
      </w:r>
      <w:r>
        <w:rPr>
          <w:sz w:val="20"/>
        </w:rPr>
        <w:t>por</w:t>
      </w:r>
      <w:r>
        <w:rPr>
          <w:spacing w:val="-7"/>
          <w:sz w:val="20"/>
        </w:rPr>
        <w:t> </w:t>
      </w:r>
      <w:r>
        <w:rPr>
          <w:sz w:val="20"/>
        </w:rPr>
        <w:t>la</w:t>
      </w:r>
      <w:r>
        <w:rPr>
          <w:spacing w:val="-8"/>
          <w:sz w:val="20"/>
        </w:rPr>
        <w:t> </w:t>
      </w:r>
      <w:r>
        <w:rPr>
          <w:sz w:val="20"/>
        </w:rPr>
        <w:t>Comisión,</w:t>
      </w:r>
      <w:r>
        <w:rPr>
          <w:spacing w:val="-5"/>
          <w:sz w:val="20"/>
        </w:rPr>
        <w:t> </w:t>
      </w:r>
      <w:r>
        <w:rPr>
          <w:sz w:val="20"/>
        </w:rPr>
        <w:t>los representantes</w:t>
      </w:r>
      <w:r>
        <w:rPr>
          <w:spacing w:val="-10"/>
          <w:sz w:val="20"/>
        </w:rPr>
        <w:t> </w:t>
      </w:r>
      <w:r>
        <w:rPr>
          <w:sz w:val="20"/>
        </w:rPr>
        <w:t>y</w:t>
      </w:r>
      <w:r>
        <w:rPr>
          <w:spacing w:val="-6"/>
          <w:sz w:val="20"/>
        </w:rPr>
        <w:t> </w:t>
      </w:r>
      <w:r>
        <w:rPr>
          <w:sz w:val="20"/>
        </w:rPr>
        <w:t>el</w:t>
      </w:r>
      <w:r>
        <w:rPr>
          <w:spacing w:val="-7"/>
          <w:sz w:val="20"/>
        </w:rPr>
        <w:t> </w:t>
      </w:r>
      <w:r>
        <w:rPr>
          <w:sz w:val="20"/>
        </w:rPr>
        <w:t>Estado</w:t>
      </w:r>
      <w:r>
        <w:rPr>
          <w:spacing w:val="-10"/>
          <w:sz w:val="20"/>
        </w:rPr>
        <w:t> </w:t>
      </w:r>
      <w:r>
        <w:rPr>
          <w:sz w:val="20"/>
        </w:rPr>
        <w:t>(</w:t>
      </w:r>
      <w:r>
        <w:rPr>
          <w:i/>
          <w:sz w:val="20"/>
        </w:rPr>
        <w:t>supra</w:t>
      </w:r>
      <w:r>
        <w:rPr>
          <w:i/>
          <w:spacing w:val="-8"/>
          <w:sz w:val="20"/>
        </w:rPr>
        <w:t> </w:t>
      </w:r>
      <w:r>
        <w:rPr>
          <w:sz w:val="20"/>
        </w:rPr>
        <w:t>párrs.</w:t>
      </w:r>
      <w:r>
        <w:rPr>
          <w:spacing w:val="-8"/>
          <w:sz w:val="20"/>
        </w:rPr>
        <w:t> </w:t>
      </w:r>
      <w:r>
        <w:rPr>
          <w:sz w:val="20"/>
        </w:rPr>
        <w:t>1,</w:t>
      </w:r>
      <w:r>
        <w:rPr>
          <w:spacing w:val="-8"/>
          <w:sz w:val="20"/>
        </w:rPr>
        <w:t> </w:t>
      </w:r>
      <w:r>
        <w:rPr>
          <w:sz w:val="20"/>
        </w:rPr>
        <w:t>5</w:t>
      </w:r>
      <w:r>
        <w:rPr>
          <w:spacing w:val="-8"/>
          <w:sz w:val="20"/>
        </w:rPr>
        <w:t> </w:t>
      </w:r>
      <w:r>
        <w:rPr>
          <w:sz w:val="20"/>
        </w:rPr>
        <w:t>y</w:t>
      </w:r>
      <w:r>
        <w:rPr>
          <w:spacing w:val="-8"/>
          <w:sz w:val="20"/>
        </w:rPr>
        <w:t> </w:t>
      </w:r>
      <w:r>
        <w:rPr>
          <w:sz w:val="20"/>
        </w:rPr>
        <w:t>6),</w:t>
      </w:r>
      <w:r>
        <w:rPr>
          <w:spacing w:val="-9"/>
          <w:sz w:val="20"/>
        </w:rPr>
        <w:t> </w:t>
      </w:r>
      <w:r>
        <w:rPr>
          <w:sz w:val="20"/>
        </w:rPr>
        <w:t>los</w:t>
      </w:r>
      <w:r>
        <w:rPr>
          <w:spacing w:val="-9"/>
          <w:sz w:val="20"/>
        </w:rPr>
        <w:t> </w:t>
      </w:r>
      <w:r>
        <w:rPr>
          <w:sz w:val="20"/>
        </w:rPr>
        <w:t>cuales,</w:t>
      </w:r>
      <w:r>
        <w:rPr>
          <w:spacing w:val="-7"/>
          <w:sz w:val="20"/>
        </w:rPr>
        <w:t> </w:t>
      </w:r>
      <w:r>
        <w:rPr>
          <w:sz w:val="20"/>
        </w:rPr>
        <w:t>como</w:t>
      </w:r>
      <w:r>
        <w:rPr>
          <w:spacing w:val="-6"/>
          <w:sz w:val="20"/>
        </w:rPr>
        <w:t> </w:t>
      </w:r>
      <w:r>
        <w:rPr>
          <w:sz w:val="20"/>
        </w:rPr>
        <w:t>en</w:t>
      </w:r>
      <w:r>
        <w:rPr>
          <w:spacing w:val="-7"/>
          <w:sz w:val="20"/>
        </w:rPr>
        <w:t> </w:t>
      </w:r>
      <w:r>
        <w:rPr>
          <w:sz w:val="20"/>
        </w:rPr>
        <w:t>otros</w:t>
      </w:r>
      <w:r>
        <w:rPr>
          <w:spacing w:val="-7"/>
          <w:sz w:val="20"/>
        </w:rPr>
        <w:t> </w:t>
      </w:r>
      <w:r>
        <w:rPr>
          <w:sz w:val="20"/>
        </w:rPr>
        <w:t>casos,</w:t>
      </w:r>
      <w:r>
        <w:rPr>
          <w:spacing w:val="-9"/>
          <w:sz w:val="20"/>
        </w:rPr>
        <w:t> </w:t>
      </w:r>
      <w:r>
        <w:rPr>
          <w:sz w:val="20"/>
        </w:rPr>
        <w:t>admite</w:t>
      </w:r>
      <w:r>
        <w:rPr>
          <w:spacing w:val="-9"/>
          <w:sz w:val="20"/>
        </w:rPr>
        <w:t> </w:t>
      </w:r>
      <w:r>
        <w:rPr>
          <w:sz w:val="20"/>
        </w:rPr>
        <w:t>en el entendido que fueron presentados en la debida oportunidad procesal (artículo 57 del Reglamento)</w:t>
      </w:r>
      <w:hyperlink w:history="true" w:anchor="_bookmark43">
        <w:r>
          <w:rPr>
            <w:position w:val="7"/>
            <w:sz w:val="13"/>
          </w:rPr>
          <w:t>31</w:t>
        </w:r>
      </w:hyperlink>
      <w:r>
        <w:rPr>
          <w:position w:val="7"/>
          <w:sz w:val="13"/>
        </w:rPr>
        <w:t> </w:t>
      </w:r>
      <w:r>
        <w:rPr>
          <w:sz w:val="20"/>
        </w:rPr>
        <w:t>y su admisibilidad no fue controvertida ni</w:t>
      </w:r>
      <w:r>
        <w:rPr>
          <w:spacing w:val="-27"/>
          <w:sz w:val="20"/>
        </w:rPr>
        <w:t> </w:t>
      </w:r>
      <w:r>
        <w:rPr>
          <w:sz w:val="20"/>
        </w:rPr>
        <w:t>objetada.</w:t>
      </w:r>
    </w:p>
    <w:p>
      <w:pPr>
        <w:pStyle w:val="BodyText"/>
        <w:spacing w:before="1"/>
      </w:pPr>
    </w:p>
    <w:p>
      <w:pPr>
        <w:pStyle w:val="ListParagraph"/>
        <w:numPr>
          <w:ilvl w:val="0"/>
          <w:numId w:val="3"/>
        </w:numPr>
        <w:tabs>
          <w:tab w:pos="1107" w:val="left" w:leader="none"/>
        </w:tabs>
        <w:spacing w:line="240" w:lineRule="auto" w:before="0" w:after="0"/>
        <w:ind w:left="398" w:right="452" w:hanging="1"/>
        <w:jc w:val="both"/>
        <w:rPr>
          <w:sz w:val="20"/>
        </w:rPr>
      </w:pPr>
      <w:r>
        <w:rPr>
          <w:sz w:val="20"/>
        </w:rPr>
        <w:t>Los </w:t>
      </w:r>
      <w:r>
        <w:rPr>
          <w:b/>
          <w:i/>
          <w:sz w:val="20"/>
        </w:rPr>
        <w:t>representantes </w:t>
      </w:r>
      <w:r>
        <w:rPr>
          <w:sz w:val="20"/>
        </w:rPr>
        <w:t>señalaron que el anexo 2, aportado por el Estado junto con sus alegatos finales escritos, contiene “doce archivos en total, seis de los cuales no fueron anunciados</w:t>
      </w:r>
      <w:r>
        <w:rPr>
          <w:spacing w:val="-17"/>
          <w:sz w:val="20"/>
        </w:rPr>
        <w:t> </w:t>
      </w:r>
      <w:r>
        <w:rPr>
          <w:sz w:val="20"/>
        </w:rPr>
        <w:t>en</w:t>
      </w:r>
      <w:r>
        <w:rPr>
          <w:spacing w:val="-15"/>
          <w:sz w:val="20"/>
        </w:rPr>
        <w:t> </w:t>
      </w:r>
      <w:r>
        <w:rPr>
          <w:sz w:val="20"/>
        </w:rPr>
        <w:t>el</w:t>
      </w:r>
      <w:r>
        <w:rPr>
          <w:spacing w:val="-16"/>
          <w:sz w:val="20"/>
        </w:rPr>
        <w:t> </w:t>
      </w:r>
      <w:r>
        <w:rPr>
          <w:sz w:val="20"/>
        </w:rPr>
        <w:t>escrito</w:t>
      </w:r>
      <w:r>
        <w:rPr>
          <w:spacing w:val="-15"/>
          <w:sz w:val="20"/>
        </w:rPr>
        <w:t> </w:t>
      </w:r>
      <w:r>
        <w:rPr>
          <w:sz w:val="20"/>
        </w:rPr>
        <w:t>estatal”,</w:t>
      </w:r>
      <w:r>
        <w:rPr>
          <w:spacing w:val="-16"/>
          <w:sz w:val="20"/>
        </w:rPr>
        <w:t> </w:t>
      </w:r>
      <w:r>
        <w:rPr>
          <w:sz w:val="20"/>
        </w:rPr>
        <w:t>por</w:t>
      </w:r>
      <w:r>
        <w:rPr>
          <w:spacing w:val="-20"/>
          <w:sz w:val="20"/>
        </w:rPr>
        <w:t> </w:t>
      </w:r>
      <w:r>
        <w:rPr>
          <w:sz w:val="20"/>
        </w:rPr>
        <w:t>lo</w:t>
      </w:r>
      <w:r>
        <w:rPr>
          <w:spacing w:val="-19"/>
          <w:sz w:val="20"/>
        </w:rPr>
        <w:t> </w:t>
      </w:r>
      <w:r>
        <w:rPr>
          <w:sz w:val="20"/>
        </w:rPr>
        <w:t>que</w:t>
      </w:r>
      <w:r>
        <w:rPr>
          <w:spacing w:val="-17"/>
          <w:sz w:val="20"/>
        </w:rPr>
        <w:t> </w:t>
      </w:r>
      <w:r>
        <w:rPr>
          <w:sz w:val="20"/>
        </w:rPr>
        <w:t>solicitaron</w:t>
      </w:r>
      <w:r>
        <w:rPr>
          <w:spacing w:val="-15"/>
          <w:sz w:val="20"/>
        </w:rPr>
        <w:t> </w:t>
      </w:r>
      <w:r>
        <w:rPr>
          <w:sz w:val="20"/>
        </w:rPr>
        <w:t>su</w:t>
      </w:r>
      <w:r>
        <w:rPr>
          <w:spacing w:val="-15"/>
          <w:sz w:val="20"/>
        </w:rPr>
        <w:t> </w:t>
      </w:r>
      <w:r>
        <w:rPr>
          <w:sz w:val="20"/>
        </w:rPr>
        <w:t>exclusión.</w:t>
      </w:r>
      <w:r>
        <w:rPr>
          <w:spacing w:val="-17"/>
          <w:sz w:val="20"/>
        </w:rPr>
        <w:t> </w:t>
      </w:r>
      <w:r>
        <w:rPr>
          <w:sz w:val="20"/>
        </w:rPr>
        <w:t>Por</w:t>
      </w:r>
      <w:r>
        <w:rPr>
          <w:spacing w:val="-16"/>
          <w:sz w:val="20"/>
        </w:rPr>
        <w:t> </w:t>
      </w:r>
      <w:r>
        <w:rPr>
          <w:sz w:val="20"/>
        </w:rPr>
        <w:t>su</w:t>
      </w:r>
      <w:r>
        <w:rPr>
          <w:spacing w:val="-17"/>
          <w:sz w:val="20"/>
        </w:rPr>
        <w:t> </w:t>
      </w:r>
      <w:r>
        <w:rPr>
          <w:sz w:val="20"/>
        </w:rPr>
        <w:t>parte,</w:t>
      </w:r>
      <w:r>
        <w:rPr>
          <w:spacing w:val="-19"/>
          <w:sz w:val="20"/>
        </w:rPr>
        <w:t> </w:t>
      </w:r>
      <w:r>
        <w:rPr>
          <w:sz w:val="20"/>
        </w:rPr>
        <w:t>la</w:t>
      </w:r>
      <w:r>
        <w:rPr>
          <w:spacing w:val="-15"/>
          <w:sz w:val="20"/>
        </w:rPr>
        <w:t> </w:t>
      </w:r>
      <w:r>
        <w:rPr>
          <w:b/>
          <w:i/>
          <w:sz w:val="20"/>
        </w:rPr>
        <w:t>Comisión </w:t>
      </w:r>
      <w:r>
        <w:rPr>
          <w:sz w:val="20"/>
        </w:rPr>
        <w:t>solicitó</w:t>
      </w:r>
      <w:r>
        <w:rPr>
          <w:spacing w:val="-21"/>
          <w:sz w:val="20"/>
        </w:rPr>
        <w:t> </w:t>
      </w:r>
      <w:r>
        <w:rPr>
          <w:sz w:val="20"/>
        </w:rPr>
        <w:t>a</w:t>
      </w:r>
      <w:r>
        <w:rPr>
          <w:spacing w:val="-21"/>
          <w:sz w:val="20"/>
        </w:rPr>
        <w:t> </w:t>
      </w:r>
      <w:r>
        <w:rPr>
          <w:sz w:val="20"/>
        </w:rPr>
        <w:t>la</w:t>
      </w:r>
      <w:r>
        <w:rPr>
          <w:spacing w:val="-18"/>
          <w:sz w:val="20"/>
        </w:rPr>
        <w:t> </w:t>
      </w:r>
      <w:r>
        <w:rPr>
          <w:sz w:val="20"/>
        </w:rPr>
        <w:t>Corte</w:t>
      </w:r>
      <w:r>
        <w:rPr>
          <w:spacing w:val="-20"/>
          <w:sz w:val="20"/>
        </w:rPr>
        <w:t> </w:t>
      </w:r>
      <w:r>
        <w:rPr>
          <w:sz w:val="20"/>
        </w:rPr>
        <w:t>“valorar</w:t>
      </w:r>
      <w:r>
        <w:rPr>
          <w:spacing w:val="-22"/>
          <w:sz w:val="20"/>
        </w:rPr>
        <w:t> </w:t>
      </w:r>
      <w:r>
        <w:rPr>
          <w:sz w:val="20"/>
        </w:rPr>
        <w:t>[su]</w:t>
      </w:r>
      <w:r>
        <w:rPr>
          <w:spacing w:val="-20"/>
          <w:sz w:val="20"/>
        </w:rPr>
        <w:t> </w:t>
      </w:r>
      <w:r>
        <w:rPr>
          <w:sz w:val="20"/>
        </w:rPr>
        <w:t>admisibilidad</w:t>
      </w:r>
      <w:r>
        <w:rPr>
          <w:spacing w:val="-19"/>
          <w:sz w:val="20"/>
        </w:rPr>
        <w:t> </w:t>
      </w:r>
      <w:r>
        <w:rPr>
          <w:sz w:val="20"/>
        </w:rPr>
        <w:t>y</w:t>
      </w:r>
      <w:r>
        <w:rPr>
          <w:spacing w:val="-19"/>
          <w:sz w:val="20"/>
        </w:rPr>
        <w:t> </w:t>
      </w:r>
      <w:r>
        <w:rPr>
          <w:sz w:val="20"/>
        </w:rPr>
        <w:t>pertinencia</w:t>
      </w:r>
      <w:r>
        <w:rPr>
          <w:spacing w:val="-18"/>
          <w:sz w:val="20"/>
        </w:rPr>
        <w:t> </w:t>
      </w:r>
      <w:r>
        <w:rPr>
          <w:sz w:val="20"/>
        </w:rPr>
        <w:t>tomando</w:t>
      </w:r>
      <w:r>
        <w:rPr>
          <w:spacing w:val="-20"/>
          <w:sz w:val="20"/>
        </w:rPr>
        <w:t> </w:t>
      </w:r>
      <w:r>
        <w:rPr>
          <w:sz w:val="20"/>
        </w:rPr>
        <w:t>en</w:t>
      </w:r>
      <w:r>
        <w:rPr>
          <w:spacing w:val="-18"/>
          <w:sz w:val="20"/>
        </w:rPr>
        <w:t> </w:t>
      </w:r>
      <w:r>
        <w:rPr>
          <w:sz w:val="20"/>
        </w:rPr>
        <w:t>cuenta</w:t>
      </w:r>
      <w:r>
        <w:rPr>
          <w:spacing w:val="-21"/>
          <w:sz w:val="20"/>
        </w:rPr>
        <w:t> </w:t>
      </w:r>
      <w:r>
        <w:rPr>
          <w:sz w:val="20"/>
        </w:rPr>
        <w:t>su</w:t>
      </w:r>
      <w:r>
        <w:rPr>
          <w:spacing w:val="-20"/>
          <w:sz w:val="20"/>
        </w:rPr>
        <w:t> </w:t>
      </w:r>
      <w:r>
        <w:rPr>
          <w:sz w:val="20"/>
        </w:rPr>
        <w:t>[R]eglamento y jurisprudencia”. El </w:t>
      </w:r>
      <w:r>
        <w:rPr>
          <w:b/>
          <w:i/>
          <w:sz w:val="20"/>
        </w:rPr>
        <w:t>Estado </w:t>
      </w:r>
      <w:r>
        <w:rPr>
          <w:sz w:val="20"/>
        </w:rPr>
        <w:t>no se refirió a dichas</w:t>
      </w:r>
      <w:r>
        <w:rPr>
          <w:spacing w:val="-6"/>
          <w:sz w:val="20"/>
        </w:rPr>
        <w:t> </w:t>
      </w:r>
      <w:r>
        <w:rPr>
          <w:sz w:val="20"/>
        </w:rPr>
        <w:t>objeciones.</w:t>
      </w:r>
    </w:p>
    <w:p>
      <w:pPr>
        <w:pStyle w:val="BodyText"/>
        <w:spacing w:before="11"/>
        <w:rPr>
          <w:sz w:val="19"/>
        </w:rPr>
      </w:pPr>
    </w:p>
    <w:p>
      <w:pPr>
        <w:pStyle w:val="ListParagraph"/>
        <w:numPr>
          <w:ilvl w:val="0"/>
          <w:numId w:val="3"/>
        </w:numPr>
        <w:tabs>
          <w:tab w:pos="1107" w:val="left" w:leader="none"/>
        </w:tabs>
        <w:spacing w:line="240" w:lineRule="auto" w:before="0" w:after="0"/>
        <w:ind w:left="398" w:right="455" w:firstLine="0"/>
        <w:jc w:val="both"/>
        <w:rPr>
          <w:sz w:val="20"/>
        </w:rPr>
      </w:pPr>
      <w:r>
        <w:rPr>
          <w:sz w:val="20"/>
        </w:rPr>
        <w:t>La Corte recuerda que, en lo que se refiere a la oportunidad procesal para</w:t>
      </w:r>
      <w:r>
        <w:rPr>
          <w:spacing w:val="31"/>
          <w:sz w:val="20"/>
        </w:rPr>
        <w:t> </w:t>
      </w:r>
      <w:r>
        <w:rPr>
          <w:sz w:val="20"/>
        </w:rPr>
        <w:t>la presentación</w:t>
      </w:r>
      <w:r>
        <w:rPr>
          <w:spacing w:val="-14"/>
          <w:sz w:val="20"/>
        </w:rPr>
        <w:t> </w:t>
      </w:r>
      <w:r>
        <w:rPr>
          <w:sz w:val="20"/>
        </w:rPr>
        <w:t>de</w:t>
      </w:r>
      <w:r>
        <w:rPr>
          <w:spacing w:val="-15"/>
          <w:sz w:val="20"/>
        </w:rPr>
        <w:t> </w:t>
      </w:r>
      <w:r>
        <w:rPr>
          <w:sz w:val="20"/>
        </w:rPr>
        <w:t>prueba</w:t>
      </w:r>
      <w:r>
        <w:rPr>
          <w:spacing w:val="-11"/>
          <w:sz w:val="20"/>
        </w:rPr>
        <w:t> </w:t>
      </w:r>
      <w:r>
        <w:rPr>
          <w:sz w:val="20"/>
        </w:rPr>
        <w:t>documental,</w:t>
      </w:r>
      <w:r>
        <w:rPr>
          <w:spacing w:val="-15"/>
          <w:sz w:val="20"/>
        </w:rPr>
        <w:t> </w:t>
      </w:r>
      <w:r>
        <w:rPr>
          <w:sz w:val="20"/>
        </w:rPr>
        <w:t>de</w:t>
      </w:r>
      <w:r>
        <w:rPr>
          <w:spacing w:val="-15"/>
          <w:sz w:val="20"/>
        </w:rPr>
        <w:t> </w:t>
      </w:r>
      <w:r>
        <w:rPr>
          <w:sz w:val="20"/>
        </w:rPr>
        <w:t>conformidad</w:t>
      </w:r>
      <w:r>
        <w:rPr>
          <w:spacing w:val="-13"/>
          <w:sz w:val="20"/>
        </w:rPr>
        <w:t> </w:t>
      </w:r>
      <w:r>
        <w:rPr>
          <w:sz w:val="20"/>
        </w:rPr>
        <w:t>con</w:t>
      </w:r>
      <w:r>
        <w:rPr>
          <w:spacing w:val="-13"/>
          <w:sz w:val="20"/>
        </w:rPr>
        <w:t> </w:t>
      </w:r>
      <w:r>
        <w:rPr>
          <w:sz w:val="20"/>
        </w:rPr>
        <w:t>el</w:t>
      </w:r>
      <w:r>
        <w:rPr>
          <w:spacing w:val="-14"/>
          <w:sz w:val="20"/>
        </w:rPr>
        <w:t> </w:t>
      </w:r>
      <w:r>
        <w:rPr>
          <w:sz w:val="20"/>
        </w:rPr>
        <w:t>artículo</w:t>
      </w:r>
      <w:r>
        <w:rPr>
          <w:spacing w:val="-15"/>
          <w:sz w:val="20"/>
        </w:rPr>
        <w:t> </w:t>
      </w:r>
      <w:r>
        <w:rPr>
          <w:sz w:val="20"/>
        </w:rPr>
        <w:t>57.1</w:t>
      </w:r>
      <w:r>
        <w:rPr>
          <w:spacing w:val="-11"/>
          <w:sz w:val="20"/>
        </w:rPr>
        <w:t> </w:t>
      </w:r>
      <w:r>
        <w:rPr>
          <w:sz w:val="20"/>
        </w:rPr>
        <w:t>del</w:t>
      </w:r>
      <w:r>
        <w:rPr>
          <w:spacing w:val="-13"/>
          <w:sz w:val="20"/>
        </w:rPr>
        <w:t> </w:t>
      </w:r>
      <w:r>
        <w:rPr>
          <w:sz w:val="20"/>
        </w:rPr>
        <w:t>Reglamento,</w:t>
      </w:r>
      <w:r>
        <w:rPr>
          <w:spacing w:val="-13"/>
          <w:sz w:val="20"/>
        </w:rPr>
        <w:t> </w:t>
      </w:r>
      <w:r>
        <w:rPr>
          <w:sz w:val="20"/>
        </w:rPr>
        <w:t>esta debe ser presentada, en general, junto con los escritos de sometimiento del caso, de solicitudes y argumentos o de contestación, según corresponda. En tal sentido, el Tribunal reitera</w:t>
      </w:r>
      <w:r>
        <w:rPr>
          <w:spacing w:val="-6"/>
          <w:sz w:val="20"/>
        </w:rPr>
        <w:t> </w:t>
      </w:r>
      <w:r>
        <w:rPr>
          <w:sz w:val="20"/>
        </w:rPr>
        <w:t>que</w:t>
      </w:r>
      <w:r>
        <w:rPr>
          <w:spacing w:val="-8"/>
          <w:sz w:val="20"/>
        </w:rPr>
        <w:t> </w:t>
      </w:r>
      <w:r>
        <w:rPr>
          <w:sz w:val="20"/>
        </w:rPr>
        <w:t>no</w:t>
      </w:r>
      <w:r>
        <w:rPr>
          <w:spacing w:val="-8"/>
          <w:sz w:val="20"/>
        </w:rPr>
        <w:t> </w:t>
      </w:r>
      <w:r>
        <w:rPr>
          <w:sz w:val="20"/>
        </w:rPr>
        <w:t>es</w:t>
      </w:r>
      <w:r>
        <w:rPr>
          <w:spacing w:val="-10"/>
          <w:sz w:val="20"/>
        </w:rPr>
        <w:t> </w:t>
      </w:r>
      <w:r>
        <w:rPr>
          <w:sz w:val="20"/>
        </w:rPr>
        <w:t>admisible</w:t>
      </w:r>
      <w:r>
        <w:rPr>
          <w:spacing w:val="-9"/>
          <w:sz w:val="20"/>
        </w:rPr>
        <w:t> </w:t>
      </w:r>
      <w:r>
        <w:rPr>
          <w:sz w:val="20"/>
        </w:rPr>
        <w:t>la</w:t>
      </w:r>
      <w:r>
        <w:rPr>
          <w:spacing w:val="-6"/>
          <w:sz w:val="20"/>
        </w:rPr>
        <w:t> </w:t>
      </w:r>
      <w:r>
        <w:rPr>
          <w:sz w:val="20"/>
        </w:rPr>
        <w:t>prueba</w:t>
      </w:r>
      <w:r>
        <w:rPr>
          <w:spacing w:val="-4"/>
          <w:sz w:val="20"/>
        </w:rPr>
        <w:t> </w:t>
      </w:r>
      <w:r>
        <w:rPr>
          <w:sz w:val="20"/>
        </w:rPr>
        <w:t>remitida</w:t>
      </w:r>
      <w:r>
        <w:rPr>
          <w:spacing w:val="-6"/>
          <w:sz w:val="20"/>
        </w:rPr>
        <w:t> </w:t>
      </w:r>
      <w:r>
        <w:rPr>
          <w:sz w:val="20"/>
        </w:rPr>
        <w:t>fuera</w:t>
      </w:r>
      <w:r>
        <w:rPr>
          <w:spacing w:val="-6"/>
          <w:sz w:val="20"/>
        </w:rPr>
        <w:t> </w:t>
      </w:r>
      <w:r>
        <w:rPr>
          <w:sz w:val="20"/>
        </w:rPr>
        <w:t>de</w:t>
      </w:r>
      <w:r>
        <w:rPr>
          <w:spacing w:val="-7"/>
          <w:sz w:val="20"/>
        </w:rPr>
        <w:t> </w:t>
      </w:r>
      <w:r>
        <w:rPr>
          <w:sz w:val="20"/>
        </w:rPr>
        <w:t>las</w:t>
      </w:r>
      <w:r>
        <w:rPr>
          <w:spacing w:val="-7"/>
          <w:sz w:val="20"/>
        </w:rPr>
        <w:t> </w:t>
      </w:r>
      <w:r>
        <w:rPr>
          <w:sz w:val="20"/>
        </w:rPr>
        <w:t>debidas</w:t>
      </w:r>
      <w:r>
        <w:rPr>
          <w:spacing w:val="-5"/>
          <w:sz w:val="20"/>
        </w:rPr>
        <w:t> </w:t>
      </w:r>
      <w:r>
        <w:rPr>
          <w:sz w:val="20"/>
        </w:rPr>
        <w:t>oportunidades</w:t>
      </w:r>
      <w:r>
        <w:rPr>
          <w:spacing w:val="-10"/>
          <w:sz w:val="20"/>
        </w:rPr>
        <w:t> </w:t>
      </w:r>
      <w:r>
        <w:rPr>
          <w:sz w:val="20"/>
        </w:rPr>
        <w:t>procesales, salvo en caso de las excepciones establecidas en el referido artículo 57.2 del Reglamento, a saber:</w:t>
      </w:r>
      <w:r>
        <w:rPr>
          <w:spacing w:val="-19"/>
          <w:sz w:val="20"/>
        </w:rPr>
        <w:t> </w:t>
      </w:r>
      <w:r>
        <w:rPr>
          <w:sz w:val="20"/>
        </w:rPr>
        <w:t>fuerza</w:t>
      </w:r>
      <w:r>
        <w:rPr>
          <w:spacing w:val="-18"/>
          <w:sz w:val="20"/>
        </w:rPr>
        <w:t> </w:t>
      </w:r>
      <w:r>
        <w:rPr>
          <w:sz w:val="20"/>
        </w:rPr>
        <w:t>mayor,</w:t>
      </w:r>
      <w:r>
        <w:rPr>
          <w:spacing w:val="-20"/>
          <w:sz w:val="20"/>
        </w:rPr>
        <w:t> </w:t>
      </w:r>
      <w:r>
        <w:rPr>
          <w:sz w:val="20"/>
        </w:rPr>
        <w:t>impedimento</w:t>
      </w:r>
      <w:r>
        <w:rPr>
          <w:spacing w:val="-18"/>
          <w:sz w:val="20"/>
        </w:rPr>
        <w:t> </w:t>
      </w:r>
      <w:r>
        <w:rPr>
          <w:sz w:val="20"/>
        </w:rPr>
        <w:t>grave</w:t>
      </w:r>
      <w:r>
        <w:rPr>
          <w:spacing w:val="-19"/>
          <w:sz w:val="20"/>
        </w:rPr>
        <w:t> </w:t>
      </w:r>
      <w:r>
        <w:rPr>
          <w:sz w:val="20"/>
        </w:rPr>
        <w:t>o</w:t>
      </w:r>
      <w:r>
        <w:rPr>
          <w:spacing w:val="-19"/>
          <w:sz w:val="20"/>
        </w:rPr>
        <w:t> </w:t>
      </w:r>
      <w:r>
        <w:rPr>
          <w:sz w:val="20"/>
        </w:rPr>
        <w:t>si</w:t>
      </w:r>
      <w:r>
        <w:rPr>
          <w:spacing w:val="-17"/>
          <w:sz w:val="20"/>
        </w:rPr>
        <w:t> </w:t>
      </w:r>
      <w:r>
        <w:rPr>
          <w:sz w:val="20"/>
        </w:rPr>
        <w:t>se</w:t>
      </w:r>
      <w:r>
        <w:rPr>
          <w:spacing w:val="-16"/>
          <w:sz w:val="20"/>
        </w:rPr>
        <w:t> </w:t>
      </w:r>
      <w:r>
        <w:rPr>
          <w:sz w:val="20"/>
        </w:rPr>
        <w:t>tratare</w:t>
      </w:r>
      <w:r>
        <w:rPr>
          <w:spacing w:val="-21"/>
          <w:sz w:val="20"/>
        </w:rPr>
        <w:t> </w:t>
      </w:r>
      <w:r>
        <w:rPr>
          <w:sz w:val="20"/>
        </w:rPr>
        <w:t>de</w:t>
      </w:r>
      <w:r>
        <w:rPr>
          <w:spacing w:val="-21"/>
          <w:sz w:val="20"/>
        </w:rPr>
        <w:t> </w:t>
      </w:r>
      <w:r>
        <w:rPr>
          <w:sz w:val="20"/>
        </w:rPr>
        <w:t>un</w:t>
      </w:r>
      <w:r>
        <w:rPr>
          <w:spacing w:val="-19"/>
          <w:sz w:val="20"/>
        </w:rPr>
        <w:t> </w:t>
      </w:r>
      <w:r>
        <w:rPr>
          <w:sz w:val="20"/>
        </w:rPr>
        <w:t>hecho</w:t>
      </w:r>
      <w:r>
        <w:rPr>
          <w:spacing w:val="-16"/>
          <w:sz w:val="20"/>
        </w:rPr>
        <w:t> </w:t>
      </w:r>
      <w:r>
        <w:rPr>
          <w:sz w:val="20"/>
        </w:rPr>
        <w:t>ocurrido</w:t>
      </w:r>
      <w:r>
        <w:rPr>
          <w:spacing w:val="-18"/>
          <w:sz w:val="20"/>
        </w:rPr>
        <w:t> </w:t>
      </w:r>
      <w:r>
        <w:rPr>
          <w:sz w:val="20"/>
        </w:rPr>
        <w:t>con</w:t>
      </w:r>
      <w:r>
        <w:rPr>
          <w:spacing w:val="-19"/>
          <w:sz w:val="20"/>
        </w:rPr>
        <w:t> </w:t>
      </w:r>
      <w:r>
        <w:rPr>
          <w:sz w:val="20"/>
        </w:rPr>
        <w:t>posterioridad</w:t>
      </w:r>
    </w:p>
    <w:p>
      <w:pPr>
        <w:pStyle w:val="BodyText"/>
      </w:pPr>
    </w:p>
    <w:p>
      <w:pPr>
        <w:pStyle w:val="BodyText"/>
      </w:pPr>
    </w:p>
    <w:p>
      <w:pPr>
        <w:pStyle w:val="BodyText"/>
      </w:pPr>
    </w:p>
    <w:p>
      <w:pPr>
        <w:pStyle w:val="BodyText"/>
        <w:rPr>
          <w:sz w:val="19"/>
        </w:rPr>
      </w:pPr>
      <w:r>
        <w:rPr/>
        <w:pict>
          <v:shape style="position:absolute;margin-left:70.919998pt;margin-top:13.916944pt;width:144pt;height:.1pt;mso-position-horizontal-relative:page;mso-position-vertical-relative:paragraph;z-index:-251649024;mso-wrap-distance-left:0;mso-wrap-distance-right:0" coordorigin="1418,278" coordsize="2880,0" path="m1418,278l4298,278e" filled="false" stroked="true" strokeweight=".72pt" strokecolor="#000000">
            <v:path arrowok="t"/>
            <v:stroke dashstyle="solid"/>
            <w10:wrap type="topAndBottom"/>
          </v:shape>
        </w:pict>
      </w:r>
    </w:p>
    <w:p>
      <w:pPr>
        <w:tabs>
          <w:tab w:pos="1106" w:val="left" w:leader="none"/>
        </w:tabs>
        <w:spacing w:before="71"/>
        <w:ind w:left="398" w:right="453" w:firstLine="0"/>
        <w:jc w:val="left"/>
        <w:rPr>
          <w:sz w:val="16"/>
        </w:rPr>
      </w:pPr>
      <w:bookmarkStart w:name="_bookmark42" w:id="63"/>
      <w:bookmarkEnd w:id="63"/>
      <w:r>
        <w:rPr/>
      </w:r>
      <w:r>
        <w:rPr>
          <w:position w:val="6"/>
          <w:sz w:val="10"/>
        </w:rPr>
        <w:t>30</w:t>
        <w:tab/>
      </w:r>
      <w:r>
        <w:rPr>
          <w:i/>
          <w:sz w:val="16"/>
        </w:rPr>
        <w:t>Cfr.</w:t>
      </w:r>
      <w:r>
        <w:rPr>
          <w:i/>
          <w:spacing w:val="-14"/>
          <w:sz w:val="16"/>
        </w:rPr>
        <w:t> </w:t>
      </w:r>
      <w:r>
        <w:rPr>
          <w:i/>
          <w:sz w:val="16"/>
        </w:rPr>
        <w:t>Caso</w:t>
      </w:r>
      <w:r>
        <w:rPr>
          <w:i/>
          <w:spacing w:val="-14"/>
          <w:sz w:val="16"/>
        </w:rPr>
        <w:t> </w:t>
      </w:r>
      <w:r>
        <w:rPr>
          <w:i/>
          <w:sz w:val="16"/>
        </w:rPr>
        <w:t>Castañeda</w:t>
      </w:r>
      <w:r>
        <w:rPr>
          <w:i/>
          <w:spacing w:val="-13"/>
          <w:sz w:val="16"/>
        </w:rPr>
        <w:t> </w:t>
      </w:r>
      <w:r>
        <w:rPr>
          <w:i/>
          <w:sz w:val="16"/>
        </w:rPr>
        <w:t>Gutman</w:t>
      </w:r>
      <w:r>
        <w:rPr>
          <w:i/>
          <w:spacing w:val="-15"/>
          <w:sz w:val="16"/>
        </w:rPr>
        <w:t> </w:t>
      </w:r>
      <w:r>
        <w:rPr>
          <w:i/>
          <w:sz w:val="16"/>
        </w:rPr>
        <w:t>Vs.</w:t>
      </w:r>
      <w:r>
        <w:rPr>
          <w:i/>
          <w:spacing w:val="-13"/>
          <w:sz w:val="16"/>
        </w:rPr>
        <w:t> </w:t>
      </w:r>
      <w:r>
        <w:rPr>
          <w:i/>
          <w:sz w:val="16"/>
        </w:rPr>
        <w:t>México.</w:t>
      </w:r>
      <w:r>
        <w:rPr>
          <w:i/>
          <w:spacing w:val="-11"/>
          <w:sz w:val="16"/>
        </w:rPr>
        <w:t> </w:t>
      </w:r>
      <w:r>
        <w:rPr>
          <w:i/>
          <w:sz w:val="16"/>
        </w:rPr>
        <w:t>Excepciones</w:t>
      </w:r>
      <w:r>
        <w:rPr>
          <w:i/>
          <w:spacing w:val="-12"/>
          <w:sz w:val="16"/>
        </w:rPr>
        <w:t> </w:t>
      </w:r>
      <w:r>
        <w:rPr>
          <w:i/>
          <w:sz w:val="16"/>
        </w:rPr>
        <w:t>Preliminares,</w:t>
      </w:r>
      <w:r>
        <w:rPr>
          <w:i/>
          <w:spacing w:val="-13"/>
          <w:sz w:val="16"/>
        </w:rPr>
        <w:t> </w:t>
      </w:r>
      <w:r>
        <w:rPr>
          <w:i/>
          <w:sz w:val="16"/>
        </w:rPr>
        <w:t>Fondo,</w:t>
      </w:r>
      <w:r>
        <w:rPr>
          <w:i/>
          <w:spacing w:val="-15"/>
          <w:sz w:val="16"/>
        </w:rPr>
        <w:t> </w:t>
      </w:r>
      <w:r>
        <w:rPr>
          <w:i/>
          <w:sz w:val="16"/>
        </w:rPr>
        <w:t>Reparaciones</w:t>
      </w:r>
      <w:r>
        <w:rPr>
          <w:i/>
          <w:spacing w:val="-15"/>
          <w:sz w:val="16"/>
        </w:rPr>
        <w:t> </w:t>
      </w:r>
      <w:r>
        <w:rPr>
          <w:i/>
          <w:sz w:val="16"/>
        </w:rPr>
        <w:t>y</w:t>
      </w:r>
      <w:r>
        <w:rPr>
          <w:i/>
          <w:spacing w:val="-11"/>
          <w:sz w:val="16"/>
        </w:rPr>
        <w:t> </w:t>
      </w:r>
      <w:r>
        <w:rPr>
          <w:i/>
          <w:sz w:val="16"/>
        </w:rPr>
        <w:t>Costas.</w:t>
      </w:r>
      <w:r>
        <w:rPr>
          <w:i/>
          <w:spacing w:val="-13"/>
          <w:sz w:val="16"/>
        </w:rPr>
        <w:t> </w:t>
      </w:r>
      <w:r>
        <w:rPr>
          <w:sz w:val="16"/>
        </w:rPr>
        <w:t>Sentencia de 6 de agosto de 2008. Serie C No. 184, párr. 39, y </w:t>
      </w:r>
      <w:r>
        <w:rPr>
          <w:i/>
          <w:sz w:val="16"/>
        </w:rPr>
        <w:t>Caso Gorigoitía Vs. Argentina, supra</w:t>
      </w:r>
      <w:r>
        <w:rPr>
          <w:sz w:val="16"/>
        </w:rPr>
        <w:t>, párr.</w:t>
      </w:r>
      <w:r>
        <w:rPr>
          <w:spacing w:val="-22"/>
          <w:sz w:val="16"/>
        </w:rPr>
        <w:t> </w:t>
      </w:r>
      <w:r>
        <w:rPr>
          <w:sz w:val="16"/>
        </w:rPr>
        <w:t>19.</w:t>
      </w:r>
    </w:p>
    <w:p>
      <w:pPr>
        <w:tabs>
          <w:tab w:pos="1106" w:val="left" w:leader="none"/>
        </w:tabs>
        <w:spacing w:before="120"/>
        <w:ind w:left="398" w:right="453" w:hanging="1"/>
        <w:jc w:val="left"/>
        <w:rPr>
          <w:sz w:val="16"/>
        </w:rPr>
      </w:pPr>
      <w:bookmarkStart w:name="_bookmark43" w:id="64"/>
      <w:bookmarkEnd w:id="64"/>
      <w:r>
        <w:rPr/>
      </w:r>
      <w:r>
        <w:rPr>
          <w:position w:val="6"/>
          <w:sz w:val="10"/>
        </w:rPr>
        <w:t>31</w:t>
        <w:tab/>
      </w:r>
      <w:r>
        <w:rPr>
          <w:i/>
          <w:sz w:val="16"/>
        </w:rPr>
        <w:t>Cfr. Caso Velásquez Rodríguez Vs. Honduras. Fondo, supra</w:t>
      </w:r>
      <w:r>
        <w:rPr>
          <w:sz w:val="16"/>
        </w:rPr>
        <w:t>, párr. 140, y </w:t>
      </w:r>
      <w:r>
        <w:rPr>
          <w:i/>
          <w:sz w:val="16"/>
        </w:rPr>
        <w:t>Caso Roche Azaña y otros Vs. </w:t>
      </w:r>
      <w:r>
        <w:rPr>
          <w:i/>
          <w:sz w:val="16"/>
        </w:rPr>
        <w:t>Nicaragua. Fondo y Reparaciones. </w:t>
      </w:r>
      <w:r>
        <w:rPr>
          <w:sz w:val="16"/>
        </w:rPr>
        <w:t>Sentencia de 3 de junio de 2020. Serie C No. 403, párr.</w:t>
      </w:r>
      <w:r>
        <w:rPr>
          <w:spacing w:val="-22"/>
          <w:sz w:val="16"/>
        </w:rPr>
        <w:t> </w:t>
      </w:r>
      <w:r>
        <w:rPr>
          <w:sz w:val="16"/>
        </w:rPr>
        <w:t>12.</w:t>
      </w:r>
    </w:p>
    <w:p>
      <w:pPr>
        <w:spacing w:after="0"/>
        <w:jc w:val="left"/>
        <w:rPr>
          <w:sz w:val="16"/>
        </w:rPr>
        <w:sectPr>
          <w:pgSz w:w="12240" w:h="15840"/>
          <w:pgMar w:header="0" w:footer="734" w:top="1500" w:bottom="940" w:left="1020" w:right="960"/>
        </w:sectPr>
      </w:pPr>
    </w:p>
    <w:p>
      <w:pPr>
        <w:pStyle w:val="BodyText"/>
        <w:spacing w:before="6"/>
        <w:rPr>
          <w:sz w:val="19"/>
        </w:rPr>
      </w:pPr>
    </w:p>
    <w:p>
      <w:pPr>
        <w:pStyle w:val="BodyText"/>
        <w:spacing w:line="242" w:lineRule="auto" w:before="99"/>
        <w:ind w:left="398" w:right="453"/>
        <w:jc w:val="both"/>
      </w:pPr>
      <w:r>
        <w:rPr/>
        <w:t>a</w:t>
      </w:r>
      <w:r>
        <w:rPr>
          <w:spacing w:val="-17"/>
        </w:rPr>
        <w:t> </w:t>
      </w:r>
      <w:r>
        <w:rPr/>
        <w:t>los</w:t>
      </w:r>
      <w:r>
        <w:rPr>
          <w:spacing w:val="-18"/>
        </w:rPr>
        <w:t> </w:t>
      </w:r>
      <w:r>
        <w:rPr/>
        <w:t>citados</w:t>
      </w:r>
      <w:r>
        <w:rPr>
          <w:spacing w:val="-18"/>
        </w:rPr>
        <w:t> </w:t>
      </w:r>
      <w:r>
        <w:rPr/>
        <w:t>momentos</w:t>
      </w:r>
      <w:r>
        <w:rPr>
          <w:spacing w:val="-15"/>
        </w:rPr>
        <w:t> </w:t>
      </w:r>
      <w:r>
        <w:rPr/>
        <w:t>procesales</w:t>
      </w:r>
      <w:hyperlink w:history="true" w:anchor="_bookmark48">
        <w:r>
          <w:rPr>
            <w:position w:val="8"/>
            <w:sz w:val="14"/>
          </w:rPr>
          <w:t>32</w:t>
        </w:r>
      </w:hyperlink>
      <w:r>
        <w:rPr/>
        <w:t>.</w:t>
      </w:r>
      <w:r>
        <w:rPr>
          <w:spacing w:val="-20"/>
        </w:rPr>
        <w:t> </w:t>
      </w:r>
      <w:r>
        <w:rPr/>
        <w:t>Con</w:t>
      </w:r>
      <w:r>
        <w:rPr>
          <w:spacing w:val="-16"/>
        </w:rPr>
        <w:t> </w:t>
      </w:r>
      <w:r>
        <w:rPr/>
        <w:t>relación</w:t>
      </w:r>
      <w:r>
        <w:rPr>
          <w:spacing w:val="-15"/>
        </w:rPr>
        <w:t> </w:t>
      </w:r>
      <w:r>
        <w:rPr/>
        <w:t>a</w:t>
      </w:r>
      <w:r>
        <w:rPr>
          <w:spacing w:val="-17"/>
        </w:rPr>
        <w:t> </w:t>
      </w:r>
      <w:r>
        <w:rPr/>
        <w:t>los</w:t>
      </w:r>
      <w:r>
        <w:rPr>
          <w:spacing w:val="-20"/>
        </w:rPr>
        <w:t> </w:t>
      </w:r>
      <w:r>
        <w:rPr/>
        <w:t>documentos</w:t>
      </w:r>
      <w:r>
        <w:rPr>
          <w:spacing w:val="-17"/>
        </w:rPr>
        <w:t> </w:t>
      </w:r>
      <w:r>
        <w:rPr/>
        <w:t>presentados</w:t>
      </w:r>
      <w:r>
        <w:rPr>
          <w:spacing w:val="-18"/>
        </w:rPr>
        <w:t> </w:t>
      </w:r>
      <w:r>
        <w:rPr/>
        <w:t>por</w:t>
      </w:r>
      <w:r>
        <w:rPr>
          <w:spacing w:val="-16"/>
        </w:rPr>
        <w:t> </w:t>
      </w:r>
      <w:r>
        <w:rPr/>
        <w:t>el</w:t>
      </w:r>
      <w:r>
        <w:rPr>
          <w:spacing w:val="-16"/>
        </w:rPr>
        <w:t> </w:t>
      </w:r>
      <w:r>
        <w:rPr/>
        <w:t>Estado con sus alegatos finales escritos, cuya admisibilidad fue objetada por los representantes, la Corte nota que su presentación extemporánea no fue justificada en alguna de las causales excepcionales previstas en el Reglamento, ni fueron expresamente solicitados por la Corte como prueba para mejor resolver, de modo tal que no serán tomados en</w:t>
      </w:r>
      <w:r>
        <w:rPr>
          <w:spacing w:val="-19"/>
        </w:rPr>
        <w:t> </w:t>
      </w:r>
      <w:r>
        <w:rPr/>
        <w:t>cuenta.</w:t>
      </w:r>
    </w:p>
    <w:p>
      <w:pPr>
        <w:pStyle w:val="BodyText"/>
        <w:spacing w:before="5"/>
        <w:rPr>
          <w:sz w:val="19"/>
        </w:rPr>
      </w:pPr>
    </w:p>
    <w:p>
      <w:pPr>
        <w:pStyle w:val="Heading2"/>
        <w:numPr>
          <w:ilvl w:val="0"/>
          <w:numId w:val="5"/>
        </w:numPr>
        <w:tabs>
          <w:tab w:pos="1393" w:val="left" w:leader="none"/>
        </w:tabs>
        <w:spacing w:line="240" w:lineRule="auto" w:before="1" w:after="0"/>
        <w:ind w:left="1392" w:right="0" w:hanging="361"/>
        <w:jc w:val="left"/>
      </w:pPr>
      <w:bookmarkStart w:name="B. Admisibilidad de la prueba testimonia" w:id="65"/>
      <w:bookmarkEnd w:id="65"/>
      <w:r>
        <w:rPr>
          <w:b w:val="0"/>
        </w:rPr>
      </w:r>
      <w:bookmarkStart w:name="_bookmark44" w:id="66"/>
      <w:bookmarkEnd w:id="66"/>
      <w:r>
        <w:rPr>
          <w:b w:val="0"/>
        </w:rPr>
      </w:r>
      <w:bookmarkStart w:name="_bookmark44" w:id="67"/>
      <w:bookmarkEnd w:id="67"/>
      <w:r>
        <w:rPr/>
        <w:t>A</w:t>
      </w:r>
      <w:r>
        <w:rPr/>
        <w:t>dmisibilidad de la prueba testimonial y</w:t>
      </w:r>
      <w:r>
        <w:rPr>
          <w:spacing w:val="-9"/>
        </w:rPr>
        <w:t> </w:t>
      </w:r>
      <w:r>
        <w:rPr/>
        <w:t>pericial</w:t>
      </w:r>
    </w:p>
    <w:p>
      <w:pPr>
        <w:pStyle w:val="BodyText"/>
        <w:rPr>
          <w:b/>
        </w:rPr>
      </w:pPr>
    </w:p>
    <w:p>
      <w:pPr>
        <w:pStyle w:val="ListParagraph"/>
        <w:numPr>
          <w:ilvl w:val="0"/>
          <w:numId w:val="3"/>
        </w:numPr>
        <w:tabs>
          <w:tab w:pos="1107" w:val="left" w:leader="none"/>
        </w:tabs>
        <w:spacing w:line="240" w:lineRule="auto" w:before="1" w:after="0"/>
        <w:ind w:left="398" w:right="456" w:firstLine="0"/>
        <w:jc w:val="both"/>
        <w:rPr>
          <w:sz w:val="20"/>
        </w:rPr>
      </w:pPr>
      <w:r>
        <w:rPr>
          <w:sz w:val="20"/>
        </w:rPr>
        <w:t>Este Tribunal estima pertinente admitir las declaraciones rendidas ante fedatario público</w:t>
      </w:r>
      <w:hyperlink w:history="true" w:anchor="_bookmark49">
        <w:r>
          <w:rPr>
            <w:position w:val="7"/>
            <w:sz w:val="13"/>
          </w:rPr>
          <w:t>33</w:t>
        </w:r>
      </w:hyperlink>
      <w:r>
        <w:rPr>
          <w:position w:val="7"/>
          <w:sz w:val="13"/>
        </w:rPr>
        <w:t> </w:t>
      </w:r>
      <w:r>
        <w:rPr>
          <w:sz w:val="20"/>
        </w:rPr>
        <w:t>y en audiencia pública</w:t>
      </w:r>
      <w:hyperlink w:history="true" w:anchor="_bookmark50">
        <w:r>
          <w:rPr>
            <w:position w:val="7"/>
            <w:sz w:val="13"/>
          </w:rPr>
          <w:t>34</w:t>
        </w:r>
      </w:hyperlink>
      <w:r>
        <w:rPr>
          <w:position w:val="7"/>
          <w:sz w:val="13"/>
        </w:rPr>
        <w:t> </w:t>
      </w:r>
      <w:r>
        <w:rPr>
          <w:sz w:val="20"/>
        </w:rPr>
        <w:t>en la medida en que se ajusten al objeto que fue definido por la Presidencia en la Resolución mediante la cual se ordenó recibirlos y al objeto del presente caso</w:t>
      </w:r>
      <w:hyperlink w:history="true" w:anchor="_bookmark51">
        <w:r>
          <w:rPr>
            <w:position w:val="7"/>
            <w:sz w:val="13"/>
          </w:rPr>
          <w:t>35</w:t>
        </w:r>
      </w:hyperlink>
      <w:r>
        <w:rPr>
          <w:sz w:val="20"/>
        </w:rPr>
        <w:t>.</w:t>
      </w:r>
    </w:p>
    <w:p>
      <w:pPr>
        <w:pStyle w:val="BodyText"/>
        <w:spacing w:before="11"/>
        <w:rPr>
          <w:sz w:val="19"/>
        </w:rPr>
      </w:pPr>
    </w:p>
    <w:p>
      <w:pPr>
        <w:pStyle w:val="Heading2"/>
        <w:ind w:left="4634" w:right="4695" w:hanging="3"/>
        <w:jc w:val="center"/>
      </w:pPr>
      <w:bookmarkStart w:name="VI HECHOS" w:id="68"/>
      <w:bookmarkEnd w:id="68"/>
      <w:r>
        <w:rPr>
          <w:b w:val="0"/>
        </w:rPr>
      </w:r>
      <w:bookmarkStart w:name="_bookmark45" w:id="69"/>
      <w:bookmarkEnd w:id="69"/>
      <w:r>
        <w:rPr>
          <w:b w:val="0"/>
        </w:rPr>
      </w:r>
      <w:r>
        <w:rPr/>
        <w:t>VI  </w:t>
      </w:r>
      <w:r>
        <w:rPr>
          <w:w w:val="95"/>
        </w:rPr>
        <w:t>HECHOS</w:t>
      </w:r>
    </w:p>
    <w:p>
      <w:pPr>
        <w:pStyle w:val="BodyText"/>
        <w:rPr>
          <w:b/>
        </w:rPr>
      </w:pPr>
    </w:p>
    <w:p>
      <w:pPr>
        <w:pStyle w:val="ListParagraph"/>
        <w:numPr>
          <w:ilvl w:val="0"/>
          <w:numId w:val="3"/>
        </w:numPr>
        <w:tabs>
          <w:tab w:pos="1107" w:val="left" w:leader="none"/>
        </w:tabs>
        <w:spacing w:line="240" w:lineRule="auto" w:before="0" w:after="0"/>
        <w:ind w:left="398" w:right="454" w:firstLine="0"/>
        <w:jc w:val="both"/>
        <w:rPr>
          <w:sz w:val="20"/>
        </w:rPr>
      </w:pPr>
      <w:r>
        <w:rPr>
          <w:sz w:val="20"/>
        </w:rPr>
        <w:t>En atención a los alegatos presentados por las partes y la Comisión, y a lo resuelto en el capítulo de excepciones preliminares, a continuación se expondrán los hechos relevantes del caso en el siguiente orden: a) antecedentes, donde la Corte se referirá al perfil de la presunta víctima y a la información concerniente a la denominada “crisis de la recolección de basura” ocurrida en la ciudad de Bogotá, Distrito Capital, a finales del año 2012; b) proceso disciplinario por la modificación del esquema de prestación del servicio público de aseo en la ciudad de Bogotá; c) proceso disciplinario por la modificación del Plan de Ordenamiento Territorial de la ciudad de Bogotá; d) multa de la SIC por prácticas anticompetitivas en la prestación del servicio público de aseo; e) proceso ante la Contraloría por la modificación de las tarifas del servicio público de transporte, y f) marco normativo aplicable respecto a las facultades</w:t>
      </w:r>
      <w:r>
        <w:rPr>
          <w:spacing w:val="-7"/>
          <w:sz w:val="20"/>
        </w:rPr>
        <w:t> </w:t>
      </w:r>
      <w:r>
        <w:rPr>
          <w:sz w:val="20"/>
        </w:rPr>
        <w:t>del</w:t>
      </w:r>
      <w:r>
        <w:rPr>
          <w:spacing w:val="-5"/>
          <w:sz w:val="20"/>
        </w:rPr>
        <w:t> </w:t>
      </w:r>
      <w:r>
        <w:rPr>
          <w:sz w:val="20"/>
        </w:rPr>
        <w:t>Procurador</w:t>
      </w:r>
      <w:r>
        <w:rPr>
          <w:spacing w:val="-4"/>
          <w:sz w:val="20"/>
        </w:rPr>
        <w:t> </w:t>
      </w:r>
      <w:r>
        <w:rPr>
          <w:sz w:val="20"/>
        </w:rPr>
        <w:t>General</w:t>
      </w:r>
      <w:r>
        <w:rPr>
          <w:spacing w:val="-5"/>
          <w:sz w:val="20"/>
        </w:rPr>
        <w:t> </w:t>
      </w:r>
      <w:r>
        <w:rPr>
          <w:sz w:val="20"/>
        </w:rPr>
        <w:t>de</w:t>
      </w:r>
      <w:r>
        <w:rPr>
          <w:spacing w:val="-7"/>
          <w:sz w:val="20"/>
        </w:rPr>
        <w:t> </w:t>
      </w:r>
      <w:r>
        <w:rPr>
          <w:sz w:val="20"/>
        </w:rPr>
        <w:t>la</w:t>
      </w:r>
      <w:r>
        <w:rPr>
          <w:spacing w:val="-3"/>
          <w:sz w:val="20"/>
        </w:rPr>
        <w:t> </w:t>
      </w:r>
      <w:r>
        <w:rPr>
          <w:sz w:val="20"/>
        </w:rPr>
        <w:t>Nación</w:t>
      </w:r>
      <w:r>
        <w:rPr>
          <w:spacing w:val="-4"/>
          <w:sz w:val="20"/>
        </w:rPr>
        <w:t> </w:t>
      </w:r>
      <w:r>
        <w:rPr>
          <w:sz w:val="20"/>
        </w:rPr>
        <w:t>y</w:t>
      </w:r>
      <w:r>
        <w:rPr>
          <w:spacing w:val="-6"/>
          <w:sz w:val="20"/>
        </w:rPr>
        <w:t> </w:t>
      </w:r>
      <w:r>
        <w:rPr>
          <w:sz w:val="20"/>
        </w:rPr>
        <w:t>otras</w:t>
      </w:r>
      <w:r>
        <w:rPr>
          <w:spacing w:val="-6"/>
          <w:sz w:val="20"/>
        </w:rPr>
        <w:t> </w:t>
      </w:r>
      <w:r>
        <w:rPr>
          <w:sz w:val="20"/>
        </w:rPr>
        <w:t>leyes</w:t>
      </w:r>
      <w:r>
        <w:rPr>
          <w:spacing w:val="-6"/>
          <w:sz w:val="20"/>
        </w:rPr>
        <w:t> </w:t>
      </w:r>
      <w:r>
        <w:rPr>
          <w:sz w:val="20"/>
        </w:rPr>
        <w:t>de</w:t>
      </w:r>
      <w:r>
        <w:rPr>
          <w:spacing w:val="-7"/>
          <w:sz w:val="20"/>
        </w:rPr>
        <w:t> </w:t>
      </w:r>
      <w:r>
        <w:rPr>
          <w:sz w:val="20"/>
        </w:rPr>
        <w:t>interés</w:t>
      </w:r>
      <w:r>
        <w:rPr>
          <w:spacing w:val="-2"/>
          <w:sz w:val="20"/>
        </w:rPr>
        <w:t> </w:t>
      </w:r>
      <w:r>
        <w:rPr>
          <w:sz w:val="20"/>
        </w:rPr>
        <w:t>para</w:t>
      </w:r>
      <w:r>
        <w:rPr>
          <w:spacing w:val="-5"/>
          <w:sz w:val="20"/>
        </w:rPr>
        <w:t> </w:t>
      </w:r>
      <w:r>
        <w:rPr>
          <w:sz w:val="20"/>
        </w:rPr>
        <w:t>el</w:t>
      </w:r>
      <w:r>
        <w:rPr>
          <w:spacing w:val="-5"/>
          <w:sz w:val="20"/>
        </w:rPr>
        <w:t> </w:t>
      </w:r>
      <w:r>
        <w:rPr>
          <w:sz w:val="20"/>
        </w:rPr>
        <w:t>presente</w:t>
      </w:r>
      <w:r>
        <w:rPr>
          <w:spacing w:val="-7"/>
          <w:sz w:val="20"/>
        </w:rPr>
        <w:t> </w:t>
      </w:r>
      <w:r>
        <w:rPr>
          <w:sz w:val="20"/>
        </w:rPr>
        <w:t>caso.</w:t>
      </w:r>
    </w:p>
    <w:p>
      <w:pPr>
        <w:pStyle w:val="BodyText"/>
      </w:pPr>
    </w:p>
    <w:p>
      <w:pPr>
        <w:pStyle w:val="Heading2"/>
        <w:numPr>
          <w:ilvl w:val="0"/>
          <w:numId w:val="6"/>
        </w:numPr>
        <w:tabs>
          <w:tab w:pos="1402" w:val="left" w:leader="none"/>
        </w:tabs>
        <w:spacing w:line="240" w:lineRule="auto" w:before="0" w:after="0"/>
        <w:ind w:left="1401" w:right="0" w:hanging="296"/>
        <w:jc w:val="left"/>
      </w:pPr>
      <w:bookmarkStart w:name="A. Antecedentes" w:id="70"/>
      <w:bookmarkEnd w:id="70"/>
      <w:r>
        <w:rPr>
          <w:b w:val="0"/>
        </w:rPr>
      </w:r>
      <w:bookmarkStart w:name="_bookmark46" w:id="71"/>
      <w:bookmarkEnd w:id="71"/>
      <w:r>
        <w:rPr>
          <w:b w:val="0"/>
        </w:rPr>
      </w:r>
      <w:bookmarkStart w:name="_bookmark46" w:id="72"/>
      <w:bookmarkEnd w:id="72"/>
      <w:r>
        <w:rPr/>
        <w:t>A</w:t>
      </w:r>
      <w:r>
        <w:rPr/>
        <w:t>ntecedentes</w:t>
      </w:r>
    </w:p>
    <w:p>
      <w:pPr>
        <w:pStyle w:val="BodyText"/>
        <w:spacing w:before="1"/>
        <w:rPr>
          <w:b/>
        </w:rPr>
      </w:pPr>
    </w:p>
    <w:p>
      <w:pPr>
        <w:pStyle w:val="Heading3"/>
        <w:numPr>
          <w:ilvl w:val="1"/>
          <w:numId w:val="6"/>
        </w:numPr>
        <w:tabs>
          <w:tab w:pos="1901" w:val="left" w:leader="none"/>
        </w:tabs>
        <w:spacing w:line="240" w:lineRule="auto" w:before="0" w:after="0"/>
        <w:ind w:left="1900" w:right="0" w:hanging="509"/>
        <w:jc w:val="left"/>
        <w:rPr>
          <w:i/>
        </w:rPr>
      </w:pPr>
      <w:bookmarkStart w:name="A.1. La presunta víctima" w:id="73"/>
      <w:bookmarkEnd w:id="73"/>
      <w:r>
        <w:rPr>
          <w:b w:val="0"/>
          <w:i w:val="0"/>
        </w:rPr>
      </w:r>
      <w:bookmarkStart w:name="_bookmark47" w:id="74"/>
      <w:bookmarkEnd w:id="74"/>
      <w:r>
        <w:rPr>
          <w:b w:val="0"/>
          <w:i w:val="0"/>
        </w:rPr>
      </w:r>
      <w:bookmarkStart w:name="_bookmark47" w:id="75"/>
      <w:bookmarkEnd w:id="75"/>
      <w:r>
        <w:rPr>
          <w:i/>
        </w:rPr>
        <w:t>La</w:t>
      </w:r>
      <w:r>
        <w:rPr>
          <w:i/>
        </w:rPr>
        <w:t> presunta</w:t>
      </w:r>
      <w:r>
        <w:rPr>
          <w:i/>
          <w:spacing w:val="-4"/>
        </w:rPr>
        <w:t> </w:t>
      </w:r>
      <w:r>
        <w:rPr>
          <w:i/>
        </w:rPr>
        <w:t>víctima</w:t>
      </w:r>
    </w:p>
    <w:p>
      <w:pPr>
        <w:pStyle w:val="BodyText"/>
        <w:spacing w:before="11"/>
        <w:rPr>
          <w:b/>
          <w:i/>
          <w:sz w:val="19"/>
        </w:rPr>
      </w:pPr>
    </w:p>
    <w:p>
      <w:pPr>
        <w:pStyle w:val="ListParagraph"/>
        <w:numPr>
          <w:ilvl w:val="0"/>
          <w:numId w:val="3"/>
        </w:numPr>
        <w:tabs>
          <w:tab w:pos="1107" w:val="left" w:leader="none"/>
        </w:tabs>
        <w:spacing w:line="240" w:lineRule="auto" w:before="0" w:after="0"/>
        <w:ind w:left="398" w:right="457" w:hanging="1"/>
        <w:jc w:val="both"/>
        <w:rPr>
          <w:sz w:val="20"/>
        </w:rPr>
      </w:pPr>
      <w:r>
        <w:rPr>
          <w:sz w:val="20"/>
        </w:rPr>
        <w:t>El señor Gustavo Francisco Petro Urrego nació el 19 de abril de 1960. Es un político y economista</w:t>
      </w:r>
      <w:r>
        <w:rPr>
          <w:spacing w:val="-5"/>
          <w:sz w:val="20"/>
        </w:rPr>
        <w:t> </w:t>
      </w:r>
      <w:r>
        <w:rPr>
          <w:sz w:val="20"/>
        </w:rPr>
        <w:t>que</w:t>
      </w:r>
      <w:r>
        <w:rPr>
          <w:spacing w:val="-6"/>
          <w:sz w:val="20"/>
        </w:rPr>
        <w:t> </w:t>
      </w:r>
      <w:r>
        <w:rPr>
          <w:sz w:val="20"/>
        </w:rPr>
        <w:t>se</w:t>
      </w:r>
      <w:r>
        <w:rPr>
          <w:spacing w:val="-6"/>
          <w:sz w:val="20"/>
        </w:rPr>
        <w:t> </w:t>
      </w:r>
      <w:r>
        <w:rPr>
          <w:sz w:val="20"/>
        </w:rPr>
        <w:t>identifica</w:t>
      </w:r>
      <w:r>
        <w:rPr>
          <w:spacing w:val="-4"/>
          <w:sz w:val="20"/>
        </w:rPr>
        <w:t> </w:t>
      </w:r>
      <w:r>
        <w:rPr>
          <w:sz w:val="20"/>
        </w:rPr>
        <w:t>como</w:t>
      </w:r>
      <w:r>
        <w:rPr>
          <w:spacing w:val="-3"/>
          <w:sz w:val="20"/>
        </w:rPr>
        <w:t> </w:t>
      </w:r>
      <w:r>
        <w:rPr>
          <w:sz w:val="20"/>
        </w:rPr>
        <w:t>“líder</w:t>
      </w:r>
      <w:r>
        <w:rPr>
          <w:spacing w:val="-6"/>
          <w:sz w:val="20"/>
        </w:rPr>
        <w:t> </w:t>
      </w:r>
      <w:r>
        <w:rPr>
          <w:sz w:val="20"/>
        </w:rPr>
        <w:t>de</w:t>
      </w:r>
      <w:r>
        <w:rPr>
          <w:spacing w:val="-7"/>
          <w:sz w:val="20"/>
        </w:rPr>
        <w:t> </w:t>
      </w:r>
      <w:r>
        <w:rPr>
          <w:sz w:val="20"/>
        </w:rPr>
        <w:t>izquierda</w:t>
      </w:r>
      <w:r>
        <w:rPr>
          <w:spacing w:val="-2"/>
          <w:sz w:val="20"/>
        </w:rPr>
        <w:t> </w:t>
      </w:r>
      <w:r>
        <w:rPr>
          <w:sz w:val="20"/>
        </w:rPr>
        <w:t>y</w:t>
      </w:r>
      <w:r>
        <w:rPr>
          <w:spacing w:val="-5"/>
          <w:sz w:val="20"/>
        </w:rPr>
        <w:t> </w:t>
      </w:r>
      <w:r>
        <w:rPr>
          <w:sz w:val="20"/>
        </w:rPr>
        <w:t>oposición”</w:t>
      </w:r>
      <w:hyperlink w:history="true" w:anchor="_bookmark52">
        <w:r>
          <w:rPr>
            <w:position w:val="7"/>
            <w:sz w:val="13"/>
          </w:rPr>
          <w:t>36</w:t>
        </w:r>
      </w:hyperlink>
      <w:r>
        <w:rPr>
          <w:sz w:val="20"/>
        </w:rPr>
        <w:t>.</w:t>
      </w:r>
      <w:r>
        <w:rPr>
          <w:spacing w:val="-5"/>
          <w:sz w:val="20"/>
        </w:rPr>
        <w:t> </w:t>
      </w:r>
      <w:r>
        <w:rPr>
          <w:sz w:val="20"/>
        </w:rPr>
        <w:t>Primero</w:t>
      </w:r>
      <w:r>
        <w:rPr>
          <w:spacing w:val="-6"/>
          <w:sz w:val="20"/>
        </w:rPr>
        <w:t> </w:t>
      </w:r>
      <w:r>
        <w:rPr>
          <w:sz w:val="20"/>
        </w:rPr>
        <w:t>se</w:t>
      </w:r>
      <w:r>
        <w:rPr>
          <w:spacing w:val="-3"/>
          <w:sz w:val="20"/>
        </w:rPr>
        <w:t> </w:t>
      </w:r>
      <w:r>
        <w:rPr>
          <w:sz w:val="20"/>
        </w:rPr>
        <w:t>vinculó</w:t>
      </w:r>
      <w:r>
        <w:rPr>
          <w:spacing w:val="-4"/>
          <w:sz w:val="20"/>
        </w:rPr>
        <w:t> </w:t>
      </w:r>
      <w:r>
        <w:rPr>
          <w:sz w:val="20"/>
        </w:rPr>
        <w:t>como</w:t>
      </w:r>
    </w:p>
    <w:p>
      <w:pPr>
        <w:pStyle w:val="BodyText"/>
        <w:spacing w:before="3"/>
        <w:rPr>
          <w:sz w:val="15"/>
        </w:rPr>
      </w:pPr>
      <w:r>
        <w:rPr/>
        <w:pict>
          <v:shape style="position:absolute;margin-left:70.919998pt;margin-top:11.64290pt;width:144pt;height:.1pt;mso-position-horizontal-relative:page;mso-position-vertical-relative:paragraph;z-index:-251648000;mso-wrap-distance-left:0;mso-wrap-distance-right:0" coordorigin="1418,233" coordsize="2880,0" path="m1418,233l4298,233e" filled="false" stroked="true" strokeweight=".72pt" strokecolor="#000000">
            <v:path arrowok="t"/>
            <v:stroke dashstyle="solid"/>
            <w10:wrap type="topAndBottom"/>
          </v:shape>
        </w:pict>
      </w:r>
    </w:p>
    <w:p>
      <w:pPr>
        <w:tabs>
          <w:tab w:pos="1106" w:val="left" w:leader="none"/>
        </w:tabs>
        <w:spacing w:before="71"/>
        <w:ind w:left="398" w:right="451" w:firstLine="0"/>
        <w:jc w:val="both"/>
        <w:rPr>
          <w:sz w:val="16"/>
        </w:rPr>
      </w:pPr>
      <w:bookmarkStart w:name="_bookmark48" w:id="76"/>
      <w:bookmarkEnd w:id="76"/>
      <w:r>
        <w:rPr/>
      </w:r>
      <w:r>
        <w:rPr>
          <w:position w:val="6"/>
          <w:sz w:val="10"/>
        </w:rPr>
        <w:t>32</w:t>
        <w:tab/>
      </w:r>
      <w:r>
        <w:rPr>
          <w:i/>
          <w:sz w:val="16"/>
        </w:rPr>
        <w:t>Cfr. Caso Familia Barrios Vs. Venezuela. Fondo, Reparaciones y Costas</w:t>
      </w:r>
      <w:r>
        <w:rPr>
          <w:sz w:val="16"/>
        </w:rPr>
        <w:t>. Sentencia de 24 de noviembre de 2011. Serie C No. 237, párr. 17, y </w:t>
      </w:r>
      <w:r>
        <w:rPr>
          <w:i/>
          <w:sz w:val="16"/>
        </w:rPr>
        <w:t>Caso Azul Rojas Marín y otra Vs. Perú. Excepciones Preliminares, Fondo, </w:t>
      </w:r>
      <w:r>
        <w:rPr>
          <w:i/>
          <w:sz w:val="16"/>
        </w:rPr>
        <w:t>Reparaciones y Costas</w:t>
      </w:r>
      <w:r>
        <w:rPr>
          <w:sz w:val="16"/>
        </w:rPr>
        <w:t>. Sentencia de 12 de marzo de 2020. Serie C No. 402, párr.</w:t>
      </w:r>
      <w:r>
        <w:rPr>
          <w:spacing w:val="-18"/>
          <w:sz w:val="16"/>
        </w:rPr>
        <w:t> </w:t>
      </w:r>
      <w:r>
        <w:rPr>
          <w:sz w:val="16"/>
        </w:rPr>
        <w:t>34.</w:t>
      </w:r>
    </w:p>
    <w:p>
      <w:pPr>
        <w:tabs>
          <w:tab w:pos="1106" w:val="left" w:leader="none"/>
        </w:tabs>
        <w:spacing w:before="119"/>
        <w:ind w:left="398" w:right="453" w:firstLine="0"/>
        <w:jc w:val="both"/>
        <w:rPr>
          <w:sz w:val="16"/>
        </w:rPr>
      </w:pPr>
      <w:bookmarkStart w:name="_bookmark49" w:id="77"/>
      <w:bookmarkEnd w:id="77"/>
      <w:r>
        <w:rPr/>
      </w:r>
      <w:r>
        <w:rPr>
          <w:position w:val="6"/>
          <w:sz w:val="10"/>
        </w:rPr>
        <w:t>33</w:t>
        <w:tab/>
      </w:r>
      <w:r>
        <w:rPr>
          <w:sz w:val="16"/>
        </w:rPr>
        <w:t>Declaraciones rendidas por Gustavo Francisco Petro Urrego y Edgardo José Maya Villazón en audiencia pública celebrada el 6 de febrero de 2020, y dictámenes periciales rendidos por Roberto Gargarella y Matthias Herdegen en la misma</w:t>
      </w:r>
      <w:r>
        <w:rPr>
          <w:spacing w:val="-5"/>
          <w:sz w:val="16"/>
        </w:rPr>
        <w:t> </w:t>
      </w:r>
      <w:r>
        <w:rPr>
          <w:sz w:val="16"/>
        </w:rPr>
        <w:t>audiencia.</w:t>
      </w:r>
    </w:p>
    <w:p>
      <w:pPr>
        <w:tabs>
          <w:tab w:pos="1106" w:val="left" w:leader="none"/>
        </w:tabs>
        <w:spacing w:before="120"/>
        <w:ind w:left="398" w:right="452" w:hanging="1"/>
        <w:jc w:val="both"/>
        <w:rPr>
          <w:sz w:val="16"/>
        </w:rPr>
      </w:pPr>
      <w:bookmarkStart w:name="_bookmark50" w:id="78"/>
      <w:bookmarkEnd w:id="78"/>
      <w:r>
        <w:rPr/>
      </w:r>
      <w:r>
        <w:rPr>
          <w:position w:val="6"/>
          <w:sz w:val="10"/>
        </w:rPr>
        <w:t>34</w:t>
        <w:tab/>
      </w:r>
      <w:r>
        <w:rPr>
          <w:sz w:val="16"/>
        </w:rPr>
        <w:t>Declaración rendida por Iván Cepeda Castro el 23 de enero de 2020 (expediente de fondo, folios 1115 a 1133);</w:t>
      </w:r>
      <w:r>
        <w:rPr>
          <w:spacing w:val="-4"/>
          <w:sz w:val="16"/>
        </w:rPr>
        <w:t> </w:t>
      </w:r>
      <w:r>
        <w:rPr>
          <w:sz w:val="16"/>
        </w:rPr>
        <w:t>declaración</w:t>
      </w:r>
      <w:r>
        <w:rPr>
          <w:spacing w:val="-3"/>
          <w:sz w:val="16"/>
        </w:rPr>
        <w:t> </w:t>
      </w:r>
      <w:r>
        <w:rPr>
          <w:sz w:val="16"/>
        </w:rPr>
        <w:t>rendida</w:t>
      </w:r>
      <w:r>
        <w:rPr>
          <w:spacing w:val="-3"/>
          <w:sz w:val="16"/>
        </w:rPr>
        <w:t> </w:t>
      </w:r>
      <w:r>
        <w:rPr>
          <w:sz w:val="16"/>
        </w:rPr>
        <w:t>por</w:t>
      </w:r>
      <w:r>
        <w:rPr>
          <w:spacing w:val="-2"/>
          <w:sz w:val="16"/>
        </w:rPr>
        <w:t> </w:t>
      </w:r>
      <w:r>
        <w:rPr>
          <w:sz w:val="16"/>
        </w:rPr>
        <w:t>Olga</w:t>
      </w:r>
      <w:r>
        <w:rPr>
          <w:spacing w:val="-3"/>
          <w:sz w:val="16"/>
        </w:rPr>
        <w:t> </w:t>
      </w:r>
      <w:r>
        <w:rPr>
          <w:sz w:val="16"/>
        </w:rPr>
        <w:t>Lucía</w:t>
      </w:r>
      <w:r>
        <w:rPr>
          <w:spacing w:val="-3"/>
          <w:sz w:val="16"/>
        </w:rPr>
        <w:t> </w:t>
      </w:r>
      <w:r>
        <w:rPr>
          <w:sz w:val="16"/>
        </w:rPr>
        <w:t>Durán</w:t>
      </w:r>
      <w:r>
        <w:rPr>
          <w:spacing w:val="-4"/>
          <w:sz w:val="16"/>
        </w:rPr>
        <w:t> </w:t>
      </w:r>
      <w:r>
        <w:rPr>
          <w:sz w:val="16"/>
        </w:rPr>
        <w:t>Giraldo</w:t>
      </w:r>
      <w:r>
        <w:rPr>
          <w:spacing w:val="-2"/>
          <w:sz w:val="16"/>
        </w:rPr>
        <w:t> </w:t>
      </w:r>
      <w:r>
        <w:rPr>
          <w:sz w:val="16"/>
        </w:rPr>
        <w:t>el</w:t>
      </w:r>
      <w:r>
        <w:rPr>
          <w:spacing w:val="-6"/>
          <w:sz w:val="16"/>
        </w:rPr>
        <w:t> </w:t>
      </w:r>
      <w:r>
        <w:rPr>
          <w:sz w:val="16"/>
        </w:rPr>
        <w:t>27</w:t>
      </w:r>
      <w:r>
        <w:rPr>
          <w:spacing w:val="-4"/>
          <w:sz w:val="16"/>
        </w:rPr>
        <w:t> </w:t>
      </w:r>
      <w:r>
        <w:rPr>
          <w:sz w:val="16"/>
        </w:rPr>
        <w:t>de</w:t>
      </w:r>
      <w:r>
        <w:rPr>
          <w:spacing w:val="-2"/>
          <w:sz w:val="16"/>
        </w:rPr>
        <w:t> </w:t>
      </w:r>
      <w:r>
        <w:rPr>
          <w:sz w:val="16"/>
        </w:rPr>
        <w:t>enero</w:t>
      </w:r>
      <w:r>
        <w:rPr>
          <w:spacing w:val="-3"/>
          <w:sz w:val="16"/>
        </w:rPr>
        <w:t> </w:t>
      </w:r>
      <w:r>
        <w:rPr>
          <w:sz w:val="16"/>
        </w:rPr>
        <w:t>de</w:t>
      </w:r>
      <w:r>
        <w:rPr>
          <w:spacing w:val="-5"/>
          <w:sz w:val="16"/>
        </w:rPr>
        <w:t> </w:t>
      </w:r>
      <w:r>
        <w:rPr>
          <w:sz w:val="16"/>
        </w:rPr>
        <w:t>2020</w:t>
      </w:r>
      <w:r>
        <w:rPr>
          <w:spacing w:val="-2"/>
          <w:sz w:val="16"/>
        </w:rPr>
        <w:t> </w:t>
      </w:r>
      <w:r>
        <w:rPr>
          <w:sz w:val="16"/>
        </w:rPr>
        <w:t>(expediente de</w:t>
      </w:r>
      <w:r>
        <w:rPr>
          <w:spacing w:val="-2"/>
          <w:sz w:val="16"/>
        </w:rPr>
        <w:t> </w:t>
      </w:r>
      <w:r>
        <w:rPr>
          <w:sz w:val="16"/>
        </w:rPr>
        <w:t>fondo,</w:t>
      </w:r>
      <w:r>
        <w:rPr>
          <w:spacing w:val="-6"/>
          <w:sz w:val="16"/>
        </w:rPr>
        <w:t> </w:t>
      </w:r>
      <w:r>
        <w:rPr>
          <w:sz w:val="16"/>
        </w:rPr>
        <w:t>folios</w:t>
      </w:r>
      <w:r>
        <w:rPr>
          <w:spacing w:val="-5"/>
          <w:sz w:val="16"/>
        </w:rPr>
        <w:t> </w:t>
      </w:r>
      <w:r>
        <w:rPr>
          <w:sz w:val="16"/>
        </w:rPr>
        <w:t>1271</w:t>
      </w:r>
      <w:r>
        <w:rPr>
          <w:spacing w:val="-2"/>
          <w:sz w:val="16"/>
        </w:rPr>
        <w:t> </w:t>
      </w:r>
      <w:r>
        <w:rPr>
          <w:sz w:val="16"/>
        </w:rPr>
        <w:t>a 1283)</w:t>
      </w:r>
      <w:r>
        <w:rPr>
          <w:spacing w:val="-10"/>
          <w:sz w:val="16"/>
        </w:rPr>
        <w:t> </w:t>
      </w:r>
      <w:r>
        <w:rPr>
          <w:sz w:val="16"/>
        </w:rPr>
        <w:t>declaración</w:t>
      </w:r>
      <w:r>
        <w:rPr>
          <w:spacing w:val="-8"/>
          <w:sz w:val="16"/>
        </w:rPr>
        <w:t> </w:t>
      </w:r>
      <w:r>
        <w:rPr>
          <w:sz w:val="16"/>
        </w:rPr>
        <w:t>a</w:t>
      </w:r>
      <w:r>
        <w:rPr>
          <w:spacing w:val="-6"/>
          <w:sz w:val="16"/>
        </w:rPr>
        <w:t> </w:t>
      </w:r>
      <w:r>
        <w:rPr>
          <w:sz w:val="16"/>
        </w:rPr>
        <w:t>título</w:t>
      </w:r>
      <w:r>
        <w:rPr>
          <w:spacing w:val="-4"/>
          <w:sz w:val="16"/>
        </w:rPr>
        <w:t> </w:t>
      </w:r>
      <w:r>
        <w:rPr>
          <w:sz w:val="16"/>
        </w:rPr>
        <w:t>informativo</w:t>
      </w:r>
      <w:r>
        <w:rPr>
          <w:spacing w:val="-8"/>
          <w:sz w:val="16"/>
        </w:rPr>
        <w:t> </w:t>
      </w:r>
      <w:r>
        <w:rPr>
          <w:sz w:val="16"/>
        </w:rPr>
        <w:t>rendida</w:t>
      </w:r>
      <w:r>
        <w:rPr>
          <w:spacing w:val="-8"/>
          <w:sz w:val="16"/>
        </w:rPr>
        <w:t> </w:t>
      </w:r>
      <w:r>
        <w:rPr>
          <w:sz w:val="16"/>
        </w:rPr>
        <w:t>por</w:t>
      </w:r>
      <w:r>
        <w:rPr>
          <w:spacing w:val="-6"/>
          <w:sz w:val="16"/>
        </w:rPr>
        <w:t> </w:t>
      </w:r>
      <w:r>
        <w:rPr>
          <w:sz w:val="16"/>
        </w:rPr>
        <w:t>Jaime</w:t>
      </w:r>
      <w:r>
        <w:rPr>
          <w:spacing w:val="-6"/>
          <w:sz w:val="16"/>
        </w:rPr>
        <w:t> </w:t>
      </w:r>
      <w:r>
        <w:rPr>
          <w:sz w:val="16"/>
        </w:rPr>
        <w:t>Bernal</w:t>
      </w:r>
      <w:r>
        <w:rPr>
          <w:spacing w:val="-6"/>
          <w:sz w:val="16"/>
        </w:rPr>
        <w:t> </w:t>
      </w:r>
      <w:r>
        <w:rPr>
          <w:sz w:val="16"/>
        </w:rPr>
        <w:t>Cuellar</w:t>
      </w:r>
      <w:r>
        <w:rPr>
          <w:spacing w:val="-4"/>
          <w:sz w:val="16"/>
        </w:rPr>
        <w:t> </w:t>
      </w:r>
      <w:r>
        <w:rPr>
          <w:sz w:val="16"/>
        </w:rPr>
        <w:t>el</w:t>
      </w:r>
      <w:r>
        <w:rPr>
          <w:spacing w:val="-8"/>
          <w:sz w:val="16"/>
        </w:rPr>
        <w:t> </w:t>
      </w:r>
      <w:r>
        <w:rPr>
          <w:sz w:val="16"/>
        </w:rPr>
        <w:t>20</w:t>
      </w:r>
      <w:r>
        <w:rPr>
          <w:spacing w:val="-7"/>
          <w:sz w:val="16"/>
        </w:rPr>
        <w:t> </w:t>
      </w:r>
      <w:r>
        <w:rPr>
          <w:sz w:val="16"/>
        </w:rPr>
        <w:t>de</w:t>
      </w:r>
      <w:r>
        <w:rPr>
          <w:spacing w:val="-7"/>
          <w:sz w:val="16"/>
        </w:rPr>
        <w:t> </w:t>
      </w:r>
      <w:r>
        <w:rPr>
          <w:sz w:val="16"/>
        </w:rPr>
        <w:t>enero</w:t>
      </w:r>
      <w:r>
        <w:rPr>
          <w:spacing w:val="-7"/>
          <w:sz w:val="16"/>
        </w:rPr>
        <w:t> </w:t>
      </w:r>
      <w:r>
        <w:rPr>
          <w:sz w:val="16"/>
        </w:rPr>
        <w:t>de</w:t>
      </w:r>
      <w:r>
        <w:rPr>
          <w:spacing w:val="-7"/>
          <w:sz w:val="16"/>
        </w:rPr>
        <w:t> </w:t>
      </w:r>
      <w:r>
        <w:rPr>
          <w:sz w:val="16"/>
        </w:rPr>
        <w:t>2020</w:t>
      </w:r>
      <w:r>
        <w:rPr>
          <w:spacing w:val="-5"/>
          <w:sz w:val="16"/>
        </w:rPr>
        <w:t> </w:t>
      </w:r>
      <w:r>
        <w:rPr>
          <w:sz w:val="16"/>
        </w:rPr>
        <w:t>(expediente</w:t>
      </w:r>
      <w:r>
        <w:rPr>
          <w:spacing w:val="-7"/>
          <w:sz w:val="16"/>
        </w:rPr>
        <w:t> </w:t>
      </w:r>
      <w:r>
        <w:rPr>
          <w:sz w:val="16"/>
        </w:rPr>
        <w:t>de</w:t>
      </w:r>
      <w:r>
        <w:rPr>
          <w:spacing w:val="-7"/>
          <w:sz w:val="16"/>
        </w:rPr>
        <w:t> </w:t>
      </w:r>
      <w:r>
        <w:rPr>
          <w:sz w:val="16"/>
        </w:rPr>
        <w:t>fondo, folios 1139 a 1197); dictamen pericial rendido por Alfredo Beltrán Sierra el 27 de enero de 2020 (expediente de fondo, folios 1277 a 1283), y dictamen pericial rendido por Carlos Enrique Arévalo Narváez el 27 de enero de 2020 (expediente de fondo, folios 1199 a</w:t>
      </w:r>
      <w:r>
        <w:rPr>
          <w:spacing w:val="-9"/>
          <w:sz w:val="16"/>
        </w:rPr>
        <w:t> </w:t>
      </w:r>
      <w:r>
        <w:rPr>
          <w:sz w:val="16"/>
        </w:rPr>
        <w:t>1265).</w:t>
      </w:r>
    </w:p>
    <w:p>
      <w:pPr>
        <w:tabs>
          <w:tab w:pos="1106" w:val="left" w:leader="none"/>
        </w:tabs>
        <w:spacing w:before="120"/>
        <w:ind w:left="398" w:right="451" w:firstLine="0"/>
        <w:jc w:val="both"/>
        <w:rPr>
          <w:sz w:val="16"/>
        </w:rPr>
      </w:pPr>
      <w:bookmarkStart w:name="_bookmark51" w:id="79"/>
      <w:bookmarkEnd w:id="79"/>
      <w:r>
        <w:rPr/>
      </w:r>
      <w:r>
        <w:rPr>
          <w:position w:val="6"/>
          <w:sz w:val="10"/>
        </w:rPr>
        <w:t>35</w:t>
        <w:tab/>
      </w:r>
      <w:r>
        <w:rPr>
          <w:sz w:val="16"/>
        </w:rPr>
        <w:t>Los objetos de las declaraciones se encuentran establecidos en la Resolución del Presidente de la Corte de 12 de diciembre de</w:t>
      </w:r>
      <w:r>
        <w:rPr>
          <w:spacing w:val="-4"/>
          <w:sz w:val="16"/>
        </w:rPr>
        <w:t> </w:t>
      </w:r>
      <w:r>
        <w:rPr>
          <w:sz w:val="16"/>
        </w:rPr>
        <w:t>2019.</w:t>
      </w:r>
    </w:p>
    <w:p>
      <w:pPr>
        <w:tabs>
          <w:tab w:pos="1106" w:val="left" w:leader="none"/>
        </w:tabs>
        <w:spacing w:line="252" w:lineRule="auto" w:before="118"/>
        <w:ind w:left="398" w:right="453" w:hanging="1"/>
        <w:jc w:val="both"/>
        <w:rPr>
          <w:sz w:val="16"/>
        </w:rPr>
      </w:pPr>
      <w:bookmarkStart w:name="_bookmark52" w:id="80"/>
      <w:bookmarkEnd w:id="80"/>
      <w:r>
        <w:rPr/>
      </w:r>
      <w:r>
        <w:rPr>
          <w:rFonts w:ascii="Calibri" w:hAnsi="Calibri"/>
          <w:position w:val="7"/>
          <w:sz w:val="13"/>
        </w:rPr>
        <w:t>36</w:t>
        <w:tab/>
      </w:r>
      <w:r>
        <w:rPr>
          <w:sz w:val="16"/>
        </w:rPr>
        <w:t>El señor Petro expresó lo siguiente: “[…] Yo soy un dirigente político de izquierda; siempre he estado en la oposición”. </w:t>
      </w:r>
      <w:r>
        <w:rPr>
          <w:i/>
          <w:sz w:val="16"/>
        </w:rPr>
        <w:t>Cfr</w:t>
      </w:r>
      <w:r>
        <w:rPr>
          <w:sz w:val="16"/>
        </w:rPr>
        <w:t>. Declaración rendida por Gustavo Francisco Petro Urrego ante la Corte Interamericana de Derechos Humanos en la audiencia pública celebrada el 6 de febrero de</w:t>
      </w:r>
      <w:r>
        <w:rPr>
          <w:spacing w:val="-14"/>
          <w:sz w:val="16"/>
        </w:rPr>
        <w:t> </w:t>
      </w:r>
      <w:r>
        <w:rPr>
          <w:sz w:val="16"/>
        </w:rPr>
        <w:t>2020.</w:t>
      </w:r>
    </w:p>
    <w:p>
      <w:pPr>
        <w:spacing w:after="0" w:line="252" w:lineRule="auto"/>
        <w:jc w:val="both"/>
        <w:rPr>
          <w:sz w:val="16"/>
        </w:rPr>
        <w:sectPr>
          <w:pgSz w:w="12240" w:h="15840"/>
          <w:pgMar w:header="0" w:footer="734" w:top="1500" w:bottom="940" w:left="1020" w:right="960"/>
        </w:sectPr>
      </w:pPr>
    </w:p>
    <w:p>
      <w:pPr>
        <w:pStyle w:val="BodyText"/>
        <w:spacing w:before="6"/>
        <w:rPr>
          <w:sz w:val="19"/>
        </w:rPr>
      </w:pPr>
    </w:p>
    <w:p>
      <w:pPr>
        <w:pStyle w:val="BodyText"/>
        <w:spacing w:line="242" w:lineRule="auto" w:before="99"/>
        <w:ind w:left="398" w:right="455"/>
        <w:jc w:val="both"/>
      </w:pPr>
      <w:r>
        <w:rPr/>
        <w:t>militante del Movimiento Guerrillero 19 de abril (en adelante también “M-19”)</w:t>
      </w:r>
      <w:hyperlink w:history="true" w:anchor="_bookmark54">
        <w:r>
          <w:rPr>
            <w:position w:val="7"/>
            <w:sz w:val="13"/>
          </w:rPr>
          <w:t>37</w:t>
        </w:r>
      </w:hyperlink>
      <w:r>
        <w:rPr/>
        <w:t>, grupo en el que llegó a ser miembro de la Dirección de la Región Central</w:t>
      </w:r>
      <w:hyperlink w:history="true" w:anchor="_bookmark55">
        <w:r>
          <w:rPr>
            <w:rFonts w:ascii="Calibri" w:hAnsi="Calibri"/>
            <w:position w:val="8"/>
            <w:sz w:val="14"/>
          </w:rPr>
          <w:t>38</w:t>
        </w:r>
      </w:hyperlink>
      <w:r>
        <w:rPr/>
        <w:t>. Fungió como personero</w:t>
      </w:r>
      <w:hyperlink w:history="true" w:anchor="_bookmark56">
        <w:r>
          <w:rPr>
            <w:position w:val="7"/>
            <w:sz w:val="13"/>
          </w:rPr>
          <w:t>39</w:t>
        </w:r>
      </w:hyperlink>
      <w:r>
        <w:rPr>
          <w:position w:val="7"/>
          <w:sz w:val="13"/>
        </w:rPr>
        <w:t> </w:t>
      </w:r>
      <w:r>
        <w:rPr/>
        <w:t>de Zipaquira en 1981 y concejal entre 1984 y 1986. Después de la suscripción del Acuerdo de Paz entre el Estado y el M-19 en 1990, y la subsecuente incorporación de los integrantes de dicho grupo a la política a través del partido Alianza Democrática M-19, el señor Petro fue elegido –entre otros- a los siguientes cargos públicos: miembro de la Cámara de Representantes en 1991, 1998 y 2002, y del Senado en 2006 y 2018</w:t>
      </w:r>
      <w:hyperlink w:history="true" w:anchor="_bookmark57">
        <w:r>
          <w:rPr>
            <w:position w:val="7"/>
            <w:sz w:val="13"/>
          </w:rPr>
          <w:t>40</w:t>
        </w:r>
      </w:hyperlink>
      <w:r>
        <w:rPr/>
        <w:t>.</w:t>
      </w:r>
    </w:p>
    <w:p>
      <w:pPr>
        <w:pStyle w:val="BodyText"/>
        <w:spacing w:before="9"/>
        <w:rPr>
          <w:sz w:val="19"/>
        </w:rPr>
      </w:pPr>
    </w:p>
    <w:p>
      <w:pPr>
        <w:pStyle w:val="ListParagraph"/>
        <w:numPr>
          <w:ilvl w:val="0"/>
          <w:numId w:val="3"/>
        </w:numPr>
        <w:tabs>
          <w:tab w:pos="1107" w:val="left" w:leader="none"/>
        </w:tabs>
        <w:spacing w:line="240" w:lineRule="auto" w:before="0" w:after="0"/>
        <w:ind w:left="398" w:right="455" w:hanging="1"/>
        <w:jc w:val="both"/>
        <w:rPr>
          <w:sz w:val="20"/>
        </w:rPr>
      </w:pPr>
      <w:r>
        <w:rPr>
          <w:sz w:val="20"/>
        </w:rPr>
        <w:t>En</w:t>
      </w:r>
      <w:r>
        <w:rPr>
          <w:spacing w:val="-8"/>
          <w:sz w:val="20"/>
        </w:rPr>
        <w:t> </w:t>
      </w:r>
      <w:r>
        <w:rPr>
          <w:sz w:val="20"/>
        </w:rPr>
        <w:t>el</w:t>
      </w:r>
      <w:r>
        <w:rPr>
          <w:spacing w:val="-8"/>
          <w:sz w:val="20"/>
        </w:rPr>
        <w:t> </w:t>
      </w:r>
      <w:r>
        <w:rPr>
          <w:sz w:val="20"/>
        </w:rPr>
        <w:t>2010,</w:t>
      </w:r>
      <w:r>
        <w:rPr>
          <w:spacing w:val="-6"/>
          <w:sz w:val="20"/>
        </w:rPr>
        <w:t> </w:t>
      </w:r>
      <w:r>
        <w:rPr>
          <w:sz w:val="20"/>
        </w:rPr>
        <w:t>el</w:t>
      </w:r>
      <w:r>
        <w:rPr>
          <w:spacing w:val="-5"/>
          <w:sz w:val="20"/>
        </w:rPr>
        <w:t> </w:t>
      </w:r>
      <w:r>
        <w:rPr>
          <w:sz w:val="20"/>
        </w:rPr>
        <w:t>señor</w:t>
      </w:r>
      <w:r>
        <w:rPr>
          <w:spacing w:val="-7"/>
          <w:sz w:val="20"/>
        </w:rPr>
        <w:t> </w:t>
      </w:r>
      <w:r>
        <w:rPr>
          <w:sz w:val="20"/>
        </w:rPr>
        <w:t>Petro</w:t>
      </w:r>
      <w:r>
        <w:rPr>
          <w:spacing w:val="-6"/>
          <w:sz w:val="20"/>
        </w:rPr>
        <w:t> </w:t>
      </w:r>
      <w:r>
        <w:rPr>
          <w:sz w:val="20"/>
        </w:rPr>
        <w:t>se</w:t>
      </w:r>
      <w:r>
        <w:rPr>
          <w:spacing w:val="-7"/>
          <w:sz w:val="20"/>
        </w:rPr>
        <w:t> </w:t>
      </w:r>
      <w:r>
        <w:rPr>
          <w:sz w:val="20"/>
        </w:rPr>
        <w:t>presentó</w:t>
      </w:r>
      <w:r>
        <w:rPr>
          <w:spacing w:val="-7"/>
          <w:sz w:val="20"/>
        </w:rPr>
        <w:t> </w:t>
      </w:r>
      <w:r>
        <w:rPr>
          <w:sz w:val="20"/>
        </w:rPr>
        <w:t>como</w:t>
      </w:r>
      <w:r>
        <w:rPr>
          <w:spacing w:val="-6"/>
          <w:sz w:val="20"/>
        </w:rPr>
        <w:t> </w:t>
      </w:r>
      <w:r>
        <w:rPr>
          <w:sz w:val="20"/>
        </w:rPr>
        <w:t>candidato</w:t>
      </w:r>
      <w:r>
        <w:rPr>
          <w:spacing w:val="-9"/>
          <w:sz w:val="20"/>
        </w:rPr>
        <w:t> </w:t>
      </w:r>
      <w:r>
        <w:rPr>
          <w:sz w:val="20"/>
        </w:rPr>
        <w:t>a</w:t>
      </w:r>
      <w:r>
        <w:rPr>
          <w:spacing w:val="-8"/>
          <w:sz w:val="20"/>
        </w:rPr>
        <w:t> </w:t>
      </w:r>
      <w:r>
        <w:rPr>
          <w:sz w:val="20"/>
        </w:rPr>
        <w:t>la</w:t>
      </w:r>
      <w:r>
        <w:rPr>
          <w:spacing w:val="-5"/>
          <w:sz w:val="20"/>
        </w:rPr>
        <w:t> </w:t>
      </w:r>
      <w:r>
        <w:rPr>
          <w:sz w:val="20"/>
        </w:rPr>
        <w:t>Presidencia</w:t>
      </w:r>
      <w:r>
        <w:rPr>
          <w:spacing w:val="-4"/>
          <w:sz w:val="20"/>
        </w:rPr>
        <w:t> </w:t>
      </w:r>
      <w:r>
        <w:rPr>
          <w:sz w:val="20"/>
        </w:rPr>
        <w:t>de</w:t>
      </w:r>
      <w:r>
        <w:rPr>
          <w:spacing w:val="-9"/>
          <w:sz w:val="20"/>
        </w:rPr>
        <w:t> </w:t>
      </w:r>
      <w:r>
        <w:rPr>
          <w:sz w:val="20"/>
        </w:rPr>
        <w:t>la</w:t>
      </w:r>
      <w:r>
        <w:rPr>
          <w:spacing w:val="-5"/>
          <w:sz w:val="20"/>
        </w:rPr>
        <w:t> </w:t>
      </w:r>
      <w:r>
        <w:rPr>
          <w:sz w:val="20"/>
        </w:rPr>
        <w:t>República de</w:t>
      </w:r>
      <w:r>
        <w:rPr>
          <w:spacing w:val="-20"/>
          <w:sz w:val="20"/>
        </w:rPr>
        <w:t> </w:t>
      </w:r>
      <w:r>
        <w:rPr>
          <w:sz w:val="20"/>
        </w:rPr>
        <w:t>Colombia.</w:t>
      </w:r>
      <w:r>
        <w:rPr>
          <w:spacing w:val="-19"/>
          <w:sz w:val="20"/>
        </w:rPr>
        <w:t> </w:t>
      </w:r>
      <w:r>
        <w:rPr>
          <w:sz w:val="20"/>
        </w:rPr>
        <w:t>El</w:t>
      </w:r>
      <w:r>
        <w:rPr>
          <w:spacing w:val="-16"/>
          <w:sz w:val="20"/>
        </w:rPr>
        <w:t> </w:t>
      </w:r>
      <w:r>
        <w:rPr>
          <w:sz w:val="20"/>
        </w:rPr>
        <w:t>30</w:t>
      </w:r>
      <w:r>
        <w:rPr>
          <w:spacing w:val="-18"/>
          <w:sz w:val="20"/>
        </w:rPr>
        <w:t> </w:t>
      </w:r>
      <w:r>
        <w:rPr>
          <w:sz w:val="20"/>
        </w:rPr>
        <w:t>de</w:t>
      </w:r>
      <w:r>
        <w:rPr>
          <w:spacing w:val="-18"/>
          <w:sz w:val="20"/>
        </w:rPr>
        <w:t> </w:t>
      </w:r>
      <w:r>
        <w:rPr>
          <w:sz w:val="20"/>
        </w:rPr>
        <w:t>octubre</w:t>
      </w:r>
      <w:r>
        <w:rPr>
          <w:spacing w:val="-20"/>
          <w:sz w:val="20"/>
        </w:rPr>
        <w:t> </w:t>
      </w:r>
      <w:r>
        <w:rPr>
          <w:sz w:val="20"/>
        </w:rPr>
        <w:t>de</w:t>
      </w:r>
      <w:r>
        <w:rPr>
          <w:spacing w:val="-17"/>
          <w:sz w:val="20"/>
        </w:rPr>
        <w:t> </w:t>
      </w:r>
      <w:r>
        <w:rPr>
          <w:sz w:val="20"/>
        </w:rPr>
        <w:t>2011,</w:t>
      </w:r>
      <w:r>
        <w:rPr>
          <w:spacing w:val="-17"/>
          <w:sz w:val="20"/>
        </w:rPr>
        <w:t> </w:t>
      </w:r>
      <w:r>
        <w:rPr>
          <w:sz w:val="20"/>
        </w:rPr>
        <w:t>fue</w:t>
      </w:r>
      <w:r>
        <w:rPr>
          <w:spacing w:val="-18"/>
          <w:sz w:val="20"/>
        </w:rPr>
        <w:t> </w:t>
      </w:r>
      <w:r>
        <w:rPr>
          <w:sz w:val="20"/>
        </w:rPr>
        <w:t>elegido</w:t>
      </w:r>
      <w:r>
        <w:rPr>
          <w:spacing w:val="-20"/>
          <w:sz w:val="20"/>
        </w:rPr>
        <w:t> </w:t>
      </w:r>
      <w:r>
        <w:rPr>
          <w:sz w:val="20"/>
        </w:rPr>
        <w:t>Alcalde</w:t>
      </w:r>
      <w:r>
        <w:rPr>
          <w:spacing w:val="-18"/>
          <w:sz w:val="20"/>
        </w:rPr>
        <w:t> </w:t>
      </w:r>
      <w:r>
        <w:rPr>
          <w:sz w:val="20"/>
        </w:rPr>
        <w:t>Mayor</w:t>
      </w:r>
      <w:r>
        <w:rPr>
          <w:spacing w:val="-18"/>
          <w:sz w:val="20"/>
        </w:rPr>
        <w:t> </w:t>
      </w:r>
      <w:r>
        <w:rPr>
          <w:sz w:val="20"/>
        </w:rPr>
        <w:t>de</w:t>
      </w:r>
      <w:r>
        <w:rPr>
          <w:spacing w:val="-19"/>
          <w:sz w:val="20"/>
        </w:rPr>
        <w:t> </w:t>
      </w:r>
      <w:r>
        <w:rPr>
          <w:sz w:val="20"/>
        </w:rPr>
        <w:t>Bogotá,</w:t>
      </w:r>
      <w:r>
        <w:rPr>
          <w:spacing w:val="-17"/>
          <w:sz w:val="20"/>
        </w:rPr>
        <w:t> </w:t>
      </w:r>
      <w:r>
        <w:rPr>
          <w:sz w:val="20"/>
        </w:rPr>
        <w:t>D.C.</w:t>
      </w:r>
      <w:r>
        <w:rPr>
          <w:spacing w:val="-17"/>
          <w:sz w:val="20"/>
        </w:rPr>
        <w:t> </w:t>
      </w:r>
      <w:r>
        <w:rPr>
          <w:sz w:val="20"/>
        </w:rPr>
        <w:t>(en</w:t>
      </w:r>
      <w:r>
        <w:rPr>
          <w:spacing w:val="-18"/>
          <w:sz w:val="20"/>
        </w:rPr>
        <w:t> </w:t>
      </w:r>
      <w:r>
        <w:rPr>
          <w:sz w:val="20"/>
        </w:rPr>
        <w:t>adelante también “Alcalde de Bogotá”), cargo que ocupó entre el 1 de enero de 2012 y el 1 de enero de</w:t>
      </w:r>
      <w:r>
        <w:rPr>
          <w:spacing w:val="-15"/>
          <w:sz w:val="20"/>
        </w:rPr>
        <w:t> </w:t>
      </w:r>
      <w:r>
        <w:rPr>
          <w:sz w:val="20"/>
        </w:rPr>
        <w:t>2016.</w:t>
      </w:r>
      <w:r>
        <w:rPr>
          <w:spacing w:val="-13"/>
          <w:sz w:val="20"/>
        </w:rPr>
        <w:t> </w:t>
      </w:r>
      <w:r>
        <w:rPr>
          <w:sz w:val="20"/>
        </w:rPr>
        <w:t>Dicho</w:t>
      </w:r>
      <w:r>
        <w:rPr>
          <w:spacing w:val="-11"/>
          <w:sz w:val="20"/>
        </w:rPr>
        <w:t> </w:t>
      </w:r>
      <w:r>
        <w:rPr>
          <w:sz w:val="20"/>
        </w:rPr>
        <w:t>cargo</w:t>
      </w:r>
      <w:r>
        <w:rPr>
          <w:spacing w:val="-14"/>
          <w:sz w:val="20"/>
        </w:rPr>
        <w:t> </w:t>
      </w:r>
      <w:r>
        <w:rPr>
          <w:sz w:val="20"/>
        </w:rPr>
        <w:t>fue</w:t>
      </w:r>
      <w:r>
        <w:rPr>
          <w:spacing w:val="-14"/>
          <w:sz w:val="20"/>
        </w:rPr>
        <w:t> </w:t>
      </w:r>
      <w:r>
        <w:rPr>
          <w:sz w:val="20"/>
        </w:rPr>
        <w:t>ejercido</w:t>
      </w:r>
      <w:r>
        <w:rPr>
          <w:spacing w:val="-15"/>
          <w:sz w:val="20"/>
        </w:rPr>
        <w:t> </w:t>
      </w:r>
      <w:r>
        <w:rPr>
          <w:sz w:val="20"/>
        </w:rPr>
        <w:t>de</w:t>
      </w:r>
      <w:r>
        <w:rPr>
          <w:spacing w:val="-14"/>
          <w:sz w:val="20"/>
        </w:rPr>
        <w:t> </w:t>
      </w:r>
      <w:r>
        <w:rPr>
          <w:sz w:val="20"/>
        </w:rPr>
        <w:t>manera</w:t>
      </w:r>
      <w:r>
        <w:rPr>
          <w:spacing w:val="-12"/>
          <w:sz w:val="20"/>
        </w:rPr>
        <w:t> </w:t>
      </w:r>
      <w:r>
        <w:rPr>
          <w:sz w:val="20"/>
        </w:rPr>
        <w:t>ininterrumpida</w:t>
      </w:r>
      <w:r>
        <w:rPr>
          <w:spacing w:val="-10"/>
          <w:sz w:val="20"/>
        </w:rPr>
        <w:t> </w:t>
      </w:r>
      <w:r>
        <w:rPr>
          <w:sz w:val="20"/>
        </w:rPr>
        <w:t>salvo</w:t>
      </w:r>
      <w:r>
        <w:rPr>
          <w:spacing w:val="-12"/>
          <w:sz w:val="20"/>
        </w:rPr>
        <w:t> </w:t>
      </w:r>
      <w:r>
        <w:rPr>
          <w:sz w:val="20"/>
        </w:rPr>
        <w:t>por</w:t>
      </w:r>
      <w:r>
        <w:rPr>
          <w:spacing w:val="-14"/>
          <w:sz w:val="20"/>
        </w:rPr>
        <w:t> </w:t>
      </w:r>
      <w:r>
        <w:rPr>
          <w:sz w:val="20"/>
        </w:rPr>
        <w:t>el</w:t>
      </w:r>
      <w:r>
        <w:rPr>
          <w:spacing w:val="-10"/>
          <w:sz w:val="20"/>
        </w:rPr>
        <w:t> </w:t>
      </w:r>
      <w:r>
        <w:rPr>
          <w:sz w:val="20"/>
        </w:rPr>
        <w:t>período</w:t>
      </w:r>
      <w:r>
        <w:rPr>
          <w:spacing w:val="-11"/>
          <w:sz w:val="20"/>
        </w:rPr>
        <w:t> </w:t>
      </w:r>
      <w:r>
        <w:rPr>
          <w:sz w:val="20"/>
        </w:rPr>
        <w:t>comprendido entre el 20 de marzo de 2014 y el 23 de abril de 2014, en virtud de la sanción de destitución e</w:t>
      </w:r>
      <w:r>
        <w:rPr>
          <w:spacing w:val="-7"/>
          <w:sz w:val="20"/>
        </w:rPr>
        <w:t> </w:t>
      </w:r>
      <w:r>
        <w:rPr>
          <w:sz w:val="20"/>
        </w:rPr>
        <w:t>inhabilidad</w:t>
      </w:r>
      <w:r>
        <w:rPr>
          <w:spacing w:val="-5"/>
          <w:sz w:val="20"/>
        </w:rPr>
        <w:t> </w:t>
      </w:r>
      <w:r>
        <w:rPr>
          <w:sz w:val="20"/>
        </w:rPr>
        <w:t>dispuesta por</w:t>
      </w:r>
      <w:r>
        <w:rPr>
          <w:spacing w:val="-3"/>
          <w:sz w:val="20"/>
        </w:rPr>
        <w:t> </w:t>
      </w:r>
      <w:r>
        <w:rPr>
          <w:sz w:val="20"/>
        </w:rPr>
        <w:t>la</w:t>
      </w:r>
      <w:r>
        <w:rPr>
          <w:spacing w:val="-5"/>
          <w:sz w:val="20"/>
        </w:rPr>
        <w:t> </w:t>
      </w:r>
      <w:r>
        <w:rPr>
          <w:sz w:val="20"/>
        </w:rPr>
        <w:t>Procuraduría</w:t>
      </w:r>
      <w:r>
        <w:rPr>
          <w:spacing w:val="-3"/>
          <w:sz w:val="20"/>
        </w:rPr>
        <w:t> </w:t>
      </w:r>
      <w:r>
        <w:rPr>
          <w:sz w:val="20"/>
        </w:rPr>
        <w:t>General</w:t>
      </w:r>
      <w:r>
        <w:rPr>
          <w:spacing w:val="-3"/>
          <w:sz w:val="20"/>
        </w:rPr>
        <w:t> </w:t>
      </w:r>
      <w:r>
        <w:rPr>
          <w:sz w:val="20"/>
        </w:rPr>
        <w:t>el</w:t>
      </w:r>
      <w:r>
        <w:rPr>
          <w:spacing w:val="-2"/>
          <w:sz w:val="20"/>
        </w:rPr>
        <w:t> </w:t>
      </w:r>
      <w:r>
        <w:rPr>
          <w:sz w:val="20"/>
        </w:rPr>
        <w:t>9</w:t>
      </w:r>
      <w:r>
        <w:rPr>
          <w:spacing w:val="-5"/>
          <w:sz w:val="20"/>
        </w:rPr>
        <w:t> </w:t>
      </w:r>
      <w:r>
        <w:rPr>
          <w:sz w:val="20"/>
        </w:rPr>
        <w:t>de</w:t>
      </w:r>
      <w:r>
        <w:rPr>
          <w:spacing w:val="-7"/>
          <w:sz w:val="20"/>
        </w:rPr>
        <w:t> </w:t>
      </w:r>
      <w:r>
        <w:rPr>
          <w:sz w:val="20"/>
        </w:rPr>
        <w:t>diciembre</w:t>
      </w:r>
      <w:r>
        <w:rPr>
          <w:spacing w:val="-4"/>
          <w:sz w:val="20"/>
        </w:rPr>
        <w:t> </w:t>
      </w:r>
      <w:r>
        <w:rPr>
          <w:sz w:val="20"/>
        </w:rPr>
        <w:t>de</w:t>
      </w:r>
      <w:r>
        <w:rPr>
          <w:spacing w:val="-7"/>
          <w:sz w:val="20"/>
        </w:rPr>
        <w:t> </w:t>
      </w:r>
      <w:r>
        <w:rPr>
          <w:sz w:val="20"/>
        </w:rPr>
        <w:t>2013.</w:t>
      </w:r>
      <w:r>
        <w:rPr>
          <w:spacing w:val="-4"/>
          <w:sz w:val="20"/>
        </w:rPr>
        <w:t> </w:t>
      </w:r>
      <w:r>
        <w:rPr>
          <w:sz w:val="20"/>
        </w:rPr>
        <w:t>El</w:t>
      </w:r>
      <w:r>
        <w:rPr>
          <w:spacing w:val="-4"/>
          <w:sz w:val="20"/>
        </w:rPr>
        <w:t> </w:t>
      </w:r>
      <w:r>
        <w:rPr>
          <w:sz w:val="20"/>
        </w:rPr>
        <w:t>27</w:t>
      </w:r>
      <w:r>
        <w:rPr>
          <w:spacing w:val="-5"/>
          <w:sz w:val="20"/>
        </w:rPr>
        <w:t> </w:t>
      </w:r>
      <w:r>
        <w:rPr>
          <w:sz w:val="20"/>
        </w:rPr>
        <w:t>de</w:t>
      </w:r>
      <w:r>
        <w:rPr>
          <w:spacing w:val="-4"/>
          <w:sz w:val="20"/>
        </w:rPr>
        <w:t> </w:t>
      </w:r>
      <w:r>
        <w:rPr>
          <w:sz w:val="20"/>
        </w:rPr>
        <w:t>mayo de</w:t>
      </w:r>
      <w:r>
        <w:rPr>
          <w:spacing w:val="-19"/>
          <w:sz w:val="20"/>
        </w:rPr>
        <w:t> </w:t>
      </w:r>
      <w:r>
        <w:rPr>
          <w:sz w:val="20"/>
        </w:rPr>
        <w:t>2018,</w:t>
      </w:r>
      <w:r>
        <w:rPr>
          <w:spacing w:val="-13"/>
          <w:sz w:val="20"/>
        </w:rPr>
        <w:t> </w:t>
      </w:r>
      <w:r>
        <w:rPr>
          <w:sz w:val="20"/>
        </w:rPr>
        <w:t>el</w:t>
      </w:r>
      <w:r>
        <w:rPr>
          <w:spacing w:val="-15"/>
          <w:sz w:val="20"/>
        </w:rPr>
        <w:t> </w:t>
      </w:r>
      <w:r>
        <w:rPr>
          <w:sz w:val="20"/>
        </w:rPr>
        <w:t>señor</w:t>
      </w:r>
      <w:r>
        <w:rPr>
          <w:spacing w:val="-16"/>
          <w:sz w:val="20"/>
        </w:rPr>
        <w:t> </w:t>
      </w:r>
      <w:r>
        <w:rPr>
          <w:sz w:val="20"/>
        </w:rPr>
        <w:t>Petro</w:t>
      </w:r>
      <w:r>
        <w:rPr>
          <w:spacing w:val="-16"/>
          <w:sz w:val="20"/>
        </w:rPr>
        <w:t> </w:t>
      </w:r>
      <w:r>
        <w:rPr>
          <w:sz w:val="20"/>
        </w:rPr>
        <w:t>fue</w:t>
      </w:r>
      <w:r>
        <w:rPr>
          <w:spacing w:val="-19"/>
          <w:sz w:val="20"/>
        </w:rPr>
        <w:t> </w:t>
      </w:r>
      <w:r>
        <w:rPr>
          <w:sz w:val="20"/>
        </w:rPr>
        <w:t>candidato</w:t>
      </w:r>
      <w:r>
        <w:rPr>
          <w:spacing w:val="-16"/>
          <w:sz w:val="20"/>
        </w:rPr>
        <w:t> </w:t>
      </w:r>
      <w:r>
        <w:rPr>
          <w:sz w:val="20"/>
        </w:rPr>
        <w:t>a</w:t>
      </w:r>
      <w:r>
        <w:rPr>
          <w:spacing w:val="-15"/>
          <w:sz w:val="20"/>
        </w:rPr>
        <w:t> </w:t>
      </w:r>
      <w:r>
        <w:rPr>
          <w:sz w:val="20"/>
        </w:rPr>
        <w:t>la</w:t>
      </w:r>
      <w:r>
        <w:rPr>
          <w:spacing w:val="-15"/>
          <w:sz w:val="20"/>
        </w:rPr>
        <w:t> </w:t>
      </w:r>
      <w:r>
        <w:rPr>
          <w:sz w:val="20"/>
        </w:rPr>
        <w:t>Presidencia</w:t>
      </w:r>
      <w:r>
        <w:rPr>
          <w:spacing w:val="-17"/>
          <w:sz w:val="20"/>
        </w:rPr>
        <w:t> </w:t>
      </w:r>
      <w:r>
        <w:rPr>
          <w:sz w:val="20"/>
        </w:rPr>
        <w:t>de</w:t>
      </w:r>
      <w:r>
        <w:rPr>
          <w:spacing w:val="-16"/>
          <w:sz w:val="20"/>
        </w:rPr>
        <w:t> </w:t>
      </w:r>
      <w:r>
        <w:rPr>
          <w:sz w:val="20"/>
        </w:rPr>
        <w:t>la</w:t>
      </w:r>
      <w:r>
        <w:rPr>
          <w:spacing w:val="-17"/>
          <w:sz w:val="20"/>
        </w:rPr>
        <w:t> </w:t>
      </w:r>
      <w:r>
        <w:rPr>
          <w:sz w:val="20"/>
        </w:rPr>
        <w:t>República</w:t>
      </w:r>
      <w:r>
        <w:rPr>
          <w:spacing w:val="-17"/>
          <w:sz w:val="20"/>
        </w:rPr>
        <w:t> </w:t>
      </w:r>
      <w:r>
        <w:rPr>
          <w:sz w:val="20"/>
        </w:rPr>
        <w:t>de</w:t>
      </w:r>
      <w:r>
        <w:rPr>
          <w:spacing w:val="-16"/>
          <w:sz w:val="20"/>
        </w:rPr>
        <w:t> </w:t>
      </w:r>
      <w:r>
        <w:rPr>
          <w:sz w:val="20"/>
        </w:rPr>
        <w:t>Colombia,</w:t>
      </w:r>
      <w:r>
        <w:rPr>
          <w:spacing w:val="-13"/>
          <w:sz w:val="20"/>
        </w:rPr>
        <w:t> </w:t>
      </w:r>
      <w:r>
        <w:rPr>
          <w:sz w:val="20"/>
        </w:rPr>
        <w:t>obteniendo la segunda votación más alta en dicha elección</w:t>
      </w:r>
      <w:hyperlink w:history="true" w:anchor="_bookmark58">
        <w:r>
          <w:rPr>
            <w:position w:val="7"/>
            <w:sz w:val="13"/>
          </w:rPr>
          <w:t>41</w:t>
        </w:r>
      </w:hyperlink>
      <w:r>
        <w:rPr>
          <w:sz w:val="20"/>
        </w:rPr>
        <w:t>. Actualmente, es Senador de la</w:t>
      </w:r>
      <w:r>
        <w:rPr>
          <w:spacing w:val="-40"/>
          <w:sz w:val="20"/>
        </w:rPr>
        <w:t> </w:t>
      </w:r>
      <w:r>
        <w:rPr>
          <w:sz w:val="20"/>
        </w:rPr>
        <w:t>República</w:t>
      </w:r>
      <w:hyperlink w:history="true" w:anchor="_bookmark59">
        <w:r>
          <w:rPr>
            <w:position w:val="7"/>
            <w:sz w:val="13"/>
          </w:rPr>
          <w:t>42</w:t>
        </w:r>
      </w:hyperlink>
      <w:r>
        <w:rPr>
          <w:sz w:val="20"/>
        </w:rPr>
        <w:t>.</w:t>
      </w:r>
    </w:p>
    <w:p>
      <w:pPr>
        <w:pStyle w:val="BodyText"/>
        <w:spacing w:before="1"/>
      </w:pPr>
    </w:p>
    <w:p>
      <w:pPr>
        <w:pStyle w:val="Heading3"/>
        <w:numPr>
          <w:ilvl w:val="1"/>
          <w:numId w:val="6"/>
        </w:numPr>
        <w:tabs>
          <w:tab w:pos="1906" w:val="left" w:leader="none"/>
        </w:tabs>
        <w:spacing w:line="240" w:lineRule="auto" w:before="0" w:after="0"/>
        <w:ind w:left="1392" w:right="457" w:firstLine="0"/>
        <w:jc w:val="left"/>
      </w:pPr>
      <w:bookmarkStart w:name="A.2. La crisis de recolección de basura " w:id="81"/>
      <w:bookmarkEnd w:id="81"/>
      <w:r>
        <w:rPr>
          <w:b w:val="0"/>
          <w:i w:val="0"/>
        </w:rPr>
      </w:r>
      <w:bookmarkStart w:name="_bookmark53" w:id="82"/>
      <w:bookmarkEnd w:id="82"/>
      <w:r>
        <w:rPr>
          <w:b w:val="0"/>
          <w:i w:val="0"/>
        </w:rPr>
      </w:r>
      <w:bookmarkStart w:name="_bookmark53" w:id="83"/>
      <w:bookmarkEnd w:id="83"/>
      <w:r>
        <w:rPr>
          <w:i/>
        </w:rPr>
        <w:t>La</w:t>
      </w:r>
      <w:r>
        <w:rPr>
          <w:i/>
        </w:rPr>
        <w:t> crisis de recolección de basura en la ciudad de Bogotá a finales del </w:t>
      </w:r>
      <w:r>
        <w:rPr/>
        <w:t>año 2012</w:t>
      </w:r>
    </w:p>
    <w:p>
      <w:pPr>
        <w:pStyle w:val="BodyText"/>
        <w:spacing w:before="1"/>
        <w:rPr>
          <w:b/>
          <w:i/>
        </w:rPr>
      </w:pPr>
    </w:p>
    <w:p>
      <w:pPr>
        <w:pStyle w:val="ListParagraph"/>
        <w:numPr>
          <w:ilvl w:val="0"/>
          <w:numId w:val="3"/>
        </w:numPr>
        <w:tabs>
          <w:tab w:pos="1107" w:val="left" w:leader="none"/>
        </w:tabs>
        <w:spacing w:line="240" w:lineRule="auto" w:before="0" w:after="0"/>
        <w:ind w:left="398" w:right="455" w:firstLine="0"/>
        <w:jc w:val="both"/>
        <w:rPr>
          <w:sz w:val="20"/>
        </w:rPr>
      </w:pPr>
      <w:r>
        <w:rPr>
          <w:sz w:val="20"/>
        </w:rPr>
        <w:t>Previo a la toma de posesión del señor Petro como Alcalde de Bogotá, la Unidad Administrativa Especial de Servicios Públicos (en adelante también “UAESP”) ordenó, mediante Resolución 364 de 25 de mayo de 2011, la apertura de la licitación pública No. 001 a fin de concesionar el servicio público de aseo en la ciudad. Dicha licitación tuvo por objeto concesionar bajo “la figura de áreas de servicio exclusivo” la prestación del “servicio público domiciliario de aseo en la ciudad de Bogotá, en sus componentes de recolección, barrido, limpieza de vías y áreas públicas, corte de césped, poda de árboles en áreas públicas y transporte de los residuos al sitio de disposición final y todas las actividades de orden financiero, comercial, técnico, operativo, educativo y administrativo que ello conlleva”</w:t>
      </w:r>
      <w:hyperlink w:history="true" w:anchor="_bookmark60">
        <w:r>
          <w:rPr>
            <w:position w:val="7"/>
            <w:sz w:val="13"/>
          </w:rPr>
          <w:t>43</w:t>
        </w:r>
      </w:hyperlink>
      <w:r>
        <w:rPr>
          <w:sz w:val="20"/>
        </w:rPr>
        <w:t>. La Asociación de Recicladores de Bogotá presentó una acción de tutela contra dicha licitación, por lo que el 18 de agosto de 2011 la Sala Tercera de Revisión de la Corte Constitucional</w:t>
      </w:r>
      <w:r>
        <w:rPr>
          <w:spacing w:val="66"/>
          <w:sz w:val="20"/>
        </w:rPr>
        <w:t> </w:t>
      </w:r>
      <w:r>
        <w:rPr>
          <w:sz w:val="20"/>
        </w:rPr>
        <w:t>de</w:t>
      </w:r>
    </w:p>
    <w:p>
      <w:pPr>
        <w:pStyle w:val="BodyText"/>
        <w:spacing w:before="5"/>
        <w:rPr>
          <w:sz w:val="11"/>
        </w:rPr>
      </w:pPr>
      <w:r>
        <w:rPr/>
        <w:pict>
          <v:shape style="position:absolute;margin-left:70.919998pt;margin-top:9.327022pt;width:144pt;height:.1pt;mso-position-horizontal-relative:page;mso-position-vertical-relative:paragraph;z-index:-251646976;mso-wrap-distance-left:0;mso-wrap-distance-right:0" coordorigin="1418,187" coordsize="2880,0" path="m1418,187l4298,187e" filled="false" stroked="true" strokeweight=".72pt" strokecolor="#000000">
            <v:path arrowok="t"/>
            <v:stroke dashstyle="solid"/>
            <w10:wrap type="topAndBottom"/>
          </v:shape>
        </w:pict>
      </w:r>
    </w:p>
    <w:p>
      <w:pPr>
        <w:tabs>
          <w:tab w:pos="1106" w:val="left" w:leader="none"/>
        </w:tabs>
        <w:spacing w:before="71"/>
        <w:ind w:left="398" w:right="454" w:firstLine="0"/>
        <w:jc w:val="both"/>
        <w:rPr>
          <w:sz w:val="16"/>
        </w:rPr>
      </w:pPr>
      <w:bookmarkStart w:name="_bookmark54" w:id="84"/>
      <w:bookmarkEnd w:id="84"/>
      <w:r>
        <w:rPr/>
      </w:r>
      <w:r>
        <w:rPr>
          <w:position w:val="6"/>
          <w:sz w:val="10"/>
        </w:rPr>
        <w:t>37</w:t>
        <w:tab/>
      </w:r>
      <w:r>
        <w:rPr>
          <w:i/>
          <w:sz w:val="16"/>
        </w:rPr>
        <w:t>Cfr. Caso Rodríguez Vera y otros (Desaparecidos del Palacio de Justicia) Vs. Colombia. Excepciones </w:t>
      </w:r>
      <w:r>
        <w:rPr>
          <w:i/>
          <w:sz w:val="16"/>
        </w:rPr>
        <w:t>Preliminares, Fondo, Reparaciones y Costas. </w:t>
      </w:r>
      <w:r>
        <w:rPr>
          <w:sz w:val="16"/>
        </w:rPr>
        <w:t>Sentencia de 14 de noviembre de 2014. Serie C No. 287, párr.</w:t>
      </w:r>
      <w:r>
        <w:rPr>
          <w:spacing w:val="-30"/>
          <w:sz w:val="16"/>
        </w:rPr>
        <w:t> </w:t>
      </w:r>
      <w:r>
        <w:rPr>
          <w:sz w:val="16"/>
        </w:rPr>
        <w:t>89.</w:t>
      </w:r>
    </w:p>
    <w:p>
      <w:pPr>
        <w:tabs>
          <w:tab w:pos="1106" w:val="left" w:leader="none"/>
        </w:tabs>
        <w:spacing w:before="120"/>
        <w:ind w:left="398" w:right="455" w:firstLine="0"/>
        <w:jc w:val="both"/>
        <w:rPr>
          <w:sz w:val="16"/>
        </w:rPr>
      </w:pPr>
      <w:bookmarkStart w:name="_bookmark55" w:id="85"/>
      <w:bookmarkEnd w:id="85"/>
      <w:r>
        <w:rPr/>
      </w:r>
      <w:r>
        <w:rPr>
          <w:position w:val="6"/>
          <w:sz w:val="10"/>
        </w:rPr>
        <w:t>38</w:t>
        <w:tab/>
      </w:r>
      <w:r>
        <w:rPr>
          <w:i/>
          <w:sz w:val="16"/>
        </w:rPr>
        <w:t>Cfr. Caso Rodríguez Vera y otros (Desaparecidos del Palacio de Justicia) Vs. Colombia. Excepciones </w:t>
      </w:r>
      <w:r>
        <w:rPr>
          <w:i/>
          <w:sz w:val="16"/>
        </w:rPr>
        <w:t>Preliminares, Fondo, Reparaciones y Costas. </w:t>
      </w:r>
      <w:r>
        <w:rPr>
          <w:sz w:val="16"/>
        </w:rPr>
        <w:t>Sentencia de 14 de noviembre de 2014. Serie C No. 287, párr.</w:t>
      </w:r>
      <w:r>
        <w:rPr>
          <w:spacing w:val="-30"/>
          <w:sz w:val="16"/>
        </w:rPr>
        <w:t> </w:t>
      </w:r>
      <w:r>
        <w:rPr>
          <w:sz w:val="16"/>
        </w:rPr>
        <w:t>89.</w:t>
      </w:r>
    </w:p>
    <w:p>
      <w:pPr>
        <w:tabs>
          <w:tab w:pos="1106" w:val="left" w:leader="none"/>
        </w:tabs>
        <w:spacing w:before="119"/>
        <w:ind w:left="398" w:right="451" w:hanging="1"/>
        <w:jc w:val="both"/>
        <w:rPr>
          <w:sz w:val="16"/>
        </w:rPr>
      </w:pPr>
      <w:bookmarkStart w:name="_bookmark56" w:id="86"/>
      <w:bookmarkEnd w:id="86"/>
      <w:r>
        <w:rPr/>
      </w:r>
      <w:r>
        <w:rPr>
          <w:position w:val="6"/>
          <w:sz w:val="10"/>
        </w:rPr>
        <w:t>39</w:t>
        <w:tab/>
      </w:r>
      <w:r>
        <w:rPr>
          <w:sz w:val="16"/>
        </w:rPr>
        <w:t>De conformidad con el texto original del Decreto 1333 de 1986, “[e]n cada municipio habrá un funcionario que</w:t>
      </w:r>
      <w:r>
        <w:rPr>
          <w:spacing w:val="-3"/>
          <w:sz w:val="16"/>
        </w:rPr>
        <w:t> </w:t>
      </w:r>
      <w:r>
        <w:rPr>
          <w:sz w:val="16"/>
        </w:rPr>
        <w:t>tendrá</w:t>
      </w:r>
      <w:r>
        <w:rPr>
          <w:spacing w:val="-6"/>
          <w:sz w:val="16"/>
        </w:rPr>
        <w:t> </w:t>
      </w:r>
      <w:r>
        <w:rPr>
          <w:sz w:val="16"/>
        </w:rPr>
        <w:t>el</w:t>
      </w:r>
      <w:r>
        <w:rPr>
          <w:spacing w:val="-1"/>
          <w:sz w:val="16"/>
        </w:rPr>
        <w:t> </w:t>
      </w:r>
      <w:r>
        <w:rPr>
          <w:sz w:val="16"/>
        </w:rPr>
        <w:t>carácter</w:t>
      </w:r>
      <w:r>
        <w:rPr>
          <w:spacing w:val="-2"/>
          <w:sz w:val="16"/>
        </w:rPr>
        <w:t> </w:t>
      </w:r>
      <w:r>
        <w:rPr>
          <w:sz w:val="16"/>
        </w:rPr>
        <w:t>de</w:t>
      </w:r>
      <w:r>
        <w:rPr>
          <w:spacing w:val="-5"/>
          <w:sz w:val="16"/>
        </w:rPr>
        <w:t> </w:t>
      </w:r>
      <w:r>
        <w:rPr>
          <w:sz w:val="16"/>
        </w:rPr>
        <w:t>defensor</w:t>
      </w:r>
      <w:r>
        <w:rPr>
          <w:spacing w:val="-4"/>
          <w:sz w:val="16"/>
        </w:rPr>
        <w:t> </w:t>
      </w:r>
      <w:r>
        <w:rPr>
          <w:sz w:val="16"/>
        </w:rPr>
        <w:t>del</w:t>
      </w:r>
      <w:r>
        <w:rPr>
          <w:spacing w:val="-3"/>
          <w:sz w:val="16"/>
        </w:rPr>
        <w:t> </w:t>
      </w:r>
      <w:r>
        <w:rPr>
          <w:sz w:val="16"/>
        </w:rPr>
        <w:t>pueblo</w:t>
      </w:r>
      <w:r>
        <w:rPr>
          <w:spacing w:val="-2"/>
          <w:sz w:val="16"/>
        </w:rPr>
        <w:t> </w:t>
      </w:r>
      <w:r>
        <w:rPr>
          <w:sz w:val="16"/>
        </w:rPr>
        <w:t>o</w:t>
      </w:r>
      <w:r>
        <w:rPr>
          <w:spacing w:val="-4"/>
          <w:sz w:val="16"/>
        </w:rPr>
        <w:t> </w:t>
      </w:r>
      <w:r>
        <w:rPr>
          <w:sz w:val="16"/>
        </w:rPr>
        <w:t>veedor</w:t>
      </w:r>
      <w:r>
        <w:rPr>
          <w:spacing w:val="-3"/>
          <w:sz w:val="16"/>
        </w:rPr>
        <w:t> </w:t>
      </w:r>
      <w:r>
        <w:rPr>
          <w:sz w:val="16"/>
        </w:rPr>
        <w:t>ciudadano</w:t>
      </w:r>
      <w:r>
        <w:rPr>
          <w:spacing w:val="-2"/>
          <w:sz w:val="16"/>
        </w:rPr>
        <w:t> </w:t>
      </w:r>
      <w:r>
        <w:rPr>
          <w:sz w:val="16"/>
        </w:rPr>
        <w:t>y</w:t>
      </w:r>
      <w:r>
        <w:rPr>
          <w:spacing w:val="-2"/>
          <w:sz w:val="16"/>
        </w:rPr>
        <w:t> </w:t>
      </w:r>
      <w:r>
        <w:rPr>
          <w:sz w:val="16"/>
        </w:rPr>
        <w:t>agente</w:t>
      </w:r>
      <w:r>
        <w:rPr>
          <w:spacing w:val="-2"/>
          <w:sz w:val="16"/>
        </w:rPr>
        <w:t> </w:t>
      </w:r>
      <w:r>
        <w:rPr>
          <w:sz w:val="16"/>
        </w:rPr>
        <w:t>del</w:t>
      </w:r>
      <w:r>
        <w:rPr>
          <w:spacing w:val="-6"/>
          <w:sz w:val="16"/>
        </w:rPr>
        <w:t> </w:t>
      </w:r>
      <w:r>
        <w:rPr>
          <w:sz w:val="16"/>
        </w:rPr>
        <w:t>Ministerio</w:t>
      </w:r>
      <w:r>
        <w:rPr>
          <w:spacing w:val="-4"/>
          <w:sz w:val="16"/>
        </w:rPr>
        <w:t> </w:t>
      </w:r>
      <w:r>
        <w:rPr>
          <w:sz w:val="16"/>
        </w:rPr>
        <w:t>Público,</w:t>
      </w:r>
      <w:r>
        <w:rPr>
          <w:spacing w:val="-1"/>
          <w:sz w:val="16"/>
        </w:rPr>
        <w:t> </w:t>
      </w:r>
      <w:r>
        <w:rPr>
          <w:sz w:val="16"/>
        </w:rPr>
        <w:t>llamado</w:t>
      </w:r>
      <w:r>
        <w:rPr>
          <w:spacing w:val="-2"/>
          <w:sz w:val="16"/>
        </w:rPr>
        <w:t> </w:t>
      </w:r>
      <w:r>
        <w:rPr>
          <w:sz w:val="16"/>
        </w:rPr>
        <w:t>Personero Municipal, que tendrá un suplente nombrado por el mismo que elija el principal. El suplente reemplazará al principal en todo caso de falta absoluta o temporal, mientras se provee lo conveniente por quien corresponda”. Decreto 1333 de 25 de abril de 1986, por el cual “se expide el Código de Régimen Municipal”. Diario Oficial No. 37.466 de 14 de mayo de 1986, Artículo</w:t>
      </w:r>
      <w:r>
        <w:rPr>
          <w:spacing w:val="-7"/>
          <w:sz w:val="16"/>
        </w:rPr>
        <w:t> </w:t>
      </w:r>
      <w:r>
        <w:rPr>
          <w:sz w:val="16"/>
        </w:rPr>
        <w:t>135.</w:t>
      </w:r>
    </w:p>
    <w:p>
      <w:pPr>
        <w:tabs>
          <w:tab w:pos="1106" w:val="left" w:leader="none"/>
        </w:tabs>
        <w:spacing w:before="120"/>
        <w:ind w:left="398" w:right="451" w:firstLine="0"/>
        <w:jc w:val="both"/>
        <w:rPr>
          <w:sz w:val="16"/>
        </w:rPr>
      </w:pPr>
      <w:bookmarkStart w:name="_bookmark57" w:id="87"/>
      <w:bookmarkEnd w:id="87"/>
      <w:r>
        <w:rPr/>
      </w:r>
      <w:r>
        <w:rPr>
          <w:position w:val="6"/>
          <w:sz w:val="10"/>
        </w:rPr>
        <w:t>40</w:t>
        <w:tab/>
      </w:r>
      <w:r>
        <w:rPr>
          <w:i/>
          <w:sz w:val="16"/>
        </w:rPr>
        <w:t>Cfr. </w:t>
      </w:r>
      <w:r>
        <w:rPr>
          <w:sz w:val="16"/>
        </w:rPr>
        <w:t>Escrito de solicitudes, argumentos y pruebas de 2 de noviembre de 2018 (expediente de fondo, folios 160 y</w:t>
      </w:r>
      <w:r>
        <w:rPr>
          <w:spacing w:val="-2"/>
          <w:sz w:val="16"/>
        </w:rPr>
        <w:t> </w:t>
      </w:r>
      <w:r>
        <w:rPr>
          <w:sz w:val="16"/>
        </w:rPr>
        <w:t>161).</w:t>
      </w:r>
    </w:p>
    <w:p>
      <w:pPr>
        <w:tabs>
          <w:tab w:pos="1106" w:val="left" w:leader="none"/>
        </w:tabs>
        <w:spacing w:before="120"/>
        <w:ind w:left="398" w:right="453" w:hanging="1"/>
        <w:jc w:val="both"/>
        <w:rPr>
          <w:sz w:val="16"/>
        </w:rPr>
      </w:pPr>
      <w:bookmarkStart w:name="_bookmark58" w:id="88"/>
      <w:bookmarkEnd w:id="88"/>
      <w:r>
        <w:rPr/>
      </w:r>
      <w:r>
        <w:rPr>
          <w:position w:val="6"/>
          <w:sz w:val="10"/>
        </w:rPr>
        <w:t>41</w:t>
        <w:tab/>
      </w:r>
      <w:r>
        <w:rPr>
          <w:sz w:val="16"/>
        </w:rPr>
        <w:t>El señor Petro expresó lo siguiente: “[…] en el 2018 volví a hacer candidato presidencial y saqué 8 millones de votos en la segunda votación del país […]”. </w:t>
      </w:r>
      <w:r>
        <w:rPr>
          <w:i/>
          <w:sz w:val="16"/>
        </w:rPr>
        <w:t>Cfr. </w:t>
      </w:r>
      <w:r>
        <w:rPr>
          <w:sz w:val="16"/>
        </w:rPr>
        <w:t>Declaración rendida por Gustavo Francisco Petro Urrego ante la Corte Interamericana de Derechos Humanos en la audiencia pública celebrada el 6 de febrero de</w:t>
      </w:r>
      <w:r>
        <w:rPr>
          <w:spacing w:val="-25"/>
          <w:sz w:val="16"/>
        </w:rPr>
        <w:t> </w:t>
      </w:r>
      <w:r>
        <w:rPr>
          <w:sz w:val="16"/>
        </w:rPr>
        <w:t>2020.</w:t>
      </w:r>
    </w:p>
    <w:p>
      <w:pPr>
        <w:tabs>
          <w:tab w:pos="1106" w:val="left" w:leader="none"/>
        </w:tabs>
        <w:spacing w:before="120"/>
        <w:ind w:left="398" w:right="453" w:firstLine="0"/>
        <w:jc w:val="both"/>
        <w:rPr>
          <w:sz w:val="16"/>
        </w:rPr>
      </w:pPr>
      <w:bookmarkStart w:name="_bookmark59" w:id="89"/>
      <w:bookmarkEnd w:id="89"/>
      <w:r>
        <w:rPr/>
      </w:r>
      <w:r>
        <w:rPr>
          <w:position w:val="6"/>
          <w:sz w:val="10"/>
        </w:rPr>
        <w:t>42</w:t>
        <w:tab/>
      </w:r>
      <w:r>
        <w:rPr>
          <w:sz w:val="16"/>
        </w:rPr>
        <w:t>El señor Petro expresó lo siguiente: “[…] en este momento soy Senador de la República de Colombia”. </w:t>
      </w:r>
      <w:r>
        <w:rPr>
          <w:i/>
          <w:sz w:val="16"/>
        </w:rPr>
        <w:t>Cfr. </w:t>
      </w:r>
      <w:r>
        <w:rPr>
          <w:sz w:val="16"/>
        </w:rPr>
        <w:t>Declaración rendida por Gustavo Francisco Petro Urrego ante la Corte Interamericana de Derechos Humanos en la audiencia pública celebrada el 6 de febrero de</w:t>
      </w:r>
      <w:r>
        <w:rPr>
          <w:spacing w:val="-14"/>
          <w:sz w:val="16"/>
        </w:rPr>
        <w:t> </w:t>
      </w:r>
      <w:r>
        <w:rPr>
          <w:sz w:val="16"/>
        </w:rPr>
        <w:t>2020.</w:t>
      </w:r>
    </w:p>
    <w:p>
      <w:pPr>
        <w:tabs>
          <w:tab w:pos="1106" w:val="left" w:leader="none"/>
        </w:tabs>
        <w:spacing w:before="120"/>
        <w:ind w:left="398" w:right="454" w:firstLine="0"/>
        <w:jc w:val="both"/>
        <w:rPr>
          <w:sz w:val="16"/>
        </w:rPr>
      </w:pPr>
      <w:bookmarkStart w:name="_bookmark60" w:id="90"/>
      <w:bookmarkEnd w:id="90"/>
      <w:r>
        <w:rPr/>
      </w:r>
      <w:r>
        <w:rPr>
          <w:position w:val="6"/>
          <w:sz w:val="10"/>
        </w:rPr>
        <w:t>43</w:t>
        <w:tab/>
      </w:r>
      <w:r>
        <w:rPr>
          <w:sz w:val="16"/>
        </w:rPr>
        <w:t>Resolución de la Sala Disciplinaria de la Procuraduría General de la Nación de 9 de diciembre de 2013 (expediente de prueba, folios del 3 al</w:t>
      </w:r>
      <w:r>
        <w:rPr>
          <w:spacing w:val="-8"/>
          <w:sz w:val="16"/>
        </w:rPr>
        <w:t> </w:t>
      </w:r>
      <w:r>
        <w:rPr>
          <w:sz w:val="16"/>
        </w:rPr>
        <w:t>486).</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6"/>
        <w:jc w:val="both"/>
      </w:pPr>
      <w:r>
        <w:rPr/>
        <w:t>Colombia (en adelante también “Corte Constitucional”) emitió el Auto 183, mediante el cual ordenó a la UAESP la suspensión de la licitación, con fundamento en el incumplimiento de lo ordenado por la Sentencia T-724/03</w:t>
      </w:r>
      <w:hyperlink w:history="true" w:anchor="_bookmark61">
        <w:r>
          <w:rPr>
            <w:position w:val="7"/>
            <w:sz w:val="13"/>
          </w:rPr>
          <w:t>44</w:t>
        </w:r>
      </w:hyperlink>
      <w:r>
        <w:rPr/>
        <w:t>.</w:t>
      </w:r>
    </w:p>
    <w:p>
      <w:pPr>
        <w:pStyle w:val="BodyText"/>
      </w:pPr>
    </w:p>
    <w:p>
      <w:pPr>
        <w:pStyle w:val="ListParagraph"/>
        <w:numPr>
          <w:ilvl w:val="0"/>
          <w:numId w:val="3"/>
        </w:numPr>
        <w:tabs>
          <w:tab w:pos="1107" w:val="left" w:leader="none"/>
        </w:tabs>
        <w:spacing w:line="240" w:lineRule="auto" w:before="0" w:after="0"/>
        <w:ind w:left="398" w:right="453" w:hanging="1"/>
        <w:jc w:val="both"/>
        <w:rPr>
          <w:sz w:val="20"/>
        </w:rPr>
      </w:pPr>
      <w:r>
        <w:rPr>
          <w:sz w:val="20"/>
        </w:rPr>
        <w:t>El 8 de septiembre de 2011, a través de la Resolución 552, la UAESP declaró la “urgencia manifiesta” de dar continuidad a la prestación del servicio público de aseo, por lo que</w:t>
      </w:r>
      <w:r>
        <w:rPr>
          <w:spacing w:val="-7"/>
          <w:sz w:val="20"/>
        </w:rPr>
        <w:t> </w:t>
      </w:r>
      <w:r>
        <w:rPr>
          <w:sz w:val="20"/>
        </w:rPr>
        <w:t>el</w:t>
      </w:r>
      <w:r>
        <w:rPr>
          <w:spacing w:val="-3"/>
          <w:sz w:val="20"/>
        </w:rPr>
        <w:t> </w:t>
      </w:r>
      <w:r>
        <w:rPr>
          <w:sz w:val="20"/>
        </w:rPr>
        <w:t>12</w:t>
      </w:r>
      <w:r>
        <w:rPr>
          <w:spacing w:val="-5"/>
          <w:sz w:val="20"/>
        </w:rPr>
        <w:t> </w:t>
      </w:r>
      <w:r>
        <w:rPr>
          <w:sz w:val="20"/>
        </w:rPr>
        <w:t>de</w:t>
      </w:r>
      <w:r>
        <w:rPr>
          <w:spacing w:val="-4"/>
          <w:sz w:val="20"/>
        </w:rPr>
        <w:t> </w:t>
      </w:r>
      <w:r>
        <w:rPr>
          <w:sz w:val="20"/>
        </w:rPr>
        <w:t>septiembre</w:t>
      </w:r>
      <w:r>
        <w:rPr>
          <w:spacing w:val="-4"/>
          <w:sz w:val="20"/>
        </w:rPr>
        <w:t> </w:t>
      </w:r>
      <w:r>
        <w:rPr>
          <w:sz w:val="20"/>
        </w:rPr>
        <w:t>de</w:t>
      </w:r>
      <w:r>
        <w:rPr>
          <w:spacing w:val="-7"/>
          <w:sz w:val="20"/>
        </w:rPr>
        <w:t> </w:t>
      </w:r>
      <w:r>
        <w:rPr>
          <w:sz w:val="20"/>
        </w:rPr>
        <w:t>2011</w:t>
      </w:r>
      <w:r>
        <w:rPr>
          <w:spacing w:val="-3"/>
          <w:sz w:val="20"/>
        </w:rPr>
        <w:t> </w:t>
      </w:r>
      <w:r>
        <w:rPr>
          <w:sz w:val="20"/>
        </w:rPr>
        <w:t>celebró</w:t>
      </w:r>
      <w:r>
        <w:rPr>
          <w:spacing w:val="-4"/>
          <w:sz w:val="20"/>
        </w:rPr>
        <w:t> </w:t>
      </w:r>
      <w:r>
        <w:rPr>
          <w:sz w:val="20"/>
        </w:rPr>
        <w:t>los</w:t>
      </w:r>
      <w:r>
        <w:rPr>
          <w:spacing w:val="-4"/>
          <w:sz w:val="20"/>
        </w:rPr>
        <w:t> </w:t>
      </w:r>
      <w:r>
        <w:rPr>
          <w:sz w:val="20"/>
        </w:rPr>
        <w:t>contratos</w:t>
      </w:r>
      <w:r>
        <w:rPr>
          <w:spacing w:val="-4"/>
          <w:sz w:val="20"/>
        </w:rPr>
        <w:t> </w:t>
      </w:r>
      <w:r>
        <w:rPr>
          <w:sz w:val="20"/>
        </w:rPr>
        <w:t>Nos.</w:t>
      </w:r>
      <w:r>
        <w:rPr>
          <w:spacing w:val="-4"/>
          <w:sz w:val="20"/>
        </w:rPr>
        <w:t> </w:t>
      </w:r>
      <w:r>
        <w:rPr>
          <w:sz w:val="20"/>
        </w:rPr>
        <w:t>157E,</w:t>
      </w:r>
      <w:r>
        <w:rPr>
          <w:spacing w:val="-6"/>
          <w:sz w:val="20"/>
        </w:rPr>
        <w:t> </w:t>
      </w:r>
      <w:r>
        <w:rPr>
          <w:sz w:val="20"/>
        </w:rPr>
        <w:t>158E,</w:t>
      </w:r>
      <w:r>
        <w:rPr>
          <w:spacing w:val="-3"/>
          <w:sz w:val="20"/>
        </w:rPr>
        <w:t> </w:t>
      </w:r>
      <w:r>
        <w:rPr>
          <w:sz w:val="20"/>
        </w:rPr>
        <w:t>159E</w:t>
      </w:r>
      <w:r>
        <w:rPr>
          <w:spacing w:val="-4"/>
          <w:sz w:val="20"/>
        </w:rPr>
        <w:t> </w:t>
      </w:r>
      <w:r>
        <w:rPr>
          <w:sz w:val="20"/>
        </w:rPr>
        <w:t>y</w:t>
      </w:r>
      <w:r>
        <w:rPr>
          <w:spacing w:val="-6"/>
          <w:sz w:val="20"/>
        </w:rPr>
        <w:t> </w:t>
      </w:r>
      <w:r>
        <w:rPr>
          <w:sz w:val="20"/>
        </w:rPr>
        <w:t>160E</w:t>
      </w:r>
      <w:r>
        <w:rPr>
          <w:spacing w:val="-2"/>
          <w:sz w:val="20"/>
        </w:rPr>
        <w:t> </w:t>
      </w:r>
      <w:r>
        <w:rPr>
          <w:sz w:val="20"/>
        </w:rPr>
        <w:t>con</w:t>
      </w:r>
      <w:r>
        <w:rPr>
          <w:spacing w:val="-2"/>
          <w:sz w:val="20"/>
        </w:rPr>
        <w:t> </w:t>
      </w:r>
      <w:r>
        <w:rPr>
          <w:sz w:val="20"/>
        </w:rPr>
        <w:t>las empresas Ciudad Limpia, Aseo Capital, LIME y ATESA, todas operadoras privadas, para la prestación</w:t>
      </w:r>
      <w:r>
        <w:rPr>
          <w:spacing w:val="-12"/>
          <w:sz w:val="20"/>
        </w:rPr>
        <w:t> </w:t>
      </w:r>
      <w:r>
        <w:rPr>
          <w:sz w:val="20"/>
        </w:rPr>
        <w:t>del</w:t>
      </w:r>
      <w:r>
        <w:rPr>
          <w:spacing w:val="-9"/>
          <w:sz w:val="20"/>
        </w:rPr>
        <w:t> </w:t>
      </w:r>
      <w:r>
        <w:rPr>
          <w:sz w:val="20"/>
        </w:rPr>
        <w:t>servicio</w:t>
      </w:r>
      <w:r>
        <w:rPr>
          <w:spacing w:val="-13"/>
          <w:sz w:val="20"/>
        </w:rPr>
        <w:t> </w:t>
      </w:r>
      <w:r>
        <w:rPr>
          <w:sz w:val="20"/>
        </w:rPr>
        <w:t>público</w:t>
      </w:r>
      <w:r>
        <w:rPr>
          <w:spacing w:val="-14"/>
          <w:sz w:val="20"/>
        </w:rPr>
        <w:t> </w:t>
      </w:r>
      <w:r>
        <w:rPr>
          <w:sz w:val="20"/>
        </w:rPr>
        <w:t>de</w:t>
      </w:r>
      <w:r>
        <w:rPr>
          <w:spacing w:val="-10"/>
          <w:sz w:val="20"/>
        </w:rPr>
        <w:t> </w:t>
      </w:r>
      <w:r>
        <w:rPr>
          <w:sz w:val="20"/>
        </w:rPr>
        <w:t>aseo</w:t>
      </w:r>
      <w:r>
        <w:rPr>
          <w:spacing w:val="-10"/>
          <w:sz w:val="20"/>
        </w:rPr>
        <w:t> </w:t>
      </w:r>
      <w:r>
        <w:rPr>
          <w:sz w:val="20"/>
        </w:rPr>
        <w:t>en</w:t>
      </w:r>
      <w:r>
        <w:rPr>
          <w:spacing w:val="-9"/>
          <w:sz w:val="20"/>
        </w:rPr>
        <w:t> </w:t>
      </w:r>
      <w:r>
        <w:rPr>
          <w:sz w:val="20"/>
        </w:rPr>
        <w:t>Bogotá</w:t>
      </w:r>
      <w:r>
        <w:rPr>
          <w:spacing w:val="-11"/>
          <w:sz w:val="20"/>
        </w:rPr>
        <w:t> </w:t>
      </w:r>
      <w:r>
        <w:rPr>
          <w:sz w:val="20"/>
        </w:rPr>
        <w:t>por</w:t>
      </w:r>
      <w:r>
        <w:rPr>
          <w:spacing w:val="-13"/>
          <w:sz w:val="20"/>
        </w:rPr>
        <w:t> </w:t>
      </w:r>
      <w:r>
        <w:rPr>
          <w:sz w:val="20"/>
        </w:rPr>
        <w:t>un</w:t>
      </w:r>
      <w:r>
        <w:rPr>
          <w:spacing w:val="-12"/>
          <w:sz w:val="20"/>
        </w:rPr>
        <w:t> </w:t>
      </w:r>
      <w:r>
        <w:rPr>
          <w:sz w:val="20"/>
        </w:rPr>
        <w:t>término</w:t>
      </w:r>
      <w:r>
        <w:rPr>
          <w:spacing w:val="-13"/>
          <w:sz w:val="20"/>
        </w:rPr>
        <w:t> </w:t>
      </w:r>
      <w:r>
        <w:rPr>
          <w:sz w:val="20"/>
        </w:rPr>
        <w:t>de</w:t>
      </w:r>
      <w:r>
        <w:rPr>
          <w:spacing w:val="-10"/>
          <w:sz w:val="20"/>
        </w:rPr>
        <w:t> </w:t>
      </w:r>
      <w:r>
        <w:rPr>
          <w:sz w:val="20"/>
        </w:rPr>
        <w:t>seis</w:t>
      </w:r>
      <w:r>
        <w:rPr>
          <w:spacing w:val="-11"/>
          <w:sz w:val="20"/>
        </w:rPr>
        <w:t> </w:t>
      </w:r>
      <w:r>
        <w:rPr>
          <w:sz w:val="20"/>
        </w:rPr>
        <w:t>meses</w:t>
      </w:r>
      <w:hyperlink w:history="true" w:anchor="_bookmark62">
        <w:r>
          <w:rPr>
            <w:position w:val="7"/>
            <w:sz w:val="13"/>
          </w:rPr>
          <w:t>45</w:t>
        </w:r>
      </w:hyperlink>
      <w:r>
        <w:rPr>
          <w:sz w:val="20"/>
        </w:rPr>
        <w:t>.</w:t>
      </w:r>
      <w:r>
        <w:rPr>
          <w:spacing w:val="-12"/>
          <w:sz w:val="20"/>
        </w:rPr>
        <w:t> </w:t>
      </w:r>
      <w:r>
        <w:rPr>
          <w:sz w:val="20"/>
        </w:rPr>
        <w:t>Con</w:t>
      </w:r>
      <w:r>
        <w:rPr>
          <w:spacing w:val="-8"/>
          <w:sz w:val="20"/>
        </w:rPr>
        <w:t> </w:t>
      </w:r>
      <w:r>
        <w:rPr>
          <w:sz w:val="20"/>
        </w:rPr>
        <w:t>ocasión de una solicitud de cumplimiento de la Sentencia T-724/03 y el Auto 268/10</w:t>
      </w:r>
      <w:hyperlink w:history="true" w:anchor="_bookmark63">
        <w:r>
          <w:rPr>
            <w:position w:val="7"/>
            <w:sz w:val="13"/>
          </w:rPr>
          <w:t>46</w:t>
        </w:r>
      </w:hyperlink>
      <w:r>
        <w:rPr>
          <w:sz w:val="20"/>
        </w:rPr>
        <w:t>, presentada por la Asociación Cooperativa de Recicladores de Bogotá, la Sala Tercera de Revisión de la Corte Constitucional expidió el Auto 275/11 de 19 de diciembre de 2011, mediante el cual dejó sin efecto la licitación pública No. 001 de 2011 y todos los actos administrativos subsecuentes,</w:t>
      </w:r>
      <w:r>
        <w:rPr>
          <w:spacing w:val="-9"/>
          <w:sz w:val="20"/>
        </w:rPr>
        <w:t> </w:t>
      </w:r>
      <w:r>
        <w:rPr>
          <w:sz w:val="20"/>
        </w:rPr>
        <w:t>ordenando</w:t>
      </w:r>
      <w:r>
        <w:rPr>
          <w:spacing w:val="-11"/>
          <w:sz w:val="20"/>
        </w:rPr>
        <w:t> </w:t>
      </w:r>
      <w:r>
        <w:rPr>
          <w:sz w:val="20"/>
        </w:rPr>
        <w:t>a</w:t>
      </w:r>
      <w:r>
        <w:rPr>
          <w:spacing w:val="-10"/>
          <w:sz w:val="20"/>
        </w:rPr>
        <w:t> </w:t>
      </w:r>
      <w:r>
        <w:rPr>
          <w:sz w:val="20"/>
        </w:rPr>
        <w:t>la</w:t>
      </w:r>
      <w:r>
        <w:rPr>
          <w:spacing w:val="-10"/>
          <w:sz w:val="20"/>
        </w:rPr>
        <w:t> </w:t>
      </w:r>
      <w:r>
        <w:rPr>
          <w:sz w:val="20"/>
        </w:rPr>
        <w:t>UAESP</w:t>
      </w:r>
      <w:r>
        <w:rPr>
          <w:spacing w:val="-9"/>
          <w:sz w:val="20"/>
        </w:rPr>
        <w:t> </w:t>
      </w:r>
      <w:r>
        <w:rPr>
          <w:sz w:val="20"/>
        </w:rPr>
        <w:t>que</w:t>
      </w:r>
      <w:r>
        <w:rPr>
          <w:spacing w:val="-11"/>
          <w:sz w:val="20"/>
        </w:rPr>
        <w:t> </w:t>
      </w:r>
      <w:r>
        <w:rPr>
          <w:sz w:val="20"/>
        </w:rPr>
        <w:t>definiera</w:t>
      </w:r>
      <w:r>
        <w:rPr>
          <w:spacing w:val="-10"/>
          <w:sz w:val="20"/>
        </w:rPr>
        <w:t> </w:t>
      </w:r>
      <w:r>
        <w:rPr>
          <w:sz w:val="20"/>
        </w:rPr>
        <w:t>un</w:t>
      </w:r>
      <w:r>
        <w:rPr>
          <w:spacing w:val="-9"/>
          <w:sz w:val="20"/>
        </w:rPr>
        <w:t> </w:t>
      </w:r>
      <w:r>
        <w:rPr>
          <w:sz w:val="20"/>
        </w:rPr>
        <w:t>“esquema</w:t>
      </w:r>
      <w:r>
        <w:rPr>
          <w:spacing w:val="-9"/>
          <w:sz w:val="20"/>
        </w:rPr>
        <w:t> </w:t>
      </w:r>
      <w:r>
        <w:rPr>
          <w:sz w:val="20"/>
        </w:rPr>
        <w:t>de</w:t>
      </w:r>
      <w:r>
        <w:rPr>
          <w:spacing w:val="-9"/>
          <w:sz w:val="20"/>
        </w:rPr>
        <w:t> </w:t>
      </w:r>
      <w:r>
        <w:rPr>
          <w:sz w:val="20"/>
        </w:rPr>
        <w:t>metas”</w:t>
      </w:r>
      <w:r>
        <w:rPr>
          <w:spacing w:val="-11"/>
          <w:sz w:val="20"/>
        </w:rPr>
        <w:t> </w:t>
      </w:r>
      <w:r>
        <w:rPr>
          <w:sz w:val="20"/>
        </w:rPr>
        <w:t>a</w:t>
      </w:r>
      <w:r>
        <w:rPr>
          <w:spacing w:val="-9"/>
          <w:sz w:val="20"/>
        </w:rPr>
        <w:t> </w:t>
      </w:r>
      <w:r>
        <w:rPr>
          <w:sz w:val="20"/>
        </w:rPr>
        <w:t>corto</w:t>
      </w:r>
      <w:r>
        <w:rPr>
          <w:spacing w:val="-9"/>
          <w:sz w:val="20"/>
        </w:rPr>
        <w:t> </w:t>
      </w:r>
      <w:r>
        <w:rPr>
          <w:sz w:val="20"/>
        </w:rPr>
        <w:t>plazo</w:t>
      </w:r>
      <w:r>
        <w:rPr>
          <w:spacing w:val="-11"/>
          <w:sz w:val="20"/>
        </w:rPr>
        <w:t> </w:t>
      </w:r>
      <w:r>
        <w:rPr>
          <w:sz w:val="20"/>
        </w:rPr>
        <w:t>para “la formalización y regularización de la población de recicladores, que contenga acciones concretas, cualificadas, medibles y verificables”, a ser entregado a la referida Corte y a la Procuraduría General a más tardar el 31 de marzo de</w:t>
      </w:r>
      <w:r>
        <w:rPr>
          <w:spacing w:val="-9"/>
          <w:sz w:val="20"/>
        </w:rPr>
        <w:t> </w:t>
      </w:r>
      <w:r>
        <w:rPr>
          <w:sz w:val="20"/>
        </w:rPr>
        <w:t>2012</w:t>
      </w:r>
      <w:hyperlink w:history="true" w:anchor="_bookmark64">
        <w:r>
          <w:rPr>
            <w:position w:val="7"/>
            <w:sz w:val="13"/>
          </w:rPr>
          <w:t>47</w:t>
        </w:r>
      </w:hyperlink>
      <w:r>
        <w:rPr>
          <w:sz w:val="20"/>
        </w:rPr>
        <w:t>.</w:t>
      </w:r>
    </w:p>
    <w:p>
      <w:pPr>
        <w:pStyle w:val="BodyText"/>
        <w:spacing w:before="2"/>
        <w:rPr>
          <w:sz w:val="23"/>
        </w:rPr>
      </w:pPr>
    </w:p>
    <w:p>
      <w:pPr>
        <w:pStyle w:val="ListParagraph"/>
        <w:numPr>
          <w:ilvl w:val="0"/>
          <w:numId w:val="3"/>
        </w:numPr>
        <w:tabs>
          <w:tab w:pos="1107" w:val="left" w:leader="none"/>
        </w:tabs>
        <w:spacing w:line="240" w:lineRule="auto" w:before="0" w:after="0"/>
        <w:ind w:left="398" w:right="453" w:hanging="1"/>
        <w:jc w:val="both"/>
        <w:rPr>
          <w:sz w:val="20"/>
        </w:rPr>
      </w:pPr>
      <w:r>
        <w:rPr>
          <w:sz w:val="20"/>
        </w:rPr>
        <w:t>El</w:t>
      </w:r>
      <w:r>
        <w:rPr>
          <w:spacing w:val="-6"/>
          <w:sz w:val="20"/>
        </w:rPr>
        <w:t> </w:t>
      </w:r>
      <w:r>
        <w:rPr>
          <w:sz w:val="20"/>
        </w:rPr>
        <w:t>8</w:t>
      </w:r>
      <w:r>
        <w:rPr>
          <w:spacing w:val="-5"/>
          <w:sz w:val="20"/>
        </w:rPr>
        <w:t> </w:t>
      </w:r>
      <w:r>
        <w:rPr>
          <w:sz w:val="20"/>
        </w:rPr>
        <w:t>de</w:t>
      </w:r>
      <w:r>
        <w:rPr>
          <w:spacing w:val="-7"/>
          <w:sz w:val="20"/>
        </w:rPr>
        <w:t> </w:t>
      </w:r>
      <w:r>
        <w:rPr>
          <w:sz w:val="20"/>
        </w:rPr>
        <w:t>febrero</w:t>
      </w:r>
      <w:r>
        <w:rPr>
          <w:spacing w:val="-6"/>
          <w:sz w:val="20"/>
        </w:rPr>
        <w:t> </w:t>
      </w:r>
      <w:r>
        <w:rPr>
          <w:sz w:val="20"/>
        </w:rPr>
        <w:t>de</w:t>
      </w:r>
      <w:r>
        <w:rPr>
          <w:spacing w:val="-7"/>
          <w:sz w:val="20"/>
        </w:rPr>
        <w:t> </w:t>
      </w:r>
      <w:r>
        <w:rPr>
          <w:sz w:val="20"/>
        </w:rPr>
        <w:t>2012,</w:t>
      </w:r>
      <w:r>
        <w:rPr>
          <w:spacing w:val="-4"/>
          <w:sz w:val="20"/>
        </w:rPr>
        <w:t> </w:t>
      </w:r>
      <w:r>
        <w:rPr>
          <w:sz w:val="20"/>
        </w:rPr>
        <w:t>con</w:t>
      </w:r>
      <w:r>
        <w:rPr>
          <w:spacing w:val="-4"/>
          <w:sz w:val="20"/>
        </w:rPr>
        <w:t> </w:t>
      </w:r>
      <w:r>
        <w:rPr>
          <w:sz w:val="20"/>
        </w:rPr>
        <w:t>posterioridad</w:t>
      </w:r>
      <w:r>
        <w:rPr>
          <w:spacing w:val="-5"/>
          <w:sz w:val="20"/>
        </w:rPr>
        <w:t> </w:t>
      </w:r>
      <w:r>
        <w:rPr>
          <w:sz w:val="20"/>
        </w:rPr>
        <w:t>a</w:t>
      </w:r>
      <w:r>
        <w:rPr>
          <w:spacing w:val="-5"/>
          <w:sz w:val="20"/>
        </w:rPr>
        <w:t> </w:t>
      </w:r>
      <w:r>
        <w:rPr>
          <w:sz w:val="20"/>
        </w:rPr>
        <w:t>la</w:t>
      </w:r>
      <w:r>
        <w:rPr>
          <w:spacing w:val="-5"/>
          <w:sz w:val="20"/>
        </w:rPr>
        <w:t> </w:t>
      </w:r>
      <w:r>
        <w:rPr>
          <w:sz w:val="20"/>
        </w:rPr>
        <w:t>toma</w:t>
      </w:r>
      <w:r>
        <w:rPr>
          <w:spacing w:val="-5"/>
          <w:sz w:val="20"/>
        </w:rPr>
        <w:t> </w:t>
      </w:r>
      <w:r>
        <w:rPr>
          <w:sz w:val="20"/>
        </w:rPr>
        <w:t>de</w:t>
      </w:r>
      <w:r>
        <w:rPr>
          <w:spacing w:val="-7"/>
          <w:sz w:val="20"/>
        </w:rPr>
        <w:t> </w:t>
      </w:r>
      <w:r>
        <w:rPr>
          <w:sz w:val="20"/>
        </w:rPr>
        <w:t>posesión</w:t>
      </w:r>
      <w:r>
        <w:rPr>
          <w:spacing w:val="-5"/>
          <w:sz w:val="20"/>
        </w:rPr>
        <w:t> </w:t>
      </w:r>
      <w:r>
        <w:rPr>
          <w:sz w:val="20"/>
        </w:rPr>
        <w:t>del</w:t>
      </w:r>
      <w:r>
        <w:rPr>
          <w:spacing w:val="-5"/>
          <w:sz w:val="20"/>
        </w:rPr>
        <w:t> </w:t>
      </w:r>
      <w:r>
        <w:rPr>
          <w:sz w:val="20"/>
        </w:rPr>
        <w:t>señor</w:t>
      </w:r>
      <w:r>
        <w:rPr>
          <w:spacing w:val="-7"/>
          <w:sz w:val="20"/>
        </w:rPr>
        <w:t> </w:t>
      </w:r>
      <w:r>
        <w:rPr>
          <w:sz w:val="20"/>
        </w:rPr>
        <w:t>Petro</w:t>
      </w:r>
      <w:r>
        <w:rPr>
          <w:spacing w:val="-7"/>
          <w:sz w:val="20"/>
        </w:rPr>
        <w:t> </w:t>
      </w:r>
      <w:r>
        <w:rPr>
          <w:sz w:val="20"/>
        </w:rPr>
        <w:t>como Alcalde de Bogotá, a través de la Resolución 065, la UAESP declaró la “urgencia manifiesta” de continuar la prestación del servicio público de aseo. El 7 de marzo de 2012, la UAESP contrató dicho servicio con las empresas LIME, Aseo Capital, Ciudad Limpia y ATESA por un término de seis meses. El 19 de abril de 2012, mediante Auto 084, la Corte Constitucional reconoció que la UAESP había cumplido con el plazo para la entrega del “esquema de metas” solicitado en el Auto 275/11, e “instó a la entidad a continuar el proceso”. El 16 de agosto de 2012,</w:t>
      </w:r>
      <w:r>
        <w:rPr>
          <w:spacing w:val="-7"/>
          <w:sz w:val="20"/>
        </w:rPr>
        <w:t> </w:t>
      </w:r>
      <w:r>
        <w:rPr>
          <w:sz w:val="20"/>
        </w:rPr>
        <w:t>la</w:t>
      </w:r>
      <w:r>
        <w:rPr>
          <w:spacing w:val="-5"/>
          <w:sz w:val="20"/>
        </w:rPr>
        <w:t> </w:t>
      </w:r>
      <w:r>
        <w:rPr>
          <w:sz w:val="20"/>
        </w:rPr>
        <w:t>UAESP</w:t>
      </w:r>
      <w:r>
        <w:rPr>
          <w:spacing w:val="-6"/>
          <w:sz w:val="20"/>
        </w:rPr>
        <w:t> </w:t>
      </w:r>
      <w:r>
        <w:rPr>
          <w:sz w:val="20"/>
        </w:rPr>
        <w:t>prorrogó</w:t>
      </w:r>
      <w:r>
        <w:rPr>
          <w:spacing w:val="-7"/>
          <w:sz w:val="20"/>
        </w:rPr>
        <w:t> </w:t>
      </w:r>
      <w:r>
        <w:rPr>
          <w:sz w:val="20"/>
        </w:rPr>
        <w:t>por</w:t>
      </w:r>
      <w:r>
        <w:rPr>
          <w:spacing w:val="-8"/>
          <w:sz w:val="20"/>
        </w:rPr>
        <w:t> </w:t>
      </w:r>
      <w:r>
        <w:rPr>
          <w:sz w:val="20"/>
        </w:rPr>
        <w:t>tres</w:t>
      </w:r>
      <w:r>
        <w:rPr>
          <w:spacing w:val="-6"/>
          <w:sz w:val="20"/>
        </w:rPr>
        <w:t> </w:t>
      </w:r>
      <w:r>
        <w:rPr>
          <w:sz w:val="20"/>
        </w:rPr>
        <w:t>meses</w:t>
      </w:r>
      <w:r>
        <w:rPr>
          <w:spacing w:val="-6"/>
          <w:sz w:val="20"/>
        </w:rPr>
        <w:t> </w:t>
      </w:r>
      <w:r>
        <w:rPr>
          <w:sz w:val="20"/>
        </w:rPr>
        <w:t>los</w:t>
      </w:r>
      <w:r>
        <w:rPr>
          <w:spacing w:val="-6"/>
          <w:sz w:val="20"/>
        </w:rPr>
        <w:t> </w:t>
      </w:r>
      <w:r>
        <w:rPr>
          <w:sz w:val="20"/>
        </w:rPr>
        <w:t>contratos</w:t>
      </w:r>
      <w:r>
        <w:rPr>
          <w:spacing w:val="-5"/>
          <w:sz w:val="20"/>
        </w:rPr>
        <w:t> </w:t>
      </w:r>
      <w:r>
        <w:rPr>
          <w:sz w:val="20"/>
        </w:rPr>
        <w:t>con</w:t>
      </w:r>
      <w:r>
        <w:rPr>
          <w:spacing w:val="-4"/>
          <w:sz w:val="20"/>
        </w:rPr>
        <w:t> </w:t>
      </w:r>
      <w:r>
        <w:rPr>
          <w:sz w:val="20"/>
        </w:rPr>
        <w:t>las</w:t>
      </w:r>
      <w:r>
        <w:rPr>
          <w:spacing w:val="-4"/>
          <w:sz w:val="20"/>
        </w:rPr>
        <w:t> </w:t>
      </w:r>
      <w:r>
        <w:rPr>
          <w:sz w:val="20"/>
        </w:rPr>
        <w:t>operadoras</w:t>
      </w:r>
      <w:r>
        <w:rPr>
          <w:spacing w:val="-6"/>
          <w:sz w:val="20"/>
        </w:rPr>
        <w:t> </w:t>
      </w:r>
      <w:r>
        <w:rPr>
          <w:sz w:val="20"/>
        </w:rPr>
        <w:t>privadas,</w:t>
      </w:r>
      <w:r>
        <w:rPr>
          <w:spacing w:val="-7"/>
          <w:sz w:val="20"/>
        </w:rPr>
        <w:t> </w:t>
      </w:r>
      <w:r>
        <w:rPr>
          <w:sz w:val="20"/>
        </w:rPr>
        <w:t>los</w:t>
      </w:r>
      <w:r>
        <w:rPr>
          <w:spacing w:val="-6"/>
          <w:sz w:val="20"/>
        </w:rPr>
        <w:t> </w:t>
      </w:r>
      <w:r>
        <w:rPr>
          <w:sz w:val="20"/>
        </w:rPr>
        <w:t>cuales se computarían a partir del 18 de septiembre de 2012. El 11 de octubre de 2012, la UAESP suscribió</w:t>
      </w:r>
      <w:r>
        <w:rPr>
          <w:spacing w:val="24"/>
          <w:sz w:val="20"/>
        </w:rPr>
        <w:t> </w:t>
      </w:r>
      <w:r>
        <w:rPr>
          <w:sz w:val="20"/>
        </w:rPr>
        <w:t>el</w:t>
      </w:r>
      <w:r>
        <w:rPr>
          <w:spacing w:val="25"/>
          <w:sz w:val="20"/>
        </w:rPr>
        <w:t> </w:t>
      </w:r>
      <w:r>
        <w:rPr>
          <w:sz w:val="20"/>
        </w:rPr>
        <w:t>contrato</w:t>
      </w:r>
      <w:r>
        <w:rPr>
          <w:spacing w:val="22"/>
          <w:sz w:val="20"/>
        </w:rPr>
        <w:t> </w:t>
      </w:r>
      <w:r>
        <w:rPr>
          <w:sz w:val="20"/>
        </w:rPr>
        <w:t>interadministrativo</w:t>
      </w:r>
      <w:r>
        <w:rPr>
          <w:spacing w:val="24"/>
          <w:sz w:val="20"/>
        </w:rPr>
        <w:t> </w:t>
      </w:r>
      <w:r>
        <w:rPr>
          <w:sz w:val="20"/>
        </w:rPr>
        <w:t>017</w:t>
      </w:r>
      <w:r>
        <w:rPr>
          <w:spacing w:val="24"/>
          <w:sz w:val="20"/>
        </w:rPr>
        <w:t> </w:t>
      </w:r>
      <w:r>
        <w:rPr>
          <w:sz w:val="20"/>
        </w:rPr>
        <w:t>con</w:t>
      </w:r>
      <w:r>
        <w:rPr>
          <w:spacing w:val="23"/>
          <w:sz w:val="20"/>
        </w:rPr>
        <w:t> </w:t>
      </w:r>
      <w:r>
        <w:rPr>
          <w:sz w:val="20"/>
        </w:rPr>
        <w:t>la</w:t>
      </w:r>
      <w:r>
        <w:rPr>
          <w:spacing w:val="22"/>
          <w:sz w:val="20"/>
        </w:rPr>
        <w:t> </w:t>
      </w:r>
      <w:r>
        <w:rPr>
          <w:sz w:val="20"/>
        </w:rPr>
        <w:t>Empresa</w:t>
      </w:r>
      <w:r>
        <w:rPr>
          <w:spacing w:val="24"/>
          <w:sz w:val="20"/>
        </w:rPr>
        <w:t> </w:t>
      </w:r>
      <w:r>
        <w:rPr>
          <w:sz w:val="20"/>
        </w:rPr>
        <w:t>Acueducto</w:t>
      </w:r>
      <w:r>
        <w:rPr>
          <w:spacing w:val="21"/>
          <w:sz w:val="20"/>
        </w:rPr>
        <w:t> </w:t>
      </w:r>
      <w:r>
        <w:rPr>
          <w:sz w:val="20"/>
        </w:rPr>
        <w:t>y</w:t>
      </w:r>
      <w:r>
        <w:rPr>
          <w:spacing w:val="25"/>
          <w:sz w:val="20"/>
        </w:rPr>
        <w:t> </w:t>
      </w:r>
      <w:r>
        <w:rPr>
          <w:sz w:val="20"/>
        </w:rPr>
        <w:t>Alcantarillado</w:t>
      </w:r>
      <w:r>
        <w:rPr>
          <w:spacing w:val="24"/>
          <w:sz w:val="20"/>
        </w:rPr>
        <w:t> </w:t>
      </w:r>
      <w:r>
        <w:rPr>
          <w:sz w:val="20"/>
        </w:rPr>
        <w:t>de</w:t>
      </w:r>
    </w:p>
    <w:p>
      <w:pPr>
        <w:pStyle w:val="BodyText"/>
      </w:pPr>
    </w:p>
    <w:p>
      <w:pPr>
        <w:pStyle w:val="BodyText"/>
        <w:spacing w:before="3"/>
        <w:rPr>
          <w:sz w:val="16"/>
        </w:rPr>
      </w:pPr>
      <w:r>
        <w:rPr/>
        <w:pict>
          <v:shape style="position:absolute;margin-left:70.919998pt;margin-top:12.235059pt;width:144pt;height:.1pt;mso-position-horizontal-relative:page;mso-position-vertical-relative:paragraph;z-index:-251645952;mso-wrap-distance-left:0;mso-wrap-distance-right:0" coordorigin="1418,245" coordsize="2880,0" path="m1418,245l4298,245e" filled="false" stroked="true" strokeweight=".72pt" strokecolor="#000000">
            <v:path arrowok="t"/>
            <v:stroke dashstyle="solid"/>
            <w10:wrap type="topAndBottom"/>
          </v:shape>
        </w:pict>
      </w:r>
    </w:p>
    <w:p>
      <w:pPr>
        <w:tabs>
          <w:tab w:pos="1106" w:val="left" w:leader="none"/>
        </w:tabs>
        <w:spacing w:before="71"/>
        <w:ind w:left="398" w:right="450" w:firstLine="0"/>
        <w:jc w:val="both"/>
        <w:rPr>
          <w:b/>
          <w:sz w:val="16"/>
        </w:rPr>
      </w:pPr>
      <w:bookmarkStart w:name="_bookmark61" w:id="91"/>
      <w:bookmarkEnd w:id="91"/>
      <w:r>
        <w:rPr/>
      </w:r>
      <w:r>
        <w:rPr>
          <w:position w:val="6"/>
          <w:sz w:val="10"/>
        </w:rPr>
        <w:t>44</w:t>
        <w:tab/>
      </w:r>
      <w:r>
        <w:rPr>
          <w:sz w:val="16"/>
        </w:rPr>
        <w:t>En el año 2003, la Asociación de Recicladores de Bogotá presentó una acción de tutela contra el Distrito Capital</w:t>
      </w:r>
      <w:r>
        <w:rPr>
          <w:spacing w:val="-13"/>
          <w:sz w:val="16"/>
        </w:rPr>
        <w:t> </w:t>
      </w:r>
      <w:r>
        <w:rPr>
          <w:sz w:val="16"/>
        </w:rPr>
        <w:t>de</w:t>
      </w:r>
      <w:r>
        <w:rPr>
          <w:spacing w:val="-14"/>
          <w:sz w:val="16"/>
        </w:rPr>
        <w:t> </w:t>
      </w:r>
      <w:r>
        <w:rPr>
          <w:sz w:val="16"/>
        </w:rPr>
        <w:t>Bogotá</w:t>
      </w:r>
      <w:r>
        <w:rPr>
          <w:spacing w:val="-18"/>
          <w:sz w:val="16"/>
        </w:rPr>
        <w:t> </w:t>
      </w:r>
      <w:r>
        <w:rPr>
          <w:sz w:val="16"/>
        </w:rPr>
        <w:t>y</w:t>
      </w:r>
      <w:r>
        <w:rPr>
          <w:spacing w:val="-11"/>
          <w:sz w:val="16"/>
        </w:rPr>
        <w:t> </w:t>
      </w:r>
      <w:r>
        <w:rPr>
          <w:sz w:val="16"/>
        </w:rPr>
        <w:t>la</w:t>
      </w:r>
      <w:r>
        <w:rPr>
          <w:spacing w:val="-15"/>
          <w:sz w:val="16"/>
        </w:rPr>
        <w:t> </w:t>
      </w:r>
      <w:r>
        <w:rPr>
          <w:sz w:val="16"/>
        </w:rPr>
        <w:t>UAESP</w:t>
      </w:r>
      <w:r>
        <w:rPr>
          <w:spacing w:val="-15"/>
          <w:sz w:val="16"/>
        </w:rPr>
        <w:t> </w:t>
      </w:r>
      <w:r>
        <w:rPr>
          <w:sz w:val="16"/>
        </w:rPr>
        <w:t>por</w:t>
      </w:r>
      <w:r>
        <w:rPr>
          <w:spacing w:val="-13"/>
          <w:sz w:val="16"/>
        </w:rPr>
        <w:t> </w:t>
      </w:r>
      <w:r>
        <w:rPr>
          <w:sz w:val="16"/>
        </w:rPr>
        <w:t>la</w:t>
      </w:r>
      <w:r>
        <w:rPr>
          <w:spacing w:val="-15"/>
          <w:sz w:val="16"/>
        </w:rPr>
        <w:t> </w:t>
      </w:r>
      <w:r>
        <w:rPr>
          <w:sz w:val="16"/>
        </w:rPr>
        <w:t>licitación</w:t>
      </w:r>
      <w:r>
        <w:rPr>
          <w:spacing w:val="-13"/>
          <w:sz w:val="16"/>
        </w:rPr>
        <w:t> </w:t>
      </w:r>
      <w:r>
        <w:rPr>
          <w:sz w:val="16"/>
        </w:rPr>
        <w:t>pública</w:t>
      </w:r>
      <w:r>
        <w:rPr>
          <w:spacing w:val="-13"/>
          <w:sz w:val="16"/>
        </w:rPr>
        <w:t> </w:t>
      </w:r>
      <w:r>
        <w:rPr>
          <w:sz w:val="16"/>
        </w:rPr>
        <w:t>No.</w:t>
      </w:r>
      <w:r>
        <w:rPr>
          <w:spacing w:val="-15"/>
          <w:sz w:val="16"/>
        </w:rPr>
        <w:t> </w:t>
      </w:r>
      <w:r>
        <w:rPr>
          <w:sz w:val="16"/>
        </w:rPr>
        <w:t>001</w:t>
      </w:r>
      <w:r>
        <w:rPr>
          <w:spacing w:val="-16"/>
          <w:sz w:val="16"/>
        </w:rPr>
        <w:t> </w:t>
      </w:r>
      <w:r>
        <w:rPr>
          <w:sz w:val="16"/>
        </w:rPr>
        <w:t>de</w:t>
      </w:r>
      <w:r>
        <w:rPr>
          <w:spacing w:val="-14"/>
          <w:sz w:val="16"/>
        </w:rPr>
        <w:t> </w:t>
      </w:r>
      <w:r>
        <w:rPr>
          <w:sz w:val="16"/>
        </w:rPr>
        <w:t>2002.</w:t>
      </w:r>
      <w:r>
        <w:rPr>
          <w:spacing w:val="-15"/>
          <w:sz w:val="16"/>
        </w:rPr>
        <w:t> </w:t>
      </w:r>
      <w:r>
        <w:rPr>
          <w:sz w:val="16"/>
        </w:rPr>
        <w:t>Al</w:t>
      </w:r>
      <w:r>
        <w:rPr>
          <w:spacing w:val="-15"/>
          <w:sz w:val="16"/>
        </w:rPr>
        <w:t> </w:t>
      </w:r>
      <w:r>
        <w:rPr>
          <w:sz w:val="16"/>
        </w:rPr>
        <w:t>respecto,</w:t>
      </w:r>
      <w:r>
        <w:rPr>
          <w:spacing w:val="-15"/>
          <w:sz w:val="16"/>
        </w:rPr>
        <w:t> </w:t>
      </w:r>
      <w:r>
        <w:rPr>
          <w:sz w:val="16"/>
        </w:rPr>
        <w:t>la</w:t>
      </w:r>
      <w:r>
        <w:rPr>
          <w:spacing w:val="-15"/>
          <w:sz w:val="16"/>
        </w:rPr>
        <w:t> </w:t>
      </w:r>
      <w:r>
        <w:rPr>
          <w:sz w:val="16"/>
        </w:rPr>
        <w:t>Corte</w:t>
      </w:r>
      <w:r>
        <w:rPr>
          <w:spacing w:val="-17"/>
          <w:sz w:val="16"/>
        </w:rPr>
        <w:t> </w:t>
      </w:r>
      <w:r>
        <w:rPr>
          <w:sz w:val="16"/>
        </w:rPr>
        <w:t>Constitucional</w:t>
      </w:r>
      <w:r>
        <w:rPr>
          <w:spacing w:val="-13"/>
          <w:sz w:val="16"/>
        </w:rPr>
        <w:t> </w:t>
      </w:r>
      <w:r>
        <w:rPr>
          <w:sz w:val="16"/>
        </w:rPr>
        <w:t>de</w:t>
      </w:r>
      <w:r>
        <w:rPr>
          <w:spacing w:val="-14"/>
          <w:sz w:val="16"/>
        </w:rPr>
        <w:t> </w:t>
      </w:r>
      <w:r>
        <w:rPr>
          <w:sz w:val="16"/>
        </w:rPr>
        <w:t>Colombia expidió</w:t>
      </w:r>
      <w:r>
        <w:rPr>
          <w:spacing w:val="-4"/>
          <w:sz w:val="16"/>
        </w:rPr>
        <w:t> </w:t>
      </w:r>
      <w:r>
        <w:rPr>
          <w:sz w:val="16"/>
        </w:rPr>
        <w:t>la</w:t>
      </w:r>
      <w:r>
        <w:rPr>
          <w:spacing w:val="-7"/>
          <w:sz w:val="16"/>
        </w:rPr>
        <w:t> </w:t>
      </w:r>
      <w:r>
        <w:rPr>
          <w:sz w:val="16"/>
        </w:rPr>
        <w:t>Sentencia</w:t>
      </w:r>
      <w:r>
        <w:rPr>
          <w:spacing w:val="-6"/>
          <w:sz w:val="16"/>
        </w:rPr>
        <w:t> </w:t>
      </w:r>
      <w:r>
        <w:rPr>
          <w:sz w:val="16"/>
        </w:rPr>
        <w:t>No.</w:t>
      </w:r>
      <w:r>
        <w:rPr>
          <w:spacing w:val="-5"/>
          <w:sz w:val="16"/>
        </w:rPr>
        <w:t> </w:t>
      </w:r>
      <w:r>
        <w:rPr>
          <w:sz w:val="16"/>
        </w:rPr>
        <w:t>T-724</w:t>
      </w:r>
      <w:r>
        <w:rPr>
          <w:spacing w:val="-4"/>
          <w:sz w:val="16"/>
        </w:rPr>
        <w:t> </w:t>
      </w:r>
      <w:r>
        <w:rPr>
          <w:sz w:val="16"/>
        </w:rPr>
        <w:t>de</w:t>
      </w:r>
      <w:r>
        <w:rPr>
          <w:spacing w:val="-6"/>
          <w:sz w:val="16"/>
        </w:rPr>
        <w:t> </w:t>
      </w:r>
      <w:r>
        <w:rPr>
          <w:sz w:val="16"/>
        </w:rPr>
        <w:t>20</w:t>
      </w:r>
      <w:r>
        <w:rPr>
          <w:spacing w:val="-6"/>
          <w:sz w:val="16"/>
        </w:rPr>
        <w:t> </w:t>
      </w:r>
      <w:r>
        <w:rPr>
          <w:sz w:val="16"/>
        </w:rPr>
        <w:t>de</w:t>
      </w:r>
      <w:r>
        <w:rPr>
          <w:spacing w:val="-6"/>
          <w:sz w:val="16"/>
        </w:rPr>
        <w:t> </w:t>
      </w:r>
      <w:r>
        <w:rPr>
          <w:sz w:val="16"/>
        </w:rPr>
        <w:t>agosto</w:t>
      </w:r>
      <w:r>
        <w:rPr>
          <w:spacing w:val="-6"/>
          <w:sz w:val="16"/>
        </w:rPr>
        <w:t> </w:t>
      </w:r>
      <w:r>
        <w:rPr>
          <w:sz w:val="16"/>
        </w:rPr>
        <w:t>de</w:t>
      </w:r>
      <w:r>
        <w:rPr>
          <w:spacing w:val="-7"/>
          <w:sz w:val="16"/>
        </w:rPr>
        <w:t> </w:t>
      </w:r>
      <w:r>
        <w:rPr>
          <w:sz w:val="16"/>
        </w:rPr>
        <w:t>2003,</w:t>
      </w:r>
      <w:r>
        <w:rPr>
          <w:spacing w:val="-7"/>
          <w:sz w:val="16"/>
        </w:rPr>
        <w:t> </w:t>
      </w:r>
      <w:r>
        <w:rPr>
          <w:sz w:val="16"/>
        </w:rPr>
        <w:t>en</w:t>
      </w:r>
      <w:r>
        <w:rPr>
          <w:spacing w:val="-6"/>
          <w:sz w:val="16"/>
        </w:rPr>
        <w:t> </w:t>
      </w:r>
      <w:r>
        <w:rPr>
          <w:sz w:val="16"/>
        </w:rPr>
        <w:t>la</w:t>
      </w:r>
      <w:r>
        <w:rPr>
          <w:spacing w:val="-5"/>
          <w:sz w:val="16"/>
        </w:rPr>
        <w:t> </w:t>
      </w:r>
      <w:r>
        <w:rPr>
          <w:sz w:val="16"/>
        </w:rPr>
        <w:t>que</w:t>
      </w:r>
      <w:r>
        <w:rPr>
          <w:spacing w:val="-7"/>
          <w:sz w:val="16"/>
        </w:rPr>
        <w:t> </w:t>
      </w:r>
      <w:r>
        <w:rPr>
          <w:sz w:val="16"/>
        </w:rPr>
        <w:t>constató</w:t>
      </w:r>
      <w:r>
        <w:rPr>
          <w:spacing w:val="-6"/>
          <w:sz w:val="16"/>
        </w:rPr>
        <w:t> </w:t>
      </w:r>
      <w:r>
        <w:rPr>
          <w:sz w:val="16"/>
        </w:rPr>
        <w:t>que</w:t>
      </w:r>
      <w:r>
        <w:rPr>
          <w:spacing w:val="-4"/>
          <w:sz w:val="16"/>
        </w:rPr>
        <w:t> </w:t>
      </w:r>
      <w:r>
        <w:rPr>
          <w:sz w:val="16"/>
        </w:rPr>
        <w:t>la</w:t>
      </w:r>
      <w:r>
        <w:rPr>
          <w:spacing w:val="-8"/>
          <w:sz w:val="16"/>
        </w:rPr>
        <w:t> </w:t>
      </w:r>
      <w:r>
        <w:rPr>
          <w:sz w:val="16"/>
        </w:rPr>
        <w:t>UAESP</w:t>
      </w:r>
      <w:r>
        <w:rPr>
          <w:spacing w:val="-7"/>
          <w:sz w:val="16"/>
        </w:rPr>
        <w:t> </w:t>
      </w:r>
      <w:r>
        <w:rPr>
          <w:sz w:val="16"/>
        </w:rPr>
        <w:t>no</w:t>
      </w:r>
      <w:r>
        <w:rPr>
          <w:spacing w:val="-4"/>
          <w:sz w:val="16"/>
        </w:rPr>
        <w:t> </w:t>
      </w:r>
      <w:r>
        <w:rPr>
          <w:sz w:val="16"/>
        </w:rPr>
        <w:t>incluyó</w:t>
      </w:r>
      <w:r>
        <w:rPr>
          <w:spacing w:val="-6"/>
          <w:sz w:val="16"/>
        </w:rPr>
        <w:t> </w:t>
      </w:r>
      <w:r>
        <w:rPr>
          <w:sz w:val="16"/>
        </w:rPr>
        <w:t>medida</w:t>
      </w:r>
      <w:r>
        <w:rPr>
          <w:spacing w:val="-8"/>
          <w:sz w:val="16"/>
        </w:rPr>
        <w:t> </w:t>
      </w:r>
      <w:r>
        <w:rPr>
          <w:sz w:val="16"/>
        </w:rPr>
        <w:t>efectiva alguna encaminada al mantenimiento y fortalecimiento de la actividad que la Asociación de Recicladores había realizado como grupo marginado de la sociedad. En consecuencia, en la parte resolutiva de la sentencia, la Corte Constitucional</w:t>
      </w:r>
      <w:r>
        <w:rPr>
          <w:spacing w:val="-7"/>
          <w:sz w:val="16"/>
        </w:rPr>
        <w:t> </w:t>
      </w:r>
      <w:r>
        <w:rPr>
          <w:sz w:val="16"/>
        </w:rPr>
        <w:t>ordenó</w:t>
      </w:r>
      <w:r>
        <w:rPr>
          <w:spacing w:val="-8"/>
          <w:sz w:val="16"/>
        </w:rPr>
        <w:t> </w:t>
      </w:r>
      <w:r>
        <w:rPr>
          <w:sz w:val="16"/>
        </w:rPr>
        <w:t>que</w:t>
      </w:r>
      <w:r>
        <w:rPr>
          <w:spacing w:val="-11"/>
          <w:sz w:val="16"/>
        </w:rPr>
        <w:t> </w:t>
      </w:r>
      <w:r>
        <w:rPr>
          <w:sz w:val="16"/>
        </w:rPr>
        <w:t>en</w:t>
      </w:r>
      <w:r>
        <w:rPr>
          <w:spacing w:val="-8"/>
          <w:sz w:val="16"/>
        </w:rPr>
        <w:t> </w:t>
      </w:r>
      <w:r>
        <w:rPr>
          <w:sz w:val="16"/>
        </w:rPr>
        <w:t>futuras</w:t>
      </w:r>
      <w:r>
        <w:rPr>
          <w:spacing w:val="-8"/>
          <w:sz w:val="16"/>
        </w:rPr>
        <w:t> </w:t>
      </w:r>
      <w:r>
        <w:rPr>
          <w:sz w:val="16"/>
        </w:rPr>
        <w:t>ocasiones</w:t>
      </w:r>
      <w:r>
        <w:rPr>
          <w:spacing w:val="-8"/>
          <w:sz w:val="16"/>
        </w:rPr>
        <w:t> </w:t>
      </w:r>
      <w:r>
        <w:rPr>
          <w:sz w:val="16"/>
        </w:rPr>
        <w:t>la</w:t>
      </w:r>
      <w:r>
        <w:rPr>
          <w:spacing w:val="-7"/>
          <w:sz w:val="16"/>
        </w:rPr>
        <w:t> </w:t>
      </w:r>
      <w:r>
        <w:rPr>
          <w:sz w:val="16"/>
        </w:rPr>
        <w:t>UAESP</w:t>
      </w:r>
      <w:r>
        <w:rPr>
          <w:spacing w:val="-9"/>
          <w:sz w:val="16"/>
        </w:rPr>
        <w:t> </w:t>
      </w:r>
      <w:r>
        <w:rPr>
          <w:sz w:val="16"/>
        </w:rPr>
        <w:t>debía</w:t>
      </w:r>
      <w:r>
        <w:rPr>
          <w:spacing w:val="-6"/>
          <w:sz w:val="16"/>
        </w:rPr>
        <w:t> </w:t>
      </w:r>
      <w:r>
        <w:rPr>
          <w:sz w:val="16"/>
        </w:rPr>
        <w:t>incluir</w:t>
      </w:r>
      <w:r>
        <w:rPr>
          <w:spacing w:val="-5"/>
          <w:sz w:val="16"/>
        </w:rPr>
        <w:t> </w:t>
      </w:r>
      <w:r>
        <w:rPr>
          <w:sz w:val="16"/>
        </w:rPr>
        <w:t>acciones</w:t>
      </w:r>
      <w:r>
        <w:rPr>
          <w:spacing w:val="-6"/>
          <w:sz w:val="16"/>
        </w:rPr>
        <w:t> </w:t>
      </w:r>
      <w:r>
        <w:rPr>
          <w:sz w:val="16"/>
        </w:rPr>
        <w:t>afirmativas</w:t>
      </w:r>
      <w:r>
        <w:rPr>
          <w:spacing w:val="-6"/>
          <w:sz w:val="16"/>
        </w:rPr>
        <w:t> </w:t>
      </w:r>
      <w:r>
        <w:rPr>
          <w:sz w:val="16"/>
        </w:rPr>
        <w:t>a</w:t>
      </w:r>
      <w:r>
        <w:rPr>
          <w:spacing w:val="-11"/>
          <w:sz w:val="16"/>
        </w:rPr>
        <w:t> </w:t>
      </w:r>
      <w:r>
        <w:rPr>
          <w:sz w:val="16"/>
        </w:rPr>
        <w:t>favor</w:t>
      </w:r>
      <w:r>
        <w:rPr>
          <w:spacing w:val="-6"/>
          <w:sz w:val="16"/>
        </w:rPr>
        <w:t> </w:t>
      </w:r>
      <w:r>
        <w:rPr>
          <w:sz w:val="16"/>
        </w:rPr>
        <w:t>de</w:t>
      </w:r>
      <w:r>
        <w:rPr>
          <w:spacing w:val="-8"/>
          <w:sz w:val="16"/>
        </w:rPr>
        <w:t> </w:t>
      </w:r>
      <w:r>
        <w:rPr>
          <w:sz w:val="16"/>
        </w:rPr>
        <w:t>los</w:t>
      </w:r>
      <w:r>
        <w:rPr>
          <w:spacing w:val="-11"/>
          <w:sz w:val="16"/>
        </w:rPr>
        <w:t> </w:t>
      </w:r>
      <w:r>
        <w:rPr>
          <w:sz w:val="16"/>
        </w:rPr>
        <w:t>recicladores de Bogotá “cuando se trate de la contratación de servicios públicos de aseo, debido a que la actividad que [los recicladores] desarrollan está ligada con dicho servicio, a fin de lograr condiciones reales de igualdad y de dar cumplimiento a los deberes sociales del Estado, y que por ningún motivo vuelva a reincidir en las omisiones en que incurrió en la Licitación No. 1 de 2002, respecto de los recicladores de Bogotá”. </w:t>
      </w:r>
      <w:r>
        <w:rPr>
          <w:i/>
          <w:sz w:val="16"/>
        </w:rPr>
        <w:t>Cfr. </w:t>
      </w:r>
      <w:r>
        <w:rPr>
          <w:sz w:val="16"/>
        </w:rPr>
        <w:t>Sentencia No. T-724/03 de la Corte Constitucional de Colombia de 20 de agosto de 2003; Auto No. 183/11 de la Corte Constitucional de Colombia de 18 de agosto de 2011, y Resolución de la Sala Disciplinaria de la Procuraduría General de la Nación de 9 de diciembre de 2013 (expediente de prueba, folios del 3 al</w:t>
      </w:r>
      <w:r>
        <w:rPr>
          <w:spacing w:val="-11"/>
          <w:sz w:val="16"/>
        </w:rPr>
        <w:t> </w:t>
      </w:r>
      <w:r>
        <w:rPr>
          <w:sz w:val="16"/>
        </w:rPr>
        <w:t>486)</w:t>
      </w:r>
      <w:r>
        <w:rPr>
          <w:b/>
          <w:sz w:val="16"/>
        </w:rPr>
        <w:t>.</w:t>
      </w:r>
    </w:p>
    <w:p>
      <w:pPr>
        <w:tabs>
          <w:tab w:pos="1106" w:val="left" w:leader="none"/>
        </w:tabs>
        <w:spacing w:before="119"/>
        <w:ind w:left="398" w:right="452" w:firstLine="0"/>
        <w:jc w:val="both"/>
        <w:rPr>
          <w:b/>
          <w:sz w:val="16"/>
        </w:rPr>
      </w:pPr>
      <w:bookmarkStart w:name="_bookmark62" w:id="92"/>
      <w:bookmarkEnd w:id="92"/>
      <w:r>
        <w:rPr/>
      </w:r>
      <w:r>
        <w:rPr>
          <w:position w:val="6"/>
          <w:sz w:val="10"/>
        </w:rPr>
        <w:t>45</w:t>
        <w:tab/>
      </w:r>
      <w:r>
        <w:rPr>
          <w:i/>
          <w:sz w:val="16"/>
        </w:rPr>
        <w:t>Cfr. </w:t>
      </w:r>
      <w:r>
        <w:rPr>
          <w:sz w:val="16"/>
        </w:rPr>
        <w:t>Resolución de la Sala Disciplinaria de la Procuraduría General de la Nación de 9 de diciembre de 2013 (expediente de prueba, folios del 3 al</w:t>
      </w:r>
      <w:r>
        <w:rPr>
          <w:spacing w:val="-8"/>
          <w:sz w:val="16"/>
        </w:rPr>
        <w:t> </w:t>
      </w:r>
      <w:r>
        <w:rPr>
          <w:sz w:val="16"/>
        </w:rPr>
        <w:t>486)</w:t>
      </w:r>
      <w:r>
        <w:rPr>
          <w:b/>
          <w:sz w:val="16"/>
        </w:rPr>
        <w:t>.</w:t>
      </w:r>
    </w:p>
    <w:p>
      <w:pPr>
        <w:tabs>
          <w:tab w:pos="1106" w:val="left" w:leader="none"/>
        </w:tabs>
        <w:spacing w:before="120"/>
        <w:ind w:left="398" w:right="450" w:firstLine="0"/>
        <w:jc w:val="both"/>
        <w:rPr>
          <w:sz w:val="16"/>
        </w:rPr>
      </w:pPr>
      <w:bookmarkStart w:name="_bookmark63" w:id="93"/>
      <w:bookmarkEnd w:id="93"/>
      <w:r>
        <w:rPr/>
      </w:r>
      <w:r>
        <w:rPr>
          <w:position w:val="6"/>
          <w:sz w:val="10"/>
        </w:rPr>
        <w:t>46</w:t>
        <w:tab/>
      </w:r>
      <w:r>
        <w:rPr>
          <w:sz w:val="16"/>
        </w:rPr>
        <w:t>El 30 de julio de 2010, la Sala Tercera de Revisión de la Corte Constitucional declaró, mediante Auto No. 268/10, que la UAESP había incumplido con las disposiciones de la Sentencia T-724/03; le otorgó un plazo de tres días</w:t>
      </w:r>
      <w:r>
        <w:rPr>
          <w:spacing w:val="-5"/>
          <w:sz w:val="16"/>
        </w:rPr>
        <w:t> </w:t>
      </w:r>
      <w:r>
        <w:rPr>
          <w:sz w:val="16"/>
        </w:rPr>
        <w:t>para</w:t>
      </w:r>
      <w:r>
        <w:rPr>
          <w:spacing w:val="-6"/>
          <w:sz w:val="16"/>
        </w:rPr>
        <w:t> </w:t>
      </w:r>
      <w:r>
        <w:rPr>
          <w:sz w:val="16"/>
        </w:rPr>
        <w:t>que</w:t>
      </w:r>
      <w:r>
        <w:rPr>
          <w:spacing w:val="-4"/>
          <w:sz w:val="16"/>
        </w:rPr>
        <w:t> </w:t>
      </w:r>
      <w:r>
        <w:rPr>
          <w:sz w:val="16"/>
        </w:rPr>
        <w:t>presentara</w:t>
      </w:r>
      <w:r>
        <w:rPr>
          <w:spacing w:val="-6"/>
          <w:sz w:val="16"/>
        </w:rPr>
        <w:t> </w:t>
      </w:r>
      <w:r>
        <w:rPr>
          <w:sz w:val="16"/>
        </w:rPr>
        <w:t>una</w:t>
      </w:r>
      <w:r>
        <w:rPr>
          <w:spacing w:val="-5"/>
          <w:sz w:val="16"/>
        </w:rPr>
        <w:t> </w:t>
      </w:r>
      <w:r>
        <w:rPr>
          <w:sz w:val="16"/>
        </w:rPr>
        <w:t>adenda</w:t>
      </w:r>
      <w:r>
        <w:rPr>
          <w:spacing w:val="-6"/>
          <w:sz w:val="16"/>
        </w:rPr>
        <w:t> </w:t>
      </w:r>
      <w:r>
        <w:rPr>
          <w:sz w:val="16"/>
        </w:rPr>
        <w:t>“donde</w:t>
      </w:r>
      <w:r>
        <w:rPr>
          <w:spacing w:val="-4"/>
          <w:sz w:val="16"/>
        </w:rPr>
        <w:t> </w:t>
      </w:r>
      <w:r>
        <w:rPr>
          <w:sz w:val="16"/>
        </w:rPr>
        <w:t>se</w:t>
      </w:r>
      <w:r>
        <w:rPr>
          <w:spacing w:val="-5"/>
          <w:sz w:val="16"/>
        </w:rPr>
        <w:t> </w:t>
      </w:r>
      <w:r>
        <w:rPr>
          <w:sz w:val="16"/>
        </w:rPr>
        <w:t>modifiquen</w:t>
      </w:r>
      <w:r>
        <w:rPr>
          <w:spacing w:val="-7"/>
          <w:sz w:val="16"/>
        </w:rPr>
        <w:t> </w:t>
      </w:r>
      <w:r>
        <w:rPr>
          <w:sz w:val="16"/>
        </w:rPr>
        <w:t>las</w:t>
      </w:r>
      <w:r>
        <w:rPr>
          <w:spacing w:val="-2"/>
          <w:sz w:val="16"/>
        </w:rPr>
        <w:t> </w:t>
      </w:r>
      <w:r>
        <w:rPr>
          <w:sz w:val="16"/>
        </w:rPr>
        <w:t>condiciones</w:t>
      </w:r>
      <w:r>
        <w:rPr>
          <w:spacing w:val="-5"/>
          <w:sz w:val="16"/>
        </w:rPr>
        <w:t> </w:t>
      </w:r>
      <w:r>
        <w:rPr>
          <w:sz w:val="16"/>
        </w:rPr>
        <w:t>de</w:t>
      </w:r>
      <w:r>
        <w:rPr>
          <w:spacing w:val="-1"/>
          <w:sz w:val="16"/>
        </w:rPr>
        <w:t> </w:t>
      </w:r>
      <w:r>
        <w:rPr>
          <w:sz w:val="16"/>
        </w:rPr>
        <w:t>la</w:t>
      </w:r>
      <w:r>
        <w:rPr>
          <w:spacing w:val="-6"/>
          <w:sz w:val="16"/>
        </w:rPr>
        <w:t> </w:t>
      </w:r>
      <w:r>
        <w:rPr>
          <w:sz w:val="16"/>
        </w:rPr>
        <w:t>Licitación</w:t>
      </w:r>
      <w:r>
        <w:rPr>
          <w:spacing w:val="-2"/>
          <w:sz w:val="16"/>
        </w:rPr>
        <w:t> </w:t>
      </w:r>
      <w:r>
        <w:rPr>
          <w:sz w:val="16"/>
        </w:rPr>
        <w:t>01</w:t>
      </w:r>
      <w:r>
        <w:rPr>
          <w:spacing w:val="-4"/>
          <w:sz w:val="16"/>
        </w:rPr>
        <w:t> </w:t>
      </w:r>
      <w:r>
        <w:rPr>
          <w:sz w:val="16"/>
        </w:rPr>
        <w:t>de</w:t>
      </w:r>
      <w:r>
        <w:rPr>
          <w:spacing w:val="-6"/>
          <w:sz w:val="16"/>
        </w:rPr>
        <w:t> </w:t>
      </w:r>
      <w:r>
        <w:rPr>
          <w:sz w:val="16"/>
        </w:rPr>
        <w:t>2010,</w:t>
      </w:r>
      <w:r>
        <w:rPr>
          <w:spacing w:val="-3"/>
          <w:sz w:val="16"/>
        </w:rPr>
        <w:t> </w:t>
      </w:r>
      <w:r>
        <w:rPr>
          <w:sz w:val="16"/>
        </w:rPr>
        <w:t>en</w:t>
      </w:r>
      <w:r>
        <w:rPr>
          <w:spacing w:val="-6"/>
          <w:sz w:val="16"/>
        </w:rPr>
        <w:t> </w:t>
      </w:r>
      <w:r>
        <w:rPr>
          <w:sz w:val="16"/>
        </w:rPr>
        <w:t>el</w:t>
      </w:r>
      <w:r>
        <w:rPr>
          <w:spacing w:val="-5"/>
          <w:sz w:val="16"/>
        </w:rPr>
        <w:t> </w:t>
      </w:r>
      <w:r>
        <w:rPr>
          <w:sz w:val="16"/>
        </w:rPr>
        <w:t>sentido de</w:t>
      </w:r>
      <w:r>
        <w:rPr>
          <w:spacing w:val="-8"/>
          <w:sz w:val="16"/>
        </w:rPr>
        <w:t> </w:t>
      </w:r>
      <w:r>
        <w:rPr>
          <w:sz w:val="16"/>
        </w:rPr>
        <w:t>incluir</w:t>
      </w:r>
      <w:r>
        <w:rPr>
          <w:spacing w:val="-7"/>
          <w:sz w:val="16"/>
        </w:rPr>
        <w:t> </w:t>
      </w:r>
      <w:r>
        <w:rPr>
          <w:sz w:val="16"/>
        </w:rPr>
        <w:t>como</w:t>
      </w:r>
      <w:r>
        <w:rPr>
          <w:spacing w:val="-8"/>
          <w:sz w:val="16"/>
        </w:rPr>
        <w:t> </w:t>
      </w:r>
      <w:r>
        <w:rPr>
          <w:sz w:val="16"/>
        </w:rPr>
        <w:t>requisito</w:t>
      </w:r>
      <w:r>
        <w:rPr>
          <w:spacing w:val="-8"/>
          <w:sz w:val="16"/>
        </w:rPr>
        <w:t> </w:t>
      </w:r>
      <w:r>
        <w:rPr>
          <w:sz w:val="16"/>
        </w:rPr>
        <w:t>habilitante</w:t>
      </w:r>
      <w:r>
        <w:rPr>
          <w:spacing w:val="-8"/>
          <w:sz w:val="16"/>
        </w:rPr>
        <w:t> </w:t>
      </w:r>
      <w:r>
        <w:rPr>
          <w:sz w:val="16"/>
        </w:rPr>
        <w:t>que</w:t>
      </w:r>
      <w:r>
        <w:rPr>
          <w:spacing w:val="-8"/>
          <w:sz w:val="16"/>
        </w:rPr>
        <w:t> </w:t>
      </w:r>
      <w:r>
        <w:rPr>
          <w:sz w:val="16"/>
        </w:rPr>
        <w:t>los</w:t>
      </w:r>
      <w:r>
        <w:rPr>
          <w:spacing w:val="-11"/>
          <w:sz w:val="16"/>
        </w:rPr>
        <w:t> </w:t>
      </w:r>
      <w:r>
        <w:rPr>
          <w:sz w:val="16"/>
        </w:rPr>
        <w:t>proponentes</w:t>
      </w:r>
      <w:r>
        <w:rPr>
          <w:spacing w:val="-11"/>
          <w:sz w:val="16"/>
        </w:rPr>
        <w:t> </w:t>
      </w:r>
      <w:r>
        <w:rPr>
          <w:sz w:val="16"/>
        </w:rPr>
        <w:t>se</w:t>
      </w:r>
      <w:r>
        <w:rPr>
          <w:spacing w:val="-12"/>
          <w:sz w:val="16"/>
        </w:rPr>
        <w:t> </w:t>
      </w:r>
      <w:r>
        <w:rPr>
          <w:sz w:val="16"/>
        </w:rPr>
        <w:t>presenten</w:t>
      </w:r>
      <w:r>
        <w:rPr>
          <w:spacing w:val="-9"/>
          <w:sz w:val="16"/>
        </w:rPr>
        <w:t> </w:t>
      </w:r>
      <w:r>
        <w:rPr>
          <w:sz w:val="16"/>
        </w:rPr>
        <w:t>conformados</w:t>
      </w:r>
      <w:r>
        <w:rPr>
          <w:spacing w:val="-11"/>
          <w:sz w:val="16"/>
        </w:rPr>
        <w:t> </w:t>
      </w:r>
      <w:r>
        <w:rPr>
          <w:sz w:val="16"/>
        </w:rPr>
        <w:t>con</w:t>
      </w:r>
      <w:r>
        <w:rPr>
          <w:spacing w:val="-9"/>
          <w:sz w:val="16"/>
        </w:rPr>
        <w:t> </w:t>
      </w:r>
      <w:r>
        <w:rPr>
          <w:sz w:val="16"/>
        </w:rPr>
        <w:t>una</w:t>
      </w:r>
      <w:r>
        <w:rPr>
          <w:spacing w:val="-9"/>
          <w:sz w:val="16"/>
        </w:rPr>
        <w:t> </w:t>
      </w:r>
      <w:r>
        <w:rPr>
          <w:sz w:val="16"/>
        </w:rPr>
        <w:t>organización</w:t>
      </w:r>
      <w:r>
        <w:rPr>
          <w:spacing w:val="-9"/>
          <w:sz w:val="16"/>
        </w:rPr>
        <w:t> </w:t>
      </w:r>
      <w:r>
        <w:rPr>
          <w:sz w:val="16"/>
        </w:rPr>
        <w:t>de</w:t>
      </w:r>
      <w:r>
        <w:rPr>
          <w:spacing w:val="-10"/>
          <w:sz w:val="16"/>
        </w:rPr>
        <w:t> </w:t>
      </w:r>
      <w:r>
        <w:rPr>
          <w:sz w:val="16"/>
        </w:rPr>
        <w:t>segundo nivel de recicladores de Bogotá”, y ordenó a la Procuraduría General el seguimiento de lo resuelto. </w:t>
      </w:r>
      <w:r>
        <w:rPr>
          <w:i/>
          <w:sz w:val="16"/>
        </w:rPr>
        <w:t>Cfr. </w:t>
      </w:r>
      <w:r>
        <w:rPr>
          <w:sz w:val="16"/>
        </w:rPr>
        <w:t>Auto </w:t>
      </w:r>
      <w:r>
        <w:rPr>
          <w:spacing w:val="-3"/>
          <w:sz w:val="16"/>
        </w:rPr>
        <w:t>No. </w:t>
      </w:r>
      <w:r>
        <w:rPr>
          <w:sz w:val="16"/>
        </w:rPr>
        <w:t>268/10</w:t>
      </w:r>
      <w:r>
        <w:rPr>
          <w:spacing w:val="-12"/>
          <w:sz w:val="16"/>
        </w:rPr>
        <w:t> </w:t>
      </w:r>
      <w:r>
        <w:rPr>
          <w:sz w:val="16"/>
        </w:rPr>
        <w:t>de</w:t>
      </w:r>
      <w:r>
        <w:rPr>
          <w:spacing w:val="-12"/>
          <w:sz w:val="16"/>
        </w:rPr>
        <w:t> </w:t>
      </w:r>
      <w:r>
        <w:rPr>
          <w:sz w:val="16"/>
        </w:rPr>
        <w:t>la</w:t>
      </w:r>
      <w:r>
        <w:rPr>
          <w:spacing w:val="-10"/>
          <w:sz w:val="16"/>
        </w:rPr>
        <w:t> </w:t>
      </w:r>
      <w:r>
        <w:rPr>
          <w:sz w:val="16"/>
        </w:rPr>
        <w:t>Corte</w:t>
      </w:r>
      <w:r>
        <w:rPr>
          <w:spacing w:val="-12"/>
          <w:sz w:val="16"/>
        </w:rPr>
        <w:t> </w:t>
      </w:r>
      <w:r>
        <w:rPr>
          <w:sz w:val="16"/>
        </w:rPr>
        <w:t>Constitucional</w:t>
      </w:r>
      <w:r>
        <w:rPr>
          <w:spacing w:val="-11"/>
          <w:sz w:val="16"/>
        </w:rPr>
        <w:t> </w:t>
      </w:r>
      <w:r>
        <w:rPr>
          <w:sz w:val="16"/>
        </w:rPr>
        <w:t>de</w:t>
      </w:r>
      <w:r>
        <w:rPr>
          <w:spacing w:val="-13"/>
          <w:sz w:val="16"/>
        </w:rPr>
        <w:t> </w:t>
      </w:r>
      <w:r>
        <w:rPr>
          <w:sz w:val="16"/>
        </w:rPr>
        <w:t>Colombia</w:t>
      </w:r>
      <w:r>
        <w:rPr>
          <w:spacing w:val="-13"/>
          <w:sz w:val="16"/>
        </w:rPr>
        <w:t> </w:t>
      </w:r>
      <w:r>
        <w:rPr>
          <w:sz w:val="16"/>
        </w:rPr>
        <w:t>de</w:t>
      </w:r>
      <w:r>
        <w:rPr>
          <w:spacing w:val="-14"/>
          <w:sz w:val="16"/>
        </w:rPr>
        <w:t> </w:t>
      </w:r>
      <w:r>
        <w:rPr>
          <w:sz w:val="16"/>
        </w:rPr>
        <w:t>30</w:t>
      </w:r>
      <w:r>
        <w:rPr>
          <w:spacing w:val="-11"/>
          <w:sz w:val="16"/>
        </w:rPr>
        <w:t> </w:t>
      </w:r>
      <w:r>
        <w:rPr>
          <w:sz w:val="16"/>
        </w:rPr>
        <w:t>de</w:t>
      </w:r>
      <w:r>
        <w:rPr>
          <w:spacing w:val="-12"/>
          <w:sz w:val="16"/>
        </w:rPr>
        <w:t> </w:t>
      </w:r>
      <w:r>
        <w:rPr>
          <w:sz w:val="16"/>
        </w:rPr>
        <w:t>julio</w:t>
      </w:r>
      <w:r>
        <w:rPr>
          <w:spacing w:val="-14"/>
          <w:sz w:val="16"/>
        </w:rPr>
        <w:t> </w:t>
      </w:r>
      <w:r>
        <w:rPr>
          <w:sz w:val="16"/>
        </w:rPr>
        <w:t>de</w:t>
      </w:r>
      <w:r>
        <w:rPr>
          <w:spacing w:val="-12"/>
          <w:sz w:val="16"/>
        </w:rPr>
        <w:t> </w:t>
      </w:r>
      <w:r>
        <w:rPr>
          <w:sz w:val="16"/>
        </w:rPr>
        <w:t>2010</w:t>
      </w:r>
      <w:r>
        <w:rPr>
          <w:spacing w:val="-10"/>
          <w:sz w:val="16"/>
        </w:rPr>
        <w:t> </w:t>
      </w:r>
      <w:r>
        <w:rPr>
          <w:sz w:val="16"/>
        </w:rPr>
        <w:t>(expediente</w:t>
      </w:r>
      <w:r>
        <w:rPr>
          <w:spacing w:val="-12"/>
          <w:sz w:val="16"/>
        </w:rPr>
        <w:t> </w:t>
      </w:r>
      <w:r>
        <w:rPr>
          <w:sz w:val="16"/>
        </w:rPr>
        <w:t>de</w:t>
      </w:r>
      <w:r>
        <w:rPr>
          <w:spacing w:val="-12"/>
          <w:sz w:val="16"/>
        </w:rPr>
        <w:t> </w:t>
      </w:r>
      <w:r>
        <w:rPr>
          <w:sz w:val="16"/>
        </w:rPr>
        <w:t>prueba,</w:t>
      </w:r>
      <w:r>
        <w:rPr>
          <w:spacing w:val="-11"/>
          <w:sz w:val="16"/>
        </w:rPr>
        <w:t> </w:t>
      </w:r>
      <w:r>
        <w:rPr>
          <w:sz w:val="16"/>
        </w:rPr>
        <w:t>folios</w:t>
      </w:r>
      <w:r>
        <w:rPr>
          <w:spacing w:val="-12"/>
          <w:sz w:val="16"/>
        </w:rPr>
        <w:t> </w:t>
      </w:r>
      <w:r>
        <w:rPr>
          <w:sz w:val="16"/>
        </w:rPr>
        <w:t>del</w:t>
      </w:r>
      <w:r>
        <w:rPr>
          <w:spacing w:val="-13"/>
          <w:sz w:val="16"/>
        </w:rPr>
        <w:t> </w:t>
      </w:r>
      <w:r>
        <w:rPr>
          <w:sz w:val="16"/>
        </w:rPr>
        <w:t>3681</w:t>
      </w:r>
      <w:r>
        <w:rPr>
          <w:spacing w:val="-10"/>
          <w:sz w:val="16"/>
        </w:rPr>
        <w:t> </w:t>
      </w:r>
      <w:r>
        <w:rPr>
          <w:sz w:val="16"/>
        </w:rPr>
        <w:t>al</w:t>
      </w:r>
      <w:r>
        <w:rPr>
          <w:spacing w:val="-13"/>
          <w:sz w:val="16"/>
        </w:rPr>
        <w:t> </w:t>
      </w:r>
      <w:r>
        <w:rPr>
          <w:sz w:val="16"/>
        </w:rPr>
        <w:t>3737).</w:t>
      </w:r>
    </w:p>
    <w:p>
      <w:pPr>
        <w:tabs>
          <w:tab w:pos="1106" w:val="left" w:leader="none"/>
        </w:tabs>
        <w:spacing w:before="120"/>
        <w:ind w:left="398" w:right="452" w:firstLine="0"/>
        <w:jc w:val="both"/>
        <w:rPr>
          <w:sz w:val="16"/>
        </w:rPr>
      </w:pPr>
      <w:bookmarkStart w:name="_bookmark64" w:id="94"/>
      <w:bookmarkEnd w:id="94"/>
      <w:r>
        <w:rPr/>
      </w:r>
      <w:r>
        <w:rPr>
          <w:position w:val="6"/>
          <w:sz w:val="10"/>
        </w:rPr>
        <w:t>47</w:t>
        <w:tab/>
      </w:r>
      <w:r>
        <w:rPr>
          <w:i/>
          <w:sz w:val="16"/>
        </w:rPr>
        <w:t>Cfr. </w:t>
      </w:r>
      <w:r>
        <w:rPr>
          <w:sz w:val="16"/>
        </w:rPr>
        <w:t>Auto No. 275/11 de la Corte Constitucional de Colombia de 19 de diciembre de 2011 (expediente de prueba, folios del 3491 al 3680), y Resolución de la Sala Disciplinaria de la Procuraduría General de la Nación de 9 de diciembre de 2013 (expediente de prueba, folios del 3 al</w:t>
      </w:r>
      <w:r>
        <w:rPr>
          <w:spacing w:val="-15"/>
          <w:sz w:val="16"/>
        </w:rPr>
        <w:t> </w:t>
      </w:r>
      <w:r>
        <w:rPr>
          <w:sz w:val="16"/>
        </w:rPr>
        <w:t>486).</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5"/>
        <w:jc w:val="both"/>
      </w:pPr>
      <w:r>
        <w:rPr/>
        <w:t>Bogotá (en adelante “EAAB”), cuyo objeto consistía en la “gestión y operación del servicio público de aseo en la ciudad de Bogotá D.C.”</w:t>
      </w:r>
      <w:hyperlink w:history="true" w:anchor="_bookmark65">
        <w:r>
          <w:rPr>
            <w:position w:val="7"/>
            <w:sz w:val="13"/>
          </w:rPr>
          <w:t>48</w:t>
        </w:r>
      </w:hyperlink>
      <w:r>
        <w:rPr/>
        <w:t>.</w:t>
      </w:r>
    </w:p>
    <w:p>
      <w:pPr>
        <w:pStyle w:val="BodyText"/>
        <w:spacing w:before="1"/>
      </w:pPr>
    </w:p>
    <w:p>
      <w:pPr>
        <w:pStyle w:val="ListParagraph"/>
        <w:numPr>
          <w:ilvl w:val="0"/>
          <w:numId w:val="3"/>
        </w:numPr>
        <w:tabs>
          <w:tab w:pos="1107" w:val="left" w:leader="none"/>
        </w:tabs>
        <w:spacing w:line="240" w:lineRule="auto" w:before="0" w:after="0"/>
        <w:ind w:left="398" w:right="454" w:firstLine="0"/>
        <w:jc w:val="both"/>
        <w:rPr>
          <w:sz w:val="20"/>
        </w:rPr>
      </w:pPr>
      <w:r>
        <w:rPr>
          <w:sz w:val="20"/>
        </w:rPr>
        <w:t>Con motivo del referido contrato, en el 2012 se suscribieron los contratos Nos. 1-06- 263000848 y 1-06-263000851, cuyo objeto fue “la adquisición de maquinaria y equipos</w:t>
      </w:r>
      <w:r>
        <w:rPr>
          <w:spacing w:val="-46"/>
          <w:sz w:val="20"/>
        </w:rPr>
        <w:t> </w:t>
      </w:r>
      <w:r>
        <w:rPr>
          <w:sz w:val="20"/>
        </w:rPr>
        <w:t>para la</w:t>
      </w:r>
      <w:r>
        <w:rPr>
          <w:spacing w:val="-5"/>
          <w:sz w:val="20"/>
        </w:rPr>
        <w:t> </w:t>
      </w:r>
      <w:r>
        <w:rPr>
          <w:sz w:val="20"/>
        </w:rPr>
        <w:t>prestación</w:t>
      </w:r>
      <w:r>
        <w:rPr>
          <w:spacing w:val="-4"/>
          <w:sz w:val="20"/>
        </w:rPr>
        <w:t> </w:t>
      </w:r>
      <w:r>
        <w:rPr>
          <w:sz w:val="20"/>
        </w:rPr>
        <w:t>del</w:t>
      </w:r>
      <w:r>
        <w:rPr>
          <w:spacing w:val="-5"/>
          <w:sz w:val="20"/>
        </w:rPr>
        <w:t> </w:t>
      </w:r>
      <w:r>
        <w:rPr>
          <w:sz w:val="20"/>
        </w:rPr>
        <w:t>servicio</w:t>
      </w:r>
      <w:r>
        <w:rPr>
          <w:spacing w:val="-6"/>
          <w:sz w:val="20"/>
        </w:rPr>
        <w:t> </w:t>
      </w:r>
      <w:r>
        <w:rPr>
          <w:sz w:val="20"/>
        </w:rPr>
        <w:t>de</w:t>
      </w:r>
      <w:r>
        <w:rPr>
          <w:spacing w:val="-7"/>
          <w:sz w:val="20"/>
        </w:rPr>
        <w:t> </w:t>
      </w:r>
      <w:r>
        <w:rPr>
          <w:sz w:val="20"/>
        </w:rPr>
        <w:t>aseo</w:t>
      </w:r>
      <w:r>
        <w:rPr>
          <w:spacing w:val="-6"/>
          <w:sz w:val="20"/>
        </w:rPr>
        <w:t> </w:t>
      </w:r>
      <w:r>
        <w:rPr>
          <w:sz w:val="20"/>
        </w:rPr>
        <w:t>en</w:t>
      </w:r>
      <w:r>
        <w:rPr>
          <w:spacing w:val="-4"/>
          <w:sz w:val="20"/>
        </w:rPr>
        <w:t> </w:t>
      </w:r>
      <w:r>
        <w:rPr>
          <w:sz w:val="20"/>
        </w:rPr>
        <w:t>la</w:t>
      </w:r>
      <w:r>
        <w:rPr>
          <w:spacing w:val="-5"/>
          <w:sz w:val="20"/>
        </w:rPr>
        <w:t> </w:t>
      </w:r>
      <w:r>
        <w:rPr>
          <w:sz w:val="20"/>
        </w:rPr>
        <w:t>ciudad</w:t>
      </w:r>
      <w:r>
        <w:rPr>
          <w:spacing w:val="-4"/>
          <w:sz w:val="20"/>
        </w:rPr>
        <w:t> </w:t>
      </w:r>
      <w:r>
        <w:rPr>
          <w:sz w:val="20"/>
        </w:rPr>
        <w:t>de</w:t>
      </w:r>
      <w:r>
        <w:rPr>
          <w:spacing w:val="-7"/>
          <w:sz w:val="20"/>
        </w:rPr>
        <w:t> </w:t>
      </w:r>
      <w:r>
        <w:rPr>
          <w:sz w:val="20"/>
        </w:rPr>
        <w:t>Bogotá</w:t>
      </w:r>
      <w:r>
        <w:rPr>
          <w:spacing w:val="-5"/>
          <w:sz w:val="20"/>
        </w:rPr>
        <w:t> </w:t>
      </w:r>
      <w:r>
        <w:rPr>
          <w:sz w:val="20"/>
        </w:rPr>
        <w:t>por</w:t>
      </w:r>
      <w:r>
        <w:rPr>
          <w:spacing w:val="-7"/>
          <w:sz w:val="20"/>
        </w:rPr>
        <w:t> </w:t>
      </w:r>
      <w:r>
        <w:rPr>
          <w:sz w:val="20"/>
        </w:rPr>
        <w:t>parte</w:t>
      </w:r>
      <w:r>
        <w:rPr>
          <w:spacing w:val="-7"/>
          <w:sz w:val="20"/>
        </w:rPr>
        <w:t> </w:t>
      </w:r>
      <w:r>
        <w:rPr>
          <w:sz w:val="20"/>
        </w:rPr>
        <w:t>de</w:t>
      </w:r>
      <w:r>
        <w:rPr>
          <w:spacing w:val="-7"/>
          <w:sz w:val="20"/>
        </w:rPr>
        <w:t> </w:t>
      </w:r>
      <w:r>
        <w:rPr>
          <w:sz w:val="20"/>
        </w:rPr>
        <w:t>la</w:t>
      </w:r>
      <w:r>
        <w:rPr>
          <w:spacing w:val="-3"/>
          <w:sz w:val="20"/>
        </w:rPr>
        <w:t> </w:t>
      </w:r>
      <w:r>
        <w:rPr>
          <w:sz w:val="20"/>
        </w:rPr>
        <w:t>[EAAB]”,</w:t>
      </w:r>
      <w:r>
        <w:rPr>
          <w:spacing w:val="-5"/>
          <w:sz w:val="20"/>
        </w:rPr>
        <w:t> </w:t>
      </w:r>
      <w:r>
        <w:rPr>
          <w:sz w:val="20"/>
        </w:rPr>
        <w:t>para</w:t>
      </w:r>
      <w:r>
        <w:rPr>
          <w:spacing w:val="-5"/>
          <w:sz w:val="20"/>
        </w:rPr>
        <w:t> </w:t>
      </w:r>
      <w:r>
        <w:rPr>
          <w:sz w:val="20"/>
        </w:rPr>
        <w:t>lo</w:t>
      </w:r>
      <w:r>
        <w:rPr>
          <w:spacing w:val="-6"/>
          <w:sz w:val="20"/>
        </w:rPr>
        <w:t> </w:t>
      </w:r>
      <w:r>
        <w:rPr>
          <w:sz w:val="20"/>
        </w:rPr>
        <w:t>cual se adelantó “la invitación pública 804 con un presupuesto de $80.888.107.999”. El 4 de diciembre</w:t>
      </w:r>
      <w:r>
        <w:rPr>
          <w:spacing w:val="-22"/>
          <w:sz w:val="20"/>
        </w:rPr>
        <w:t> </w:t>
      </w:r>
      <w:r>
        <w:rPr>
          <w:sz w:val="20"/>
        </w:rPr>
        <w:t>de</w:t>
      </w:r>
      <w:r>
        <w:rPr>
          <w:spacing w:val="-19"/>
          <w:sz w:val="20"/>
        </w:rPr>
        <w:t> </w:t>
      </w:r>
      <w:r>
        <w:rPr>
          <w:sz w:val="20"/>
        </w:rPr>
        <w:t>2012,</w:t>
      </w:r>
      <w:r>
        <w:rPr>
          <w:spacing w:val="-20"/>
          <w:sz w:val="20"/>
        </w:rPr>
        <w:t> </w:t>
      </w:r>
      <w:r>
        <w:rPr>
          <w:sz w:val="20"/>
        </w:rPr>
        <w:t>la</w:t>
      </w:r>
      <w:r>
        <w:rPr>
          <w:spacing w:val="-17"/>
          <w:sz w:val="20"/>
        </w:rPr>
        <w:t> </w:t>
      </w:r>
      <w:r>
        <w:rPr>
          <w:sz w:val="20"/>
        </w:rPr>
        <w:t>EAAB</w:t>
      </w:r>
      <w:r>
        <w:rPr>
          <w:spacing w:val="-21"/>
          <w:sz w:val="20"/>
        </w:rPr>
        <w:t> </w:t>
      </w:r>
      <w:r>
        <w:rPr>
          <w:sz w:val="20"/>
        </w:rPr>
        <w:t>suscribió</w:t>
      </w:r>
      <w:r>
        <w:rPr>
          <w:spacing w:val="-19"/>
          <w:sz w:val="20"/>
        </w:rPr>
        <w:t> </w:t>
      </w:r>
      <w:r>
        <w:rPr>
          <w:sz w:val="20"/>
        </w:rPr>
        <w:t>con</w:t>
      </w:r>
      <w:r>
        <w:rPr>
          <w:spacing w:val="-19"/>
          <w:sz w:val="20"/>
        </w:rPr>
        <w:t> </w:t>
      </w:r>
      <w:r>
        <w:rPr>
          <w:sz w:val="20"/>
        </w:rPr>
        <w:t>la</w:t>
      </w:r>
      <w:r>
        <w:rPr>
          <w:spacing w:val="-17"/>
          <w:sz w:val="20"/>
        </w:rPr>
        <w:t> </w:t>
      </w:r>
      <w:r>
        <w:rPr>
          <w:sz w:val="20"/>
        </w:rPr>
        <w:t>empresa</w:t>
      </w:r>
      <w:r>
        <w:rPr>
          <w:spacing w:val="-21"/>
          <w:sz w:val="20"/>
        </w:rPr>
        <w:t> </w:t>
      </w:r>
      <w:r>
        <w:rPr>
          <w:sz w:val="20"/>
        </w:rPr>
        <w:t>Aguas</w:t>
      </w:r>
      <w:r>
        <w:rPr>
          <w:spacing w:val="-18"/>
          <w:sz w:val="20"/>
        </w:rPr>
        <w:t> </w:t>
      </w:r>
      <w:r>
        <w:rPr>
          <w:sz w:val="20"/>
        </w:rPr>
        <w:t>de</w:t>
      </w:r>
      <w:r>
        <w:rPr>
          <w:spacing w:val="-19"/>
          <w:sz w:val="20"/>
        </w:rPr>
        <w:t> </w:t>
      </w:r>
      <w:r>
        <w:rPr>
          <w:sz w:val="20"/>
        </w:rPr>
        <w:t>Bogotá,</w:t>
      </w:r>
      <w:r>
        <w:rPr>
          <w:spacing w:val="-17"/>
          <w:sz w:val="20"/>
        </w:rPr>
        <w:t> </w:t>
      </w:r>
      <w:r>
        <w:rPr>
          <w:sz w:val="20"/>
        </w:rPr>
        <w:t>S.A.E.S.P.</w:t>
      </w:r>
      <w:r>
        <w:rPr>
          <w:spacing w:val="-18"/>
          <w:sz w:val="20"/>
        </w:rPr>
        <w:t> </w:t>
      </w:r>
      <w:r>
        <w:rPr>
          <w:sz w:val="20"/>
        </w:rPr>
        <w:t>(en</w:t>
      </w:r>
      <w:r>
        <w:rPr>
          <w:spacing w:val="-19"/>
          <w:sz w:val="20"/>
        </w:rPr>
        <w:t> </w:t>
      </w:r>
      <w:r>
        <w:rPr>
          <w:sz w:val="20"/>
        </w:rPr>
        <w:t>adelante “Aguas</w:t>
      </w:r>
      <w:r>
        <w:rPr>
          <w:spacing w:val="-14"/>
          <w:sz w:val="20"/>
        </w:rPr>
        <w:t> </w:t>
      </w:r>
      <w:r>
        <w:rPr>
          <w:sz w:val="20"/>
        </w:rPr>
        <w:t>de</w:t>
      </w:r>
      <w:r>
        <w:rPr>
          <w:spacing w:val="-15"/>
          <w:sz w:val="20"/>
        </w:rPr>
        <w:t> </w:t>
      </w:r>
      <w:r>
        <w:rPr>
          <w:sz w:val="20"/>
        </w:rPr>
        <w:t>Bogotá”)</w:t>
      </w:r>
      <w:r>
        <w:rPr>
          <w:spacing w:val="-8"/>
          <w:sz w:val="20"/>
        </w:rPr>
        <w:t> </w:t>
      </w:r>
      <w:r>
        <w:rPr>
          <w:sz w:val="20"/>
        </w:rPr>
        <w:t>el</w:t>
      </w:r>
      <w:r>
        <w:rPr>
          <w:spacing w:val="-12"/>
          <w:sz w:val="20"/>
        </w:rPr>
        <w:t> </w:t>
      </w:r>
      <w:r>
        <w:rPr>
          <w:sz w:val="20"/>
        </w:rPr>
        <w:t>contrato</w:t>
      </w:r>
      <w:r>
        <w:rPr>
          <w:spacing w:val="-12"/>
          <w:sz w:val="20"/>
        </w:rPr>
        <w:t> </w:t>
      </w:r>
      <w:r>
        <w:rPr>
          <w:sz w:val="20"/>
        </w:rPr>
        <w:t>No.</w:t>
      </w:r>
      <w:r>
        <w:rPr>
          <w:spacing w:val="-12"/>
          <w:sz w:val="20"/>
        </w:rPr>
        <w:t> </w:t>
      </w:r>
      <w:r>
        <w:rPr>
          <w:sz w:val="20"/>
        </w:rPr>
        <w:t>1-07-10200-0809-2012</w:t>
      </w:r>
      <w:r>
        <w:rPr>
          <w:spacing w:val="-13"/>
          <w:sz w:val="20"/>
        </w:rPr>
        <w:t> </w:t>
      </w:r>
      <w:r>
        <w:rPr>
          <w:sz w:val="20"/>
        </w:rPr>
        <w:t>(en</w:t>
      </w:r>
      <w:r>
        <w:rPr>
          <w:spacing w:val="-12"/>
          <w:sz w:val="20"/>
        </w:rPr>
        <w:t> </w:t>
      </w:r>
      <w:r>
        <w:rPr>
          <w:sz w:val="20"/>
        </w:rPr>
        <w:t>adelante</w:t>
      </w:r>
      <w:r>
        <w:rPr>
          <w:spacing w:val="-15"/>
          <w:sz w:val="20"/>
        </w:rPr>
        <w:t> </w:t>
      </w:r>
      <w:r>
        <w:rPr>
          <w:sz w:val="20"/>
        </w:rPr>
        <w:t>“contrato</w:t>
      </w:r>
      <w:r>
        <w:rPr>
          <w:spacing w:val="-12"/>
          <w:sz w:val="20"/>
        </w:rPr>
        <w:t> </w:t>
      </w:r>
      <w:r>
        <w:rPr>
          <w:sz w:val="20"/>
        </w:rPr>
        <w:t>809”)</w:t>
      </w:r>
      <w:r>
        <w:rPr>
          <w:spacing w:val="-12"/>
          <w:sz w:val="20"/>
        </w:rPr>
        <w:t> </w:t>
      </w:r>
      <w:r>
        <w:rPr>
          <w:sz w:val="20"/>
        </w:rPr>
        <w:t>para la</w:t>
      </w:r>
      <w:r>
        <w:rPr>
          <w:spacing w:val="7"/>
          <w:sz w:val="20"/>
        </w:rPr>
        <w:t> </w:t>
      </w:r>
      <w:r>
        <w:rPr>
          <w:sz w:val="20"/>
        </w:rPr>
        <w:t>prestación</w:t>
      </w:r>
      <w:r>
        <w:rPr>
          <w:spacing w:val="9"/>
          <w:sz w:val="20"/>
        </w:rPr>
        <w:t> </w:t>
      </w:r>
      <w:r>
        <w:rPr>
          <w:sz w:val="20"/>
        </w:rPr>
        <w:t>del</w:t>
      </w:r>
      <w:r>
        <w:rPr>
          <w:spacing w:val="11"/>
          <w:sz w:val="20"/>
        </w:rPr>
        <w:t> </w:t>
      </w:r>
      <w:r>
        <w:rPr>
          <w:sz w:val="20"/>
        </w:rPr>
        <w:t>servicio</w:t>
      </w:r>
      <w:r>
        <w:rPr>
          <w:spacing w:val="7"/>
          <w:sz w:val="20"/>
        </w:rPr>
        <w:t> </w:t>
      </w:r>
      <w:r>
        <w:rPr>
          <w:sz w:val="20"/>
        </w:rPr>
        <w:t>público</w:t>
      </w:r>
      <w:r>
        <w:rPr>
          <w:spacing w:val="7"/>
          <w:sz w:val="20"/>
        </w:rPr>
        <w:t> </w:t>
      </w:r>
      <w:r>
        <w:rPr>
          <w:sz w:val="20"/>
        </w:rPr>
        <w:t>de</w:t>
      </w:r>
      <w:r>
        <w:rPr>
          <w:spacing w:val="6"/>
          <w:sz w:val="20"/>
        </w:rPr>
        <w:t> </w:t>
      </w:r>
      <w:r>
        <w:rPr>
          <w:sz w:val="20"/>
        </w:rPr>
        <w:t>aseo</w:t>
      </w:r>
      <w:r>
        <w:rPr>
          <w:spacing w:val="10"/>
          <w:sz w:val="20"/>
        </w:rPr>
        <w:t> </w:t>
      </w:r>
      <w:r>
        <w:rPr>
          <w:sz w:val="20"/>
        </w:rPr>
        <w:t>en</w:t>
      </w:r>
      <w:r>
        <w:rPr>
          <w:spacing w:val="9"/>
          <w:sz w:val="20"/>
        </w:rPr>
        <w:t> </w:t>
      </w:r>
      <w:r>
        <w:rPr>
          <w:sz w:val="20"/>
        </w:rPr>
        <w:t>la</w:t>
      </w:r>
      <w:r>
        <w:rPr>
          <w:spacing w:val="8"/>
          <w:sz w:val="20"/>
        </w:rPr>
        <w:t> </w:t>
      </w:r>
      <w:r>
        <w:rPr>
          <w:sz w:val="20"/>
        </w:rPr>
        <w:t>ciudad</w:t>
      </w:r>
      <w:r>
        <w:rPr>
          <w:spacing w:val="8"/>
          <w:sz w:val="20"/>
        </w:rPr>
        <w:t> </w:t>
      </w:r>
      <w:r>
        <w:rPr>
          <w:sz w:val="20"/>
        </w:rPr>
        <w:t>de</w:t>
      </w:r>
      <w:r>
        <w:rPr>
          <w:spacing w:val="7"/>
          <w:sz w:val="20"/>
        </w:rPr>
        <w:t> </w:t>
      </w:r>
      <w:r>
        <w:rPr>
          <w:sz w:val="20"/>
        </w:rPr>
        <w:t>Bogotá,</w:t>
      </w:r>
      <w:r>
        <w:rPr>
          <w:spacing w:val="8"/>
          <w:sz w:val="20"/>
        </w:rPr>
        <w:t> </w:t>
      </w:r>
      <w:r>
        <w:rPr>
          <w:sz w:val="20"/>
        </w:rPr>
        <w:t>con</w:t>
      </w:r>
      <w:r>
        <w:rPr>
          <w:spacing w:val="9"/>
          <w:sz w:val="20"/>
        </w:rPr>
        <w:t> </w:t>
      </w:r>
      <w:r>
        <w:rPr>
          <w:sz w:val="20"/>
        </w:rPr>
        <w:t>un</w:t>
      </w:r>
      <w:r>
        <w:rPr>
          <w:spacing w:val="9"/>
          <w:sz w:val="20"/>
        </w:rPr>
        <w:t> </w:t>
      </w:r>
      <w:r>
        <w:rPr>
          <w:sz w:val="20"/>
        </w:rPr>
        <w:t>valor</w:t>
      </w:r>
      <w:r>
        <w:rPr>
          <w:spacing w:val="6"/>
          <w:sz w:val="20"/>
        </w:rPr>
        <w:t> </w:t>
      </w:r>
      <w:r>
        <w:rPr>
          <w:sz w:val="20"/>
        </w:rPr>
        <w:t>de</w:t>
      </w:r>
    </w:p>
    <w:p>
      <w:pPr>
        <w:pStyle w:val="BodyText"/>
        <w:ind w:left="398" w:right="457"/>
        <w:jc w:val="both"/>
      </w:pPr>
      <w:r>
        <w:rPr/>
        <w:t>$116.000.000.000 por un término de cuatro meses y 14 días a partir del 18 de diciembre de 2012</w:t>
      </w:r>
      <w:hyperlink w:history="true" w:anchor="_bookmark66">
        <w:r>
          <w:rPr>
            <w:position w:val="7"/>
            <w:sz w:val="13"/>
          </w:rPr>
          <w:t>49</w:t>
        </w:r>
      </w:hyperlink>
      <w:r>
        <w:rPr/>
        <w:t>.</w:t>
      </w:r>
    </w:p>
    <w:p>
      <w:pPr>
        <w:pStyle w:val="BodyText"/>
      </w:pPr>
    </w:p>
    <w:p>
      <w:pPr>
        <w:pStyle w:val="ListParagraph"/>
        <w:numPr>
          <w:ilvl w:val="0"/>
          <w:numId w:val="3"/>
        </w:numPr>
        <w:tabs>
          <w:tab w:pos="1107" w:val="left" w:leader="none"/>
        </w:tabs>
        <w:spacing w:line="240" w:lineRule="auto" w:before="0" w:after="0"/>
        <w:ind w:left="398" w:right="455" w:firstLine="0"/>
        <w:jc w:val="both"/>
        <w:rPr>
          <w:sz w:val="20"/>
        </w:rPr>
      </w:pPr>
      <w:r>
        <w:rPr>
          <w:sz w:val="20"/>
        </w:rPr>
        <w:t>El</w:t>
      </w:r>
      <w:r>
        <w:rPr>
          <w:spacing w:val="-11"/>
          <w:sz w:val="20"/>
        </w:rPr>
        <w:t> </w:t>
      </w:r>
      <w:r>
        <w:rPr>
          <w:sz w:val="20"/>
        </w:rPr>
        <w:t>10</w:t>
      </w:r>
      <w:r>
        <w:rPr>
          <w:spacing w:val="-10"/>
          <w:sz w:val="20"/>
        </w:rPr>
        <w:t> </w:t>
      </w:r>
      <w:r>
        <w:rPr>
          <w:sz w:val="20"/>
        </w:rPr>
        <w:t>de</w:t>
      </w:r>
      <w:r>
        <w:rPr>
          <w:spacing w:val="-12"/>
          <w:sz w:val="20"/>
        </w:rPr>
        <w:t> </w:t>
      </w:r>
      <w:r>
        <w:rPr>
          <w:sz w:val="20"/>
        </w:rPr>
        <w:t>diciembre</w:t>
      </w:r>
      <w:r>
        <w:rPr>
          <w:spacing w:val="-11"/>
          <w:sz w:val="20"/>
        </w:rPr>
        <w:t> </w:t>
      </w:r>
      <w:r>
        <w:rPr>
          <w:sz w:val="20"/>
        </w:rPr>
        <w:t>de</w:t>
      </w:r>
      <w:r>
        <w:rPr>
          <w:spacing w:val="-12"/>
          <w:sz w:val="20"/>
        </w:rPr>
        <w:t> </w:t>
      </w:r>
      <w:r>
        <w:rPr>
          <w:sz w:val="20"/>
        </w:rPr>
        <w:t>2012,</w:t>
      </w:r>
      <w:r>
        <w:rPr>
          <w:spacing w:val="-11"/>
          <w:sz w:val="20"/>
        </w:rPr>
        <w:t> </w:t>
      </w:r>
      <w:r>
        <w:rPr>
          <w:sz w:val="20"/>
        </w:rPr>
        <w:t>el</w:t>
      </w:r>
      <w:r>
        <w:rPr>
          <w:spacing w:val="-10"/>
          <w:sz w:val="20"/>
        </w:rPr>
        <w:t> </w:t>
      </w:r>
      <w:r>
        <w:rPr>
          <w:sz w:val="20"/>
        </w:rPr>
        <w:t>señor</w:t>
      </w:r>
      <w:r>
        <w:rPr>
          <w:spacing w:val="-9"/>
          <w:sz w:val="20"/>
        </w:rPr>
        <w:t> </w:t>
      </w:r>
      <w:r>
        <w:rPr>
          <w:sz w:val="20"/>
        </w:rPr>
        <w:t>Petro</w:t>
      </w:r>
      <w:r>
        <w:rPr>
          <w:spacing w:val="-9"/>
          <w:sz w:val="20"/>
        </w:rPr>
        <w:t> </w:t>
      </w:r>
      <w:r>
        <w:rPr>
          <w:sz w:val="20"/>
        </w:rPr>
        <w:t>expidió</w:t>
      </w:r>
      <w:r>
        <w:rPr>
          <w:spacing w:val="-11"/>
          <w:sz w:val="20"/>
        </w:rPr>
        <w:t> </w:t>
      </w:r>
      <w:r>
        <w:rPr>
          <w:sz w:val="20"/>
        </w:rPr>
        <w:t>el</w:t>
      </w:r>
      <w:r>
        <w:rPr>
          <w:spacing w:val="-10"/>
          <w:sz w:val="20"/>
        </w:rPr>
        <w:t> </w:t>
      </w:r>
      <w:r>
        <w:rPr>
          <w:sz w:val="20"/>
        </w:rPr>
        <w:t>Decreto</w:t>
      </w:r>
      <w:r>
        <w:rPr>
          <w:spacing w:val="-11"/>
          <w:sz w:val="20"/>
        </w:rPr>
        <w:t> </w:t>
      </w:r>
      <w:r>
        <w:rPr>
          <w:sz w:val="20"/>
        </w:rPr>
        <w:t>564,</w:t>
      </w:r>
      <w:r>
        <w:rPr>
          <w:spacing w:val="-11"/>
          <w:sz w:val="20"/>
        </w:rPr>
        <w:t> </w:t>
      </w:r>
      <w:r>
        <w:rPr>
          <w:sz w:val="20"/>
        </w:rPr>
        <w:t>mediante</w:t>
      </w:r>
      <w:r>
        <w:rPr>
          <w:spacing w:val="-11"/>
          <w:sz w:val="20"/>
        </w:rPr>
        <w:t> </w:t>
      </w:r>
      <w:r>
        <w:rPr>
          <w:sz w:val="20"/>
        </w:rPr>
        <w:t>el</w:t>
      </w:r>
      <w:r>
        <w:rPr>
          <w:spacing w:val="-10"/>
          <w:sz w:val="20"/>
        </w:rPr>
        <w:t> </w:t>
      </w:r>
      <w:r>
        <w:rPr>
          <w:sz w:val="20"/>
        </w:rPr>
        <w:t>cual</w:t>
      </w:r>
      <w:r>
        <w:rPr>
          <w:spacing w:val="-10"/>
          <w:sz w:val="20"/>
        </w:rPr>
        <w:t> </w:t>
      </w:r>
      <w:r>
        <w:rPr>
          <w:sz w:val="20"/>
        </w:rPr>
        <w:t>“se adopta[ro]n</w:t>
      </w:r>
      <w:r>
        <w:rPr>
          <w:spacing w:val="-20"/>
          <w:sz w:val="20"/>
        </w:rPr>
        <w:t> </w:t>
      </w:r>
      <w:r>
        <w:rPr>
          <w:sz w:val="20"/>
        </w:rPr>
        <w:t>disposiciones</w:t>
      </w:r>
      <w:r>
        <w:rPr>
          <w:spacing w:val="-22"/>
          <w:sz w:val="20"/>
        </w:rPr>
        <w:t> </w:t>
      </w:r>
      <w:r>
        <w:rPr>
          <w:sz w:val="20"/>
        </w:rPr>
        <w:t>para</w:t>
      </w:r>
      <w:r>
        <w:rPr>
          <w:spacing w:val="-20"/>
          <w:sz w:val="20"/>
        </w:rPr>
        <w:t> </w:t>
      </w:r>
      <w:r>
        <w:rPr>
          <w:sz w:val="20"/>
        </w:rPr>
        <w:t>asegurar</w:t>
      </w:r>
      <w:r>
        <w:rPr>
          <w:spacing w:val="-20"/>
          <w:sz w:val="20"/>
        </w:rPr>
        <w:t> </w:t>
      </w:r>
      <w:r>
        <w:rPr>
          <w:sz w:val="20"/>
        </w:rPr>
        <w:t>la</w:t>
      </w:r>
      <w:r>
        <w:rPr>
          <w:spacing w:val="-21"/>
          <w:sz w:val="20"/>
        </w:rPr>
        <w:t> </w:t>
      </w:r>
      <w:r>
        <w:rPr>
          <w:sz w:val="20"/>
        </w:rPr>
        <w:t>prestación</w:t>
      </w:r>
      <w:r>
        <w:rPr>
          <w:spacing w:val="-19"/>
          <w:sz w:val="20"/>
        </w:rPr>
        <w:t> </w:t>
      </w:r>
      <w:r>
        <w:rPr>
          <w:sz w:val="20"/>
        </w:rPr>
        <w:t>del</w:t>
      </w:r>
      <w:r>
        <w:rPr>
          <w:spacing w:val="-18"/>
          <w:sz w:val="20"/>
        </w:rPr>
        <w:t> </w:t>
      </w:r>
      <w:r>
        <w:rPr>
          <w:sz w:val="20"/>
        </w:rPr>
        <w:t>servicio</w:t>
      </w:r>
      <w:r>
        <w:rPr>
          <w:spacing w:val="-20"/>
          <w:sz w:val="20"/>
        </w:rPr>
        <w:t> </w:t>
      </w:r>
      <w:r>
        <w:rPr>
          <w:sz w:val="20"/>
        </w:rPr>
        <w:t>público</w:t>
      </w:r>
      <w:r>
        <w:rPr>
          <w:spacing w:val="-21"/>
          <w:sz w:val="20"/>
        </w:rPr>
        <w:t> </w:t>
      </w:r>
      <w:r>
        <w:rPr>
          <w:sz w:val="20"/>
        </w:rPr>
        <w:t>de</w:t>
      </w:r>
      <w:r>
        <w:rPr>
          <w:spacing w:val="-22"/>
          <w:sz w:val="20"/>
        </w:rPr>
        <w:t> </w:t>
      </w:r>
      <w:r>
        <w:rPr>
          <w:sz w:val="20"/>
        </w:rPr>
        <w:t>aseo</w:t>
      </w:r>
      <w:r>
        <w:rPr>
          <w:spacing w:val="-19"/>
          <w:sz w:val="20"/>
        </w:rPr>
        <w:t> </w:t>
      </w:r>
      <w:r>
        <w:rPr>
          <w:sz w:val="20"/>
        </w:rPr>
        <w:t>en</w:t>
      </w:r>
      <w:r>
        <w:rPr>
          <w:spacing w:val="-20"/>
          <w:sz w:val="20"/>
        </w:rPr>
        <w:t> </w:t>
      </w:r>
      <w:r>
        <w:rPr>
          <w:sz w:val="20"/>
        </w:rPr>
        <w:t>el</w:t>
      </w:r>
      <w:r>
        <w:rPr>
          <w:spacing w:val="-18"/>
          <w:sz w:val="20"/>
        </w:rPr>
        <w:t> </w:t>
      </w:r>
      <w:r>
        <w:rPr>
          <w:sz w:val="20"/>
        </w:rPr>
        <w:t>Distrito Capital en acatamiento de las órdenes impartidas por la Corte Constitucional en la Sentencia T-724/03</w:t>
      </w:r>
      <w:r>
        <w:rPr>
          <w:spacing w:val="-10"/>
          <w:sz w:val="20"/>
        </w:rPr>
        <w:t> </w:t>
      </w:r>
      <w:r>
        <w:rPr>
          <w:sz w:val="20"/>
        </w:rPr>
        <w:t>y</w:t>
      </w:r>
      <w:r>
        <w:rPr>
          <w:spacing w:val="-11"/>
          <w:sz w:val="20"/>
        </w:rPr>
        <w:t> </w:t>
      </w:r>
      <w:r>
        <w:rPr>
          <w:sz w:val="20"/>
        </w:rPr>
        <w:t>en</w:t>
      </w:r>
      <w:r>
        <w:rPr>
          <w:spacing w:val="-9"/>
          <w:sz w:val="20"/>
        </w:rPr>
        <w:t> </w:t>
      </w:r>
      <w:r>
        <w:rPr>
          <w:sz w:val="20"/>
        </w:rPr>
        <w:t>los</w:t>
      </w:r>
      <w:r>
        <w:rPr>
          <w:spacing w:val="-11"/>
          <w:sz w:val="20"/>
        </w:rPr>
        <w:t> </w:t>
      </w:r>
      <w:r>
        <w:rPr>
          <w:sz w:val="20"/>
        </w:rPr>
        <w:t>autos</w:t>
      </w:r>
      <w:r>
        <w:rPr>
          <w:spacing w:val="-10"/>
          <w:sz w:val="20"/>
        </w:rPr>
        <w:t> </w:t>
      </w:r>
      <w:r>
        <w:rPr>
          <w:sz w:val="20"/>
        </w:rPr>
        <w:t>números</w:t>
      </w:r>
      <w:r>
        <w:rPr>
          <w:spacing w:val="-11"/>
          <w:sz w:val="20"/>
        </w:rPr>
        <w:t> </w:t>
      </w:r>
      <w:r>
        <w:rPr>
          <w:sz w:val="20"/>
        </w:rPr>
        <w:t>268</w:t>
      </w:r>
      <w:r>
        <w:rPr>
          <w:spacing w:val="-10"/>
          <w:sz w:val="20"/>
        </w:rPr>
        <w:t> </w:t>
      </w:r>
      <w:r>
        <w:rPr>
          <w:sz w:val="20"/>
        </w:rPr>
        <w:t>de</w:t>
      </w:r>
      <w:r>
        <w:rPr>
          <w:spacing w:val="-12"/>
          <w:sz w:val="20"/>
        </w:rPr>
        <w:t> </w:t>
      </w:r>
      <w:r>
        <w:rPr>
          <w:sz w:val="20"/>
        </w:rPr>
        <w:t>2010,</w:t>
      </w:r>
      <w:r>
        <w:rPr>
          <w:spacing w:val="-7"/>
          <w:sz w:val="20"/>
        </w:rPr>
        <w:t> </w:t>
      </w:r>
      <w:r>
        <w:rPr>
          <w:sz w:val="20"/>
        </w:rPr>
        <w:t>275</w:t>
      </w:r>
      <w:r>
        <w:rPr>
          <w:spacing w:val="-10"/>
          <w:sz w:val="20"/>
        </w:rPr>
        <w:t> </w:t>
      </w:r>
      <w:r>
        <w:rPr>
          <w:sz w:val="20"/>
        </w:rPr>
        <w:t>de</w:t>
      </w:r>
      <w:r>
        <w:rPr>
          <w:spacing w:val="-12"/>
          <w:sz w:val="20"/>
        </w:rPr>
        <w:t> </w:t>
      </w:r>
      <w:r>
        <w:rPr>
          <w:sz w:val="20"/>
        </w:rPr>
        <w:t>2011</w:t>
      </w:r>
      <w:r>
        <w:rPr>
          <w:spacing w:val="-10"/>
          <w:sz w:val="20"/>
        </w:rPr>
        <w:t> </w:t>
      </w:r>
      <w:r>
        <w:rPr>
          <w:sz w:val="20"/>
        </w:rPr>
        <w:t>y</w:t>
      </w:r>
      <w:r>
        <w:rPr>
          <w:spacing w:val="-11"/>
          <w:sz w:val="20"/>
        </w:rPr>
        <w:t> </w:t>
      </w:r>
      <w:r>
        <w:rPr>
          <w:sz w:val="20"/>
        </w:rPr>
        <w:t>084</w:t>
      </w:r>
      <w:r>
        <w:rPr>
          <w:spacing w:val="-9"/>
          <w:sz w:val="20"/>
        </w:rPr>
        <w:t> </w:t>
      </w:r>
      <w:r>
        <w:rPr>
          <w:sz w:val="20"/>
        </w:rPr>
        <w:t>de</w:t>
      </w:r>
      <w:r>
        <w:rPr>
          <w:spacing w:val="-12"/>
          <w:sz w:val="20"/>
        </w:rPr>
        <w:t> </w:t>
      </w:r>
      <w:r>
        <w:rPr>
          <w:sz w:val="20"/>
        </w:rPr>
        <w:t>2012”</w:t>
      </w:r>
      <w:r>
        <w:rPr>
          <w:spacing w:val="-11"/>
          <w:sz w:val="20"/>
        </w:rPr>
        <w:t> </w:t>
      </w:r>
      <w:r>
        <w:rPr>
          <w:sz w:val="20"/>
        </w:rPr>
        <w:t>y,</w:t>
      </w:r>
      <w:r>
        <w:rPr>
          <w:spacing w:val="-11"/>
          <w:sz w:val="20"/>
        </w:rPr>
        <w:t> </w:t>
      </w:r>
      <w:r>
        <w:rPr>
          <w:sz w:val="20"/>
        </w:rPr>
        <w:t>de</w:t>
      </w:r>
      <w:r>
        <w:rPr>
          <w:spacing w:val="-10"/>
          <w:sz w:val="20"/>
        </w:rPr>
        <w:t> </w:t>
      </w:r>
      <w:r>
        <w:rPr>
          <w:sz w:val="20"/>
        </w:rPr>
        <w:t>tal</w:t>
      </w:r>
      <w:r>
        <w:rPr>
          <w:spacing w:val="-10"/>
          <w:sz w:val="20"/>
        </w:rPr>
        <w:t> </w:t>
      </w:r>
      <w:r>
        <w:rPr>
          <w:sz w:val="20"/>
        </w:rPr>
        <w:t>manera, “atender</w:t>
      </w:r>
      <w:r>
        <w:rPr>
          <w:spacing w:val="-8"/>
          <w:sz w:val="20"/>
        </w:rPr>
        <w:t> </w:t>
      </w:r>
      <w:r>
        <w:rPr>
          <w:sz w:val="20"/>
        </w:rPr>
        <w:t>la</w:t>
      </w:r>
      <w:r>
        <w:rPr>
          <w:spacing w:val="-1"/>
          <w:sz w:val="20"/>
        </w:rPr>
        <w:t> </w:t>
      </w:r>
      <w:r>
        <w:rPr>
          <w:sz w:val="20"/>
        </w:rPr>
        <w:t>obligación</w:t>
      </w:r>
      <w:r>
        <w:rPr>
          <w:spacing w:val="-3"/>
          <w:sz w:val="20"/>
        </w:rPr>
        <w:t> </w:t>
      </w:r>
      <w:r>
        <w:rPr>
          <w:sz w:val="20"/>
        </w:rPr>
        <w:t>de</w:t>
      </w:r>
      <w:r>
        <w:rPr>
          <w:spacing w:val="-4"/>
          <w:sz w:val="20"/>
        </w:rPr>
        <w:t> </w:t>
      </w:r>
      <w:r>
        <w:rPr>
          <w:sz w:val="20"/>
        </w:rPr>
        <w:t>ejecutar</w:t>
      </w:r>
      <w:r>
        <w:rPr>
          <w:spacing w:val="-5"/>
          <w:sz w:val="20"/>
        </w:rPr>
        <w:t> </w:t>
      </w:r>
      <w:r>
        <w:rPr>
          <w:sz w:val="20"/>
        </w:rPr>
        <w:t>a</w:t>
      </w:r>
      <w:r>
        <w:rPr>
          <w:spacing w:val="-3"/>
          <w:sz w:val="20"/>
        </w:rPr>
        <w:t> </w:t>
      </w:r>
      <w:r>
        <w:rPr>
          <w:sz w:val="20"/>
        </w:rPr>
        <w:t>cabalidad</w:t>
      </w:r>
      <w:r>
        <w:rPr>
          <w:spacing w:val="-4"/>
          <w:sz w:val="20"/>
        </w:rPr>
        <w:t> </w:t>
      </w:r>
      <w:r>
        <w:rPr>
          <w:sz w:val="20"/>
        </w:rPr>
        <w:t>el</w:t>
      </w:r>
      <w:r>
        <w:rPr>
          <w:spacing w:val="-5"/>
          <w:sz w:val="20"/>
        </w:rPr>
        <w:t> </w:t>
      </w:r>
      <w:r>
        <w:rPr>
          <w:sz w:val="20"/>
        </w:rPr>
        <w:t>plan</w:t>
      </w:r>
      <w:r>
        <w:rPr>
          <w:spacing w:val="-4"/>
          <w:sz w:val="20"/>
        </w:rPr>
        <w:t> </w:t>
      </w:r>
      <w:r>
        <w:rPr>
          <w:sz w:val="20"/>
        </w:rPr>
        <w:t>de</w:t>
      </w:r>
      <w:r>
        <w:rPr>
          <w:spacing w:val="-5"/>
          <w:sz w:val="20"/>
        </w:rPr>
        <w:t> </w:t>
      </w:r>
      <w:r>
        <w:rPr>
          <w:sz w:val="20"/>
        </w:rPr>
        <w:t>inclusión</w:t>
      </w:r>
      <w:r>
        <w:rPr>
          <w:spacing w:val="-4"/>
          <w:sz w:val="20"/>
        </w:rPr>
        <w:t> </w:t>
      </w:r>
      <w:r>
        <w:rPr>
          <w:sz w:val="20"/>
        </w:rPr>
        <w:t>de</w:t>
      </w:r>
      <w:r>
        <w:rPr>
          <w:spacing w:val="-5"/>
          <w:sz w:val="20"/>
        </w:rPr>
        <w:t> </w:t>
      </w:r>
      <w:r>
        <w:rPr>
          <w:sz w:val="20"/>
        </w:rPr>
        <w:t>la</w:t>
      </w:r>
      <w:r>
        <w:rPr>
          <w:spacing w:val="-3"/>
          <w:sz w:val="20"/>
        </w:rPr>
        <w:t> </w:t>
      </w:r>
      <w:r>
        <w:rPr>
          <w:sz w:val="20"/>
        </w:rPr>
        <w:t>población</w:t>
      </w:r>
      <w:r>
        <w:rPr>
          <w:spacing w:val="-3"/>
          <w:sz w:val="20"/>
        </w:rPr>
        <w:t> </w:t>
      </w:r>
      <w:r>
        <w:rPr>
          <w:sz w:val="20"/>
        </w:rPr>
        <w:t>recicladora, así como garantizar la prestación del servicio en condiciones de calidad y sin discriminación para la totalidad de los habitantes de la ciudad y asegurar el debido cumplimiento de las obligaciones de prestación, coordinación, supervisión y control del servicio atribuida por la Constitución Política y la ley al Distrito</w:t>
      </w:r>
      <w:r>
        <w:rPr>
          <w:spacing w:val="-3"/>
          <w:sz w:val="20"/>
        </w:rPr>
        <w:t> </w:t>
      </w:r>
      <w:r>
        <w:rPr>
          <w:sz w:val="20"/>
        </w:rPr>
        <w:t>Capital”</w:t>
      </w:r>
      <w:hyperlink w:history="true" w:anchor="_bookmark67">
        <w:r>
          <w:rPr>
            <w:position w:val="7"/>
            <w:sz w:val="13"/>
          </w:rPr>
          <w:t>50</w:t>
        </w:r>
      </w:hyperlink>
      <w:r>
        <w:rPr>
          <w:sz w:val="20"/>
        </w:rPr>
        <w:t>.</w:t>
      </w:r>
    </w:p>
    <w:p>
      <w:pPr>
        <w:pStyle w:val="BodyText"/>
        <w:rPr>
          <w:sz w:val="23"/>
        </w:rPr>
      </w:pPr>
    </w:p>
    <w:p>
      <w:pPr>
        <w:pStyle w:val="ListParagraph"/>
        <w:numPr>
          <w:ilvl w:val="0"/>
          <w:numId w:val="3"/>
        </w:numPr>
        <w:tabs>
          <w:tab w:pos="1107" w:val="left" w:leader="none"/>
        </w:tabs>
        <w:spacing w:line="240" w:lineRule="auto" w:before="0" w:after="0"/>
        <w:ind w:left="398" w:right="455" w:hanging="1"/>
        <w:jc w:val="both"/>
        <w:rPr>
          <w:sz w:val="20"/>
        </w:rPr>
      </w:pPr>
      <w:r>
        <w:rPr>
          <w:sz w:val="20"/>
        </w:rPr>
        <w:t>El</w:t>
      </w:r>
      <w:r>
        <w:rPr>
          <w:spacing w:val="-12"/>
          <w:sz w:val="20"/>
        </w:rPr>
        <w:t> </w:t>
      </w:r>
      <w:r>
        <w:rPr>
          <w:sz w:val="20"/>
        </w:rPr>
        <w:t>14</w:t>
      </w:r>
      <w:r>
        <w:rPr>
          <w:spacing w:val="-12"/>
          <w:sz w:val="20"/>
        </w:rPr>
        <w:t> </w:t>
      </w:r>
      <w:r>
        <w:rPr>
          <w:sz w:val="20"/>
        </w:rPr>
        <w:t>de</w:t>
      </w:r>
      <w:r>
        <w:rPr>
          <w:spacing w:val="-14"/>
          <w:sz w:val="20"/>
        </w:rPr>
        <w:t> </w:t>
      </w:r>
      <w:r>
        <w:rPr>
          <w:sz w:val="20"/>
        </w:rPr>
        <w:t>diciembre</w:t>
      </w:r>
      <w:r>
        <w:rPr>
          <w:spacing w:val="-11"/>
          <w:sz w:val="20"/>
        </w:rPr>
        <w:t> </w:t>
      </w:r>
      <w:r>
        <w:rPr>
          <w:sz w:val="20"/>
        </w:rPr>
        <w:t>de</w:t>
      </w:r>
      <w:r>
        <w:rPr>
          <w:spacing w:val="-14"/>
          <w:sz w:val="20"/>
        </w:rPr>
        <w:t> </w:t>
      </w:r>
      <w:r>
        <w:rPr>
          <w:sz w:val="20"/>
        </w:rPr>
        <w:t>2012,</w:t>
      </w:r>
      <w:r>
        <w:rPr>
          <w:spacing w:val="-13"/>
          <w:sz w:val="20"/>
        </w:rPr>
        <w:t> </w:t>
      </w:r>
      <w:r>
        <w:rPr>
          <w:sz w:val="20"/>
        </w:rPr>
        <w:t>días</w:t>
      </w:r>
      <w:r>
        <w:rPr>
          <w:spacing w:val="-13"/>
          <w:sz w:val="20"/>
        </w:rPr>
        <w:t> </w:t>
      </w:r>
      <w:r>
        <w:rPr>
          <w:sz w:val="20"/>
        </w:rPr>
        <w:t>antes</w:t>
      </w:r>
      <w:r>
        <w:rPr>
          <w:spacing w:val="-11"/>
          <w:sz w:val="20"/>
        </w:rPr>
        <w:t> </w:t>
      </w:r>
      <w:r>
        <w:rPr>
          <w:sz w:val="20"/>
        </w:rPr>
        <w:t>del</w:t>
      </w:r>
      <w:r>
        <w:rPr>
          <w:spacing w:val="-12"/>
          <w:sz w:val="20"/>
        </w:rPr>
        <w:t> </w:t>
      </w:r>
      <w:r>
        <w:rPr>
          <w:sz w:val="20"/>
        </w:rPr>
        <w:t>vencimiento</w:t>
      </w:r>
      <w:r>
        <w:rPr>
          <w:spacing w:val="-14"/>
          <w:sz w:val="20"/>
        </w:rPr>
        <w:t> </w:t>
      </w:r>
      <w:r>
        <w:rPr>
          <w:sz w:val="20"/>
        </w:rPr>
        <w:t>de</w:t>
      </w:r>
      <w:r>
        <w:rPr>
          <w:spacing w:val="-14"/>
          <w:sz w:val="20"/>
        </w:rPr>
        <w:t> </w:t>
      </w:r>
      <w:r>
        <w:rPr>
          <w:sz w:val="20"/>
        </w:rPr>
        <w:t>los</w:t>
      </w:r>
      <w:r>
        <w:rPr>
          <w:spacing w:val="-11"/>
          <w:sz w:val="20"/>
        </w:rPr>
        <w:t> </w:t>
      </w:r>
      <w:r>
        <w:rPr>
          <w:sz w:val="20"/>
        </w:rPr>
        <w:t>contratos</w:t>
      </w:r>
      <w:r>
        <w:rPr>
          <w:spacing w:val="-11"/>
          <w:sz w:val="20"/>
        </w:rPr>
        <w:t> </w:t>
      </w:r>
      <w:r>
        <w:rPr>
          <w:sz w:val="20"/>
        </w:rPr>
        <w:t>entre</w:t>
      </w:r>
      <w:r>
        <w:rPr>
          <w:spacing w:val="-13"/>
          <w:sz w:val="20"/>
        </w:rPr>
        <w:t> </w:t>
      </w:r>
      <w:r>
        <w:rPr>
          <w:sz w:val="20"/>
        </w:rPr>
        <w:t>la</w:t>
      </w:r>
      <w:r>
        <w:rPr>
          <w:spacing w:val="-13"/>
          <w:sz w:val="20"/>
        </w:rPr>
        <w:t> </w:t>
      </w:r>
      <w:r>
        <w:rPr>
          <w:sz w:val="20"/>
        </w:rPr>
        <w:t>UAESP y</w:t>
      </w:r>
      <w:r>
        <w:rPr>
          <w:spacing w:val="-5"/>
          <w:sz w:val="20"/>
        </w:rPr>
        <w:t> </w:t>
      </w:r>
      <w:r>
        <w:rPr>
          <w:sz w:val="20"/>
        </w:rPr>
        <w:t>las</w:t>
      </w:r>
      <w:r>
        <w:rPr>
          <w:spacing w:val="-4"/>
          <w:sz w:val="20"/>
        </w:rPr>
        <w:t> </w:t>
      </w:r>
      <w:r>
        <w:rPr>
          <w:sz w:val="20"/>
        </w:rPr>
        <w:t>operadoras</w:t>
      </w:r>
      <w:r>
        <w:rPr>
          <w:spacing w:val="-5"/>
          <w:sz w:val="20"/>
        </w:rPr>
        <w:t> </w:t>
      </w:r>
      <w:r>
        <w:rPr>
          <w:sz w:val="20"/>
        </w:rPr>
        <w:t>privadas,</w:t>
      </w:r>
      <w:r>
        <w:rPr>
          <w:spacing w:val="-4"/>
          <w:sz w:val="20"/>
        </w:rPr>
        <w:t> </w:t>
      </w:r>
      <w:r>
        <w:rPr>
          <w:sz w:val="20"/>
        </w:rPr>
        <w:t>el</w:t>
      </w:r>
      <w:r>
        <w:rPr>
          <w:spacing w:val="-1"/>
          <w:sz w:val="20"/>
        </w:rPr>
        <w:t> </w:t>
      </w:r>
      <w:r>
        <w:rPr>
          <w:sz w:val="20"/>
        </w:rPr>
        <w:t>señor</w:t>
      </w:r>
      <w:r>
        <w:rPr>
          <w:spacing w:val="-4"/>
          <w:sz w:val="20"/>
        </w:rPr>
        <w:t> </w:t>
      </w:r>
      <w:r>
        <w:rPr>
          <w:sz w:val="20"/>
        </w:rPr>
        <w:t>Petro</w:t>
      </w:r>
      <w:r>
        <w:rPr>
          <w:spacing w:val="-3"/>
          <w:sz w:val="20"/>
        </w:rPr>
        <w:t> </w:t>
      </w:r>
      <w:r>
        <w:rPr>
          <w:sz w:val="20"/>
        </w:rPr>
        <w:t>expidió</w:t>
      </w:r>
      <w:r>
        <w:rPr>
          <w:spacing w:val="-4"/>
          <w:sz w:val="20"/>
        </w:rPr>
        <w:t> </w:t>
      </w:r>
      <w:r>
        <w:rPr>
          <w:sz w:val="20"/>
        </w:rPr>
        <w:t>el</w:t>
      </w:r>
      <w:r>
        <w:rPr>
          <w:spacing w:val="-4"/>
          <w:sz w:val="20"/>
        </w:rPr>
        <w:t> </w:t>
      </w:r>
      <w:r>
        <w:rPr>
          <w:sz w:val="20"/>
        </w:rPr>
        <w:t>Decreto</w:t>
      </w:r>
      <w:r>
        <w:rPr>
          <w:spacing w:val="-4"/>
          <w:sz w:val="20"/>
        </w:rPr>
        <w:t> </w:t>
      </w:r>
      <w:r>
        <w:rPr>
          <w:sz w:val="20"/>
        </w:rPr>
        <w:t>570</w:t>
      </w:r>
      <w:r>
        <w:rPr>
          <w:spacing w:val="-4"/>
          <w:sz w:val="20"/>
        </w:rPr>
        <w:t> </w:t>
      </w:r>
      <w:r>
        <w:rPr>
          <w:sz w:val="20"/>
        </w:rPr>
        <w:t>en el</w:t>
      </w:r>
      <w:r>
        <w:rPr>
          <w:spacing w:val="-4"/>
          <w:sz w:val="20"/>
        </w:rPr>
        <w:t> </w:t>
      </w:r>
      <w:r>
        <w:rPr>
          <w:sz w:val="20"/>
        </w:rPr>
        <w:t>marco</w:t>
      </w:r>
      <w:r>
        <w:rPr>
          <w:spacing w:val="-4"/>
          <w:sz w:val="20"/>
        </w:rPr>
        <w:t> </w:t>
      </w:r>
      <w:r>
        <w:rPr>
          <w:sz w:val="20"/>
        </w:rPr>
        <w:t>de</w:t>
      </w:r>
      <w:r>
        <w:rPr>
          <w:spacing w:val="-4"/>
          <w:sz w:val="20"/>
        </w:rPr>
        <w:t> </w:t>
      </w:r>
      <w:r>
        <w:rPr>
          <w:sz w:val="20"/>
        </w:rPr>
        <w:t>la</w:t>
      </w:r>
      <w:r>
        <w:rPr>
          <w:spacing w:val="-4"/>
          <w:sz w:val="20"/>
        </w:rPr>
        <w:t> </w:t>
      </w:r>
      <w:r>
        <w:rPr>
          <w:sz w:val="20"/>
        </w:rPr>
        <w:t>“transición en el modelo de prestación del servicio público de aseo”</w:t>
      </w:r>
      <w:hyperlink w:history="true" w:anchor="_bookmark68">
        <w:r>
          <w:rPr>
            <w:position w:val="7"/>
            <w:sz w:val="13"/>
          </w:rPr>
          <w:t>51</w:t>
        </w:r>
      </w:hyperlink>
      <w:r>
        <w:rPr>
          <w:sz w:val="20"/>
        </w:rPr>
        <w:t>, mediante el cual se decretó un estado</w:t>
      </w:r>
      <w:r>
        <w:rPr>
          <w:spacing w:val="-20"/>
          <w:sz w:val="20"/>
        </w:rPr>
        <w:t> </w:t>
      </w:r>
      <w:r>
        <w:rPr>
          <w:sz w:val="20"/>
        </w:rPr>
        <w:t>de</w:t>
      </w:r>
      <w:r>
        <w:rPr>
          <w:spacing w:val="-21"/>
          <w:sz w:val="20"/>
        </w:rPr>
        <w:t> </w:t>
      </w:r>
      <w:r>
        <w:rPr>
          <w:sz w:val="20"/>
        </w:rPr>
        <w:t>prevención</w:t>
      </w:r>
      <w:r>
        <w:rPr>
          <w:spacing w:val="-17"/>
          <w:sz w:val="20"/>
        </w:rPr>
        <w:t> </w:t>
      </w:r>
      <w:r>
        <w:rPr>
          <w:sz w:val="20"/>
        </w:rPr>
        <w:t>o</w:t>
      </w:r>
      <w:r>
        <w:rPr>
          <w:spacing w:val="-20"/>
          <w:sz w:val="20"/>
        </w:rPr>
        <w:t> </w:t>
      </w:r>
      <w:r>
        <w:rPr>
          <w:sz w:val="20"/>
        </w:rPr>
        <w:t>alerta</w:t>
      </w:r>
      <w:r>
        <w:rPr>
          <w:spacing w:val="-17"/>
          <w:sz w:val="20"/>
        </w:rPr>
        <w:t> </w:t>
      </w:r>
      <w:r>
        <w:rPr>
          <w:sz w:val="20"/>
        </w:rPr>
        <w:t>amarilla</w:t>
      </w:r>
      <w:r>
        <w:rPr>
          <w:spacing w:val="-18"/>
          <w:sz w:val="20"/>
        </w:rPr>
        <w:t> </w:t>
      </w:r>
      <w:r>
        <w:rPr>
          <w:sz w:val="20"/>
        </w:rPr>
        <w:t>“con</w:t>
      </w:r>
      <w:r>
        <w:rPr>
          <w:spacing w:val="-19"/>
          <w:sz w:val="20"/>
        </w:rPr>
        <w:t> </w:t>
      </w:r>
      <w:r>
        <w:rPr>
          <w:sz w:val="20"/>
        </w:rPr>
        <w:t>el</w:t>
      </w:r>
      <w:r>
        <w:rPr>
          <w:spacing w:val="-18"/>
          <w:sz w:val="20"/>
        </w:rPr>
        <w:t> </w:t>
      </w:r>
      <w:r>
        <w:rPr>
          <w:sz w:val="20"/>
        </w:rPr>
        <w:t>objeto</w:t>
      </w:r>
      <w:r>
        <w:rPr>
          <w:spacing w:val="-21"/>
          <w:sz w:val="20"/>
        </w:rPr>
        <w:t> </w:t>
      </w:r>
      <w:r>
        <w:rPr>
          <w:sz w:val="20"/>
        </w:rPr>
        <w:t>de</w:t>
      </w:r>
      <w:r>
        <w:rPr>
          <w:spacing w:val="-22"/>
          <w:sz w:val="20"/>
        </w:rPr>
        <w:t> </w:t>
      </w:r>
      <w:r>
        <w:rPr>
          <w:sz w:val="20"/>
        </w:rPr>
        <w:t>prevenir</w:t>
      </w:r>
      <w:r>
        <w:rPr>
          <w:spacing w:val="-19"/>
          <w:sz w:val="20"/>
        </w:rPr>
        <w:t> </w:t>
      </w:r>
      <w:r>
        <w:rPr>
          <w:sz w:val="20"/>
        </w:rPr>
        <w:t>y</w:t>
      </w:r>
      <w:r>
        <w:rPr>
          <w:spacing w:val="-19"/>
          <w:sz w:val="20"/>
        </w:rPr>
        <w:t> </w:t>
      </w:r>
      <w:r>
        <w:rPr>
          <w:sz w:val="20"/>
        </w:rPr>
        <w:t>precaver</w:t>
      </w:r>
      <w:r>
        <w:rPr>
          <w:spacing w:val="-21"/>
          <w:sz w:val="20"/>
        </w:rPr>
        <w:t> </w:t>
      </w:r>
      <w:r>
        <w:rPr>
          <w:sz w:val="20"/>
        </w:rPr>
        <w:t>cualquier</w:t>
      </w:r>
      <w:r>
        <w:rPr>
          <w:spacing w:val="-20"/>
          <w:sz w:val="20"/>
        </w:rPr>
        <w:t> </w:t>
      </w:r>
      <w:r>
        <w:rPr>
          <w:sz w:val="20"/>
        </w:rPr>
        <w:t>situación que llegare a amenazar la calidad ambiental o la salud de los habitantes del Distrito Capital por las actividades derivadas de la Gestión Integral de Residuos Sólidos mediante la implementación</w:t>
      </w:r>
      <w:r>
        <w:rPr>
          <w:spacing w:val="-20"/>
          <w:sz w:val="20"/>
        </w:rPr>
        <w:t> </w:t>
      </w:r>
      <w:r>
        <w:rPr>
          <w:sz w:val="20"/>
        </w:rPr>
        <w:t>de</w:t>
      </w:r>
      <w:r>
        <w:rPr>
          <w:spacing w:val="-21"/>
          <w:sz w:val="20"/>
        </w:rPr>
        <w:t> </w:t>
      </w:r>
      <w:r>
        <w:rPr>
          <w:sz w:val="20"/>
        </w:rPr>
        <w:t>las</w:t>
      </w:r>
      <w:r>
        <w:rPr>
          <w:spacing w:val="-18"/>
          <w:sz w:val="20"/>
        </w:rPr>
        <w:t> </w:t>
      </w:r>
      <w:r>
        <w:rPr>
          <w:sz w:val="20"/>
        </w:rPr>
        <w:t>medidas</w:t>
      </w:r>
      <w:r>
        <w:rPr>
          <w:spacing w:val="-21"/>
          <w:sz w:val="20"/>
        </w:rPr>
        <w:t> </w:t>
      </w:r>
      <w:r>
        <w:rPr>
          <w:sz w:val="20"/>
        </w:rPr>
        <w:t>de</w:t>
      </w:r>
      <w:r>
        <w:rPr>
          <w:spacing w:val="-21"/>
          <w:sz w:val="20"/>
        </w:rPr>
        <w:t> </w:t>
      </w:r>
      <w:r>
        <w:rPr>
          <w:sz w:val="20"/>
        </w:rPr>
        <w:t>prevención</w:t>
      </w:r>
      <w:r>
        <w:rPr>
          <w:spacing w:val="-20"/>
          <w:sz w:val="20"/>
        </w:rPr>
        <w:t> </w:t>
      </w:r>
      <w:r>
        <w:rPr>
          <w:sz w:val="20"/>
        </w:rPr>
        <w:t>y</w:t>
      </w:r>
      <w:r>
        <w:rPr>
          <w:spacing w:val="-20"/>
          <w:sz w:val="20"/>
        </w:rPr>
        <w:t> </w:t>
      </w:r>
      <w:r>
        <w:rPr>
          <w:sz w:val="20"/>
        </w:rPr>
        <w:t>control”.</w:t>
      </w:r>
      <w:r>
        <w:rPr>
          <w:spacing w:val="-20"/>
          <w:sz w:val="20"/>
        </w:rPr>
        <w:t> </w:t>
      </w:r>
      <w:r>
        <w:rPr>
          <w:sz w:val="20"/>
        </w:rPr>
        <w:t>En</w:t>
      </w:r>
      <w:r>
        <w:rPr>
          <w:spacing w:val="-19"/>
          <w:sz w:val="20"/>
        </w:rPr>
        <w:t> </w:t>
      </w:r>
      <w:r>
        <w:rPr>
          <w:sz w:val="20"/>
        </w:rPr>
        <w:t>virtud</w:t>
      </w:r>
      <w:r>
        <w:rPr>
          <w:spacing w:val="-19"/>
          <w:sz w:val="20"/>
        </w:rPr>
        <w:t> </w:t>
      </w:r>
      <w:r>
        <w:rPr>
          <w:sz w:val="20"/>
        </w:rPr>
        <w:t>de</w:t>
      </w:r>
      <w:r>
        <w:rPr>
          <w:spacing w:val="-22"/>
          <w:sz w:val="20"/>
        </w:rPr>
        <w:t> </w:t>
      </w:r>
      <w:r>
        <w:rPr>
          <w:sz w:val="20"/>
        </w:rPr>
        <w:t>lo</w:t>
      </w:r>
      <w:r>
        <w:rPr>
          <w:spacing w:val="-21"/>
          <w:sz w:val="20"/>
        </w:rPr>
        <w:t> </w:t>
      </w:r>
      <w:r>
        <w:rPr>
          <w:sz w:val="20"/>
        </w:rPr>
        <w:t>anterior,</w:t>
      </w:r>
      <w:r>
        <w:rPr>
          <w:spacing w:val="-18"/>
          <w:sz w:val="20"/>
        </w:rPr>
        <w:t> </w:t>
      </w:r>
      <w:r>
        <w:rPr>
          <w:sz w:val="20"/>
        </w:rPr>
        <w:t>se</w:t>
      </w:r>
      <w:r>
        <w:rPr>
          <w:spacing w:val="-19"/>
          <w:sz w:val="20"/>
        </w:rPr>
        <w:t> </w:t>
      </w:r>
      <w:r>
        <w:rPr>
          <w:sz w:val="20"/>
        </w:rPr>
        <w:t>ordenaron</w:t>
      </w:r>
    </w:p>
    <w:p>
      <w:pPr>
        <w:pStyle w:val="BodyText"/>
        <w:spacing w:before="1"/>
        <w:ind w:left="398" w:right="455"/>
        <w:jc w:val="both"/>
      </w:pPr>
      <w:r>
        <w:rPr/>
        <w:t>-entre otras- las siguientes medidas: a) autorizar “el uso de vehículos automotores tipo volquetas,</w:t>
      </w:r>
      <w:r>
        <w:rPr>
          <w:spacing w:val="-5"/>
        </w:rPr>
        <w:t> </w:t>
      </w:r>
      <w:r>
        <w:rPr/>
        <w:t>con</w:t>
      </w:r>
      <w:r>
        <w:rPr>
          <w:spacing w:val="-2"/>
        </w:rPr>
        <w:t> </w:t>
      </w:r>
      <w:r>
        <w:rPr/>
        <w:t>el</w:t>
      </w:r>
      <w:r>
        <w:rPr>
          <w:spacing w:val="-4"/>
        </w:rPr>
        <w:t> </w:t>
      </w:r>
      <w:r>
        <w:rPr/>
        <w:t>fin</w:t>
      </w:r>
      <w:r>
        <w:rPr>
          <w:spacing w:val="-2"/>
        </w:rPr>
        <w:t> </w:t>
      </w:r>
      <w:r>
        <w:rPr/>
        <w:t>de</w:t>
      </w:r>
      <w:r>
        <w:rPr>
          <w:spacing w:val="-3"/>
        </w:rPr>
        <w:t> </w:t>
      </w:r>
      <w:r>
        <w:rPr/>
        <w:t>garantizar</w:t>
      </w:r>
      <w:r>
        <w:rPr>
          <w:spacing w:val="-4"/>
        </w:rPr>
        <w:t> </w:t>
      </w:r>
      <w:r>
        <w:rPr/>
        <w:t>la</w:t>
      </w:r>
      <w:r>
        <w:rPr>
          <w:spacing w:val="-4"/>
        </w:rPr>
        <w:t> </w:t>
      </w:r>
      <w:r>
        <w:rPr/>
        <w:t>continuidad</w:t>
      </w:r>
      <w:r>
        <w:rPr>
          <w:spacing w:val="-3"/>
        </w:rPr>
        <w:t> </w:t>
      </w:r>
      <w:r>
        <w:rPr/>
        <w:t>de</w:t>
      </w:r>
      <w:r>
        <w:rPr>
          <w:spacing w:val="-5"/>
        </w:rPr>
        <w:t> </w:t>
      </w:r>
      <w:r>
        <w:rPr/>
        <w:t>la</w:t>
      </w:r>
      <w:r>
        <w:rPr>
          <w:spacing w:val="-3"/>
        </w:rPr>
        <w:t> </w:t>
      </w:r>
      <w:r>
        <w:rPr/>
        <w:t>prestación</w:t>
      </w:r>
      <w:r>
        <w:rPr>
          <w:spacing w:val="-3"/>
        </w:rPr>
        <w:t> </w:t>
      </w:r>
      <w:r>
        <w:rPr/>
        <w:t>del</w:t>
      </w:r>
      <w:r>
        <w:rPr>
          <w:spacing w:val="-3"/>
        </w:rPr>
        <w:t> </w:t>
      </w:r>
      <w:r>
        <w:rPr/>
        <w:t>servicio</w:t>
      </w:r>
      <w:r>
        <w:rPr>
          <w:spacing w:val="-4"/>
        </w:rPr>
        <w:t> </w:t>
      </w:r>
      <w:r>
        <w:rPr/>
        <w:t>público</w:t>
      </w:r>
      <w:r>
        <w:rPr>
          <w:spacing w:val="-5"/>
        </w:rPr>
        <w:t> </w:t>
      </w:r>
      <w:r>
        <w:rPr/>
        <w:t>de</w:t>
      </w:r>
      <w:r>
        <w:rPr>
          <w:spacing w:val="-4"/>
        </w:rPr>
        <w:t> </w:t>
      </w:r>
      <w:r>
        <w:rPr/>
        <w:t>aseo y como medida de precaución para minimizar eventuales impactos ambientales y sanitarios”, y</w:t>
      </w:r>
      <w:r>
        <w:rPr>
          <w:spacing w:val="-14"/>
        </w:rPr>
        <w:t> </w:t>
      </w:r>
      <w:r>
        <w:rPr/>
        <w:t>b)</w:t>
      </w:r>
      <w:r>
        <w:rPr>
          <w:spacing w:val="-12"/>
        </w:rPr>
        <w:t> </w:t>
      </w:r>
      <w:r>
        <w:rPr/>
        <w:t>implementar</w:t>
      </w:r>
      <w:r>
        <w:rPr>
          <w:spacing w:val="-14"/>
        </w:rPr>
        <w:t> </w:t>
      </w:r>
      <w:r>
        <w:rPr/>
        <w:t>un</w:t>
      </w:r>
      <w:r>
        <w:rPr>
          <w:spacing w:val="-9"/>
        </w:rPr>
        <w:t> </w:t>
      </w:r>
      <w:r>
        <w:rPr/>
        <w:t>“Plan</w:t>
      </w:r>
      <w:r>
        <w:rPr>
          <w:spacing w:val="-12"/>
        </w:rPr>
        <w:t> </w:t>
      </w:r>
      <w:r>
        <w:rPr/>
        <w:t>Operativo</w:t>
      </w:r>
      <w:r>
        <w:rPr>
          <w:spacing w:val="-11"/>
        </w:rPr>
        <w:t> </w:t>
      </w:r>
      <w:r>
        <w:rPr/>
        <w:t>de</w:t>
      </w:r>
      <w:r>
        <w:rPr>
          <w:spacing w:val="-11"/>
        </w:rPr>
        <w:t> </w:t>
      </w:r>
      <w:r>
        <w:rPr/>
        <w:t>Emergencia</w:t>
      </w:r>
      <w:r>
        <w:rPr>
          <w:spacing w:val="-12"/>
        </w:rPr>
        <w:t> </w:t>
      </w:r>
      <w:r>
        <w:rPr/>
        <w:t>para</w:t>
      </w:r>
      <w:r>
        <w:rPr>
          <w:spacing w:val="-9"/>
        </w:rPr>
        <w:t> </w:t>
      </w:r>
      <w:r>
        <w:rPr/>
        <w:t>el</w:t>
      </w:r>
      <w:r>
        <w:rPr>
          <w:spacing w:val="-10"/>
        </w:rPr>
        <w:t> </w:t>
      </w:r>
      <w:r>
        <w:rPr/>
        <w:t>esquema</w:t>
      </w:r>
      <w:r>
        <w:rPr>
          <w:spacing w:val="-12"/>
        </w:rPr>
        <w:t> </w:t>
      </w:r>
      <w:r>
        <w:rPr/>
        <w:t>transitorio</w:t>
      </w:r>
      <w:r>
        <w:rPr>
          <w:spacing w:val="-14"/>
        </w:rPr>
        <w:t> </w:t>
      </w:r>
      <w:r>
        <w:rPr/>
        <w:t>adoptado</w:t>
      </w:r>
      <w:r>
        <w:rPr>
          <w:spacing w:val="-11"/>
        </w:rPr>
        <w:t> </w:t>
      </w:r>
      <w:r>
        <w:rPr/>
        <w:t>por</w:t>
      </w:r>
    </w:p>
    <w:p>
      <w:pPr>
        <w:pStyle w:val="BodyText"/>
        <w:spacing w:before="2"/>
        <w:rPr>
          <w:sz w:val="28"/>
        </w:rPr>
      </w:pPr>
      <w:r>
        <w:rPr/>
        <w:pict>
          <v:shape style="position:absolute;margin-left:70.919998pt;margin-top:19.508457pt;width:144pt;height:.1pt;mso-position-horizontal-relative:page;mso-position-vertical-relative:paragraph;z-index:-251644928;mso-wrap-distance-left:0;mso-wrap-distance-right:0" coordorigin="1418,390" coordsize="2880,0" path="m1418,390l4298,390e" filled="false" stroked="true" strokeweight=".72pt" strokecolor="#000000">
            <v:path arrowok="t"/>
            <v:stroke dashstyle="solid"/>
            <w10:wrap type="topAndBottom"/>
          </v:shape>
        </w:pict>
      </w:r>
    </w:p>
    <w:p>
      <w:pPr>
        <w:tabs>
          <w:tab w:pos="1106" w:val="left" w:leader="none"/>
        </w:tabs>
        <w:spacing w:before="71"/>
        <w:ind w:left="398" w:right="451" w:firstLine="0"/>
        <w:jc w:val="both"/>
        <w:rPr>
          <w:sz w:val="16"/>
        </w:rPr>
      </w:pPr>
      <w:bookmarkStart w:name="_bookmark65" w:id="95"/>
      <w:bookmarkEnd w:id="95"/>
      <w:r>
        <w:rPr/>
      </w:r>
      <w:r>
        <w:rPr>
          <w:position w:val="6"/>
          <w:sz w:val="10"/>
        </w:rPr>
        <w:t>48</w:t>
        <w:tab/>
      </w:r>
      <w:r>
        <w:rPr>
          <w:sz w:val="16"/>
        </w:rPr>
        <w:t>En</w:t>
      </w:r>
      <w:r>
        <w:rPr>
          <w:spacing w:val="-4"/>
          <w:sz w:val="16"/>
        </w:rPr>
        <w:t> </w:t>
      </w:r>
      <w:r>
        <w:rPr>
          <w:sz w:val="16"/>
        </w:rPr>
        <w:t>el</w:t>
      </w:r>
      <w:r>
        <w:rPr>
          <w:spacing w:val="-6"/>
          <w:sz w:val="16"/>
        </w:rPr>
        <w:t> </w:t>
      </w:r>
      <w:r>
        <w:rPr>
          <w:sz w:val="16"/>
        </w:rPr>
        <w:t>contrato,</w:t>
      </w:r>
      <w:r>
        <w:rPr>
          <w:spacing w:val="-7"/>
          <w:sz w:val="16"/>
        </w:rPr>
        <w:t> </w:t>
      </w:r>
      <w:r>
        <w:rPr>
          <w:sz w:val="16"/>
        </w:rPr>
        <w:t>se</w:t>
      </w:r>
      <w:r>
        <w:rPr>
          <w:spacing w:val="-5"/>
          <w:sz w:val="16"/>
        </w:rPr>
        <w:t> </w:t>
      </w:r>
      <w:r>
        <w:rPr>
          <w:sz w:val="16"/>
        </w:rPr>
        <w:t>especificó</w:t>
      </w:r>
      <w:r>
        <w:rPr>
          <w:spacing w:val="-4"/>
          <w:sz w:val="16"/>
        </w:rPr>
        <w:t> </w:t>
      </w:r>
      <w:r>
        <w:rPr>
          <w:sz w:val="16"/>
        </w:rPr>
        <w:t>lo</w:t>
      </w:r>
      <w:r>
        <w:rPr>
          <w:spacing w:val="-5"/>
          <w:sz w:val="16"/>
        </w:rPr>
        <w:t> </w:t>
      </w:r>
      <w:r>
        <w:rPr>
          <w:sz w:val="16"/>
        </w:rPr>
        <w:t>siguiente:</w:t>
      </w:r>
      <w:r>
        <w:rPr>
          <w:spacing w:val="-6"/>
          <w:sz w:val="16"/>
        </w:rPr>
        <w:t> </w:t>
      </w:r>
      <w:r>
        <w:rPr>
          <w:sz w:val="16"/>
        </w:rPr>
        <w:t>“[...]</w:t>
      </w:r>
      <w:r>
        <w:rPr>
          <w:spacing w:val="-3"/>
          <w:sz w:val="16"/>
        </w:rPr>
        <w:t> </w:t>
      </w:r>
      <w:r>
        <w:rPr>
          <w:sz w:val="16"/>
        </w:rPr>
        <w:t>El</w:t>
      </w:r>
      <w:r>
        <w:rPr>
          <w:spacing w:val="-4"/>
          <w:sz w:val="16"/>
        </w:rPr>
        <w:t> </w:t>
      </w:r>
      <w:r>
        <w:rPr>
          <w:sz w:val="16"/>
        </w:rPr>
        <w:t>servicio</w:t>
      </w:r>
      <w:r>
        <w:rPr>
          <w:spacing w:val="-4"/>
          <w:sz w:val="16"/>
        </w:rPr>
        <w:t> </w:t>
      </w:r>
      <w:r>
        <w:rPr>
          <w:sz w:val="16"/>
        </w:rPr>
        <w:t>de</w:t>
      </w:r>
      <w:r>
        <w:rPr>
          <w:spacing w:val="-5"/>
          <w:sz w:val="16"/>
        </w:rPr>
        <w:t> </w:t>
      </w:r>
      <w:r>
        <w:rPr>
          <w:sz w:val="16"/>
        </w:rPr>
        <w:t>recolección,</w:t>
      </w:r>
      <w:r>
        <w:rPr>
          <w:spacing w:val="-7"/>
          <w:sz w:val="16"/>
        </w:rPr>
        <w:t> </w:t>
      </w:r>
      <w:r>
        <w:rPr>
          <w:sz w:val="16"/>
        </w:rPr>
        <w:t>barrido</w:t>
      </w:r>
      <w:r>
        <w:rPr>
          <w:spacing w:val="-7"/>
          <w:sz w:val="16"/>
        </w:rPr>
        <w:t> </w:t>
      </w:r>
      <w:r>
        <w:rPr>
          <w:sz w:val="16"/>
        </w:rPr>
        <w:t>y</w:t>
      </w:r>
      <w:r>
        <w:rPr>
          <w:spacing w:val="-2"/>
          <w:sz w:val="16"/>
        </w:rPr>
        <w:t> </w:t>
      </w:r>
      <w:r>
        <w:rPr>
          <w:sz w:val="16"/>
        </w:rPr>
        <w:t>limpieza</w:t>
      </w:r>
      <w:r>
        <w:rPr>
          <w:spacing w:val="-4"/>
          <w:sz w:val="16"/>
        </w:rPr>
        <w:t> </w:t>
      </w:r>
      <w:r>
        <w:rPr>
          <w:sz w:val="16"/>
        </w:rPr>
        <w:t>de</w:t>
      </w:r>
      <w:r>
        <w:rPr>
          <w:spacing w:val="-5"/>
          <w:sz w:val="16"/>
        </w:rPr>
        <w:t> </w:t>
      </w:r>
      <w:r>
        <w:rPr>
          <w:sz w:val="16"/>
        </w:rPr>
        <w:t>vías</w:t>
      </w:r>
      <w:r>
        <w:rPr>
          <w:spacing w:val="-5"/>
          <w:sz w:val="16"/>
        </w:rPr>
        <w:t> </w:t>
      </w:r>
      <w:r>
        <w:rPr>
          <w:sz w:val="16"/>
        </w:rPr>
        <w:t>en</w:t>
      </w:r>
      <w:r>
        <w:rPr>
          <w:spacing w:val="-7"/>
          <w:sz w:val="16"/>
        </w:rPr>
        <w:t> </w:t>
      </w:r>
      <w:r>
        <w:rPr>
          <w:sz w:val="16"/>
        </w:rPr>
        <w:t>áreas públicas</w:t>
      </w:r>
      <w:r>
        <w:rPr>
          <w:spacing w:val="-8"/>
          <w:sz w:val="16"/>
        </w:rPr>
        <w:t> </w:t>
      </w:r>
      <w:r>
        <w:rPr>
          <w:sz w:val="16"/>
        </w:rPr>
        <w:t>y</w:t>
      </w:r>
      <w:r>
        <w:rPr>
          <w:spacing w:val="-7"/>
          <w:sz w:val="16"/>
        </w:rPr>
        <w:t> </w:t>
      </w:r>
      <w:r>
        <w:rPr>
          <w:sz w:val="16"/>
        </w:rPr>
        <w:t>transporte</w:t>
      </w:r>
      <w:r>
        <w:rPr>
          <w:spacing w:val="-7"/>
          <w:sz w:val="16"/>
        </w:rPr>
        <w:t> </w:t>
      </w:r>
      <w:r>
        <w:rPr>
          <w:sz w:val="16"/>
        </w:rPr>
        <w:t>de</w:t>
      </w:r>
      <w:r>
        <w:rPr>
          <w:spacing w:val="-7"/>
          <w:sz w:val="16"/>
        </w:rPr>
        <w:t> </w:t>
      </w:r>
      <w:r>
        <w:rPr>
          <w:sz w:val="16"/>
        </w:rPr>
        <w:t>los</w:t>
      </w:r>
      <w:r>
        <w:rPr>
          <w:spacing w:val="-10"/>
          <w:sz w:val="16"/>
        </w:rPr>
        <w:t> </w:t>
      </w:r>
      <w:r>
        <w:rPr>
          <w:sz w:val="16"/>
        </w:rPr>
        <w:t>residuos</w:t>
      </w:r>
      <w:r>
        <w:rPr>
          <w:spacing w:val="-7"/>
          <w:sz w:val="16"/>
        </w:rPr>
        <w:t> </w:t>
      </w:r>
      <w:r>
        <w:rPr>
          <w:sz w:val="16"/>
        </w:rPr>
        <w:t>al</w:t>
      </w:r>
      <w:r>
        <w:rPr>
          <w:spacing w:val="-8"/>
          <w:sz w:val="16"/>
        </w:rPr>
        <w:t> </w:t>
      </w:r>
      <w:r>
        <w:rPr>
          <w:sz w:val="16"/>
        </w:rPr>
        <w:t>sitio</w:t>
      </w:r>
      <w:r>
        <w:rPr>
          <w:spacing w:val="-7"/>
          <w:sz w:val="16"/>
        </w:rPr>
        <w:t> </w:t>
      </w:r>
      <w:r>
        <w:rPr>
          <w:sz w:val="16"/>
        </w:rPr>
        <w:t>de</w:t>
      </w:r>
      <w:r>
        <w:rPr>
          <w:spacing w:val="-10"/>
          <w:sz w:val="16"/>
        </w:rPr>
        <w:t> </w:t>
      </w:r>
      <w:r>
        <w:rPr>
          <w:sz w:val="16"/>
        </w:rPr>
        <w:t>disposición</w:t>
      </w:r>
      <w:r>
        <w:rPr>
          <w:spacing w:val="-8"/>
          <w:sz w:val="16"/>
        </w:rPr>
        <w:t> </w:t>
      </w:r>
      <w:r>
        <w:rPr>
          <w:sz w:val="16"/>
        </w:rPr>
        <w:t>final</w:t>
      </w:r>
      <w:r>
        <w:rPr>
          <w:spacing w:val="-7"/>
          <w:sz w:val="16"/>
        </w:rPr>
        <w:t> </w:t>
      </w:r>
      <w:r>
        <w:rPr>
          <w:sz w:val="16"/>
        </w:rPr>
        <w:t>en</w:t>
      </w:r>
      <w:r>
        <w:rPr>
          <w:spacing w:val="-8"/>
          <w:sz w:val="16"/>
        </w:rPr>
        <w:t> </w:t>
      </w:r>
      <w:r>
        <w:rPr>
          <w:sz w:val="16"/>
        </w:rPr>
        <w:t>el</w:t>
      </w:r>
      <w:r>
        <w:rPr>
          <w:spacing w:val="-8"/>
          <w:sz w:val="16"/>
        </w:rPr>
        <w:t> </w:t>
      </w:r>
      <w:r>
        <w:rPr>
          <w:sz w:val="16"/>
        </w:rPr>
        <w:t>Distrito</w:t>
      </w:r>
      <w:r>
        <w:rPr>
          <w:spacing w:val="-9"/>
          <w:sz w:val="16"/>
        </w:rPr>
        <w:t> </w:t>
      </w:r>
      <w:r>
        <w:rPr>
          <w:sz w:val="16"/>
        </w:rPr>
        <w:t>Capital</w:t>
      </w:r>
      <w:r>
        <w:rPr>
          <w:spacing w:val="-8"/>
          <w:sz w:val="16"/>
        </w:rPr>
        <w:t> </w:t>
      </w:r>
      <w:r>
        <w:rPr>
          <w:sz w:val="16"/>
        </w:rPr>
        <w:t>de</w:t>
      </w:r>
      <w:r>
        <w:rPr>
          <w:spacing w:val="-7"/>
          <w:sz w:val="16"/>
        </w:rPr>
        <w:t> </w:t>
      </w:r>
      <w:r>
        <w:rPr>
          <w:sz w:val="16"/>
        </w:rPr>
        <w:t>Bogotá,</w:t>
      </w:r>
      <w:r>
        <w:rPr>
          <w:spacing w:val="-6"/>
          <w:sz w:val="16"/>
        </w:rPr>
        <w:t> </w:t>
      </w:r>
      <w:r>
        <w:rPr>
          <w:sz w:val="16"/>
        </w:rPr>
        <w:t>tendrá</w:t>
      </w:r>
      <w:r>
        <w:rPr>
          <w:spacing w:val="-8"/>
          <w:sz w:val="16"/>
        </w:rPr>
        <w:t> </w:t>
      </w:r>
      <w:r>
        <w:rPr>
          <w:sz w:val="16"/>
        </w:rPr>
        <w:t>una</w:t>
      </w:r>
      <w:r>
        <w:rPr>
          <w:spacing w:val="-8"/>
          <w:sz w:val="16"/>
        </w:rPr>
        <w:t> </w:t>
      </w:r>
      <w:r>
        <w:rPr>
          <w:sz w:val="16"/>
        </w:rPr>
        <w:t>cobertura del</w:t>
      </w:r>
      <w:r>
        <w:rPr>
          <w:spacing w:val="-4"/>
          <w:sz w:val="16"/>
        </w:rPr>
        <w:t> </w:t>
      </w:r>
      <w:r>
        <w:rPr>
          <w:sz w:val="16"/>
        </w:rPr>
        <w:t>ciento</w:t>
      </w:r>
      <w:r>
        <w:rPr>
          <w:spacing w:val="-2"/>
          <w:sz w:val="16"/>
        </w:rPr>
        <w:t> </w:t>
      </w:r>
      <w:r>
        <w:rPr>
          <w:sz w:val="16"/>
        </w:rPr>
        <w:t>por</w:t>
      </w:r>
      <w:r>
        <w:rPr>
          <w:spacing w:val="-2"/>
          <w:sz w:val="16"/>
        </w:rPr>
        <w:t> </w:t>
      </w:r>
      <w:r>
        <w:rPr>
          <w:sz w:val="16"/>
        </w:rPr>
        <w:t>ciento</w:t>
      </w:r>
      <w:r>
        <w:rPr>
          <w:spacing w:val="-2"/>
          <w:sz w:val="16"/>
        </w:rPr>
        <w:t> </w:t>
      </w:r>
      <w:r>
        <w:rPr>
          <w:sz w:val="16"/>
        </w:rPr>
        <w:t>(100%),</w:t>
      </w:r>
      <w:r>
        <w:rPr>
          <w:spacing w:val="-4"/>
          <w:sz w:val="16"/>
        </w:rPr>
        <w:t> </w:t>
      </w:r>
      <w:r>
        <w:rPr>
          <w:sz w:val="16"/>
        </w:rPr>
        <w:t>y</w:t>
      </w:r>
      <w:r>
        <w:rPr>
          <w:spacing w:val="-3"/>
          <w:sz w:val="16"/>
        </w:rPr>
        <w:t> </w:t>
      </w:r>
      <w:r>
        <w:rPr>
          <w:sz w:val="16"/>
        </w:rPr>
        <w:t>se</w:t>
      </w:r>
      <w:r>
        <w:rPr>
          <w:spacing w:val="-2"/>
          <w:sz w:val="16"/>
        </w:rPr>
        <w:t> </w:t>
      </w:r>
      <w:r>
        <w:rPr>
          <w:sz w:val="16"/>
        </w:rPr>
        <w:t>prestará</w:t>
      </w:r>
      <w:r>
        <w:rPr>
          <w:spacing w:val="-1"/>
          <w:sz w:val="16"/>
        </w:rPr>
        <w:t> </w:t>
      </w:r>
      <w:r>
        <w:rPr>
          <w:sz w:val="16"/>
        </w:rPr>
        <w:t>a</w:t>
      </w:r>
      <w:r>
        <w:rPr>
          <w:spacing w:val="-3"/>
          <w:sz w:val="16"/>
        </w:rPr>
        <w:t> </w:t>
      </w:r>
      <w:r>
        <w:rPr>
          <w:sz w:val="16"/>
        </w:rPr>
        <w:t>todos</w:t>
      </w:r>
      <w:r>
        <w:rPr>
          <w:spacing w:val="-2"/>
          <w:sz w:val="16"/>
        </w:rPr>
        <w:t> </w:t>
      </w:r>
      <w:r>
        <w:rPr>
          <w:sz w:val="16"/>
        </w:rPr>
        <w:t>los</w:t>
      </w:r>
      <w:r>
        <w:rPr>
          <w:spacing w:val="-2"/>
          <w:sz w:val="16"/>
        </w:rPr>
        <w:t> </w:t>
      </w:r>
      <w:r>
        <w:rPr>
          <w:sz w:val="16"/>
        </w:rPr>
        <w:t>usuarios</w:t>
      </w:r>
      <w:r>
        <w:rPr>
          <w:spacing w:val="-3"/>
          <w:sz w:val="16"/>
        </w:rPr>
        <w:t> </w:t>
      </w:r>
      <w:r>
        <w:rPr>
          <w:sz w:val="16"/>
        </w:rPr>
        <w:t>y</w:t>
      </w:r>
      <w:r>
        <w:rPr>
          <w:spacing w:val="-4"/>
          <w:sz w:val="16"/>
        </w:rPr>
        <w:t> </w:t>
      </w:r>
      <w:r>
        <w:rPr>
          <w:sz w:val="16"/>
        </w:rPr>
        <w:t>elementos</w:t>
      </w:r>
      <w:r>
        <w:rPr>
          <w:spacing w:val="-5"/>
          <w:sz w:val="16"/>
        </w:rPr>
        <w:t> </w:t>
      </w:r>
      <w:r>
        <w:rPr>
          <w:sz w:val="16"/>
        </w:rPr>
        <w:t>del</w:t>
      </w:r>
      <w:r>
        <w:rPr>
          <w:spacing w:val="-3"/>
          <w:sz w:val="16"/>
        </w:rPr>
        <w:t> </w:t>
      </w:r>
      <w:r>
        <w:rPr>
          <w:sz w:val="16"/>
        </w:rPr>
        <w:t>mobiliario</w:t>
      </w:r>
      <w:r>
        <w:rPr>
          <w:spacing w:val="1"/>
          <w:sz w:val="16"/>
        </w:rPr>
        <w:t> </w:t>
      </w:r>
      <w:r>
        <w:rPr>
          <w:sz w:val="16"/>
        </w:rPr>
        <w:t>urbano</w:t>
      </w:r>
      <w:r>
        <w:rPr>
          <w:spacing w:val="-2"/>
          <w:sz w:val="16"/>
        </w:rPr>
        <w:t> </w:t>
      </w:r>
      <w:r>
        <w:rPr>
          <w:sz w:val="16"/>
        </w:rPr>
        <w:t>de</w:t>
      </w:r>
      <w:r>
        <w:rPr>
          <w:spacing w:val="-3"/>
          <w:sz w:val="16"/>
        </w:rPr>
        <w:t> </w:t>
      </w:r>
      <w:r>
        <w:rPr>
          <w:sz w:val="16"/>
        </w:rPr>
        <w:t>las</w:t>
      </w:r>
      <w:r>
        <w:rPr>
          <w:spacing w:val="-2"/>
          <w:sz w:val="16"/>
        </w:rPr>
        <w:t> </w:t>
      </w:r>
      <w:r>
        <w:rPr>
          <w:sz w:val="16"/>
        </w:rPr>
        <w:t>localidades que</w:t>
      </w:r>
      <w:r>
        <w:rPr>
          <w:spacing w:val="-2"/>
          <w:sz w:val="16"/>
        </w:rPr>
        <w:t> </w:t>
      </w:r>
      <w:r>
        <w:rPr>
          <w:sz w:val="16"/>
        </w:rPr>
        <w:t>hacen</w:t>
      </w:r>
      <w:r>
        <w:rPr>
          <w:spacing w:val="-3"/>
          <w:sz w:val="16"/>
        </w:rPr>
        <w:t> </w:t>
      </w:r>
      <w:r>
        <w:rPr>
          <w:sz w:val="16"/>
        </w:rPr>
        <w:t>parte</w:t>
      </w:r>
      <w:r>
        <w:rPr>
          <w:spacing w:val="-2"/>
          <w:sz w:val="16"/>
        </w:rPr>
        <w:t> </w:t>
      </w:r>
      <w:r>
        <w:rPr>
          <w:sz w:val="16"/>
        </w:rPr>
        <w:t>de</w:t>
      </w:r>
      <w:r>
        <w:rPr>
          <w:spacing w:val="-2"/>
          <w:sz w:val="16"/>
        </w:rPr>
        <w:t> </w:t>
      </w:r>
      <w:r>
        <w:rPr>
          <w:sz w:val="16"/>
        </w:rPr>
        <w:t>las</w:t>
      </w:r>
      <w:r>
        <w:rPr>
          <w:spacing w:val="-2"/>
          <w:sz w:val="16"/>
        </w:rPr>
        <w:t> </w:t>
      </w:r>
      <w:r>
        <w:rPr>
          <w:sz w:val="16"/>
        </w:rPr>
        <w:t>mismas.</w:t>
      </w:r>
      <w:r>
        <w:rPr>
          <w:spacing w:val="-3"/>
          <w:sz w:val="16"/>
        </w:rPr>
        <w:t> </w:t>
      </w:r>
      <w:r>
        <w:rPr>
          <w:sz w:val="16"/>
        </w:rPr>
        <w:t>En</w:t>
      </w:r>
      <w:r>
        <w:rPr>
          <w:spacing w:val="-3"/>
          <w:sz w:val="16"/>
        </w:rPr>
        <w:t> </w:t>
      </w:r>
      <w:r>
        <w:rPr>
          <w:sz w:val="16"/>
        </w:rPr>
        <w:t>el</w:t>
      </w:r>
      <w:r>
        <w:rPr>
          <w:spacing w:val="-3"/>
          <w:sz w:val="16"/>
        </w:rPr>
        <w:t> </w:t>
      </w:r>
      <w:r>
        <w:rPr>
          <w:sz w:val="16"/>
        </w:rPr>
        <w:t>desarrollo</w:t>
      </w:r>
      <w:r>
        <w:rPr>
          <w:spacing w:val="-4"/>
          <w:sz w:val="16"/>
        </w:rPr>
        <w:t> </w:t>
      </w:r>
      <w:r>
        <w:rPr>
          <w:sz w:val="16"/>
        </w:rPr>
        <w:t>del</w:t>
      </w:r>
      <w:r>
        <w:rPr>
          <w:spacing w:val="-3"/>
          <w:sz w:val="16"/>
        </w:rPr>
        <w:t> </w:t>
      </w:r>
      <w:r>
        <w:rPr>
          <w:sz w:val="16"/>
        </w:rPr>
        <w:t>contrato,</w:t>
      </w:r>
      <w:r>
        <w:rPr>
          <w:spacing w:val="-3"/>
          <w:sz w:val="16"/>
        </w:rPr>
        <w:t> </w:t>
      </w:r>
      <w:r>
        <w:rPr>
          <w:sz w:val="16"/>
        </w:rPr>
        <w:t>el</w:t>
      </w:r>
      <w:r>
        <w:rPr>
          <w:spacing w:val="-3"/>
          <w:sz w:val="16"/>
        </w:rPr>
        <w:t> </w:t>
      </w:r>
      <w:r>
        <w:rPr>
          <w:sz w:val="16"/>
        </w:rPr>
        <w:t>CONTRATISTA</w:t>
      </w:r>
      <w:r>
        <w:rPr>
          <w:spacing w:val="-2"/>
          <w:sz w:val="16"/>
        </w:rPr>
        <w:t> </w:t>
      </w:r>
      <w:r>
        <w:rPr>
          <w:sz w:val="16"/>
        </w:rPr>
        <w:t>apoyará</w:t>
      </w:r>
      <w:r>
        <w:rPr>
          <w:spacing w:val="-3"/>
          <w:sz w:val="16"/>
        </w:rPr>
        <w:t> </w:t>
      </w:r>
      <w:r>
        <w:rPr>
          <w:sz w:val="16"/>
        </w:rPr>
        <w:t>a</w:t>
      </w:r>
      <w:r>
        <w:rPr>
          <w:spacing w:val="-6"/>
          <w:sz w:val="16"/>
        </w:rPr>
        <w:t> </w:t>
      </w:r>
      <w:r>
        <w:rPr>
          <w:sz w:val="16"/>
        </w:rPr>
        <w:t>la</w:t>
      </w:r>
      <w:r>
        <w:rPr>
          <w:spacing w:val="-3"/>
          <w:sz w:val="16"/>
        </w:rPr>
        <w:t> </w:t>
      </w:r>
      <w:r>
        <w:rPr>
          <w:sz w:val="16"/>
        </w:rPr>
        <w:t>UAESP</w:t>
      </w:r>
      <w:r>
        <w:rPr>
          <w:spacing w:val="-4"/>
          <w:sz w:val="16"/>
        </w:rPr>
        <w:t> </w:t>
      </w:r>
      <w:r>
        <w:rPr>
          <w:sz w:val="16"/>
        </w:rPr>
        <w:t>además</w:t>
      </w:r>
      <w:r>
        <w:rPr>
          <w:spacing w:val="-2"/>
          <w:sz w:val="16"/>
        </w:rPr>
        <w:t> </w:t>
      </w:r>
      <w:r>
        <w:rPr>
          <w:sz w:val="16"/>
        </w:rPr>
        <w:t>para</w:t>
      </w:r>
      <w:r>
        <w:rPr>
          <w:spacing w:val="-3"/>
          <w:sz w:val="16"/>
        </w:rPr>
        <w:t> </w:t>
      </w:r>
      <w:r>
        <w:rPr>
          <w:sz w:val="16"/>
        </w:rPr>
        <w:t>dar cumplimiento a las órdenes de la H. Corte Constitucional impartidas en el Auto 275 de 2011 y al Plan de Metas presentado</w:t>
      </w:r>
      <w:r>
        <w:rPr>
          <w:spacing w:val="-9"/>
          <w:sz w:val="16"/>
        </w:rPr>
        <w:t> </w:t>
      </w:r>
      <w:r>
        <w:rPr>
          <w:sz w:val="16"/>
        </w:rPr>
        <w:t>por</w:t>
      </w:r>
      <w:r>
        <w:rPr>
          <w:spacing w:val="-6"/>
          <w:sz w:val="16"/>
        </w:rPr>
        <w:t> </w:t>
      </w:r>
      <w:r>
        <w:rPr>
          <w:sz w:val="16"/>
        </w:rPr>
        <w:t>la</w:t>
      </w:r>
      <w:r>
        <w:rPr>
          <w:spacing w:val="-8"/>
          <w:sz w:val="16"/>
        </w:rPr>
        <w:t> </w:t>
      </w:r>
      <w:r>
        <w:rPr>
          <w:sz w:val="16"/>
        </w:rPr>
        <w:t>UAESP</w:t>
      </w:r>
      <w:r>
        <w:rPr>
          <w:spacing w:val="-7"/>
          <w:sz w:val="16"/>
        </w:rPr>
        <w:t> </w:t>
      </w:r>
      <w:r>
        <w:rPr>
          <w:sz w:val="16"/>
        </w:rPr>
        <w:t>y</w:t>
      </w:r>
      <w:r>
        <w:rPr>
          <w:spacing w:val="-9"/>
          <w:sz w:val="16"/>
        </w:rPr>
        <w:t> </w:t>
      </w:r>
      <w:r>
        <w:rPr>
          <w:sz w:val="16"/>
        </w:rPr>
        <w:t>avalado</w:t>
      </w:r>
      <w:r>
        <w:rPr>
          <w:spacing w:val="-7"/>
          <w:sz w:val="16"/>
        </w:rPr>
        <w:t> </w:t>
      </w:r>
      <w:r>
        <w:rPr>
          <w:sz w:val="16"/>
        </w:rPr>
        <w:t>en</w:t>
      </w:r>
      <w:r>
        <w:rPr>
          <w:spacing w:val="-7"/>
          <w:sz w:val="16"/>
        </w:rPr>
        <w:t> </w:t>
      </w:r>
      <w:r>
        <w:rPr>
          <w:sz w:val="16"/>
        </w:rPr>
        <w:t>el</w:t>
      </w:r>
      <w:r>
        <w:rPr>
          <w:spacing w:val="-11"/>
          <w:sz w:val="16"/>
        </w:rPr>
        <w:t> </w:t>
      </w:r>
      <w:r>
        <w:rPr>
          <w:sz w:val="16"/>
        </w:rPr>
        <w:t>Auto</w:t>
      </w:r>
      <w:r>
        <w:rPr>
          <w:spacing w:val="-7"/>
          <w:sz w:val="16"/>
        </w:rPr>
        <w:t> </w:t>
      </w:r>
      <w:r>
        <w:rPr>
          <w:sz w:val="16"/>
        </w:rPr>
        <w:t>084</w:t>
      </w:r>
      <w:r>
        <w:rPr>
          <w:spacing w:val="-5"/>
          <w:sz w:val="16"/>
        </w:rPr>
        <w:t> </w:t>
      </w:r>
      <w:r>
        <w:rPr>
          <w:sz w:val="16"/>
        </w:rPr>
        <w:t>de</w:t>
      </w:r>
      <w:r>
        <w:rPr>
          <w:spacing w:val="-7"/>
          <w:sz w:val="16"/>
        </w:rPr>
        <w:t> </w:t>
      </w:r>
      <w:r>
        <w:rPr>
          <w:sz w:val="16"/>
        </w:rPr>
        <w:t>2012</w:t>
      </w:r>
      <w:r>
        <w:rPr>
          <w:spacing w:val="-9"/>
          <w:sz w:val="16"/>
        </w:rPr>
        <w:t> </w:t>
      </w:r>
      <w:r>
        <w:rPr>
          <w:sz w:val="16"/>
        </w:rPr>
        <w:t>de</w:t>
      </w:r>
      <w:r>
        <w:rPr>
          <w:spacing w:val="-6"/>
          <w:sz w:val="16"/>
        </w:rPr>
        <w:t> </w:t>
      </w:r>
      <w:r>
        <w:rPr>
          <w:sz w:val="16"/>
        </w:rPr>
        <w:t>la</w:t>
      </w:r>
      <w:r>
        <w:rPr>
          <w:spacing w:val="-8"/>
          <w:sz w:val="16"/>
        </w:rPr>
        <w:t> </w:t>
      </w:r>
      <w:r>
        <w:rPr>
          <w:sz w:val="16"/>
        </w:rPr>
        <w:t>misma</w:t>
      </w:r>
      <w:r>
        <w:rPr>
          <w:spacing w:val="-10"/>
          <w:sz w:val="16"/>
        </w:rPr>
        <w:t> </w:t>
      </w:r>
      <w:r>
        <w:rPr>
          <w:sz w:val="16"/>
        </w:rPr>
        <w:t>Corte,</w:t>
      </w:r>
      <w:r>
        <w:rPr>
          <w:spacing w:val="-7"/>
          <w:sz w:val="16"/>
        </w:rPr>
        <w:t> </w:t>
      </w:r>
      <w:r>
        <w:rPr>
          <w:sz w:val="16"/>
        </w:rPr>
        <w:t>en</w:t>
      </w:r>
      <w:r>
        <w:rPr>
          <w:spacing w:val="-8"/>
          <w:sz w:val="16"/>
        </w:rPr>
        <w:t> </w:t>
      </w:r>
      <w:r>
        <w:rPr>
          <w:sz w:val="16"/>
        </w:rPr>
        <w:t>el</w:t>
      </w:r>
      <w:r>
        <w:rPr>
          <w:spacing w:val="-8"/>
          <w:sz w:val="16"/>
        </w:rPr>
        <w:t> </w:t>
      </w:r>
      <w:r>
        <w:rPr>
          <w:sz w:val="16"/>
        </w:rPr>
        <w:t>sentido</w:t>
      </w:r>
      <w:r>
        <w:rPr>
          <w:spacing w:val="-8"/>
          <w:sz w:val="16"/>
        </w:rPr>
        <w:t> </w:t>
      </w:r>
      <w:r>
        <w:rPr>
          <w:sz w:val="16"/>
        </w:rPr>
        <w:t>de</w:t>
      </w:r>
      <w:r>
        <w:rPr>
          <w:spacing w:val="-10"/>
          <w:sz w:val="16"/>
        </w:rPr>
        <w:t> </w:t>
      </w:r>
      <w:r>
        <w:rPr>
          <w:sz w:val="16"/>
        </w:rPr>
        <w:t>garantizar</w:t>
      </w:r>
      <w:r>
        <w:rPr>
          <w:spacing w:val="-6"/>
          <w:sz w:val="16"/>
        </w:rPr>
        <w:t> </w:t>
      </w:r>
      <w:r>
        <w:rPr>
          <w:sz w:val="16"/>
        </w:rPr>
        <w:t>la</w:t>
      </w:r>
      <w:r>
        <w:rPr>
          <w:spacing w:val="-7"/>
          <w:sz w:val="16"/>
        </w:rPr>
        <w:t> </w:t>
      </w:r>
      <w:r>
        <w:rPr>
          <w:sz w:val="16"/>
        </w:rPr>
        <w:t>inclusión de la población recicladora de oficio en el servicio de aseo- componente de aprovechamiento, según los contratos o convenios que celebre la UAESP para el efecto, y remunerando vía tarifa el trabajo que esta población realiza en los componentes de recolección y transporte de residuos sólidos, y del componente de aprovechamiento como costo evitado de disposición final, con base en los modelos tarifarios vigentes [...]”. Resolución de la Sala Disciplinaria de la Procuraduría General de la Nación de 9 de diciembre de 2013 (expediente de prueba, folios del 3 al</w:t>
      </w:r>
      <w:r>
        <w:rPr>
          <w:spacing w:val="-29"/>
          <w:sz w:val="16"/>
        </w:rPr>
        <w:t> </w:t>
      </w:r>
      <w:r>
        <w:rPr>
          <w:sz w:val="16"/>
        </w:rPr>
        <w:t>486).</w:t>
      </w:r>
    </w:p>
    <w:p>
      <w:pPr>
        <w:tabs>
          <w:tab w:pos="1106" w:val="left" w:leader="none"/>
        </w:tabs>
        <w:spacing w:before="119"/>
        <w:ind w:left="398" w:right="452" w:firstLine="0"/>
        <w:jc w:val="both"/>
        <w:rPr>
          <w:sz w:val="16"/>
        </w:rPr>
      </w:pPr>
      <w:bookmarkStart w:name="_bookmark66" w:id="96"/>
      <w:bookmarkEnd w:id="96"/>
      <w:r>
        <w:rPr/>
      </w:r>
      <w:r>
        <w:rPr>
          <w:position w:val="6"/>
          <w:sz w:val="10"/>
        </w:rPr>
        <w:t>49</w:t>
        <w:tab/>
      </w:r>
      <w:r>
        <w:rPr>
          <w:i/>
          <w:sz w:val="16"/>
        </w:rPr>
        <w:t>Cfr. </w:t>
      </w:r>
      <w:r>
        <w:rPr>
          <w:sz w:val="16"/>
        </w:rPr>
        <w:t>Resolución de la Sala Disciplinaria de la Procuraduría General de la Nación de 9 de diciembre de 2013 (expediente de prueba, folios del 3 al</w:t>
      </w:r>
      <w:r>
        <w:rPr>
          <w:spacing w:val="-8"/>
          <w:sz w:val="16"/>
        </w:rPr>
        <w:t> </w:t>
      </w:r>
      <w:r>
        <w:rPr>
          <w:sz w:val="16"/>
        </w:rPr>
        <w:t>486).</w:t>
      </w:r>
    </w:p>
    <w:p>
      <w:pPr>
        <w:tabs>
          <w:tab w:pos="1106" w:val="left" w:leader="none"/>
        </w:tabs>
        <w:spacing w:before="120"/>
        <w:ind w:left="398" w:right="455" w:firstLine="0"/>
        <w:jc w:val="both"/>
        <w:rPr>
          <w:sz w:val="16"/>
        </w:rPr>
      </w:pPr>
      <w:bookmarkStart w:name="_bookmark67" w:id="97"/>
      <w:bookmarkEnd w:id="97"/>
      <w:r>
        <w:rPr/>
      </w:r>
      <w:r>
        <w:rPr>
          <w:position w:val="6"/>
          <w:sz w:val="10"/>
        </w:rPr>
        <w:t>50</w:t>
        <w:tab/>
      </w:r>
      <w:r>
        <w:rPr>
          <w:sz w:val="16"/>
        </w:rPr>
        <w:t>Resolución de la Sala Disciplinaria de la Procuraduría General de la Nación de 9 de diciembre de 2013 (expediente de prueba, folios del 3 al</w:t>
      </w:r>
      <w:r>
        <w:rPr>
          <w:spacing w:val="-8"/>
          <w:sz w:val="16"/>
        </w:rPr>
        <w:t> </w:t>
      </w:r>
      <w:r>
        <w:rPr>
          <w:sz w:val="16"/>
        </w:rPr>
        <w:t>486).</w:t>
      </w:r>
    </w:p>
    <w:p>
      <w:pPr>
        <w:tabs>
          <w:tab w:pos="1106" w:val="left" w:leader="none"/>
        </w:tabs>
        <w:spacing w:before="120"/>
        <w:ind w:left="398" w:right="454" w:firstLine="0"/>
        <w:jc w:val="both"/>
        <w:rPr>
          <w:sz w:val="16"/>
        </w:rPr>
      </w:pPr>
      <w:bookmarkStart w:name="_bookmark68" w:id="98"/>
      <w:bookmarkEnd w:id="98"/>
      <w:r>
        <w:rPr/>
      </w:r>
      <w:r>
        <w:rPr>
          <w:position w:val="6"/>
          <w:sz w:val="10"/>
        </w:rPr>
        <w:t>51</w:t>
        <w:tab/>
      </w:r>
      <w:r>
        <w:rPr>
          <w:sz w:val="16"/>
        </w:rPr>
        <w:t>Resolución de la Sala Disciplinaria de la Procuraduría General de la Nación de 9 de diciembre de 2013 (expediente de prueba, folios del 3 al</w:t>
      </w:r>
      <w:r>
        <w:rPr>
          <w:spacing w:val="-8"/>
          <w:sz w:val="16"/>
        </w:rPr>
        <w:t> </w:t>
      </w:r>
      <w:r>
        <w:rPr>
          <w:sz w:val="16"/>
        </w:rPr>
        <w:t>486).</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3"/>
      </w:pPr>
      <w:r>
        <w:rPr/>
        <w:t>el Decreto Distrital 564”, por parte de las empresas de servicios públicos pertenecientes al Distrito Capital</w:t>
      </w:r>
      <w:hyperlink w:history="true" w:anchor="_bookmark71">
        <w:r>
          <w:rPr>
            <w:position w:val="7"/>
            <w:sz w:val="13"/>
          </w:rPr>
          <w:t>52</w:t>
        </w:r>
      </w:hyperlink>
      <w:r>
        <w:rPr/>
        <w:t>.</w:t>
      </w:r>
    </w:p>
    <w:p>
      <w:pPr>
        <w:pStyle w:val="BodyText"/>
        <w:spacing w:before="1"/>
      </w:pPr>
    </w:p>
    <w:p>
      <w:pPr>
        <w:pStyle w:val="ListParagraph"/>
        <w:numPr>
          <w:ilvl w:val="0"/>
          <w:numId w:val="3"/>
        </w:numPr>
        <w:tabs>
          <w:tab w:pos="1107" w:val="left" w:leader="none"/>
        </w:tabs>
        <w:spacing w:line="240" w:lineRule="auto" w:before="0" w:after="0"/>
        <w:ind w:left="398" w:right="455" w:firstLine="0"/>
        <w:jc w:val="both"/>
        <w:rPr>
          <w:sz w:val="20"/>
        </w:rPr>
      </w:pPr>
      <w:r>
        <w:rPr>
          <w:sz w:val="20"/>
        </w:rPr>
        <w:t>El 17 de diciembre de 2012, la UAESP y la EAAB suscribieron una adenda al contrato interadministrativo</w:t>
      </w:r>
      <w:r>
        <w:rPr>
          <w:spacing w:val="-16"/>
          <w:sz w:val="20"/>
        </w:rPr>
        <w:t> </w:t>
      </w:r>
      <w:r>
        <w:rPr>
          <w:sz w:val="20"/>
        </w:rPr>
        <w:t>017</w:t>
      </w:r>
      <w:hyperlink w:history="true" w:anchor="_bookmark72">
        <w:r>
          <w:rPr>
            <w:position w:val="7"/>
            <w:sz w:val="13"/>
          </w:rPr>
          <w:t>53</w:t>
        </w:r>
      </w:hyperlink>
      <w:r>
        <w:rPr>
          <w:sz w:val="20"/>
        </w:rPr>
        <w:t>.</w:t>
      </w:r>
      <w:r>
        <w:rPr>
          <w:spacing w:val="-13"/>
          <w:sz w:val="20"/>
        </w:rPr>
        <w:t> </w:t>
      </w:r>
      <w:r>
        <w:rPr>
          <w:sz w:val="20"/>
        </w:rPr>
        <w:t>El</w:t>
      </w:r>
      <w:r>
        <w:rPr>
          <w:spacing w:val="-14"/>
          <w:sz w:val="20"/>
        </w:rPr>
        <w:t> </w:t>
      </w:r>
      <w:r>
        <w:rPr>
          <w:sz w:val="20"/>
        </w:rPr>
        <w:t>mismo</w:t>
      </w:r>
      <w:r>
        <w:rPr>
          <w:spacing w:val="-16"/>
          <w:sz w:val="20"/>
        </w:rPr>
        <w:t> </w:t>
      </w:r>
      <w:r>
        <w:rPr>
          <w:sz w:val="20"/>
        </w:rPr>
        <w:t>día,</w:t>
      </w:r>
      <w:r>
        <w:rPr>
          <w:spacing w:val="-15"/>
          <w:sz w:val="20"/>
        </w:rPr>
        <w:t> </w:t>
      </w:r>
      <w:r>
        <w:rPr>
          <w:sz w:val="20"/>
        </w:rPr>
        <w:t>la</w:t>
      </w:r>
      <w:r>
        <w:rPr>
          <w:spacing w:val="-13"/>
          <w:sz w:val="20"/>
        </w:rPr>
        <w:t> </w:t>
      </w:r>
      <w:r>
        <w:rPr>
          <w:sz w:val="20"/>
        </w:rPr>
        <w:t>UAESP</w:t>
      </w:r>
      <w:r>
        <w:rPr>
          <w:spacing w:val="-13"/>
          <w:sz w:val="20"/>
        </w:rPr>
        <w:t> </w:t>
      </w:r>
      <w:r>
        <w:rPr>
          <w:sz w:val="20"/>
        </w:rPr>
        <w:t>declaró</w:t>
      </w:r>
      <w:r>
        <w:rPr>
          <w:spacing w:val="-13"/>
          <w:sz w:val="20"/>
        </w:rPr>
        <w:t> </w:t>
      </w:r>
      <w:r>
        <w:rPr>
          <w:sz w:val="20"/>
        </w:rPr>
        <w:t>una</w:t>
      </w:r>
      <w:r>
        <w:rPr>
          <w:spacing w:val="-15"/>
          <w:sz w:val="20"/>
        </w:rPr>
        <w:t> </w:t>
      </w:r>
      <w:r>
        <w:rPr>
          <w:sz w:val="20"/>
        </w:rPr>
        <w:t>“urgencia</w:t>
      </w:r>
      <w:r>
        <w:rPr>
          <w:spacing w:val="-13"/>
          <w:sz w:val="20"/>
        </w:rPr>
        <w:t> </w:t>
      </w:r>
      <w:r>
        <w:rPr>
          <w:sz w:val="20"/>
        </w:rPr>
        <w:t>manifiesta”,</w:t>
      </w:r>
      <w:r>
        <w:rPr>
          <w:spacing w:val="-10"/>
          <w:sz w:val="20"/>
        </w:rPr>
        <w:t> </w:t>
      </w:r>
      <w:r>
        <w:rPr>
          <w:sz w:val="20"/>
        </w:rPr>
        <w:t>en</w:t>
      </w:r>
      <w:r>
        <w:rPr>
          <w:spacing w:val="-14"/>
          <w:sz w:val="20"/>
        </w:rPr>
        <w:t> </w:t>
      </w:r>
      <w:r>
        <w:rPr>
          <w:sz w:val="20"/>
        </w:rPr>
        <w:t>virtud de lo cual suscribió a finales de 2012 contratos con operadoras privadas para lograr la prestación del servicio público de aseo en la ciudad</w:t>
      </w:r>
      <w:hyperlink w:history="true" w:anchor="_bookmark73">
        <w:r>
          <w:rPr>
            <w:position w:val="7"/>
            <w:sz w:val="13"/>
          </w:rPr>
          <w:t>54</w:t>
        </w:r>
      </w:hyperlink>
      <w:r>
        <w:rPr>
          <w:sz w:val="20"/>
        </w:rPr>
        <w:t>. A pesar de la suscripción de estos contratos, el 18, 19 y 20 de diciembre de 2012, la ciudad de Bogotá “enfrentó una crisis y emergencia en la prestación del servicio público de aseo”. Durante tales días, aproximadamente 5,841 toneladas de basura no fueron recogidas</w:t>
      </w:r>
      <w:hyperlink w:history="true" w:anchor="_bookmark74">
        <w:r>
          <w:rPr>
            <w:position w:val="7"/>
            <w:sz w:val="13"/>
          </w:rPr>
          <w:t>55</w:t>
        </w:r>
      </w:hyperlink>
      <w:r>
        <w:rPr>
          <w:sz w:val="20"/>
        </w:rPr>
        <w:t>. Luego de la crisis, los operadores privados continuaron prestando el servicio público de aseo en alrededor del 48% de la ciudad</w:t>
      </w:r>
      <w:hyperlink w:history="true" w:anchor="_bookmark75">
        <w:r>
          <w:rPr>
            <w:position w:val="7"/>
            <w:sz w:val="13"/>
          </w:rPr>
          <w:t>56</w:t>
        </w:r>
      </w:hyperlink>
      <w:r>
        <w:rPr>
          <w:sz w:val="20"/>
        </w:rPr>
        <w:t>.</w:t>
      </w:r>
    </w:p>
    <w:p>
      <w:pPr>
        <w:pStyle w:val="BodyText"/>
      </w:pPr>
    </w:p>
    <w:p>
      <w:pPr>
        <w:pStyle w:val="Heading2"/>
        <w:numPr>
          <w:ilvl w:val="0"/>
          <w:numId w:val="6"/>
        </w:numPr>
        <w:tabs>
          <w:tab w:pos="1411" w:val="left" w:leader="none"/>
        </w:tabs>
        <w:spacing w:line="240" w:lineRule="auto" w:before="0" w:after="0"/>
        <w:ind w:left="1531" w:right="457" w:hanging="425"/>
        <w:jc w:val="left"/>
      </w:pPr>
      <w:bookmarkStart w:name="B. Proceso disciplinario ante la Procura" w:id="99"/>
      <w:bookmarkEnd w:id="99"/>
      <w:r>
        <w:rPr>
          <w:b w:val="0"/>
        </w:rPr>
      </w:r>
      <w:bookmarkStart w:name="_bookmark69" w:id="100"/>
      <w:bookmarkEnd w:id="100"/>
      <w:r>
        <w:rPr>
          <w:b w:val="0"/>
        </w:rPr>
      </w:r>
      <w:bookmarkStart w:name="_bookmark69" w:id="101"/>
      <w:bookmarkEnd w:id="101"/>
      <w:r>
        <w:rPr/>
        <w:t>P</w:t>
      </w:r>
      <w:r>
        <w:rPr/>
        <w:t>roceso disciplinario ante la Procuraduría General por la modificación del esquema</w:t>
      </w:r>
      <w:r>
        <w:rPr>
          <w:spacing w:val="-15"/>
        </w:rPr>
        <w:t> </w:t>
      </w:r>
      <w:r>
        <w:rPr/>
        <w:t>de</w:t>
      </w:r>
      <w:r>
        <w:rPr>
          <w:spacing w:val="-11"/>
        </w:rPr>
        <w:t> </w:t>
      </w:r>
      <w:r>
        <w:rPr/>
        <w:t>prestación</w:t>
      </w:r>
      <w:r>
        <w:rPr>
          <w:spacing w:val="-14"/>
        </w:rPr>
        <w:t> </w:t>
      </w:r>
      <w:r>
        <w:rPr/>
        <w:t>del</w:t>
      </w:r>
      <w:r>
        <w:rPr>
          <w:spacing w:val="-14"/>
        </w:rPr>
        <w:t> </w:t>
      </w:r>
      <w:r>
        <w:rPr/>
        <w:t>servicio</w:t>
      </w:r>
      <w:r>
        <w:rPr>
          <w:spacing w:val="-13"/>
        </w:rPr>
        <w:t> </w:t>
      </w:r>
      <w:r>
        <w:rPr/>
        <w:t>público</w:t>
      </w:r>
      <w:r>
        <w:rPr>
          <w:spacing w:val="-11"/>
        </w:rPr>
        <w:t> </w:t>
      </w:r>
      <w:r>
        <w:rPr/>
        <w:t>de</w:t>
      </w:r>
      <w:r>
        <w:rPr>
          <w:spacing w:val="-11"/>
        </w:rPr>
        <w:t> </w:t>
      </w:r>
      <w:r>
        <w:rPr/>
        <w:t>aseo</w:t>
      </w:r>
      <w:r>
        <w:rPr>
          <w:spacing w:val="-13"/>
        </w:rPr>
        <w:t> </w:t>
      </w:r>
      <w:r>
        <w:rPr/>
        <w:t>en</w:t>
      </w:r>
      <w:r>
        <w:rPr>
          <w:spacing w:val="-14"/>
        </w:rPr>
        <w:t> </w:t>
      </w:r>
      <w:r>
        <w:rPr/>
        <w:t>la</w:t>
      </w:r>
      <w:r>
        <w:rPr>
          <w:spacing w:val="-14"/>
        </w:rPr>
        <w:t> </w:t>
      </w:r>
      <w:r>
        <w:rPr/>
        <w:t>ciudad</w:t>
      </w:r>
      <w:r>
        <w:rPr>
          <w:spacing w:val="-11"/>
        </w:rPr>
        <w:t> </w:t>
      </w:r>
      <w:r>
        <w:rPr/>
        <w:t>de</w:t>
      </w:r>
      <w:r>
        <w:rPr>
          <w:spacing w:val="-14"/>
        </w:rPr>
        <w:t> </w:t>
      </w:r>
      <w:r>
        <w:rPr/>
        <w:t>Bogotá</w:t>
      </w:r>
    </w:p>
    <w:p>
      <w:pPr>
        <w:pStyle w:val="BodyText"/>
        <w:spacing w:before="1"/>
        <w:rPr>
          <w:b/>
        </w:rPr>
      </w:pPr>
    </w:p>
    <w:p>
      <w:pPr>
        <w:pStyle w:val="Heading3"/>
        <w:numPr>
          <w:ilvl w:val="1"/>
          <w:numId w:val="6"/>
        </w:numPr>
        <w:tabs>
          <w:tab w:pos="1898" w:val="left" w:leader="none"/>
        </w:tabs>
        <w:spacing w:line="240" w:lineRule="auto" w:before="0" w:after="0"/>
        <w:ind w:left="1897" w:right="0" w:hanging="507"/>
        <w:jc w:val="left"/>
        <w:rPr>
          <w:i/>
        </w:rPr>
      </w:pPr>
      <w:bookmarkStart w:name="B.1. Procedimiento" w:id="102"/>
      <w:bookmarkEnd w:id="102"/>
      <w:r>
        <w:rPr>
          <w:b w:val="0"/>
          <w:i w:val="0"/>
        </w:rPr>
      </w:r>
      <w:bookmarkStart w:name="_bookmark70" w:id="103"/>
      <w:bookmarkEnd w:id="103"/>
      <w:r>
        <w:rPr>
          <w:b w:val="0"/>
          <w:i w:val="0"/>
        </w:rPr>
      </w:r>
      <w:bookmarkStart w:name="_bookmark70" w:id="104"/>
      <w:bookmarkEnd w:id="104"/>
      <w:r>
        <w:rPr>
          <w:i/>
        </w:rPr>
        <w:t>P</w:t>
      </w:r>
      <w:r>
        <w:rPr>
          <w:i/>
        </w:rPr>
        <w:t>rocedimiento</w:t>
      </w:r>
    </w:p>
    <w:p>
      <w:pPr>
        <w:pStyle w:val="BodyText"/>
        <w:spacing w:before="10"/>
        <w:rPr>
          <w:b/>
          <w:i/>
          <w:sz w:val="19"/>
        </w:rPr>
      </w:pPr>
    </w:p>
    <w:p>
      <w:pPr>
        <w:pStyle w:val="ListParagraph"/>
        <w:numPr>
          <w:ilvl w:val="0"/>
          <w:numId w:val="3"/>
        </w:numPr>
        <w:tabs>
          <w:tab w:pos="1107" w:val="left" w:leader="none"/>
        </w:tabs>
        <w:spacing w:line="240" w:lineRule="auto" w:before="1" w:after="0"/>
        <w:ind w:left="398" w:right="454" w:hanging="1"/>
        <w:jc w:val="both"/>
        <w:rPr>
          <w:sz w:val="20"/>
        </w:rPr>
      </w:pPr>
      <w:r>
        <w:rPr>
          <w:sz w:val="20"/>
        </w:rPr>
        <w:t>En</w:t>
      </w:r>
      <w:r>
        <w:rPr>
          <w:spacing w:val="-10"/>
          <w:sz w:val="20"/>
        </w:rPr>
        <w:t> </w:t>
      </w:r>
      <w:r>
        <w:rPr>
          <w:sz w:val="20"/>
        </w:rPr>
        <w:t>enero</w:t>
      </w:r>
      <w:r>
        <w:rPr>
          <w:spacing w:val="-11"/>
          <w:sz w:val="20"/>
        </w:rPr>
        <w:t> </w:t>
      </w:r>
      <w:r>
        <w:rPr>
          <w:sz w:val="20"/>
        </w:rPr>
        <w:t>de</w:t>
      </w:r>
      <w:r>
        <w:rPr>
          <w:spacing w:val="-11"/>
          <w:sz w:val="20"/>
        </w:rPr>
        <w:t> </w:t>
      </w:r>
      <w:r>
        <w:rPr>
          <w:sz w:val="20"/>
        </w:rPr>
        <w:t>2013,</w:t>
      </w:r>
      <w:r>
        <w:rPr>
          <w:spacing w:val="-8"/>
          <w:sz w:val="20"/>
        </w:rPr>
        <w:t> </w:t>
      </w:r>
      <w:r>
        <w:rPr>
          <w:sz w:val="20"/>
        </w:rPr>
        <w:t>el</w:t>
      </w:r>
      <w:r>
        <w:rPr>
          <w:spacing w:val="-10"/>
          <w:sz w:val="20"/>
        </w:rPr>
        <w:t> </w:t>
      </w:r>
      <w:r>
        <w:rPr>
          <w:sz w:val="20"/>
        </w:rPr>
        <w:t>Secretario</w:t>
      </w:r>
      <w:r>
        <w:rPr>
          <w:spacing w:val="-12"/>
          <w:sz w:val="20"/>
        </w:rPr>
        <w:t> </w:t>
      </w:r>
      <w:r>
        <w:rPr>
          <w:sz w:val="20"/>
        </w:rPr>
        <w:t>General</w:t>
      </w:r>
      <w:r>
        <w:rPr>
          <w:spacing w:val="-10"/>
          <w:sz w:val="20"/>
        </w:rPr>
        <w:t> </w:t>
      </w:r>
      <w:r>
        <w:rPr>
          <w:sz w:val="20"/>
        </w:rPr>
        <w:t>de</w:t>
      </w:r>
      <w:r>
        <w:rPr>
          <w:spacing w:val="-11"/>
          <w:sz w:val="20"/>
        </w:rPr>
        <w:t> </w:t>
      </w:r>
      <w:r>
        <w:rPr>
          <w:sz w:val="20"/>
        </w:rPr>
        <w:t>la</w:t>
      </w:r>
      <w:r>
        <w:rPr>
          <w:spacing w:val="-10"/>
          <w:sz w:val="20"/>
        </w:rPr>
        <w:t> </w:t>
      </w:r>
      <w:r>
        <w:rPr>
          <w:sz w:val="20"/>
        </w:rPr>
        <w:t>Federación</w:t>
      </w:r>
      <w:r>
        <w:rPr>
          <w:spacing w:val="-9"/>
          <w:sz w:val="20"/>
        </w:rPr>
        <w:t> </w:t>
      </w:r>
      <w:r>
        <w:rPr>
          <w:sz w:val="20"/>
        </w:rPr>
        <w:t>Regional</w:t>
      </w:r>
      <w:r>
        <w:rPr>
          <w:spacing w:val="-10"/>
          <w:sz w:val="20"/>
        </w:rPr>
        <w:t> </w:t>
      </w:r>
      <w:r>
        <w:rPr>
          <w:sz w:val="20"/>
        </w:rPr>
        <w:t>de</w:t>
      </w:r>
      <w:r>
        <w:rPr>
          <w:spacing w:val="-12"/>
          <w:sz w:val="20"/>
        </w:rPr>
        <w:t> </w:t>
      </w:r>
      <w:r>
        <w:rPr>
          <w:sz w:val="20"/>
        </w:rPr>
        <w:t>Trabajadores,</w:t>
      </w:r>
      <w:r>
        <w:rPr>
          <w:spacing w:val="-11"/>
          <w:sz w:val="20"/>
        </w:rPr>
        <w:t> </w:t>
      </w:r>
      <w:r>
        <w:rPr>
          <w:sz w:val="20"/>
        </w:rPr>
        <w:t>un Concejal del Distrito de Bogotá, el Personero del Distrito de Bogotá y el Defensor del Pueblo presentaron</w:t>
      </w:r>
      <w:r>
        <w:rPr>
          <w:spacing w:val="-8"/>
          <w:sz w:val="20"/>
        </w:rPr>
        <w:t> </w:t>
      </w:r>
      <w:r>
        <w:rPr>
          <w:sz w:val="20"/>
        </w:rPr>
        <w:t>una</w:t>
      </w:r>
      <w:r>
        <w:rPr>
          <w:spacing w:val="-8"/>
          <w:sz w:val="20"/>
        </w:rPr>
        <w:t> </w:t>
      </w:r>
      <w:r>
        <w:rPr>
          <w:sz w:val="20"/>
        </w:rPr>
        <w:t>queja</w:t>
      </w:r>
      <w:r>
        <w:rPr>
          <w:spacing w:val="-8"/>
          <w:sz w:val="20"/>
        </w:rPr>
        <w:t> </w:t>
      </w:r>
      <w:r>
        <w:rPr>
          <w:sz w:val="20"/>
        </w:rPr>
        <w:t>contra</w:t>
      </w:r>
      <w:r>
        <w:rPr>
          <w:spacing w:val="-8"/>
          <w:sz w:val="20"/>
        </w:rPr>
        <w:t> </w:t>
      </w:r>
      <w:r>
        <w:rPr>
          <w:sz w:val="20"/>
        </w:rPr>
        <w:t>el</w:t>
      </w:r>
      <w:r>
        <w:rPr>
          <w:spacing w:val="-7"/>
          <w:sz w:val="20"/>
        </w:rPr>
        <w:t> </w:t>
      </w:r>
      <w:r>
        <w:rPr>
          <w:sz w:val="20"/>
        </w:rPr>
        <w:t>Alcalde</w:t>
      </w:r>
      <w:r>
        <w:rPr>
          <w:spacing w:val="-9"/>
          <w:sz w:val="20"/>
        </w:rPr>
        <w:t> </w:t>
      </w:r>
      <w:r>
        <w:rPr>
          <w:sz w:val="20"/>
        </w:rPr>
        <w:t>de</w:t>
      </w:r>
      <w:r>
        <w:rPr>
          <w:spacing w:val="-7"/>
          <w:sz w:val="20"/>
        </w:rPr>
        <w:t> </w:t>
      </w:r>
      <w:r>
        <w:rPr>
          <w:sz w:val="20"/>
        </w:rPr>
        <w:t>Bogotá</w:t>
      </w:r>
      <w:r>
        <w:rPr>
          <w:spacing w:val="-8"/>
          <w:sz w:val="20"/>
        </w:rPr>
        <w:t> </w:t>
      </w:r>
      <w:r>
        <w:rPr>
          <w:sz w:val="20"/>
        </w:rPr>
        <w:t>ante</w:t>
      </w:r>
      <w:r>
        <w:rPr>
          <w:spacing w:val="-9"/>
          <w:sz w:val="20"/>
        </w:rPr>
        <w:t> </w:t>
      </w:r>
      <w:r>
        <w:rPr>
          <w:sz w:val="20"/>
        </w:rPr>
        <w:t>el</w:t>
      </w:r>
      <w:r>
        <w:rPr>
          <w:spacing w:val="-7"/>
          <w:sz w:val="20"/>
        </w:rPr>
        <w:t> </w:t>
      </w:r>
      <w:r>
        <w:rPr>
          <w:sz w:val="20"/>
        </w:rPr>
        <w:t>Procurador</w:t>
      </w:r>
      <w:r>
        <w:rPr>
          <w:spacing w:val="-10"/>
          <w:sz w:val="20"/>
        </w:rPr>
        <w:t> </w:t>
      </w:r>
      <w:r>
        <w:rPr>
          <w:sz w:val="20"/>
        </w:rPr>
        <w:t>General.</w:t>
      </w:r>
      <w:r>
        <w:rPr>
          <w:spacing w:val="-9"/>
          <w:sz w:val="20"/>
        </w:rPr>
        <w:t> </w:t>
      </w:r>
      <w:r>
        <w:rPr>
          <w:sz w:val="20"/>
        </w:rPr>
        <w:t>El</w:t>
      </w:r>
      <w:r>
        <w:rPr>
          <w:spacing w:val="-7"/>
          <w:sz w:val="20"/>
        </w:rPr>
        <w:t> </w:t>
      </w:r>
      <w:r>
        <w:rPr>
          <w:sz w:val="20"/>
        </w:rPr>
        <w:t>13</w:t>
      </w:r>
      <w:r>
        <w:rPr>
          <w:spacing w:val="-7"/>
          <w:sz w:val="20"/>
        </w:rPr>
        <w:t> </w:t>
      </w:r>
      <w:r>
        <w:rPr>
          <w:sz w:val="20"/>
        </w:rPr>
        <w:t>de</w:t>
      </w:r>
      <w:r>
        <w:rPr>
          <w:spacing w:val="-7"/>
          <w:sz w:val="20"/>
        </w:rPr>
        <w:t> </w:t>
      </w:r>
      <w:r>
        <w:rPr>
          <w:sz w:val="20"/>
        </w:rPr>
        <w:t>enero del</w:t>
      </w:r>
      <w:r>
        <w:rPr>
          <w:spacing w:val="-11"/>
          <w:sz w:val="20"/>
        </w:rPr>
        <w:t> </w:t>
      </w:r>
      <w:r>
        <w:rPr>
          <w:sz w:val="20"/>
        </w:rPr>
        <w:t>mismo</w:t>
      </w:r>
      <w:r>
        <w:rPr>
          <w:spacing w:val="-10"/>
          <w:sz w:val="20"/>
        </w:rPr>
        <w:t> </w:t>
      </w:r>
      <w:r>
        <w:rPr>
          <w:sz w:val="20"/>
        </w:rPr>
        <w:t>año,</w:t>
      </w:r>
      <w:r>
        <w:rPr>
          <w:spacing w:val="-12"/>
          <w:sz w:val="20"/>
        </w:rPr>
        <w:t> </w:t>
      </w:r>
      <w:r>
        <w:rPr>
          <w:sz w:val="20"/>
        </w:rPr>
        <w:t>dicha</w:t>
      </w:r>
      <w:r>
        <w:rPr>
          <w:spacing w:val="-11"/>
          <w:sz w:val="20"/>
        </w:rPr>
        <w:t> </w:t>
      </w:r>
      <w:r>
        <w:rPr>
          <w:sz w:val="20"/>
        </w:rPr>
        <w:t>autoridad</w:t>
      </w:r>
      <w:r>
        <w:rPr>
          <w:spacing w:val="-10"/>
          <w:sz w:val="20"/>
        </w:rPr>
        <w:t> </w:t>
      </w:r>
      <w:r>
        <w:rPr>
          <w:sz w:val="20"/>
        </w:rPr>
        <w:t>emitió</w:t>
      </w:r>
      <w:r>
        <w:rPr>
          <w:spacing w:val="-12"/>
          <w:sz w:val="20"/>
        </w:rPr>
        <w:t> </w:t>
      </w:r>
      <w:r>
        <w:rPr>
          <w:sz w:val="20"/>
        </w:rPr>
        <w:t>un</w:t>
      </w:r>
      <w:r>
        <w:rPr>
          <w:spacing w:val="-10"/>
          <w:sz w:val="20"/>
        </w:rPr>
        <w:t> </w:t>
      </w:r>
      <w:r>
        <w:rPr>
          <w:sz w:val="20"/>
        </w:rPr>
        <w:t>auto</w:t>
      </w:r>
      <w:r>
        <w:rPr>
          <w:spacing w:val="-12"/>
          <w:sz w:val="20"/>
        </w:rPr>
        <w:t> </w:t>
      </w:r>
      <w:r>
        <w:rPr>
          <w:sz w:val="20"/>
        </w:rPr>
        <w:t>mediante</w:t>
      </w:r>
      <w:r>
        <w:rPr>
          <w:spacing w:val="-12"/>
          <w:sz w:val="20"/>
        </w:rPr>
        <w:t> </w:t>
      </w:r>
      <w:r>
        <w:rPr>
          <w:sz w:val="20"/>
        </w:rPr>
        <w:t>el</w:t>
      </w:r>
      <w:r>
        <w:rPr>
          <w:spacing w:val="-9"/>
          <w:sz w:val="20"/>
        </w:rPr>
        <w:t> </w:t>
      </w:r>
      <w:r>
        <w:rPr>
          <w:sz w:val="20"/>
        </w:rPr>
        <w:t>cual</w:t>
      </w:r>
      <w:r>
        <w:rPr>
          <w:spacing w:val="-11"/>
          <w:sz w:val="20"/>
        </w:rPr>
        <w:t> </w:t>
      </w:r>
      <w:r>
        <w:rPr>
          <w:sz w:val="20"/>
        </w:rPr>
        <w:t>delegó</w:t>
      </w:r>
      <w:r>
        <w:rPr>
          <w:spacing w:val="-10"/>
          <w:sz w:val="20"/>
        </w:rPr>
        <w:t> </w:t>
      </w:r>
      <w:r>
        <w:rPr>
          <w:sz w:val="20"/>
        </w:rPr>
        <w:t>en</w:t>
      </w:r>
      <w:r>
        <w:rPr>
          <w:spacing w:val="-10"/>
          <w:sz w:val="20"/>
        </w:rPr>
        <w:t> </w:t>
      </w:r>
      <w:r>
        <w:rPr>
          <w:sz w:val="20"/>
        </w:rPr>
        <w:t>la</w:t>
      </w:r>
      <w:r>
        <w:rPr>
          <w:spacing w:val="-10"/>
          <w:sz w:val="20"/>
        </w:rPr>
        <w:t> </w:t>
      </w:r>
      <w:r>
        <w:rPr>
          <w:sz w:val="20"/>
        </w:rPr>
        <w:t>Sala</w:t>
      </w:r>
      <w:r>
        <w:rPr>
          <w:spacing w:val="-11"/>
          <w:sz w:val="20"/>
        </w:rPr>
        <w:t> </w:t>
      </w:r>
      <w:r>
        <w:rPr>
          <w:sz w:val="20"/>
        </w:rPr>
        <w:t>Disciplinaria de la Procuraduría General (en adelante también “Sala Disciplinaria”) la competencia para adelantar una investigación disciplinaria contra el señor Petro, en su calidad de Alcalde de Bogotá,</w:t>
      </w:r>
      <w:r>
        <w:rPr>
          <w:spacing w:val="28"/>
          <w:sz w:val="20"/>
        </w:rPr>
        <w:t> </w:t>
      </w:r>
      <w:r>
        <w:rPr>
          <w:sz w:val="20"/>
        </w:rPr>
        <w:t>“por</w:t>
      </w:r>
      <w:r>
        <w:rPr>
          <w:spacing w:val="25"/>
          <w:sz w:val="20"/>
        </w:rPr>
        <w:t> </w:t>
      </w:r>
      <w:r>
        <w:rPr>
          <w:sz w:val="20"/>
        </w:rPr>
        <w:t>presuntas</w:t>
      </w:r>
      <w:r>
        <w:rPr>
          <w:spacing w:val="29"/>
          <w:sz w:val="20"/>
        </w:rPr>
        <w:t> </w:t>
      </w:r>
      <w:r>
        <w:rPr>
          <w:sz w:val="20"/>
        </w:rPr>
        <w:t>irregularidades</w:t>
      </w:r>
      <w:r>
        <w:rPr>
          <w:spacing w:val="25"/>
          <w:sz w:val="20"/>
        </w:rPr>
        <w:t> </w:t>
      </w:r>
      <w:r>
        <w:rPr>
          <w:sz w:val="20"/>
        </w:rPr>
        <w:t>relacionadas</w:t>
      </w:r>
      <w:r>
        <w:rPr>
          <w:spacing w:val="26"/>
          <w:sz w:val="20"/>
        </w:rPr>
        <w:t> </w:t>
      </w:r>
      <w:r>
        <w:rPr>
          <w:sz w:val="20"/>
        </w:rPr>
        <w:t>a</w:t>
      </w:r>
      <w:r>
        <w:rPr>
          <w:spacing w:val="26"/>
          <w:sz w:val="20"/>
        </w:rPr>
        <w:t> </w:t>
      </w:r>
      <w:r>
        <w:rPr>
          <w:sz w:val="20"/>
        </w:rPr>
        <w:t>la</w:t>
      </w:r>
      <w:r>
        <w:rPr>
          <w:spacing w:val="26"/>
          <w:sz w:val="20"/>
        </w:rPr>
        <w:t> </w:t>
      </w:r>
      <w:r>
        <w:rPr>
          <w:sz w:val="20"/>
        </w:rPr>
        <w:t>prestación</w:t>
      </w:r>
      <w:r>
        <w:rPr>
          <w:spacing w:val="31"/>
          <w:sz w:val="20"/>
        </w:rPr>
        <w:t> </w:t>
      </w:r>
      <w:r>
        <w:rPr>
          <w:sz w:val="20"/>
        </w:rPr>
        <w:t>del</w:t>
      </w:r>
      <w:r>
        <w:rPr>
          <w:spacing w:val="27"/>
          <w:sz w:val="20"/>
        </w:rPr>
        <w:t> </w:t>
      </w:r>
      <w:r>
        <w:rPr>
          <w:sz w:val="20"/>
        </w:rPr>
        <w:t>servicio</w:t>
      </w:r>
      <w:r>
        <w:rPr>
          <w:spacing w:val="25"/>
          <w:sz w:val="20"/>
        </w:rPr>
        <w:t> </w:t>
      </w:r>
      <w:r>
        <w:rPr>
          <w:sz w:val="20"/>
        </w:rPr>
        <w:t>público</w:t>
      </w:r>
      <w:r>
        <w:rPr>
          <w:spacing w:val="26"/>
          <w:sz w:val="20"/>
        </w:rPr>
        <w:t> </w:t>
      </w:r>
      <w:r>
        <w:rPr>
          <w:sz w:val="20"/>
        </w:rPr>
        <w:t>de</w:t>
      </w:r>
    </w:p>
    <w:p>
      <w:pPr>
        <w:pStyle w:val="BodyText"/>
      </w:pPr>
    </w:p>
    <w:p>
      <w:pPr>
        <w:pStyle w:val="BodyText"/>
      </w:pPr>
    </w:p>
    <w:p>
      <w:pPr>
        <w:pStyle w:val="BodyText"/>
        <w:spacing w:before="6"/>
        <w:rPr>
          <w:sz w:val="17"/>
        </w:rPr>
      </w:pPr>
      <w:r>
        <w:rPr/>
        <w:pict>
          <v:shape style="position:absolute;margin-left:70.919998pt;margin-top:12.982364pt;width:144pt;height:.1pt;mso-position-horizontal-relative:page;mso-position-vertical-relative:paragraph;z-index:-251643904;mso-wrap-distance-left:0;mso-wrap-distance-right:0" coordorigin="1418,260" coordsize="2880,0" path="m1418,260l4298,260e" filled="false" stroked="true" strokeweight=".72pt" strokecolor="#000000">
            <v:path arrowok="t"/>
            <v:stroke dashstyle="solid"/>
            <w10:wrap type="topAndBottom"/>
          </v:shape>
        </w:pict>
      </w:r>
    </w:p>
    <w:p>
      <w:pPr>
        <w:tabs>
          <w:tab w:pos="1106" w:val="left" w:leader="none"/>
        </w:tabs>
        <w:spacing w:before="71"/>
        <w:ind w:left="398" w:right="0" w:firstLine="0"/>
        <w:jc w:val="both"/>
        <w:rPr>
          <w:sz w:val="16"/>
        </w:rPr>
      </w:pPr>
      <w:bookmarkStart w:name="_bookmark71" w:id="105"/>
      <w:bookmarkEnd w:id="105"/>
      <w:r>
        <w:rPr/>
      </w:r>
      <w:r>
        <w:rPr>
          <w:position w:val="6"/>
          <w:sz w:val="10"/>
        </w:rPr>
        <w:t>52</w:t>
        <w:tab/>
      </w:r>
      <w:r>
        <w:rPr>
          <w:i/>
          <w:sz w:val="16"/>
        </w:rPr>
        <w:t>Cfr. </w:t>
      </w:r>
      <w:r>
        <w:rPr>
          <w:sz w:val="16"/>
        </w:rPr>
        <w:t>Decreto Distrital No. 570 de 14 de diciembre de 2012 (expediente de prueba, folios del 4414 al</w:t>
      </w:r>
      <w:r>
        <w:rPr>
          <w:spacing w:val="-30"/>
          <w:sz w:val="16"/>
        </w:rPr>
        <w:t> </w:t>
      </w:r>
      <w:r>
        <w:rPr>
          <w:sz w:val="16"/>
        </w:rPr>
        <w:t>4419).</w:t>
      </w:r>
    </w:p>
    <w:p>
      <w:pPr>
        <w:tabs>
          <w:tab w:pos="1106" w:val="left" w:leader="none"/>
        </w:tabs>
        <w:spacing w:before="120"/>
        <w:ind w:left="398" w:right="452" w:firstLine="0"/>
        <w:jc w:val="both"/>
        <w:rPr>
          <w:sz w:val="16"/>
        </w:rPr>
      </w:pPr>
      <w:bookmarkStart w:name="_bookmark72" w:id="106"/>
      <w:bookmarkEnd w:id="106"/>
      <w:r>
        <w:rPr/>
      </w:r>
      <w:r>
        <w:rPr>
          <w:position w:val="6"/>
          <w:sz w:val="10"/>
        </w:rPr>
        <w:t>53</w:t>
        <w:tab/>
      </w:r>
      <w:r>
        <w:rPr>
          <w:sz w:val="16"/>
        </w:rPr>
        <w:t>En la adenda, se agregaron –entre otras- las cláusulas siguientes: “[...] PARÁGRAFO: En el evento en que la UAESP decida contratar con personas diferentes de la EAAB, actividades relacionadas con el servicio público de aseo y sus actividades complementarias en la ciudad de Bogotá, se entenderá para todos los efectos legales y contractuales, que tales actividades se sustraen del objeto del presente contrato, reduciendo así de manera proporcional</w:t>
      </w:r>
      <w:r>
        <w:rPr>
          <w:spacing w:val="-7"/>
          <w:sz w:val="16"/>
        </w:rPr>
        <w:t> </w:t>
      </w:r>
      <w:r>
        <w:rPr>
          <w:sz w:val="16"/>
        </w:rPr>
        <w:t>el</w:t>
      </w:r>
      <w:r>
        <w:rPr>
          <w:spacing w:val="-6"/>
          <w:sz w:val="16"/>
        </w:rPr>
        <w:t> </w:t>
      </w:r>
      <w:r>
        <w:rPr>
          <w:sz w:val="16"/>
        </w:rPr>
        <w:t>100%</w:t>
      </w:r>
      <w:r>
        <w:rPr>
          <w:spacing w:val="-8"/>
          <w:sz w:val="16"/>
        </w:rPr>
        <w:t> </w:t>
      </w:r>
      <w:r>
        <w:rPr>
          <w:sz w:val="16"/>
        </w:rPr>
        <w:t>de</w:t>
      </w:r>
      <w:r>
        <w:rPr>
          <w:spacing w:val="-5"/>
          <w:sz w:val="16"/>
        </w:rPr>
        <w:t> </w:t>
      </w:r>
      <w:r>
        <w:rPr>
          <w:sz w:val="16"/>
        </w:rPr>
        <w:t>la</w:t>
      </w:r>
      <w:r>
        <w:rPr>
          <w:spacing w:val="-6"/>
          <w:sz w:val="16"/>
        </w:rPr>
        <w:t> </w:t>
      </w:r>
      <w:r>
        <w:rPr>
          <w:sz w:val="16"/>
        </w:rPr>
        <w:t>cobertura</w:t>
      </w:r>
      <w:r>
        <w:rPr>
          <w:spacing w:val="-8"/>
          <w:sz w:val="16"/>
        </w:rPr>
        <w:t> </w:t>
      </w:r>
      <w:r>
        <w:rPr>
          <w:sz w:val="16"/>
        </w:rPr>
        <w:t>asignada</w:t>
      </w:r>
      <w:r>
        <w:rPr>
          <w:spacing w:val="-8"/>
          <w:sz w:val="16"/>
        </w:rPr>
        <w:t> </w:t>
      </w:r>
      <w:r>
        <w:rPr>
          <w:sz w:val="16"/>
        </w:rPr>
        <w:t>al</w:t>
      </w:r>
      <w:r>
        <w:rPr>
          <w:spacing w:val="-7"/>
          <w:sz w:val="16"/>
        </w:rPr>
        <w:t> </w:t>
      </w:r>
      <w:r>
        <w:rPr>
          <w:sz w:val="16"/>
        </w:rPr>
        <w:t>contratista,</w:t>
      </w:r>
      <w:r>
        <w:rPr>
          <w:spacing w:val="-6"/>
          <w:sz w:val="16"/>
        </w:rPr>
        <w:t> </w:t>
      </w:r>
      <w:r>
        <w:rPr>
          <w:sz w:val="16"/>
        </w:rPr>
        <w:t>sin</w:t>
      </w:r>
      <w:r>
        <w:rPr>
          <w:spacing w:val="-6"/>
          <w:sz w:val="16"/>
        </w:rPr>
        <w:t> </w:t>
      </w:r>
      <w:r>
        <w:rPr>
          <w:sz w:val="16"/>
        </w:rPr>
        <w:t>que</w:t>
      </w:r>
      <w:r>
        <w:rPr>
          <w:spacing w:val="-5"/>
          <w:sz w:val="16"/>
        </w:rPr>
        <w:t> </w:t>
      </w:r>
      <w:r>
        <w:rPr>
          <w:sz w:val="16"/>
        </w:rPr>
        <w:t>para</w:t>
      </w:r>
      <w:r>
        <w:rPr>
          <w:spacing w:val="-8"/>
          <w:sz w:val="16"/>
        </w:rPr>
        <w:t> </w:t>
      </w:r>
      <w:r>
        <w:rPr>
          <w:sz w:val="16"/>
        </w:rPr>
        <w:t>ello</w:t>
      </w:r>
      <w:r>
        <w:rPr>
          <w:spacing w:val="-4"/>
          <w:sz w:val="16"/>
        </w:rPr>
        <w:t> </w:t>
      </w:r>
      <w:r>
        <w:rPr>
          <w:sz w:val="16"/>
        </w:rPr>
        <w:t>se</w:t>
      </w:r>
      <w:r>
        <w:rPr>
          <w:spacing w:val="-8"/>
          <w:sz w:val="16"/>
        </w:rPr>
        <w:t> </w:t>
      </w:r>
      <w:r>
        <w:rPr>
          <w:sz w:val="16"/>
        </w:rPr>
        <w:t>requiera</w:t>
      </w:r>
      <w:r>
        <w:rPr>
          <w:spacing w:val="-6"/>
          <w:sz w:val="16"/>
        </w:rPr>
        <w:t> </w:t>
      </w:r>
      <w:r>
        <w:rPr>
          <w:sz w:val="16"/>
        </w:rPr>
        <w:t>mayor</w:t>
      </w:r>
      <w:r>
        <w:rPr>
          <w:spacing w:val="-6"/>
          <w:sz w:val="16"/>
        </w:rPr>
        <w:t> </w:t>
      </w:r>
      <w:r>
        <w:rPr>
          <w:sz w:val="16"/>
        </w:rPr>
        <w:t>formalidad</w:t>
      </w:r>
      <w:r>
        <w:rPr>
          <w:spacing w:val="-7"/>
          <w:sz w:val="16"/>
        </w:rPr>
        <w:t> </w:t>
      </w:r>
      <w:r>
        <w:rPr>
          <w:sz w:val="16"/>
        </w:rPr>
        <w:t>que</w:t>
      </w:r>
      <w:r>
        <w:rPr>
          <w:spacing w:val="-7"/>
          <w:sz w:val="16"/>
        </w:rPr>
        <w:t> </w:t>
      </w:r>
      <w:r>
        <w:rPr>
          <w:sz w:val="16"/>
        </w:rPr>
        <w:t>una comunicación de la UAESP, mediante la cual informe a la EAAB sobre el contrato celebrado, su alcance y la fecha a partir de la cual se dará inicio al mismo. (…) CLÁUSULA 35. PERÍODO DE TRANSICIÓN Y AJUSTE. Durante los</w:t>
      </w:r>
      <w:r>
        <w:rPr>
          <w:spacing w:val="-39"/>
          <w:sz w:val="16"/>
        </w:rPr>
        <w:t> </w:t>
      </w:r>
      <w:r>
        <w:rPr>
          <w:sz w:val="16"/>
        </w:rPr>
        <w:t>cuatro</w:t>
      </w:r>
    </w:p>
    <w:p>
      <w:pPr>
        <w:spacing w:before="0"/>
        <w:ind w:left="398" w:right="451" w:firstLine="0"/>
        <w:jc w:val="both"/>
        <w:rPr>
          <w:sz w:val="16"/>
        </w:rPr>
      </w:pPr>
      <w:r>
        <w:rPr>
          <w:sz w:val="16"/>
        </w:rPr>
        <w:t>(4) primeros meses a partir de la expedición del Decreto Distrital No. 570 del 14 de diciembre de 2012, el CONTRATISTA realizará sus obligaciones contractuales, en aplicación de dicho acto administrativo, término durante el</w:t>
      </w:r>
      <w:r>
        <w:rPr>
          <w:spacing w:val="-4"/>
          <w:sz w:val="16"/>
        </w:rPr>
        <w:t> </w:t>
      </w:r>
      <w:r>
        <w:rPr>
          <w:sz w:val="16"/>
        </w:rPr>
        <w:t>cual</w:t>
      </w:r>
      <w:r>
        <w:rPr>
          <w:spacing w:val="-3"/>
          <w:sz w:val="16"/>
        </w:rPr>
        <w:t> </w:t>
      </w:r>
      <w:r>
        <w:rPr>
          <w:sz w:val="16"/>
        </w:rPr>
        <w:t>deberá</w:t>
      </w:r>
      <w:r>
        <w:rPr>
          <w:spacing w:val="-3"/>
          <w:sz w:val="16"/>
        </w:rPr>
        <w:t> </w:t>
      </w:r>
      <w:r>
        <w:rPr>
          <w:sz w:val="16"/>
        </w:rPr>
        <w:t>ajustar</w:t>
      </w:r>
      <w:r>
        <w:rPr>
          <w:spacing w:val="-5"/>
          <w:sz w:val="16"/>
        </w:rPr>
        <w:t> </w:t>
      </w:r>
      <w:r>
        <w:rPr>
          <w:sz w:val="16"/>
        </w:rPr>
        <w:t>sus</w:t>
      </w:r>
      <w:r>
        <w:rPr>
          <w:spacing w:val="-2"/>
          <w:sz w:val="16"/>
        </w:rPr>
        <w:t> </w:t>
      </w:r>
      <w:r>
        <w:rPr>
          <w:sz w:val="16"/>
        </w:rPr>
        <w:t>labores</w:t>
      </w:r>
      <w:r>
        <w:rPr>
          <w:spacing w:val="-2"/>
          <w:sz w:val="16"/>
        </w:rPr>
        <w:t> </w:t>
      </w:r>
      <w:r>
        <w:rPr>
          <w:sz w:val="16"/>
        </w:rPr>
        <w:t>operativas</w:t>
      </w:r>
      <w:r>
        <w:rPr>
          <w:spacing w:val="-3"/>
          <w:sz w:val="16"/>
        </w:rPr>
        <w:t> </w:t>
      </w:r>
      <w:r>
        <w:rPr>
          <w:sz w:val="16"/>
        </w:rPr>
        <w:t>para</w:t>
      </w:r>
      <w:r>
        <w:rPr>
          <w:spacing w:val="-3"/>
          <w:sz w:val="16"/>
        </w:rPr>
        <w:t> </w:t>
      </w:r>
      <w:r>
        <w:rPr>
          <w:sz w:val="16"/>
        </w:rPr>
        <w:t>la</w:t>
      </w:r>
      <w:r>
        <w:rPr>
          <w:spacing w:val="-4"/>
          <w:sz w:val="16"/>
        </w:rPr>
        <w:t> </w:t>
      </w:r>
      <w:r>
        <w:rPr>
          <w:sz w:val="16"/>
        </w:rPr>
        <w:t>prestación</w:t>
      </w:r>
      <w:r>
        <w:rPr>
          <w:spacing w:val="-3"/>
          <w:sz w:val="16"/>
        </w:rPr>
        <w:t> </w:t>
      </w:r>
      <w:r>
        <w:rPr>
          <w:sz w:val="16"/>
        </w:rPr>
        <w:t>eficiente</w:t>
      </w:r>
      <w:r>
        <w:rPr>
          <w:spacing w:val="-5"/>
          <w:sz w:val="16"/>
        </w:rPr>
        <w:t> </w:t>
      </w:r>
      <w:r>
        <w:rPr>
          <w:sz w:val="16"/>
        </w:rPr>
        <w:t>del</w:t>
      </w:r>
      <w:r>
        <w:rPr>
          <w:spacing w:val="-3"/>
          <w:sz w:val="16"/>
        </w:rPr>
        <w:t> </w:t>
      </w:r>
      <w:r>
        <w:rPr>
          <w:sz w:val="16"/>
        </w:rPr>
        <w:t>servicio,</w:t>
      </w:r>
      <w:r>
        <w:rPr>
          <w:spacing w:val="-4"/>
          <w:sz w:val="16"/>
        </w:rPr>
        <w:t> </w:t>
      </w:r>
      <w:r>
        <w:rPr>
          <w:sz w:val="16"/>
        </w:rPr>
        <w:t>en</w:t>
      </w:r>
      <w:r>
        <w:rPr>
          <w:spacing w:val="-3"/>
          <w:sz w:val="16"/>
        </w:rPr>
        <w:t> </w:t>
      </w:r>
      <w:r>
        <w:rPr>
          <w:sz w:val="16"/>
        </w:rPr>
        <w:t>los</w:t>
      </w:r>
      <w:r>
        <w:rPr>
          <w:spacing w:val="-2"/>
          <w:sz w:val="16"/>
        </w:rPr>
        <w:t> </w:t>
      </w:r>
      <w:r>
        <w:rPr>
          <w:sz w:val="16"/>
        </w:rPr>
        <w:t>términos</w:t>
      </w:r>
      <w:r>
        <w:rPr>
          <w:spacing w:val="-6"/>
          <w:sz w:val="16"/>
        </w:rPr>
        <w:t> </w:t>
      </w:r>
      <w:r>
        <w:rPr>
          <w:sz w:val="16"/>
        </w:rPr>
        <w:t>del</w:t>
      </w:r>
      <w:r>
        <w:rPr>
          <w:spacing w:val="-3"/>
          <w:sz w:val="16"/>
        </w:rPr>
        <w:t> </w:t>
      </w:r>
      <w:r>
        <w:rPr>
          <w:sz w:val="16"/>
        </w:rPr>
        <w:t>reglamento técnico</w:t>
      </w:r>
      <w:r>
        <w:rPr>
          <w:spacing w:val="-8"/>
          <w:sz w:val="16"/>
        </w:rPr>
        <w:t> </w:t>
      </w:r>
      <w:r>
        <w:rPr>
          <w:sz w:val="16"/>
        </w:rPr>
        <w:t>y</w:t>
      </w:r>
      <w:r>
        <w:rPr>
          <w:spacing w:val="-6"/>
          <w:sz w:val="16"/>
        </w:rPr>
        <w:t> </w:t>
      </w:r>
      <w:r>
        <w:rPr>
          <w:sz w:val="16"/>
        </w:rPr>
        <w:t>operativo</w:t>
      </w:r>
      <w:r>
        <w:rPr>
          <w:spacing w:val="-9"/>
          <w:sz w:val="16"/>
        </w:rPr>
        <w:t> </w:t>
      </w:r>
      <w:r>
        <w:rPr>
          <w:sz w:val="16"/>
        </w:rPr>
        <w:t>que</w:t>
      </w:r>
      <w:r>
        <w:rPr>
          <w:spacing w:val="-7"/>
          <w:sz w:val="16"/>
        </w:rPr>
        <w:t> </w:t>
      </w:r>
      <w:r>
        <w:rPr>
          <w:sz w:val="16"/>
        </w:rPr>
        <w:t>hace</w:t>
      </w:r>
      <w:r>
        <w:rPr>
          <w:spacing w:val="-7"/>
          <w:sz w:val="16"/>
        </w:rPr>
        <w:t> </w:t>
      </w:r>
      <w:r>
        <w:rPr>
          <w:sz w:val="16"/>
        </w:rPr>
        <w:t>parte</w:t>
      </w:r>
      <w:r>
        <w:rPr>
          <w:spacing w:val="-6"/>
          <w:sz w:val="16"/>
        </w:rPr>
        <w:t> </w:t>
      </w:r>
      <w:r>
        <w:rPr>
          <w:sz w:val="16"/>
        </w:rPr>
        <w:t>integral</w:t>
      </w:r>
      <w:r>
        <w:rPr>
          <w:spacing w:val="-8"/>
          <w:sz w:val="16"/>
        </w:rPr>
        <w:t> </w:t>
      </w:r>
      <w:r>
        <w:rPr>
          <w:sz w:val="16"/>
        </w:rPr>
        <w:t>del</w:t>
      </w:r>
      <w:r>
        <w:rPr>
          <w:spacing w:val="-8"/>
          <w:sz w:val="16"/>
        </w:rPr>
        <w:t> </w:t>
      </w:r>
      <w:r>
        <w:rPr>
          <w:sz w:val="16"/>
        </w:rPr>
        <w:t>contrato.</w:t>
      </w:r>
      <w:r>
        <w:rPr>
          <w:spacing w:val="-8"/>
          <w:sz w:val="16"/>
        </w:rPr>
        <w:t> </w:t>
      </w:r>
      <w:r>
        <w:rPr>
          <w:sz w:val="16"/>
        </w:rPr>
        <w:t>En</w:t>
      </w:r>
      <w:r>
        <w:rPr>
          <w:spacing w:val="-6"/>
          <w:sz w:val="16"/>
        </w:rPr>
        <w:t> </w:t>
      </w:r>
      <w:r>
        <w:rPr>
          <w:sz w:val="16"/>
        </w:rPr>
        <w:t>todo</w:t>
      </w:r>
      <w:r>
        <w:rPr>
          <w:spacing w:val="-8"/>
          <w:sz w:val="16"/>
        </w:rPr>
        <w:t> </w:t>
      </w:r>
      <w:r>
        <w:rPr>
          <w:sz w:val="16"/>
        </w:rPr>
        <w:t>caso</w:t>
      </w:r>
      <w:r>
        <w:rPr>
          <w:spacing w:val="-7"/>
          <w:sz w:val="16"/>
        </w:rPr>
        <w:t> </w:t>
      </w:r>
      <w:r>
        <w:rPr>
          <w:sz w:val="16"/>
        </w:rPr>
        <w:t>las</w:t>
      </w:r>
      <w:r>
        <w:rPr>
          <w:spacing w:val="-10"/>
          <w:sz w:val="16"/>
        </w:rPr>
        <w:t> </w:t>
      </w:r>
      <w:r>
        <w:rPr>
          <w:sz w:val="16"/>
        </w:rPr>
        <w:t>frecuencias</w:t>
      </w:r>
      <w:r>
        <w:rPr>
          <w:spacing w:val="-7"/>
          <w:sz w:val="16"/>
        </w:rPr>
        <w:t> </w:t>
      </w:r>
      <w:r>
        <w:rPr>
          <w:sz w:val="16"/>
        </w:rPr>
        <w:t>mínimas</w:t>
      </w:r>
      <w:r>
        <w:rPr>
          <w:spacing w:val="-7"/>
          <w:sz w:val="16"/>
        </w:rPr>
        <w:t> </w:t>
      </w:r>
      <w:r>
        <w:rPr>
          <w:sz w:val="16"/>
        </w:rPr>
        <w:t>durante</w:t>
      </w:r>
      <w:r>
        <w:rPr>
          <w:spacing w:val="-8"/>
          <w:sz w:val="16"/>
        </w:rPr>
        <w:t> </w:t>
      </w:r>
      <w:r>
        <w:rPr>
          <w:sz w:val="16"/>
        </w:rPr>
        <w:t>el</w:t>
      </w:r>
      <w:r>
        <w:rPr>
          <w:spacing w:val="-8"/>
          <w:sz w:val="16"/>
        </w:rPr>
        <w:t> </w:t>
      </w:r>
      <w:r>
        <w:rPr>
          <w:sz w:val="16"/>
        </w:rPr>
        <w:t>Reglamento Técnico</w:t>
      </w:r>
      <w:r>
        <w:rPr>
          <w:spacing w:val="-15"/>
          <w:sz w:val="16"/>
        </w:rPr>
        <w:t> </w:t>
      </w:r>
      <w:r>
        <w:rPr>
          <w:sz w:val="16"/>
        </w:rPr>
        <w:t>y</w:t>
      </w:r>
      <w:r>
        <w:rPr>
          <w:spacing w:val="-14"/>
          <w:sz w:val="16"/>
        </w:rPr>
        <w:t> </w:t>
      </w:r>
      <w:r>
        <w:rPr>
          <w:sz w:val="16"/>
        </w:rPr>
        <w:t>Operativo</w:t>
      </w:r>
      <w:r>
        <w:rPr>
          <w:spacing w:val="-14"/>
          <w:sz w:val="16"/>
        </w:rPr>
        <w:t> </w:t>
      </w:r>
      <w:r>
        <w:rPr>
          <w:sz w:val="16"/>
        </w:rPr>
        <w:t>[...]”.</w:t>
      </w:r>
      <w:r>
        <w:rPr>
          <w:spacing w:val="-13"/>
          <w:sz w:val="16"/>
        </w:rPr>
        <w:t> </w:t>
      </w:r>
      <w:r>
        <w:rPr>
          <w:sz w:val="16"/>
        </w:rPr>
        <w:t>Resolución</w:t>
      </w:r>
      <w:r>
        <w:rPr>
          <w:spacing w:val="-16"/>
          <w:sz w:val="16"/>
        </w:rPr>
        <w:t> </w:t>
      </w:r>
      <w:r>
        <w:rPr>
          <w:sz w:val="16"/>
        </w:rPr>
        <w:t>de</w:t>
      </w:r>
      <w:r>
        <w:rPr>
          <w:spacing w:val="-14"/>
          <w:sz w:val="16"/>
        </w:rPr>
        <w:t> </w:t>
      </w:r>
      <w:r>
        <w:rPr>
          <w:sz w:val="16"/>
        </w:rPr>
        <w:t>la</w:t>
      </w:r>
      <w:r>
        <w:rPr>
          <w:spacing w:val="-15"/>
          <w:sz w:val="16"/>
        </w:rPr>
        <w:t> </w:t>
      </w:r>
      <w:r>
        <w:rPr>
          <w:sz w:val="16"/>
        </w:rPr>
        <w:t>Sala</w:t>
      </w:r>
      <w:r>
        <w:rPr>
          <w:spacing w:val="-15"/>
          <w:sz w:val="16"/>
        </w:rPr>
        <w:t> </w:t>
      </w:r>
      <w:r>
        <w:rPr>
          <w:sz w:val="16"/>
        </w:rPr>
        <w:t>Disciplinaria</w:t>
      </w:r>
      <w:r>
        <w:rPr>
          <w:spacing w:val="-15"/>
          <w:sz w:val="16"/>
        </w:rPr>
        <w:t> </w:t>
      </w:r>
      <w:r>
        <w:rPr>
          <w:sz w:val="16"/>
        </w:rPr>
        <w:t>de</w:t>
      </w:r>
      <w:r>
        <w:rPr>
          <w:spacing w:val="-15"/>
          <w:sz w:val="16"/>
        </w:rPr>
        <w:t> </w:t>
      </w:r>
      <w:r>
        <w:rPr>
          <w:sz w:val="16"/>
        </w:rPr>
        <w:t>la</w:t>
      </w:r>
      <w:r>
        <w:rPr>
          <w:spacing w:val="-13"/>
          <w:sz w:val="16"/>
        </w:rPr>
        <w:t> </w:t>
      </w:r>
      <w:r>
        <w:rPr>
          <w:sz w:val="16"/>
        </w:rPr>
        <w:t>Procuraduría</w:t>
      </w:r>
      <w:r>
        <w:rPr>
          <w:spacing w:val="-15"/>
          <w:sz w:val="16"/>
        </w:rPr>
        <w:t> </w:t>
      </w:r>
      <w:r>
        <w:rPr>
          <w:sz w:val="16"/>
        </w:rPr>
        <w:t>General</w:t>
      </w:r>
      <w:r>
        <w:rPr>
          <w:spacing w:val="-15"/>
          <w:sz w:val="16"/>
        </w:rPr>
        <w:t> </w:t>
      </w:r>
      <w:r>
        <w:rPr>
          <w:sz w:val="16"/>
        </w:rPr>
        <w:t>de</w:t>
      </w:r>
      <w:r>
        <w:rPr>
          <w:spacing w:val="-14"/>
          <w:sz w:val="16"/>
        </w:rPr>
        <w:t> </w:t>
      </w:r>
      <w:r>
        <w:rPr>
          <w:sz w:val="16"/>
        </w:rPr>
        <w:t>la</w:t>
      </w:r>
      <w:r>
        <w:rPr>
          <w:spacing w:val="-14"/>
          <w:sz w:val="16"/>
        </w:rPr>
        <w:t> </w:t>
      </w:r>
      <w:r>
        <w:rPr>
          <w:sz w:val="16"/>
        </w:rPr>
        <w:t>Nación</w:t>
      </w:r>
      <w:r>
        <w:rPr>
          <w:spacing w:val="-15"/>
          <w:sz w:val="16"/>
        </w:rPr>
        <w:t> </w:t>
      </w:r>
      <w:r>
        <w:rPr>
          <w:sz w:val="16"/>
        </w:rPr>
        <w:t>de</w:t>
      </w:r>
      <w:r>
        <w:rPr>
          <w:spacing w:val="-14"/>
          <w:sz w:val="16"/>
        </w:rPr>
        <w:t> </w:t>
      </w:r>
      <w:r>
        <w:rPr>
          <w:sz w:val="16"/>
        </w:rPr>
        <w:t>9</w:t>
      </w:r>
      <w:r>
        <w:rPr>
          <w:spacing w:val="-14"/>
          <w:sz w:val="16"/>
        </w:rPr>
        <w:t> </w:t>
      </w:r>
      <w:r>
        <w:rPr>
          <w:sz w:val="16"/>
        </w:rPr>
        <w:t>de</w:t>
      </w:r>
      <w:r>
        <w:rPr>
          <w:spacing w:val="-14"/>
          <w:sz w:val="16"/>
        </w:rPr>
        <w:t> </w:t>
      </w:r>
      <w:r>
        <w:rPr>
          <w:sz w:val="16"/>
        </w:rPr>
        <w:t>diciembre de 2013 (expediente de prueba, folios del 3 al</w:t>
      </w:r>
      <w:r>
        <w:rPr>
          <w:spacing w:val="-5"/>
          <w:sz w:val="16"/>
        </w:rPr>
        <w:t> </w:t>
      </w:r>
      <w:r>
        <w:rPr>
          <w:sz w:val="16"/>
        </w:rPr>
        <w:t>486).</w:t>
      </w:r>
    </w:p>
    <w:p>
      <w:pPr>
        <w:tabs>
          <w:tab w:pos="1106" w:val="left" w:leader="none"/>
        </w:tabs>
        <w:spacing w:before="119"/>
        <w:ind w:left="398" w:right="450" w:firstLine="0"/>
        <w:jc w:val="both"/>
        <w:rPr>
          <w:sz w:val="16"/>
        </w:rPr>
      </w:pPr>
      <w:bookmarkStart w:name="_bookmark73" w:id="107"/>
      <w:bookmarkEnd w:id="107"/>
      <w:r>
        <w:rPr/>
      </w:r>
      <w:r>
        <w:rPr>
          <w:position w:val="6"/>
          <w:sz w:val="10"/>
        </w:rPr>
        <w:t>54</w:t>
        <w:tab/>
      </w:r>
      <w:r>
        <w:rPr>
          <w:sz w:val="16"/>
        </w:rPr>
        <w:t>En particular, se suscribieron los siguientes contratos: a) contrato No. 257 de 18 de diciembre, celebrado con Ciudad Limpia respecto a la zona 6 de la ciudad; b) contrato No. 260 de 19 de diciembre, celebrado con Aseo Capital respecto a la zona 4 de la ciudad; c) contrato No. 261 de 19 de diciembre, celebrado con LIME respecto a la zona</w:t>
      </w:r>
      <w:r>
        <w:rPr>
          <w:spacing w:val="-6"/>
          <w:sz w:val="16"/>
        </w:rPr>
        <w:t> </w:t>
      </w:r>
      <w:r>
        <w:rPr>
          <w:sz w:val="16"/>
        </w:rPr>
        <w:t>1</w:t>
      </w:r>
      <w:r>
        <w:rPr>
          <w:spacing w:val="-4"/>
          <w:sz w:val="16"/>
        </w:rPr>
        <w:t> </w:t>
      </w:r>
      <w:r>
        <w:rPr>
          <w:sz w:val="16"/>
        </w:rPr>
        <w:t>de</w:t>
      </w:r>
      <w:r>
        <w:rPr>
          <w:spacing w:val="-5"/>
          <w:sz w:val="16"/>
        </w:rPr>
        <w:t> </w:t>
      </w:r>
      <w:r>
        <w:rPr>
          <w:sz w:val="16"/>
        </w:rPr>
        <w:t>la</w:t>
      </w:r>
      <w:r>
        <w:rPr>
          <w:spacing w:val="-6"/>
          <w:sz w:val="16"/>
        </w:rPr>
        <w:t> </w:t>
      </w:r>
      <w:r>
        <w:rPr>
          <w:sz w:val="16"/>
        </w:rPr>
        <w:t>ciudad;</w:t>
      </w:r>
      <w:r>
        <w:rPr>
          <w:spacing w:val="-6"/>
          <w:sz w:val="16"/>
        </w:rPr>
        <w:t> </w:t>
      </w:r>
      <w:r>
        <w:rPr>
          <w:sz w:val="16"/>
        </w:rPr>
        <w:t>d)</w:t>
      </w:r>
      <w:r>
        <w:rPr>
          <w:spacing w:val="-6"/>
          <w:sz w:val="16"/>
        </w:rPr>
        <w:t> </w:t>
      </w:r>
      <w:r>
        <w:rPr>
          <w:sz w:val="16"/>
        </w:rPr>
        <w:t>contrato</w:t>
      </w:r>
      <w:r>
        <w:rPr>
          <w:spacing w:val="-2"/>
          <w:sz w:val="16"/>
        </w:rPr>
        <w:t> </w:t>
      </w:r>
      <w:r>
        <w:rPr>
          <w:sz w:val="16"/>
        </w:rPr>
        <w:t>No.</w:t>
      </w:r>
      <w:r>
        <w:rPr>
          <w:spacing w:val="-6"/>
          <w:sz w:val="16"/>
        </w:rPr>
        <w:t> </w:t>
      </w:r>
      <w:r>
        <w:rPr>
          <w:sz w:val="16"/>
        </w:rPr>
        <w:t>268</w:t>
      </w:r>
      <w:r>
        <w:rPr>
          <w:spacing w:val="-4"/>
          <w:sz w:val="16"/>
        </w:rPr>
        <w:t> </w:t>
      </w:r>
      <w:r>
        <w:rPr>
          <w:sz w:val="16"/>
        </w:rPr>
        <w:t>de</w:t>
      </w:r>
      <w:r>
        <w:rPr>
          <w:spacing w:val="-7"/>
          <w:sz w:val="16"/>
        </w:rPr>
        <w:t> </w:t>
      </w:r>
      <w:r>
        <w:rPr>
          <w:sz w:val="16"/>
        </w:rPr>
        <w:t>21</w:t>
      </w:r>
      <w:r>
        <w:rPr>
          <w:spacing w:val="-4"/>
          <w:sz w:val="16"/>
        </w:rPr>
        <w:t> </w:t>
      </w:r>
      <w:r>
        <w:rPr>
          <w:sz w:val="16"/>
        </w:rPr>
        <w:t>de</w:t>
      </w:r>
      <w:r>
        <w:rPr>
          <w:spacing w:val="-7"/>
          <w:sz w:val="16"/>
        </w:rPr>
        <w:t> </w:t>
      </w:r>
      <w:r>
        <w:rPr>
          <w:sz w:val="16"/>
        </w:rPr>
        <w:t>diciembre,</w:t>
      </w:r>
      <w:r>
        <w:rPr>
          <w:spacing w:val="-3"/>
          <w:sz w:val="16"/>
        </w:rPr>
        <w:t> </w:t>
      </w:r>
      <w:r>
        <w:rPr>
          <w:sz w:val="16"/>
        </w:rPr>
        <w:t>celebrado</w:t>
      </w:r>
      <w:r>
        <w:rPr>
          <w:spacing w:val="-6"/>
          <w:sz w:val="16"/>
        </w:rPr>
        <w:t> </w:t>
      </w:r>
      <w:r>
        <w:rPr>
          <w:sz w:val="16"/>
        </w:rPr>
        <w:t>con</w:t>
      </w:r>
      <w:r>
        <w:rPr>
          <w:spacing w:val="-6"/>
          <w:sz w:val="16"/>
        </w:rPr>
        <w:t> </w:t>
      </w:r>
      <w:r>
        <w:rPr>
          <w:sz w:val="16"/>
        </w:rPr>
        <w:t>ATESA</w:t>
      </w:r>
      <w:r>
        <w:rPr>
          <w:spacing w:val="-7"/>
          <w:sz w:val="16"/>
        </w:rPr>
        <w:t> </w:t>
      </w:r>
      <w:r>
        <w:rPr>
          <w:sz w:val="16"/>
        </w:rPr>
        <w:t>respecto</w:t>
      </w:r>
      <w:r>
        <w:rPr>
          <w:spacing w:val="-4"/>
          <w:sz w:val="16"/>
        </w:rPr>
        <w:t> </w:t>
      </w:r>
      <w:r>
        <w:rPr>
          <w:sz w:val="16"/>
        </w:rPr>
        <w:t>a</w:t>
      </w:r>
      <w:r>
        <w:rPr>
          <w:spacing w:val="-6"/>
          <w:sz w:val="16"/>
        </w:rPr>
        <w:t> </w:t>
      </w:r>
      <w:r>
        <w:rPr>
          <w:sz w:val="16"/>
        </w:rPr>
        <w:t>la</w:t>
      </w:r>
      <w:r>
        <w:rPr>
          <w:spacing w:val="-3"/>
          <w:sz w:val="16"/>
        </w:rPr>
        <w:t> </w:t>
      </w:r>
      <w:r>
        <w:rPr>
          <w:sz w:val="16"/>
        </w:rPr>
        <w:t>zona</w:t>
      </w:r>
      <w:r>
        <w:rPr>
          <w:spacing w:val="-6"/>
          <w:sz w:val="16"/>
        </w:rPr>
        <w:t> </w:t>
      </w:r>
      <w:r>
        <w:rPr>
          <w:sz w:val="16"/>
        </w:rPr>
        <w:t>2</w:t>
      </w:r>
      <w:r>
        <w:rPr>
          <w:spacing w:val="-6"/>
          <w:sz w:val="16"/>
        </w:rPr>
        <w:t> </w:t>
      </w:r>
      <w:r>
        <w:rPr>
          <w:sz w:val="16"/>
        </w:rPr>
        <w:t>de</w:t>
      </w:r>
      <w:r>
        <w:rPr>
          <w:spacing w:val="-5"/>
          <w:sz w:val="16"/>
        </w:rPr>
        <w:t> </w:t>
      </w:r>
      <w:r>
        <w:rPr>
          <w:sz w:val="16"/>
        </w:rPr>
        <w:t>la</w:t>
      </w:r>
      <w:r>
        <w:rPr>
          <w:spacing w:val="-6"/>
          <w:sz w:val="16"/>
        </w:rPr>
        <w:t> </w:t>
      </w:r>
      <w:r>
        <w:rPr>
          <w:sz w:val="16"/>
        </w:rPr>
        <w:t>ciudad;</w:t>
      </w:r>
    </w:p>
    <w:p>
      <w:pPr>
        <w:spacing w:before="0"/>
        <w:ind w:left="398" w:right="451" w:firstLine="0"/>
        <w:jc w:val="both"/>
        <w:rPr>
          <w:sz w:val="16"/>
        </w:rPr>
      </w:pPr>
      <w:r>
        <w:rPr>
          <w:sz w:val="16"/>
        </w:rPr>
        <w:t>e) adenda de 22 de diciembre al contrato No. 260 con Aseo Capital para incluir nuevas localidades, y f) adenda de 22</w:t>
      </w:r>
      <w:r>
        <w:rPr>
          <w:spacing w:val="-5"/>
          <w:sz w:val="16"/>
        </w:rPr>
        <w:t> </w:t>
      </w:r>
      <w:r>
        <w:rPr>
          <w:sz w:val="16"/>
        </w:rPr>
        <w:t>de</w:t>
      </w:r>
      <w:r>
        <w:rPr>
          <w:spacing w:val="-5"/>
          <w:sz w:val="16"/>
        </w:rPr>
        <w:t> </w:t>
      </w:r>
      <w:r>
        <w:rPr>
          <w:sz w:val="16"/>
        </w:rPr>
        <w:t>diciembre</w:t>
      </w:r>
      <w:r>
        <w:rPr>
          <w:spacing w:val="-5"/>
          <w:sz w:val="16"/>
        </w:rPr>
        <w:t> </w:t>
      </w:r>
      <w:r>
        <w:rPr>
          <w:sz w:val="16"/>
        </w:rPr>
        <w:t>al</w:t>
      </w:r>
      <w:r>
        <w:rPr>
          <w:spacing w:val="-3"/>
          <w:sz w:val="16"/>
        </w:rPr>
        <w:t> </w:t>
      </w:r>
      <w:r>
        <w:rPr>
          <w:sz w:val="16"/>
        </w:rPr>
        <w:t>contrato</w:t>
      </w:r>
      <w:r>
        <w:rPr>
          <w:spacing w:val="-2"/>
          <w:sz w:val="16"/>
        </w:rPr>
        <w:t> </w:t>
      </w:r>
      <w:r>
        <w:rPr>
          <w:sz w:val="16"/>
        </w:rPr>
        <w:t>No.</w:t>
      </w:r>
      <w:r>
        <w:rPr>
          <w:spacing w:val="-3"/>
          <w:sz w:val="16"/>
        </w:rPr>
        <w:t> </w:t>
      </w:r>
      <w:r>
        <w:rPr>
          <w:sz w:val="16"/>
        </w:rPr>
        <w:t>261</w:t>
      </w:r>
      <w:r>
        <w:rPr>
          <w:spacing w:val="-4"/>
          <w:sz w:val="16"/>
        </w:rPr>
        <w:t> </w:t>
      </w:r>
      <w:r>
        <w:rPr>
          <w:sz w:val="16"/>
        </w:rPr>
        <w:t>con</w:t>
      </w:r>
      <w:r>
        <w:rPr>
          <w:spacing w:val="-3"/>
          <w:sz w:val="16"/>
        </w:rPr>
        <w:t> </w:t>
      </w:r>
      <w:r>
        <w:rPr>
          <w:sz w:val="16"/>
        </w:rPr>
        <w:t>LIME</w:t>
      </w:r>
      <w:r>
        <w:rPr>
          <w:spacing w:val="-7"/>
          <w:sz w:val="16"/>
        </w:rPr>
        <w:t> </w:t>
      </w:r>
      <w:r>
        <w:rPr>
          <w:sz w:val="16"/>
        </w:rPr>
        <w:t>para</w:t>
      </w:r>
      <w:r>
        <w:rPr>
          <w:spacing w:val="-3"/>
          <w:sz w:val="16"/>
        </w:rPr>
        <w:t> </w:t>
      </w:r>
      <w:r>
        <w:rPr>
          <w:sz w:val="16"/>
        </w:rPr>
        <w:t>que</w:t>
      </w:r>
      <w:r>
        <w:rPr>
          <w:spacing w:val="-5"/>
          <w:sz w:val="16"/>
        </w:rPr>
        <w:t> </w:t>
      </w:r>
      <w:r>
        <w:rPr>
          <w:sz w:val="16"/>
        </w:rPr>
        <w:t>diera</w:t>
      </w:r>
      <w:r>
        <w:rPr>
          <w:spacing w:val="-3"/>
          <w:sz w:val="16"/>
        </w:rPr>
        <w:t> </w:t>
      </w:r>
      <w:r>
        <w:rPr>
          <w:sz w:val="16"/>
        </w:rPr>
        <w:t>“apoyo”</w:t>
      </w:r>
      <w:r>
        <w:rPr>
          <w:spacing w:val="-4"/>
          <w:sz w:val="16"/>
        </w:rPr>
        <w:t> </w:t>
      </w:r>
      <w:r>
        <w:rPr>
          <w:sz w:val="16"/>
        </w:rPr>
        <w:t>en</w:t>
      </w:r>
      <w:r>
        <w:rPr>
          <w:spacing w:val="-3"/>
          <w:sz w:val="16"/>
        </w:rPr>
        <w:t> </w:t>
      </w:r>
      <w:r>
        <w:rPr>
          <w:sz w:val="16"/>
        </w:rPr>
        <w:t>otras</w:t>
      </w:r>
      <w:r>
        <w:rPr>
          <w:spacing w:val="-2"/>
          <w:sz w:val="16"/>
        </w:rPr>
        <w:t> </w:t>
      </w:r>
      <w:r>
        <w:rPr>
          <w:sz w:val="16"/>
        </w:rPr>
        <w:t>localidades.</w:t>
      </w:r>
      <w:r>
        <w:rPr>
          <w:spacing w:val="-4"/>
          <w:sz w:val="16"/>
        </w:rPr>
        <w:t> </w:t>
      </w:r>
      <w:r>
        <w:rPr>
          <w:i/>
          <w:sz w:val="16"/>
        </w:rPr>
        <w:t>Cfr.</w:t>
      </w:r>
      <w:r>
        <w:rPr>
          <w:i/>
          <w:spacing w:val="-4"/>
          <w:sz w:val="16"/>
        </w:rPr>
        <w:t> </w:t>
      </w:r>
      <w:r>
        <w:rPr>
          <w:sz w:val="16"/>
        </w:rPr>
        <w:t>Resolución</w:t>
      </w:r>
      <w:r>
        <w:rPr>
          <w:spacing w:val="-6"/>
          <w:sz w:val="16"/>
        </w:rPr>
        <w:t> </w:t>
      </w:r>
      <w:r>
        <w:rPr>
          <w:sz w:val="16"/>
        </w:rPr>
        <w:t>de</w:t>
      </w:r>
      <w:r>
        <w:rPr>
          <w:spacing w:val="-5"/>
          <w:sz w:val="16"/>
        </w:rPr>
        <w:t> </w:t>
      </w:r>
      <w:r>
        <w:rPr>
          <w:sz w:val="16"/>
        </w:rPr>
        <w:t>la</w:t>
      </w:r>
      <w:r>
        <w:rPr>
          <w:spacing w:val="-3"/>
          <w:sz w:val="16"/>
        </w:rPr>
        <w:t> </w:t>
      </w:r>
      <w:r>
        <w:rPr>
          <w:sz w:val="16"/>
        </w:rPr>
        <w:t>Sala Disciplinaria de la Procuraduría General de la Nación de 9 de diciembre de 2013 (expediente de prueba, folios del 3 al</w:t>
      </w:r>
      <w:r>
        <w:rPr>
          <w:spacing w:val="-1"/>
          <w:sz w:val="16"/>
        </w:rPr>
        <w:t> </w:t>
      </w:r>
      <w:r>
        <w:rPr>
          <w:sz w:val="16"/>
        </w:rPr>
        <w:t>486).</w:t>
      </w:r>
    </w:p>
    <w:p>
      <w:pPr>
        <w:tabs>
          <w:tab w:pos="1106" w:val="left" w:leader="none"/>
        </w:tabs>
        <w:spacing w:before="119"/>
        <w:ind w:left="398" w:right="452" w:firstLine="0"/>
        <w:jc w:val="both"/>
        <w:rPr>
          <w:sz w:val="16"/>
        </w:rPr>
      </w:pPr>
      <w:bookmarkStart w:name="_bookmark74" w:id="108"/>
      <w:bookmarkEnd w:id="108"/>
      <w:r>
        <w:rPr/>
      </w:r>
      <w:r>
        <w:rPr>
          <w:position w:val="6"/>
          <w:sz w:val="10"/>
        </w:rPr>
        <w:t>55</w:t>
        <w:tab/>
      </w:r>
      <w:r>
        <w:rPr>
          <w:i/>
          <w:sz w:val="16"/>
        </w:rPr>
        <w:t>Cfr. </w:t>
      </w:r>
      <w:r>
        <w:rPr>
          <w:sz w:val="16"/>
        </w:rPr>
        <w:t>Resolución de la Sala Disciplinaria de la Procuraduría General de la Nación de 9 de diciembre de 2013 (expediente de prueba, folio del 3 al</w:t>
      </w:r>
      <w:r>
        <w:rPr>
          <w:spacing w:val="-9"/>
          <w:sz w:val="16"/>
        </w:rPr>
        <w:t> </w:t>
      </w:r>
      <w:r>
        <w:rPr>
          <w:sz w:val="16"/>
        </w:rPr>
        <w:t>486).</w:t>
      </w:r>
    </w:p>
    <w:p>
      <w:pPr>
        <w:tabs>
          <w:tab w:pos="1106" w:val="left" w:leader="none"/>
        </w:tabs>
        <w:spacing w:before="120"/>
        <w:ind w:left="398" w:right="455" w:hanging="1"/>
        <w:jc w:val="both"/>
        <w:rPr>
          <w:sz w:val="16"/>
        </w:rPr>
      </w:pPr>
      <w:bookmarkStart w:name="_bookmark75" w:id="109"/>
      <w:bookmarkEnd w:id="109"/>
      <w:r>
        <w:rPr/>
      </w:r>
      <w:r>
        <w:rPr>
          <w:position w:val="6"/>
          <w:sz w:val="10"/>
        </w:rPr>
        <w:t>56</w:t>
        <w:tab/>
      </w:r>
      <w:r>
        <w:rPr>
          <w:i/>
          <w:sz w:val="16"/>
        </w:rPr>
        <w:t>Cfr. </w:t>
      </w:r>
      <w:r>
        <w:rPr>
          <w:sz w:val="16"/>
        </w:rPr>
        <w:t>Fallo No. 02 de la Dirección de Responsabilidad Fiscal y Jurisdicción Coactiva de la Contraloría Distrital de Bogotá de 20 de octubre de 2017 (expediente de prueba, folios del 4907 al</w:t>
      </w:r>
      <w:r>
        <w:rPr>
          <w:spacing w:val="-15"/>
          <w:sz w:val="16"/>
        </w:rPr>
        <w:t> </w:t>
      </w:r>
      <w:r>
        <w:rPr>
          <w:sz w:val="16"/>
        </w:rPr>
        <w:t>4954).</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7"/>
        <w:jc w:val="both"/>
      </w:pPr>
      <w:r>
        <w:rPr/>
        <w:t>aseo”</w:t>
      </w:r>
      <w:hyperlink w:history="true" w:anchor="_bookmark77">
        <w:r>
          <w:rPr>
            <w:position w:val="7"/>
            <w:sz w:val="13"/>
          </w:rPr>
          <w:t>57</w:t>
        </w:r>
      </w:hyperlink>
      <w:r>
        <w:rPr/>
        <w:t>.</w:t>
      </w:r>
      <w:r>
        <w:rPr>
          <w:spacing w:val="-11"/>
        </w:rPr>
        <w:t> </w:t>
      </w:r>
      <w:r>
        <w:rPr/>
        <w:t>El</w:t>
      </w:r>
      <w:r>
        <w:rPr>
          <w:spacing w:val="-9"/>
        </w:rPr>
        <w:t> </w:t>
      </w:r>
      <w:r>
        <w:rPr/>
        <w:t>20</w:t>
      </w:r>
      <w:r>
        <w:rPr>
          <w:spacing w:val="-6"/>
        </w:rPr>
        <w:t> </w:t>
      </w:r>
      <w:r>
        <w:rPr/>
        <w:t>de</w:t>
      </w:r>
      <w:r>
        <w:rPr>
          <w:spacing w:val="-10"/>
        </w:rPr>
        <w:t> </w:t>
      </w:r>
      <w:r>
        <w:rPr/>
        <w:t>junio</w:t>
      </w:r>
      <w:r>
        <w:rPr>
          <w:spacing w:val="-8"/>
        </w:rPr>
        <w:t> </w:t>
      </w:r>
      <w:r>
        <w:rPr/>
        <w:t>de</w:t>
      </w:r>
      <w:r>
        <w:rPr>
          <w:spacing w:val="-6"/>
        </w:rPr>
        <w:t> </w:t>
      </w:r>
      <w:r>
        <w:rPr/>
        <w:t>2013,</w:t>
      </w:r>
      <w:r>
        <w:rPr>
          <w:spacing w:val="-11"/>
        </w:rPr>
        <w:t> </w:t>
      </w:r>
      <w:r>
        <w:rPr/>
        <w:t>la</w:t>
      </w:r>
      <w:r>
        <w:rPr>
          <w:spacing w:val="-7"/>
        </w:rPr>
        <w:t> </w:t>
      </w:r>
      <w:r>
        <w:rPr/>
        <w:t>Sala</w:t>
      </w:r>
      <w:r>
        <w:rPr>
          <w:spacing w:val="-9"/>
        </w:rPr>
        <w:t> </w:t>
      </w:r>
      <w:r>
        <w:rPr/>
        <w:t>Disciplinaria</w:t>
      </w:r>
      <w:r>
        <w:rPr>
          <w:spacing w:val="-8"/>
        </w:rPr>
        <w:t> </w:t>
      </w:r>
      <w:r>
        <w:rPr/>
        <w:t>formuló</w:t>
      </w:r>
      <w:r>
        <w:rPr>
          <w:spacing w:val="-8"/>
        </w:rPr>
        <w:t> </w:t>
      </w:r>
      <w:r>
        <w:rPr/>
        <w:t>cargos</w:t>
      </w:r>
      <w:r>
        <w:rPr>
          <w:spacing w:val="-8"/>
        </w:rPr>
        <w:t> </w:t>
      </w:r>
      <w:r>
        <w:rPr/>
        <w:t>contra</w:t>
      </w:r>
      <w:r>
        <w:rPr>
          <w:spacing w:val="-8"/>
        </w:rPr>
        <w:t> </w:t>
      </w:r>
      <w:r>
        <w:rPr/>
        <w:t>el</w:t>
      </w:r>
      <w:r>
        <w:rPr>
          <w:spacing w:val="-6"/>
        </w:rPr>
        <w:t> </w:t>
      </w:r>
      <w:r>
        <w:rPr/>
        <w:t>señor</w:t>
      </w:r>
      <w:r>
        <w:rPr>
          <w:spacing w:val="-8"/>
        </w:rPr>
        <w:t> </w:t>
      </w:r>
      <w:r>
        <w:rPr/>
        <w:t>Petro,</w:t>
      </w:r>
      <w:r>
        <w:rPr>
          <w:spacing w:val="-7"/>
        </w:rPr>
        <w:t> </w:t>
      </w:r>
      <w:r>
        <w:rPr/>
        <w:t>con fundamento en “tres hechos puntuales”</w:t>
      </w:r>
      <w:hyperlink w:history="true" w:anchor="_bookmark78">
        <w:r>
          <w:rPr>
            <w:position w:val="7"/>
            <w:sz w:val="13"/>
          </w:rPr>
          <w:t>58</w:t>
        </w:r>
      </w:hyperlink>
      <w:r>
        <w:rPr/>
        <w:t>: a) la suscripción de los contratos 017 de 11 de octubre</w:t>
      </w:r>
      <w:r>
        <w:rPr>
          <w:spacing w:val="-7"/>
        </w:rPr>
        <w:t> </w:t>
      </w:r>
      <w:r>
        <w:rPr/>
        <w:t>de</w:t>
      </w:r>
      <w:r>
        <w:rPr>
          <w:spacing w:val="-6"/>
        </w:rPr>
        <w:t> </w:t>
      </w:r>
      <w:r>
        <w:rPr/>
        <w:t>2011</w:t>
      </w:r>
      <w:r>
        <w:rPr>
          <w:spacing w:val="-4"/>
        </w:rPr>
        <w:t> </w:t>
      </w:r>
      <w:r>
        <w:rPr/>
        <w:t>y</w:t>
      </w:r>
      <w:r>
        <w:rPr>
          <w:spacing w:val="-2"/>
        </w:rPr>
        <w:t> </w:t>
      </w:r>
      <w:r>
        <w:rPr/>
        <w:t>809</w:t>
      </w:r>
      <w:r>
        <w:rPr>
          <w:spacing w:val="-2"/>
        </w:rPr>
        <w:t> </w:t>
      </w:r>
      <w:r>
        <w:rPr/>
        <w:t>de</w:t>
      </w:r>
      <w:r>
        <w:rPr>
          <w:spacing w:val="-7"/>
        </w:rPr>
        <w:t> </w:t>
      </w:r>
      <w:r>
        <w:rPr/>
        <w:t>4</w:t>
      </w:r>
      <w:r>
        <w:rPr>
          <w:spacing w:val="-4"/>
        </w:rPr>
        <w:t> </w:t>
      </w:r>
      <w:r>
        <w:rPr/>
        <w:t>de</w:t>
      </w:r>
      <w:r>
        <w:rPr>
          <w:spacing w:val="-6"/>
        </w:rPr>
        <w:t> </w:t>
      </w:r>
      <w:r>
        <w:rPr/>
        <w:t>diciembre</w:t>
      </w:r>
      <w:r>
        <w:rPr>
          <w:spacing w:val="-6"/>
        </w:rPr>
        <w:t> </w:t>
      </w:r>
      <w:r>
        <w:rPr/>
        <w:t>de</w:t>
      </w:r>
      <w:r>
        <w:rPr>
          <w:spacing w:val="-6"/>
        </w:rPr>
        <w:t> </w:t>
      </w:r>
      <w:r>
        <w:rPr/>
        <w:t>2012;</w:t>
      </w:r>
      <w:r>
        <w:rPr>
          <w:spacing w:val="-5"/>
        </w:rPr>
        <w:t> </w:t>
      </w:r>
      <w:r>
        <w:rPr/>
        <w:t>b)</w:t>
      </w:r>
      <w:r>
        <w:rPr>
          <w:spacing w:val="-4"/>
        </w:rPr>
        <w:t> </w:t>
      </w:r>
      <w:r>
        <w:rPr/>
        <w:t>la</w:t>
      </w:r>
      <w:r>
        <w:rPr>
          <w:spacing w:val="-4"/>
        </w:rPr>
        <w:t> </w:t>
      </w:r>
      <w:r>
        <w:rPr/>
        <w:t>expedición</w:t>
      </w:r>
      <w:r>
        <w:rPr>
          <w:spacing w:val="-3"/>
        </w:rPr>
        <w:t> </w:t>
      </w:r>
      <w:r>
        <w:rPr/>
        <w:t>del</w:t>
      </w:r>
      <w:r>
        <w:rPr>
          <w:spacing w:val="-2"/>
        </w:rPr>
        <w:t> </w:t>
      </w:r>
      <w:r>
        <w:rPr/>
        <w:t>Decreto</w:t>
      </w:r>
      <w:r>
        <w:rPr>
          <w:spacing w:val="-6"/>
        </w:rPr>
        <w:t> </w:t>
      </w:r>
      <w:r>
        <w:rPr/>
        <w:t>564</w:t>
      </w:r>
      <w:r>
        <w:rPr>
          <w:spacing w:val="-4"/>
        </w:rPr>
        <w:t> </w:t>
      </w:r>
      <w:r>
        <w:rPr/>
        <w:t>de</w:t>
      </w:r>
      <w:r>
        <w:rPr>
          <w:spacing w:val="-6"/>
        </w:rPr>
        <w:t> </w:t>
      </w:r>
      <w:r>
        <w:rPr/>
        <w:t>10</w:t>
      </w:r>
      <w:r>
        <w:rPr>
          <w:spacing w:val="-2"/>
        </w:rPr>
        <w:t> </w:t>
      </w:r>
      <w:r>
        <w:rPr/>
        <w:t>de diciembre de 2012, y c) la emisión del Decreto 570 de 14 de diciembre de 2012. En relación con tales hechos, la Sala Disciplinaria formuló los siguientes cargos contra el señor</w:t>
      </w:r>
      <w:r>
        <w:rPr>
          <w:spacing w:val="-30"/>
        </w:rPr>
        <w:t> </w:t>
      </w:r>
      <w:r>
        <w:rPr/>
        <w:t>Petro:</w:t>
      </w:r>
    </w:p>
    <w:p>
      <w:pPr>
        <w:pStyle w:val="BodyText"/>
        <w:rPr>
          <w:sz w:val="18"/>
        </w:rPr>
      </w:pPr>
    </w:p>
    <w:p>
      <w:pPr>
        <w:spacing w:line="219" w:lineRule="exact" w:before="0"/>
        <w:ind w:left="1104" w:right="0" w:firstLine="0"/>
        <w:jc w:val="both"/>
        <w:rPr>
          <w:sz w:val="18"/>
        </w:rPr>
      </w:pPr>
      <w:r>
        <w:rPr>
          <w:sz w:val="18"/>
          <w:u w:val="single"/>
        </w:rPr>
        <w:t>Primer cargo:</w:t>
      </w:r>
      <w:r>
        <w:rPr>
          <w:sz w:val="18"/>
        </w:rPr>
        <w:t> Falta disciplinaria gravísima contenida en el numeral 31 del artículo</w:t>
      </w:r>
    </w:p>
    <w:p>
      <w:pPr>
        <w:spacing w:line="240" w:lineRule="auto" w:before="0"/>
        <w:ind w:left="1103" w:right="1545" w:firstLine="0"/>
        <w:jc w:val="both"/>
        <w:rPr>
          <w:sz w:val="18"/>
        </w:rPr>
      </w:pPr>
      <w:r>
        <w:rPr>
          <w:sz w:val="18"/>
        </w:rPr>
        <w:t>48 del Código Disciplinario Único, a título de dolo y bajo la modalidad de determinador, por “[h]aber tomado la decisión, para el segundo semestre de 2012, y en su condición de alcalde mayor de Bogotá y jefe de la administración distrital, de que las empresas del Distrito de Bogotá asumieran la prestación del servició público de aseo, decisión que conllevó a que el director de la [UAESP] y el gerente de la [EAAB] suscribieran el contrato interadministrativo 017 del 11 de octubre de 2012, sin que esta empresa contara con las más mínima experiencia y capacidad requerida.</w:t>
      </w:r>
      <w:r>
        <w:rPr>
          <w:spacing w:val="-10"/>
          <w:sz w:val="18"/>
        </w:rPr>
        <w:t> </w:t>
      </w:r>
      <w:r>
        <w:rPr>
          <w:sz w:val="18"/>
        </w:rPr>
        <w:t>[Asimismo],</w:t>
      </w:r>
      <w:r>
        <w:rPr>
          <w:spacing w:val="-10"/>
          <w:sz w:val="18"/>
        </w:rPr>
        <w:t> </w:t>
      </w:r>
      <w:r>
        <w:rPr>
          <w:sz w:val="18"/>
        </w:rPr>
        <w:t>la</w:t>
      </w:r>
      <w:r>
        <w:rPr>
          <w:spacing w:val="-6"/>
          <w:sz w:val="18"/>
        </w:rPr>
        <w:t> </w:t>
      </w:r>
      <w:r>
        <w:rPr>
          <w:sz w:val="18"/>
        </w:rPr>
        <w:t>decisión</w:t>
      </w:r>
      <w:r>
        <w:rPr>
          <w:spacing w:val="-8"/>
          <w:sz w:val="18"/>
        </w:rPr>
        <w:t> </w:t>
      </w:r>
      <w:r>
        <w:rPr>
          <w:sz w:val="18"/>
        </w:rPr>
        <w:t>del</w:t>
      </w:r>
      <w:r>
        <w:rPr>
          <w:spacing w:val="-9"/>
          <w:sz w:val="18"/>
        </w:rPr>
        <w:t> </w:t>
      </w:r>
      <w:r>
        <w:rPr>
          <w:sz w:val="18"/>
        </w:rPr>
        <w:t>señor</w:t>
      </w:r>
      <w:r>
        <w:rPr>
          <w:spacing w:val="-9"/>
          <w:sz w:val="18"/>
        </w:rPr>
        <w:t> </w:t>
      </w:r>
      <w:r>
        <w:rPr>
          <w:sz w:val="18"/>
        </w:rPr>
        <w:t>alcalde</w:t>
      </w:r>
      <w:r>
        <w:rPr>
          <w:spacing w:val="-11"/>
          <w:sz w:val="18"/>
        </w:rPr>
        <w:t> </w:t>
      </w:r>
      <w:r>
        <w:rPr>
          <w:sz w:val="18"/>
        </w:rPr>
        <w:t>mayor</w:t>
      </w:r>
      <w:r>
        <w:rPr>
          <w:spacing w:val="-10"/>
          <w:sz w:val="18"/>
        </w:rPr>
        <w:t> </w:t>
      </w:r>
      <w:r>
        <w:rPr>
          <w:sz w:val="18"/>
        </w:rPr>
        <w:t>de</w:t>
      </w:r>
      <w:r>
        <w:rPr>
          <w:spacing w:val="-8"/>
          <w:sz w:val="18"/>
        </w:rPr>
        <w:t> </w:t>
      </w:r>
      <w:r>
        <w:rPr>
          <w:sz w:val="18"/>
        </w:rPr>
        <w:t>Bogotá</w:t>
      </w:r>
      <w:r>
        <w:rPr>
          <w:spacing w:val="-10"/>
          <w:sz w:val="18"/>
        </w:rPr>
        <w:t> </w:t>
      </w:r>
      <w:r>
        <w:rPr>
          <w:sz w:val="18"/>
        </w:rPr>
        <w:t>conllevó</w:t>
      </w:r>
      <w:r>
        <w:rPr>
          <w:spacing w:val="-7"/>
          <w:sz w:val="18"/>
        </w:rPr>
        <w:t> </w:t>
      </w:r>
      <w:r>
        <w:rPr>
          <w:sz w:val="18"/>
        </w:rPr>
        <w:t>a</w:t>
      </w:r>
      <w:r>
        <w:rPr>
          <w:spacing w:val="-10"/>
          <w:sz w:val="18"/>
        </w:rPr>
        <w:t> </w:t>
      </w:r>
      <w:r>
        <w:rPr>
          <w:sz w:val="18"/>
        </w:rPr>
        <w:t>que el gerente de la [EAAB] y el gerente de [Aguas de Bogotá] suscribieran el contrato interadministrativo 809 del 4 de diciembre de 2012, sin que esta empresa contara con la más mínima experiencia y capacidad</w:t>
      </w:r>
      <w:r>
        <w:rPr>
          <w:spacing w:val="-9"/>
          <w:sz w:val="18"/>
        </w:rPr>
        <w:t> </w:t>
      </w:r>
      <w:r>
        <w:rPr>
          <w:sz w:val="18"/>
        </w:rPr>
        <w:t>requerida”.</w:t>
      </w:r>
    </w:p>
    <w:p>
      <w:pPr>
        <w:pStyle w:val="BodyText"/>
        <w:rPr>
          <w:sz w:val="18"/>
        </w:rPr>
      </w:pPr>
    </w:p>
    <w:p>
      <w:pPr>
        <w:spacing w:before="0"/>
        <w:ind w:left="1104" w:right="1547" w:firstLine="0"/>
        <w:jc w:val="both"/>
        <w:rPr>
          <w:sz w:val="18"/>
        </w:rPr>
      </w:pPr>
      <w:r>
        <w:rPr>
          <w:sz w:val="18"/>
          <w:u w:val="single"/>
        </w:rPr>
        <w:t>Segundo</w:t>
      </w:r>
      <w:r>
        <w:rPr>
          <w:spacing w:val="-5"/>
          <w:sz w:val="18"/>
          <w:u w:val="single"/>
        </w:rPr>
        <w:t> </w:t>
      </w:r>
      <w:r>
        <w:rPr>
          <w:sz w:val="18"/>
          <w:u w:val="single"/>
        </w:rPr>
        <w:t>cargo:</w:t>
      </w:r>
      <w:r>
        <w:rPr>
          <w:spacing w:val="-6"/>
          <w:sz w:val="18"/>
        </w:rPr>
        <w:t> </w:t>
      </w:r>
      <w:r>
        <w:rPr>
          <w:sz w:val="18"/>
        </w:rPr>
        <w:t>Falta</w:t>
      </w:r>
      <w:r>
        <w:rPr>
          <w:spacing w:val="-5"/>
          <w:sz w:val="18"/>
        </w:rPr>
        <w:t> </w:t>
      </w:r>
      <w:r>
        <w:rPr>
          <w:sz w:val="18"/>
        </w:rPr>
        <w:t>disciplinaria</w:t>
      </w:r>
      <w:r>
        <w:rPr>
          <w:spacing w:val="-6"/>
          <w:sz w:val="18"/>
        </w:rPr>
        <w:t> </w:t>
      </w:r>
      <w:r>
        <w:rPr>
          <w:sz w:val="18"/>
        </w:rPr>
        <w:t>gravísima</w:t>
      </w:r>
      <w:r>
        <w:rPr>
          <w:spacing w:val="-6"/>
          <w:sz w:val="18"/>
        </w:rPr>
        <w:t> </w:t>
      </w:r>
      <w:r>
        <w:rPr>
          <w:sz w:val="18"/>
        </w:rPr>
        <w:t>contenida</w:t>
      </w:r>
      <w:r>
        <w:rPr>
          <w:spacing w:val="-5"/>
          <w:sz w:val="18"/>
        </w:rPr>
        <w:t> </w:t>
      </w:r>
      <w:r>
        <w:rPr>
          <w:sz w:val="18"/>
        </w:rPr>
        <w:t>en</w:t>
      </w:r>
      <w:r>
        <w:rPr>
          <w:spacing w:val="-4"/>
          <w:sz w:val="18"/>
        </w:rPr>
        <w:t> </w:t>
      </w:r>
      <w:r>
        <w:rPr>
          <w:sz w:val="18"/>
        </w:rPr>
        <w:t>el</w:t>
      </w:r>
      <w:r>
        <w:rPr>
          <w:spacing w:val="-4"/>
          <w:sz w:val="18"/>
        </w:rPr>
        <w:t> </w:t>
      </w:r>
      <w:r>
        <w:rPr>
          <w:sz w:val="18"/>
        </w:rPr>
        <w:t>numeral</w:t>
      </w:r>
      <w:r>
        <w:rPr>
          <w:spacing w:val="-5"/>
          <w:sz w:val="18"/>
        </w:rPr>
        <w:t> </w:t>
      </w:r>
      <w:r>
        <w:rPr>
          <w:sz w:val="18"/>
        </w:rPr>
        <w:t>60</w:t>
      </w:r>
      <w:r>
        <w:rPr>
          <w:spacing w:val="-5"/>
          <w:sz w:val="18"/>
        </w:rPr>
        <w:t> </w:t>
      </w:r>
      <w:r>
        <w:rPr>
          <w:sz w:val="18"/>
        </w:rPr>
        <w:t>del</w:t>
      </w:r>
      <w:r>
        <w:rPr>
          <w:spacing w:val="-4"/>
          <w:sz w:val="18"/>
        </w:rPr>
        <w:t> </w:t>
      </w:r>
      <w:r>
        <w:rPr>
          <w:sz w:val="18"/>
        </w:rPr>
        <w:t>artículo 48 del Código Disciplinario único, a título de dolo, por “[h]aber expedido el</w:t>
      </w:r>
      <w:r>
        <w:rPr>
          <w:spacing w:val="17"/>
          <w:sz w:val="18"/>
        </w:rPr>
        <w:t> </w:t>
      </w:r>
      <w:r>
        <w:rPr>
          <w:sz w:val="18"/>
        </w:rPr>
        <w:t>Decreto</w:t>
      </w:r>
    </w:p>
    <w:p>
      <w:pPr>
        <w:spacing w:before="0"/>
        <w:ind w:left="1104" w:right="1549" w:firstLine="0"/>
        <w:jc w:val="both"/>
        <w:rPr>
          <w:sz w:val="18"/>
        </w:rPr>
      </w:pPr>
      <w:r>
        <w:rPr>
          <w:sz w:val="18"/>
        </w:rPr>
        <w:t>564 del 10 de diciembre de 2012, mediante el cual se adoptó un esquema de prestación del servicio público de aseo en la ciudad de Bogotá totalmente contrario al ordenamiento jurídico [...]”.</w:t>
      </w:r>
    </w:p>
    <w:p>
      <w:pPr>
        <w:pStyle w:val="BodyText"/>
        <w:rPr>
          <w:sz w:val="18"/>
        </w:rPr>
      </w:pPr>
    </w:p>
    <w:p>
      <w:pPr>
        <w:spacing w:line="240" w:lineRule="auto" w:before="0"/>
        <w:ind w:left="1104" w:right="1547" w:firstLine="0"/>
        <w:jc w:val="both"/>
        <w:rPr>
          <w:sz w:val="18"/>
        </w:rPr>
      </w:pPr>
      <w:r>
        <w:rPr>
          <w:sz w:val="18"/>
          <w:u w:val="single"/>
        </w:rPr>
        <w:t>Tercer</w:t>
      </w:r>
      <w:r>
        <w:rPr>
          <w:spacing w:val="-12"/>
          <w:sz w:val="18"/>
          <w:u w:val="single"/>
        </w:rPr>
        <w:t> </w:t>
      </w:r>
      <w:r>
        <w:rPr>
          <w:sz w:val="18"/>
          <w:u w:val="single"/>
        </w:rPr>
        <w:t>cargo:</w:t>
      </w:r>
      <w:r>
        <w:rPr>
          <w:spacing w:val="-11"/>
          <w:sz w:val="18"/>
        </w:rPr>
        <w:t> </w:t>
      </w:r>
      <w:r>
        <w:rPr>
          <w:sz w:val="18"/>
        </w:rPr>
        <w:t>Falta</w:t>
      </w:r>
      <w:r>
        <w:rPr>
          <w:spacing w:val="-11"/>
          <w:sz w:val="18"/>
        </w:rPr>
        <w:t> </w:t>
      </w:r>
      <w:r>
        <w:rPr>
          <w:sz w:val="18"/>
        </w:rPr>
        <w:t>disciplinaria</w:t>
      </w:r>
      <w:r>
        <w:rPr>
          <w:spacing w:val="-11"/>
          <w:sz w:val="18"/>
        </w:rPr>
        <w:t> </w:t>
      </w:r>
      <w:r>
        <w:rPr>
          <w:sz w:val="18"/>
        </w:rPr>
        <w:t>gravísima</w:t>
      </w:r>
      <w:r>
        <w:rPr>
          <w:spacing w:val="-11"/>
          <w:sz w:val="18"/>
        </w:rPr>
        <w:t> </w:t>
      </w:r>
      <w:r>
        <w:rPr>
          <w:sz w:val="18"/>
        </w:rPr>
        <w:t>contenida</w:t>
      </w:r>
      <w:r>
        <w:rPr>
          <w:spacing w:val="-13"/>
          <w:sz w:val="18"/>
        </w:rPr>
        <w:t> </w:t>
      </w:r>
      <w:r>
        <w:rPr>
          <w:sz w:val="18"/>
        </w:rPr>
        <w:t>en</w:t>
      </w:r>
      <w:r>
        <w:rPr>
          <w:spacing w:val="-10"/>
          <w:sz w:val="18"/>
        </w:rPr>
        <w:t> </w:t>
      </w:r>
      <w:r>
        <w:rPr>
          <w:sz w:val="18"/>
        </w:rPr>
        <w:t>el</w:t>
      </w:r>
      <w:r>
        <w:rPr>
          <w:spacing w:val="-12"/>
          <w:sz w:val="18"/>
        </w:rPr>
        <w:t> </w:t>
      </w:r>
      <w:r>
        <w:rPr>
          <w:sz w:val="18"/>
        </w:rPr>
        <w:t>numeral</w:t>
      </w:r>
      <w:r>
        <w:rPr>
          <w:spacing w:val="-10"/>
          <w:sz w:val="18"/>
        </w:rPr>
        <w:t> </w:t>
      </w:r>
      <w:r>
        <w:rPr>
          <w:sz w:val="18"/>
        </w:rPr>
        <w:t>37</w:t>
      </w:r>
      <w:r>
        <w:rPr>
          <w:spacing w:val="-10"/>
          <w:sz w:val="18"/>
        </w:rPr>
        <w:t> </w:t>
      </w:r>
      <w:r>
        <w:rPr>
          <w:sz w:val="18"/>
        </w:rPr>
        <w:t>del</w:t>
      </w:r>
      <w:r>
        <w:rPr>
          <w:spacing w:val="-11"/>
          <w:sz w:val="18"/>
        </w:rPr>
        <w:t> </w:t>
      </w:r>
      <w:r>
        <w:rPr>
          <w:sz w:val="18"/>
        </w:rPr>
        <w:t>artículo</w:t>
      </w:r>
      <w:r>
        <w:rPr>
          <w:spacing w:val="-10"/>
          <w:sz w:val="18"/>
        </w:rPr>
        <w:t> </w:t>
      </w:r>
      <w:r>
        <w:rPr>
          <w:sz w:val="18"/>
        </w:rPr>
        <w:t>48 del Código Disciplinario único, a título de culpa gravísima, por “[h]aber expedido el Decreto 570 del 14 de diciembre de 2012, mediante el cual autorizó el uso de vehículos</w:t>
      </w:r>
      <w:r>
        <w:rPr>
          <w:spacing w:val="-6"/>
          <w:sz w:val="18"/>
        </w:rPr>
        <w:t> </w:t>
      </w:r>
      <w:r>
        <w:rPr>
          <w:sz w:val="18"/>
        </w:rPr>
        <w:t>tipo</w:t>
      </w:r>
      <w:r>
        <w:rPr>
          <w:spacing w:val="-5"/>
          <w:sz w:val="18"/>
        </w:rPr>
        <w:t> </w:t>
      </w:r>
      <w:r>
        <w:rPr>
          <w:sz w:val="18"/>
        </w:rPr>
        <w:t>volquetas,</w:t>
      </w:r>
      <w:r>
        <w:rPr>
          <w:spacing w:val="-6"/>
          <w:sz w:val="18"/>
        </w:rPr>
        <w:t> </w:t>
      </w:r>
      <w:r>
        <w:rPr>
          <w:sz w:val="18"/>
        </w:rPr>
        <w:t>«con</w:t>
      </w:r>
      <w:r>
        <w:rPr>
          <w:spacing w:val="-4"/>
          <w:sz w:val="18"/>
        </w:rPr>
        <w:t> </w:t>
      </w:r>
      <w:r>
        <w:rPr>
          <w:sz w:val="18"/>
        </w:rPr>
        <w:t>el</w:t>
      </w:r>
      <w:r>
        <w:rPr>
          <w:spacing w:val="-5"/>
          <w:sz w:val="18"/>
        </w:rPr>
        <w:t> </w:t>
      </w:r>
      <w:r>
        <w:rPr>
          <w:sz w:val="18"/>
        </w:rPr>
        <w:t>fin</w:t>
      </w:r>
      <w:r>
        <w:rPr>
          <w:spacing w:val="-5"/>
          <w:sz w:val="18"/>
        </w:rPr>
        <w:t> </w:t>
      </w:r>
      <w:r>
        <w:rPr>
          <w:sz w:val="18"/>
        </w:rPr>
        <w:t>de</w:t>
      </w:r>
      <w:r>
        <w:rPr>
          <w:spacing w:val="-5"/>
          <w:sz w:val="18"/>
        </w:rPr>
        <w:t> </w:t>
      </w:r>
      <w:r>
        <w:rPr>
          <w:sz w:val="18"/>
        </w:rPr>
        <w:t>garantizar</w:t>
      </w:r>
      <w:r>
        <w:rPr>
          <w:spacing w:val="-5"/>
          <w:sz w:val="18"/>
        </w:rPr>
        <w:t> </w:t>
      </w:r>
      <w:r>
        <w:rPr>
          <w:sz w:val="18"/>
        </w:rPr>
        <w:t>la</w:t>
      </w:r>
      <w:r>
        <w:rPr>
          <w:spacing w:val="-6"/>
          <w:sz w:val="18"/>
        </w:rPr>
        <w:t> </w:t>
      </w:r>
      <w:r>
        <w:rPr>
          <w:sz w:val="18"/>
        </w:rPr>
        <w:t>continuidad</w:t>
      </w:r>
      <w:r>
        <w:rPr>
          <w:spacing w:val="-5"/>
          <w:sz w:val="18"/>
        </w:rPr>
        <w:t> </w:t>
      </w:r>
      <w:r>
        <w:rPr>
          <w:sz w:val="18"/>
        </w:rPr>
        <w:t>del</w:t>
      </w:r>
      <w:r>
        <w:rPr>
          <w:spacing w:val="-5"/>
          <w:sz w:val="18"/>
        </w:rPr>
        <w:t> </w:t>
      </w:r>
      <w:r>
        <w:rPr>
          <w:sz w:val="18"/>
        </w:rPr>
        <w:t>servicio</w:t>
      </w:r>
      <w:r>
        <w:rPr>
          <w:spacing w:val="-4"/>
          <w:sz w:val="18"/>
        </w:rPr>
        <w:t> </w:t>
      </w:r>
      <w:r>
        <w:rPr>
          <w:sz w:val="18"/>
        </w:rPr>
        <w:t>público de aseo y como medida de precaución para minimizar eventuales impactos ambientales y sanitarios», pues con dicha autorización se violaron disposiciones constitucionales</w:t>
      </w:r>
      <w:r>
        <w:rPr>
          <w:spacing w:val="-7"/>
          <w:sz w:val="18"/>
        </w:rPr>
        <w:t> </w:t>
      </w:r>
      <w:r>
        <w:rPr>
          <w:sz w:val="18"/>
        </w:rPr>
        <w:t>y</w:t>
      </w:r>
      <w:r>
        <w:rPr>
          <w:spacing w:val="-7"/>
          <w:sz w:val="18"/>
        </w:rPr>
        <w:t> </w:t>
      </w:r>
      <w:r>
        <w:rPr>
          <w:sz w:val="18"/>
        </w:rPr>
        <w:t>legales</w:t>
      </w:r>
      <w:r>
        <w:rPr>
          <w:spacing w:val="-6"/>
          <w:sz w:val="18"/>
        </w:rPr>
        <w:t> </w:t>
      </w:r>
      <w:r>
        <w:rPr>
          <w:sz w:val="18"/>
        </w:rPr>
        <w:t>referentes</w:t>
      </w:r>
      <w:r>
        <w:rPr>
          <w:spacing w:val="-6"/>
          <w:sz w:val="18"/>
        </w:rPr>
        <w:t> </w:t>
      </w:r>
      <w:r>
        <w:rPr>
          <w:sz w:val="18"/>
        </w:rPr>
        <w:t>a</w:t>
      </w:r>
      <w:r>
        <w:rPr>
          <w:spacing w:val="-6"/>
          <w:sz w:val="18"/>
        </w:rPr>
        <w:t> </w:t>
      </w:r>
      <w:r>
        <w:rPr>
          <w:sz w:val="18"/>
        </w:rPr>
        <w:t>la</w:t>
      </w:r>
      <w:r>
        <w:rPr>
          <w:spacing w:val="-6"/>
          <w:sz w:val="18"/>
        </w:rPr>
        <w:t> </w:t>
      </w:r>
      <w:r>
        <w:rPr>
          <w:sz w:val="18"/>
        </w:rPr>
        <w:t>protección</w:t>
      </w:r>
      <w:r>
        <w:rPr>
          <w:spacing w:val="-4"/>
          <w:sz w:val="18"/>
        </w:rPr>
        <w:t> </w:t>
      </w:r>
      <w:r>
        <w:rPr>
          <w:sz w:val="18"/>
        </w:rPr>
        <w:t>del</w:t>
      </w:r>
      <w:r>
        <w:rPr>
          <w:spacing w:val="-5"/>
          <w:sz w:val="18"/>
        </w:rPr>
        <w:t> </w:t>
      </w:r>
      <w:r>
        <w:rPr>
          <w:sz w:val="18"/>
        </w:rPr>
        <w:t>medio</w:t>
      </w:r>
      <w:r>
        <w:rPr>
          <w:spacing w:val="-5"/>
          <w:sz w:val="18"/>
        </w:rPr>
        <w:t> </w:t>
      </w:r>
      <w:r>
        <w:rPr>
          <w:sz w:val="18"/>
        </w:rPr>
        <w:t>ambiente,</w:t>
      </w:r>
      <w:r>
        <w:rPr>
          <w:spacing w:val="-6"/>
          <w:sz w:val="18"/>
        </w:rPr>
        <w:t> </w:t>
      </w:r>
      <w:r>
        <w:rPr>
          <w:sz w:val="18"/>
        </w:rPr>
        <w:t>con</w:t>
      </w:r>
      <w:r>
        <w:rPr>
          <w:spacing w:val="-4"/>
          <w:sz w:val="18"/>
        </w:rPr>
        <w:t> </w:t>
      </w:r>
      <w:r>
        <w:rPr>
          <w:sz w:val="18"/>
        </w:rPr>
        <w:t>lo</w:t>
      </w:r>
      <w:r>
        <w:rPr>
          <w:spacing w:val="-5"/>
          <w:sz w:val="18"/>
        </w:rPr>
        <w:t> </w:t>
      </w:r>
      <w:r>
        <w:rPr>
          <w:sz w:val="18"/>
        </w:rPr>
        <w:t>cual se originó un riesgo grave para la salud humana de los habitantes de la ciudad de Bogotá y para el medio</w:t>
      </w:r>
      <w:r>
        <w:rPr>
          <w:spacing w:val="-4"/>
          <w:sz w:val="18"/>
        </w:rPr>
        <w:t> </w:t>
      </w:r>
      <w:r>
        <w:rPr>
          <w:sz w:val="18"/>
        </w:rPr>
        <w:t>ambiente”</w:t>
      </w:r>
      <w:hyperlink w:history="true" w:anchor="_bookmark79">
        <w:r>
          <w:rPr>
            <w:rFonts w:ascii="Calibri" w:hAnsi="Calibri"/>
            <w:position w:val="5"/>
            <w:sz w:val="12"/>
          </w:rPr>
          <w:t>59</w:t>
        </w:r>
      </w:hyperlink>
      <w:r>
        <w:rPr>
          <w:sz w:val="18"/>
        </w:rPr>
        <w:t>.</w:t>
      </w:r>
    </w:p>
    <w:p>
      <w:pPr>
        <w:pStyle w:val="BodyText"/>
        <w:rPr>
          <w:sz w:val="21"/>
        </w:rPr>
      </w:pPr>
    </w:p>
    <w:p>
      <w:pPr>
        <w:pStyle w:val="Heading3"/>
        <w:numPr>
          <w:ilvl w:val="1"/>
          <w:numId w:val="6"/>
        </w:numPr>
        <w:tabs>
          <w:tab w:pos="1899" w:val="left" w:leader="none"/>
        </w:tabs>
        <w:spacing w:line="240" w:lineRule="auto" w:before="0" w:after="0"/>
        <w:ind w:left="1898" w:right="0" w:hanging="507"/>
        <w:jc w:val="left"/>
        <w:rPr>
          <w:i/>
        </w:rPr>
      </w:pPr>
      <w:bookmarkStart w:name="B.2. Sanción disciplinaria" w:id="110"/>
      <w:bookmarkEnd w:id="110"/>
      <w:r>
        <w:rPr>
          <w:b w:val="0"/>
          <w:i w:val="0"/>
        </w:rPr>
      </w:r>
      <w:bookmarkStart w:name="_bookmark76" w:id="111"/>
      <w:bookmarkEnd w:id="111"/>
      <w:r>
        <w:rPr>
          <w:b w:val="0"/>
          <w:i w:val="0"/>
        </w:rPr>
      </w:r>
      <w:bookmarkStart w:name="_bookmark76" w:id="112"/>
      <w:bookmarkEnd w:id="112"/>
      <w:r>
        <w:rPr>
          <w:i/>
        </w:rPr>
        <w:t>S</w:t>
      </w:r>
      <w:r>
        <w:rPr>
          <w:i/>
        </w:rPr>
        <w:t>anción</w:t>
      </w:r>
      <w:r>
        <w:rPr>
          <w:i/>
          <w:spacing w:val="-3"/>
        </w:rPr>
        <w:t> </w:t>
      </w:r>
      <w:r>
        <w:rPr>
          <w:i/>
        </w:rPr>
        <w:t>disciplinaria</w:t>
      </w:r>
    </w:p>
    <w:p>
      <w:pPr>
        <w:pStyle w:val="BodyText"/>
        <w:spacing w:before="11"/>
        <w:rPr>
          <w:b/>
          <w:i/>
          <w:sz w:val="19"/>
        </w:rPr>
      </w:pPr>
    </w:p>
    <w:p>
      <w:pPr>
        <w:pStyle w:val="ListParagraph"/>
        <w:numPr>
          <w:ilvl w:val="0"/>
          <w:numId w:val="3"/>
        </w:numPr>
        <w:tabs>
          <w:tab w:pos="1107" w:val="left" w:leader="none"/>
        </w:tabs>
        <w:spacing w:line="240" w:lineRule="auto" w:before="0" w:after="0"/>
        <w:ind w:left="398" w:right="456" w:hanging="1"/>
        <w:jc w:val="both"/>
        <w:rPr>
          <w:sz w:val="20"/>
        </w:rPr>
      </w:pPr>
      <w:r>
        <w:rPr>
          <w:sz w:val="20"/>
        </w:rPr>
        <w:t>El 9 de diciembre de 2013, luego de haber adelantado un procedimiento disciplinario, la Sala Disciplinaria declaró probados los tres cargos formulados contra el señor Petro y lo juzgó “responsable disciplinariamente” por la comisión de las siguientes faltas</w:t>
      </w:r>
      <w:r>
        <w:rPr>
          <w:spacing w:val="51"/>
          <w:sz w:val="20"/>
        </w:rPr>
        <w:t> </w:t>
      </w:r>
      <w:r>
        <w:rPr>
          <w:sz w:val="20"/>
        </w:rPr>
        <w:t>disciplinarias:</w:t>
      </w:r>
    </w:p>
    <w:p>
      <w:pPr>
        <w:pStyle w:val="BodyText"/>
        <w:spacing w:before="1"/>
        <w:ind w:left="398" w:right="456"/>
        <w:jc w:val="both"/>
      </w:pPr>
      <w:r>
        <w:rPr/>
        <w:t>a)</w:t>
      </w:r>
      <w:r>
        <w:rPr>
          <w:spacing w:val="-8"/>
        </w:rPr>
        <w:t> </w:t>
      </w:r>
      <w:r>
        <w:rPr/>
        <w:t>la</w:t>
      </w:r>
      <w:r>
        <w:rPr>
          <w:spacing w:val="-8"/>
        </w:rPr>
        <w:t> </w:t>
      </w:r>
      <w:r>
        <w:rPr/>
        <w:t>falta</w:t>
      </w:r>
      <w:r>
        <w:rPr>
          <w:spacing w:val="-6"/>
        </w:rPr>
        <w:t> </w:t>
      </w:r>
      <w:r>
        <w:rPr/>
        <w:t>gravísima</w:t>
      </w:r>
      <w:r>
        <w:rPr>
          <w:spacing w:val="-6"/>
        </w:rPr>
        <w:t> </w:t>
      </w:r>
      <w:r>
        <w:rPr/>
        <w:t>contenida</w:t>
      </w:r>
      <w:r>
        <w:rPr>
          <w:spacing w:val="-8"/>
        </w:rPr>
        <w:t> </w:t>
      </w:r>
      <w:r>
        <w:rPr/>
        <w:t>en</w:t>
      </w:r>
      <w:r>
        <w:rPr>
          <w:spacing w:val="-5"/>
        </w:rPr>
        <w:t> </w:t>
      </w:r>
      <w:r>
        <w:rPr/>
        <w:t>el</w:t>
      </w:r>
      <w:r>
        <w:rPr>
          <w:spacing w:val="-5"/>
        </w:rPr>
        <w:t> </w:t>
      </w:r>
      <w:r>
        <w:rPr/>
        <w:t>numeral</w:t>
      </w:r>
      <w:r>
        <w:rPr>
          <w:spacing w:val="-9"/>
        </w:rPr>
        <w:t> </w:t>
      </w:r>
      <w:r>
        <w:rPr/>
        <w:t>31</w:t>
      </w:r>
      <w:r>
        <w:rPr>
          <w:spacing w:val="-5"/>
        </w:rPr>
        <w:t> </w:t>
      </w:r>
      <w:r>
        <w:rPr/>
        <w:t>del</w:t>
      </w:r>
      <w:r>
        <w:rPr>
          <w:spacing w:val="-6"/>
        </w:rPr>
        <w:t> </w:t>
      </w:r>
      <w:r>
        <w:rPr/>
        <w:t>artículo</w:t>
      </w:r>
      <w:r>
        <w:rPr>
          <w:spacing w:val="-9"/>
        </w:rPr>
        <w:t> </w:t>
      </w:r>
      <w:r>
        <w:rPr/>
        <w:t>48</w:t>
      </w:r>
      <w:r>
        <w:rPr>
          <w:spacing w:val="-6"/>
        </w:rPr>
        <w:t> </w:t>
      </w:r>
      <w:r>
        <w:rPr/>
        <w:t>del</w:t>
      </w:r>
      <w:r>
        <w:rPr>
          <w:spacing w:val="-5"/>
        </w:rPr>
        <w:t> </w:t>
      </w:r>
      <w:r>
        <w:rPr/>
        <w:t>Código</w:t>
      </w:r>
      <w:r>
        <w:rPr>
          <w:spacing w:val="-10"/>
        </w:rPr>
        <w:t> </w:t>
      </w:r>
      <w:r>
        <w:rPr/>
        <w:t>Disciplinario</w:t>
      </w:r>
      <w:r>
        <w:rPr>
          <w:spacing w:val="-7"/>
        </w:rPr>
        <w:t> </w:t>
      </w:r>
      <w:r>
        <w:rPr/>
        <w:t>Único, consistente</w:t>
      </w:r>
      <w:r>
        <w:rPr>
          <w:spacing w:val="-18"/>
        </w:rPr>
        <w:t> </w:t>
      </w:r>
      <w:r>
        <w:rPr/>
        <w:t>en</w:t>
      </w:r>
      <w:r>
        <w:rPr>
          <w:spacing w:val="-18"/>
        </w:rPr>
        <w:t> </w:t>
      </w:r>
      <w:r>
        <w:rPr/>
        <w:t>“[p]articipar</w:t>
      </w:r>
      <w:r>
        <w:rPr>
          <w:spacing w:val="-20"/>
        </w:rPr>
        <w:t> </w:t>
      </w:r>
      <w:r>
        <w:rPr/>
        <w:t>en</w:t>
      </w:r>
      <w:r>
        <w:rPr>
          <w:spacing w:val="-17"/>
        </w:rPr>
        <w:t> </w:t>
      </w:r>
      <w:r>
        <w:rPr/>
        <w:t>la</w:t>
      </w:r>
      <w:r>
        <w:rPr>
          <w:spacing w:val="-19"/>
        </w:rPr>
        <w:t> </w:t>
      </w:r>
      <w:r>
        <w:rPr/>
        <w:t>etapa</w:t>
      </w:r>
      <w:r>
        <w:rPr>
          <w:spacing w:val="-18"/>
        </w:rPr>
        <w:t> </w:t>
      </w:r>
      <w:r>
        <w:rPr/>
        <w:t>precontractual</w:t>
      </w:r>
      <w:r>
        <w:rPr>
          <w:spacing w:val="-19"/>
        </w:rPr>
        <w:t> </w:t>
      </w:r>
      <w:r>
        <w:rPr/>
        <w:t>o</w:t>
      </w:r>
      <w:r>
        <w:rPr>
          <w:spacing w:val="-20"/>
        </w:rPr>
        <w:t> </w:t>
      </w:r>
      <w:r>
        <w:rPr/>
        <w:t>en</w:t>
      </w:r>
      <w:r>
        <w:rPr>
          <w:spacing w:val="-18"/>
        </w:rPr>
        <w:t> </w:t>
      </w:r>
      <w:r>
        <w:rPr/>
        <w:t>la</w:t>
      </w:r>
      <w:r>
        <w:rPr>
          <w:spacing w:val="-18"/>
        </w:rPr>
        <w:t> </w:t>
      </w:r>
      <w:r>
        <w:rPr/>
        <w:t>etapa</w:t>
      </w:r>
      <w:r>
        <w:rPr>
          <w:spacing w:val="-19"/>
        </w:rPr>
        <w:t> </w:t>
      </w:r>
      <w:r>
        <w:rPr/>
        <w:t>contractual,</w:t>
      </w:r>
      <w:r>
        <w:rPr>
          <w:spacing w:val="-19"/>
        </w:rPr>
        <w:t> </w:t>
      </w:r>
      <w:r>
        <w:rPr/>
        <w:t>en</w:t>
      </w:r>
      <w:r>
        <w:rPr>
          <w:spacing w:val="-18"/>
        </w:rPr>
        <w:t> </w:t>
      </w:r>
      <w:r>
        <w:rPr/>
        <w:t>detrimento del patrimonio público, o con desconocimiento de los principios que regulan la contratación estatal y la función administrativa contemplados en la Constitución y en la ley”; b) la falta gravísima contenida en el numeral 60 del artículo 48 del mismo Código, consistente en “[e]jercer</w:t>
      </w:r>
      <w:r>
        <w:rPr>
          <w:spacing w:val="-5"/>
        </w:rPr>
        <w:t> </w:t>
      </w:r>
      <w:r>
        <w:rPr/>
        <w:t>las</w:t>
      </w:r>
      <w:r>
        <w:rPr>
          <w:spacing w:val="-4"/>
        </w:rPr>
        <w:t> </w:t>
      </w:r>
      <w:r>
        <w:rPr/>
        <w:t>potestades</w:t>
      </w:r>
      <w:r>
        <w:rPr>
          <w:spacing w:val="-6"/>
        </w:rPr>
        <w:t> </w:t>
      </w:r>
      <w:r>
        <w:rPr/>
        <w:t>que</w:t>
      </w:r>
      <w:r>
        <w:rPr>
          <w:spacing w:val="-2"/>
        </w:rPr>
        <w:t> </w:t>
      </w:r>
      <w:r>
        <w:rPr/>
        <w:t>su</w:t>
      </w:r>
      <w:r>
        <w:rPr>
          <w:spacing w:val="-2"/>
        </w:rPr>
        <w:t> </w:t>
      </w:r>
      <w:r>
        <w:rPr/>
        <w:t>empleo</w:t>
      </w:r>
      <w:r>
        <w:rPr>
          <w:spacing w:val="-4"/>
        </w:rPr>
        <w:t> </w:t>
      </w:r>
      <w:r>
        <w:rPr/>
        <w:t>o</w:t>
      </w:r>
      <w:r>
        <w:rPr>
          <w:spacing w:val="-5"/>
        </w:rPr>
        <w:t> </w:t>
      </w:r>
      <w:r>
        <w:rPr/>
        <w:t>función</w:t>
      </w:r>
      <w:r>
        <w:rPr>
          <w:spacing w:val="-4"/>
        </w:rPr>
        <w:t> </w:t>
      </w:r>
      <w:r>
        <w:rPr/>
        <w:t>le</w:t>
      </w:r>
      <w:r>
        <w:rPr>
          <w:spacing w:val="-4"/>
        </w:rPr>
        <w:t> </w:t>
      </w:r>
      <w:r>
        <w:rPr/>
        <w:t>concedan</w:t>
      </w:r>
      <w:r>
        <w:rPr>
          <w:spacing w:val="-2"/>
        </w:rPr>
        <w:t> </w:t>
      </w:r>
      <w:r>
        <w:rPr/>
        <w:t>para</w:t>
      </w:r>
      <w:r>
        <w:rPr>
          <w:spacing w:val="-3"/>
        </w:rPr>
        <w:t> </w:t>
      </w:r>
      <w:r>
        <w:rPr/>
        <w:t>una</w:t>
      </w:r>
      <w:r>
        <w:rPr>
          <w:spacing w:val="-5"/>
        </w:rPr>
        <w:t> </w:t>
      </w:r>
      <w:r>
        <w:rPr/>
        <w:t>finalidad</w:t>
      </w:r>
      <w:r>
        <w:rPr>
          <w:spacing w:val="-5"/>
        </w:rPr>
        <w:t> </w:t>
      </w:r>
      <w:r>
        <w:rPr/>
        <w:t>distinta</w:t>
      </w:r>
      <w:r>
        <w:rPr>
          <w:spacing w:val="-4"/>
        </w:rPr>
        <w:t> </w:t>
      </w:r>
      <w:r>
        <w:rPr/>
        <w:t>a</w:t>
      </w:r>
      <w:r>
        <w:rPr>
          <w:spacing w:val="-5"/>
        </w:rPr>
        <w:t> </w:t>
      </w:r>
      <w:r>
        <w:rPr/>
        <w:t>la prevista</w:t>
      </w:r>
      <w:r>
        <w:rPr>
          <w:spacing w:val="-13"/>
        </w:rPr>
        <w:t> </w:t>
      </w:r>
      <w:r>
        <w:rPr/>
        <w:t>en</w:t>
      </w:r>
      <w:r>
        <w:rPr>
          <w:spacing w:val="-13"/>
        </w:rPr>
        <w:t> </w:t>
      </w:r>
      <w:r>
        <w:rPr/>
        <w:t>la</w:t>
      </w:r>
      <w:r>
        <w:rPr>
          <w:spacing w:val="-13"/>
        </w:rPr>
        <w:t> </w:t>
      </w:r>
      <w:r>
        <w:rPr/>
        <w:t>norma</w:t>
      </w:r>
      <w:r>
        <w:rPr>
          <w:spacing w:val="-13"/>
        </w:rPr>
        <w:t> </w:t>
      </w:r>
      <w:r>
        <w:rPr/>
        <w:t>otorgante”,</w:t>
      </w:r>
      <w:r>
        <w:rPr>
          <w:spacing w:val="-12"/>
        </w:rPr>
        <w:t> </w:t>
      </w:r>
      <w:r>
        <w:rPr/>
        <w:t>y</w:t>
      </w:r>
      <w:r>
        <w:rPr>
          <w:spacing w:val="-13"/>
        </w:rPr>
        <w:t> </w:t>
      </w:r>
      <w:r>
        <w:rPr/>
        <w:t>c)</w:t>
      </w:r>
      <w:r>
        <w:rPr>
          <w:spacing w:val="-13"/>
        </w:rPr>
        <w:t> </w:t>
      </w:r>
      <w:r>
        <w:rPr/>
        <w:t>la</w:t>
      </w:r>
      <w:r>
        <w:rPr>
          <w:spacing w:val="-14"/>
        </w:rPr>
        <w:t> </w:t>
      </w:r>
      <w:r>
        <w:rPr/>
        <w:t>falta</w:t>
      </w:r>
      <w:r>
        <w:rPr>
          <w:spacing w:val="-13"/>
        </w:rPr>
        <w:t> </w:t>
      </w:r>
      <w:r>
        <w:rPr/>
        <w:t>gravísima</w:t>
      </w:r>
      <w:r>
        <w:rPr>
          <w:spacing w:val="-13"/>
        </w:rPr>
        <w:t> </w:t>
      </w:r>
      <w:r>
        <w:rPr/>
        <w:t>contenida</w:t>
      </w:r>
      <w:r>
        <w:rPr>
          <w:spacing w:val="-14"/>
        </w:rPr>
        <w:t> </w:t>
      </w:r>
      <w:r>
        <w:rPr/>
        <w:t>en</w:t>
      </w:r>
      <w:r>
        <w:rPr>
          <w:spacing w:val="-13"/>
        </w:rPr>
        <w:t> </w:t>
      </w:r>
      <w:r>
        <w:rPr/>
        <w:t>el</w:t>
      </w:r>
      <w:r>
        <w:rPr>
          <w:spacing w:val="-13"/>
        </w:rPr>
        <w:t> </w:t>
      </w:r>
      <w:r>
        <w:rPr/>
        <w:t>numeral</w:t>
      </w:r>
      <w:r>
        <w:rPr>
          <w:spacing w:val="-13"/>
        </w:rPr>
        <w:t> </w:t>
      </w:r>
      <w:r>
        <w:rPr/>
        <w:t>37</w:t>
      </w:r>
      <w:r>
        <w:rPr>
          <w:spacing w:val="-12"/>
        </w:rPr>
        <w:t> </w:t>
      </w:r>
      <w:r>
        <w:rPr/>
        <w:t>del</w:t>
      </w:r>
      <w:r>
        <w:rPr>
          <w:spacing w:val="-13"/>
        </w:rPr>
        <w:t> </w:t>
      </w:r>
      <w:r>
        <w:rPr/>
        <w:t>artículo</w:t>
      </w:r>
    </w:p>
    <w:p>
      <w:pPr>
        <w:pStyle w:val="BodyText"/>
        <w:spacing w:before="3"/>
        <w:rPr>
          <w:sz w:val="14"/>
        </w:rPr>
      </w:pPr>
      <w:r>
        <w:rPr/>
        <w:pict>
          <v:shape style="position:absolute;margin-left:70.919998pt;margin-top:11.011923pt;width:144pt;height:.1pt;mso-position-horizontal-relative:page;mso-position-vertical-relative:paragraph;z-index:-251642880;mso-wrap-distance-left:0;mso-wrap-distance-right:0" coordorigin="1418,220" coordsize="2880,0" path="m1418,220l4298,220e" filled="false" stroked="true" strokeweight=".72pt" strokecolor="#000000">
            <v:path arrowok="t"/>
            <v:stroke dashstyle="solid"/>
            <w10:wrap type="topAndBottom"/>
          </v:shape>
        </w:pict>
      </w:r>
    </w:p>
    <w:p>
      <w:pPr>
        <w:tabs>
          <w:tab w:pos="1106" w:val="left" w:leader="none"/>
        </w:tabs>
        <w:spacing w:before="71"/>
        <w:ind w:left="398" w:right="454" w:firstLine="0"/>
        <w:jc w:val="left"/>
        <w:rPr>
          <w:sz w:val="16"/>
        </w:rPr>
      </w:pPr>
      <w:bookmarkStart w:name="_bookmark77" w:id="113"/>
      <w:bookmarkEnd w:id="113"/>
      <w:r>
        <w:rPr/>
      </w:r>
      <w:r>
        <w:rPr>
          <w:position w:val="6"/>
          <w:sz w:val="10"/>
        </w:rPr>
        <w:t>57</w:t>
        <w:tab/>
      </w:r>
      <w:r>
        <w:rPr>
          <w:sz w:val="16"/>
        </w:rPr>
        <w:t>Resolución de la Sala Disciplinaria de la Procuraduría General de la Nación de 9 de diciembre de 2013 (expediente de prueba, folios del 3 al</w:t>
      </w:r>
      <w:r>
        <w:rPr>
          <w:spacing w:val="-8"/>
          <w:sz w:val="16"/>
        </w:rPr>
        <w:t> </w:t>
      </w:r>
      <w:r>
        <w:rPr>
          <w:sz w:val="16"/>
        </w:rPr>
        <w:t>486).</w:t>
      </w:r>
    </w:p>
    <w:p>
      <w:pPr>
        <w:tabs>
          <w:tab w:pos="1106" w:val="left" w:leader="none"/>
        </w:tabs>
        <w:spacing w:before="120"/>
        <w:ind w:left="398" w:right="451" w:firstLine="0"/>
        <w:jc w:val="left"/>
        <w:rPr>
          <w:sz w:val="16"/>
        </w:rPr>
      </w:pPr>
      <w:bookmarkStart w:name="_bookmark78" w:id="114"/>
      <w:bookmarkEnd w:id="114"/>
      <w:r>
        <w:rPr/>
      </w:r>
      <w:r>
        <w:rPr>
          <w:position w:val="6"/>
          <w:sz w:val="10"/>
        </w:rPr>
        <w:t>58</w:t>
        <w:tab/>
      </w:r>
      <w:r>
        <w:rPr>
          <w:sz w:val="16"/>
        </w:rPr>
        <w:t>Auto de la Sala Disciplinaria de la Procuraduría General de la Nación de 20 de junio de 2013 (expediente de prueba, folios del 3231 al</w:t>
      </w:r>
      <w:r>
        <w:rPr>
          <w:spacing w:val="-7"/>
          <w:sz w:val="16"/>
        </w:rPr>
        <w:t> </w:t>
      </w:r>
      <w:r>
        <w:rPr>
          <w:sz w:val="16"/>
        </w:rPr>
        <w:t>3489).</w:t>
      </w:r>
    </w:p>
    <w:p>
      <w:pPr>
        <w:tabs>
          <w:tab w:pos="1106" w:val="left" w:leader="none"/>
        </w:tabs>
        <w:spacing w:before="119"/>
        <w:ind w:left="398" w:right="451" w:firstLine="0"/>
        <w:jc w:val="left"/>
        <w:rPr>
          <w:sz w:val="16"/>
        </w:rPr>
      </w:pPr>
      <w:bookmarkStart w:name="_bookmark79" w:id="115"/>
      <w:bookmarkEnd w:id="115"/>
      <w:r>
        <w:rPr/>
      </w:r>
      <w:r>
        <w:rPr>
          <w:position w:val="6"/>
          <w:sz w:val="10"/>
        </w:rPr>
        <w:t>59</w:t>
        <w:tab/>
      </w:r>
      <w:r>
        <w:rPr>
          <w:sz w:val="16"/>
        </w:rPr>
        <w:t>Auto de la Sala Disciplinaria de la Procuraduría General de la Nación de 20 de junio de 2013 (expediente de prueba, folios del 3231 al</w:t>
      </w:r>
      <w:r>
        <w:rPr>
          <w:spacing w:val="-7"/>
          <w:sz w:val="16"/>
        </w:rPr>
        <w:t> </w:t>
      </w:r>
      <w:r>
        <w:rPr>
          <w:sz w:val="16"/>
        </w:rPr>
        <w:t>3489).</w:t>
      </w:r>
    </w:p>
    <w:p>
      <w:pPr>
        <w:spacing w:after="0"/>
        <w:jc w:val="left"/>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5"/>
        <w:jc w:val="both"/>
      </w:pPr>
      <w:r>
        <w:rPr/>
        <w:t>48 del mismo Código, consistente en “[p]roferir actos administrativos, por fuera del cumplimiento</w:t>
      </w:r>
      <w:r>
        <w:rPr>
          <w:spacing w:val="-23"/>
        </w:rPr>
        <w:t> </w:t>
      </w:r>
      <w:r>
        <w:rPr/>
        <w:t>del</w:t>
      </w:r>
      <w:r>
        <w:rPr>
          <w:spacing w:val="-18"/>
        </w:rPr>
        <w:t> </w:t>
      </w:r>
      <w:r>
        <w:rPr/>
        <w:t>deber,</w:t>
      </w:r>
      <w:r>
        <w:rPr>
          <w:spacing w:val="-19"/>
        </w:rPr>
        <w:t> </w:t>
      </w:r>
      <w:r>
        <w:rPr/>
        <w:t>con</w:t>
      </w:r>
      <w:r>
        <w:rPr>
          <w:spacing w:val="-17"/>
        </w:rPr>
        <w:t> </w:t>
      </w:r>
      <w:r>
        <w:rPr/>
        <w:t>violación</w:t>
      </w:r>
      <w:r>
        <w:rPr>
          <w:spacing w:val="-21"/>
        </w:rPr>
        <w:t> </w:t>
      </w:r>
      <w:r>
        <w:rPr/>
        <w:t>de</w:t>
      </w:r>
      <w:r>
        <w:rPr>
          <w:spacing w:val="-20"/>
        </w:rPr>
        <w:t> </w:t>
      </w:r>
      <w:r>
        <w:rPr/>
        <w:t>las</w:t>
      </w:r>
      <w:r>
        <w:rPr>
          <w:spacing w:val="-22"/>
        </w:rPr>
        <w:t> </w:t>
      </w:r>
      <w:r>
        <w:rPr/>
        <w:t>disposiciones</w:t>
      </w:r>
      <w:r>
        <w:rPr>
          <w:spacing w:val="-22"/>
        </w:rPr>
        <w:t> </w:t>
      </w:r>
      <w:r>
        <w:rPr/>
        <w:t>constitucionales</w:t>
      </w:r>
      <w:r>
        <w:rPr>
          <w:spacing w:val="-19"/>
        </w:rPr>
        <w:t> </w:t>
      </w:r>
      <w:r>
        <w:rPr/>
        <w:t>o</w:t>
      </w:r>
      <w:r>
        <w:rPr>
          <w:spacing w:val="-22"/>
        </w:rPr>
        <w:t> </w:t>
      </w:r>
      <w:r>
        <w:rPr/>
        <w:t>legales</w:t>
      </w:r>
      <w:r>
        <w:rPr>
          <w:spacing w:val="-22"/>
        </w:rPr>
        <w:t> </w:t>
      </w:r>
      <w:r>
        <w:rPr/>
        <w:t>referentes a la protección [...] del medio</w:t>
      </w:r>
      <w:r>
        <w:rPr>
          <w:spacing w:val="-4"/>
        </w:rPr>
        <w:t> </w:t>
      </w:r>
      <w:r>
        <w:rPr/>
        <w:t>ambiente”</w:t>
      </w:r>
      <w:hyperlink w:history="true" w:anchor="_bookmark82">
        <w:r>
          <w:rPr>
            <w:position w:val="7"/>
            <w:sz w:val="13"/>
          </w:rPr>
          <w:t>60</w:t>
        </w:r>
      </w:hyperlink>
      <w:r>
        <w:rPr/>
        <w:t>.</w:t>
      </w:r>
    </w:p>
    <w:p>
      <w:pPr>
        <w:pStyle w:val="BodyText"/>
      </w:pPr>
    </w:p>
    <w:p>
      <w:pPr>
        <w:pStyle w:val="ListParagraph"/>
        <w:numPr>
          <w:ilvl w:val="0"/>
          <w:numId w:val="3"/>
        </w:numPr>
        <w:tabs>
          <w:tab w:pos="1107" w:val="left" w:leader="none"/>
        </w:tabs>
        <w:spacing w:line="240" w:lineRule="auto" w:before="0" w:after="0"/>
        <w:ind w:left="398" w:right="455" w:hanging="1"/>
        <w:jc w:val="both"/>
        <w:rPr>
          <w:sz w:val="20"/>
        </w:rPr>
      </w:pPr>
      <w:r>
        <w:rPr>
          <w:sz w:val="20"/>
        </w:rPr>
        <w:t>En</w:t>
      </w:r>
      <w:r>
        <w:rPr>
          <w:spacing w:val="-17"/>
          <w:sz w:val="20"/>
        </w:rPr>
        <w:t> </w:t>
      </w:r>
      <w:r>
        <w:rPr>
          <w:sz w:val="20"/>
        </w:rPr>
        <w:t>consecuencia,</w:t>
      </w:r>
      <w:r>
        <w:rPr>
          <w:spacing w:val="-16"/>
          <w:sz w:val="20"/>
        </w:rPr>
        <w:t> </w:t>
      </w:r>
      <w:r>
        <w:rPr>
          <w:sz w:val="20"/>
        </w:rPr>
        <w:t>el</w:t>
      </w:r>
      <w:r>
        <w:rPr>
          <w:spacing w:val="-15"/>
          <w:sz w:val="20"/>
        </w:rPr>
        <w:t> </w:t>
      </w:r>
      <w:r>
        <w:rPr>
          <w:sz w:val="20"/>
        </w:rPr>
        <w:t>señor</w:t>
      </w:r>
      <w:r>
        <w:rPr>
          <w:spacing w:val="-16"/>
          <w:sz w:val="20"/>
        </w:rPr>
        <w:t> </w:t>
      </w:r>
      <w:r>
        <w:rPr>
          <w:sz w:val="20"/>
        </w:rPr>
        <w:t>Petro</w:t>
      </w:r>
      <w:r>
        <w:rPr>
          <w:spacing w:val="-16"/>
          <w:sz w:val="20"/>
        </w:rPr>
        <w:t> </w:t>
      </w:r>
      <w:r>
        <w:rPr>
          <w:sz w:val="20"/>
        </w:rPr>
        <w:t>fue</w:t>
      </w:r>
      <w:r>
        <w:rPr>
          <w:spacing w:val="-19"/>
          <w:sz w:val="20"/>
        </w:rPr>
        <w:t> </w:t>
      </w:r>
      <w:r>
        <w:rPr>
          <w:sz w:val="20"/>
        </w:rPr>
        <w:t>sancionado</w:t>
      </w:r>
      <w:r>
        <w:rPr>
          <w:spacing w:val="-14"/>
          <w:sz w:val="20"/>
        </w:rPr>
        <w:t> </w:t>
      </w:r>
      <w:r>
        <w:rPr>
          <w:sz w:val="20"/>
        </w:rPr>
        <w:t>con</w:t>
      </w:r>
      <w:r>
        <w:rPr>
          <w:spacing w:val="-16"/>
          <w:sz w:val="20"/>
        </w:rPr>
        <w:t> </w:t>
      </w:r>
      <w:r>
        <w:rPr>
          <w:sz w:val="20"/>
        </w:rPr>
        <w:t>la</w:t>
      </w:r>
      <w:r>
        <w:rPr>
          <w:spacing w:val="-15"/>
          <w:sz w:val="20"/>
        </w:rPr>
        <w:t> </w:t>
      </w:r>
      <w:r>
        <w:rPr>
          <w:sz w:val="20"/>
        </w:rPr>
        <w:t>pena</w:t>
      </w:r>
      <w:r>
        <w:rPr>
          <w:spacing w:val="-17"/>
          <w:sz w:val="20"/>
        </w:rPr>
        <w:t> </w:t>
      </w:r>
      <w:r>
        <w:rPr>
          <w:sz w:val="20"/>
        </w:rPr>
        <w:t>de</w:t>
      </w:r>
      <w:r>
        <w:rPr>
          <w:spacing w:val="-18"/>
          <w:sz w:val="20"/>
        </w:rPr>
        <w:t> </w:t>
      </w:r>
      <w:r>
        <w:rPr>
          <w:sz w:val="20"/>
        </w:rPr>
        <w:t>destitución</w:t>
      </w:r>
      <w:r>
        <w:rPr>
          <w:spacing w:val="-16"/>
          <w:sz w:val="20"/>
        </w:rPr>
        <w:t> </w:t>
      </w:r>
      <w:r>
        <w:rPr>
          <w:sz w:val="20"/>
        </w:rPr>
        <w:t>como</w:t>
      </w:r>
      <w:r>
        <w:rPr>
          <w:spacing w:val="-19"/>
          <w:sz w:val="20"/>
        </w:rPr>
        <w:t> </w:t>
      </w:r>
      <w:r>
        <w:rPr>
          <w:sz w:val="20"/>
        </w:rPr>
        <w:t>Alcalde de Bogotá e inhabilidad general para ocupar cualquier cargo público por el término de 15 años</w:t>
      </w:r>
      <w:hyperlink w:history="true" w:anchor="_bookmark83">
        <w:r>
          <w:rPr>
            <w:position w:val="7"/>
            <w:sz w:val="13"/>
          </w:rPr>
          <w:t>61</w:t>
        </w:r>
      </w:hyperlink>
      <w:r>
        <w:rPr>
          <w:sz w:val="20"/>
        </w:rPr>
        <w:t>.</w:t>
      </w:r>
    </w:p>
    <w:p>
      <w:pPr>
        <w:pStyle w:val="BodyText"/>
        <w:spacing w:before="2"/>
      </w:pPr>
    </w:p>
    <w:p>
      <w:pPr>
        <w:pStyle w:val="Heading3"/>
        <w:numPr>
          <w:ilvl w:val="1"/>
          <w:numId w:val="6"/>
        </w:numPr>
        <w:tabs>
          <w:tab w:pos="1899" w:val="left" w:leader="none"/>
        </w:tabs>
        <w:spacing w:line="240" w:lineRule="auto" w:before="0" w:after="0"/>
        <w:ind w:left="1898" w:right="0" w:hanging="508"/>
        <w:jc w:val="left"/>
        <w:rPr>
          <w:i/>
        </w:rPr>
      </w:pPr>
      <w:bookmarkStart w:name="B.3. Recursos de recusación y reposición" w:id="116"/>
      <w:bookmarkEnd w:id="116"/>
      <w:r>
        <w:rPr>
          <w:b w:val="0"/>
          <w:i w:val="0"/>
        </w:rPr>
      </w:r>
      <w:bookmarkStart w:name="_bookmark80" w:id="117"/>
      <w:bookmarkEnd w:id="117"/>
      <w:r>
        <w:rPr>
          <w:b w:val="0"/>
          <w:i w:val="0"/>
        </w:rPr>
      </w:r>
      <w:bookmarkStart w:name="_bookmark80" w:id="118"/>
      <w:bookmarkEnd w:id="118"/>
      <w:r>
        <w:rPr>
          <w:i/>
        </w:rPr>
        <w:t>R</w:t>
      </w:r>
      <w:r>
        <w:rPr>
          <w:i/>
        </w:rPr>
        <w:t>ecursos de recusación y reposición</w:t>
      </w:r>
    </w:p>
    <w:p>
      <w:pPr>
        <w:pStyle w:val="BodyText"/>
        <w:spacing w:before="11"/>
        <w:rPr>
          <w:b/>
          <w:i/>
          <w:sz w:val="19"/>
        </w:rPr>
      </w:pPr>
    </w:p>
    <w:p>
      <w:pPr>
        <w:pStyle w:val="ListParagraph"/>
        <w:numPr>
          <w:ilvl w:val="0"/>
          <w:numId w:val="3"/>
        </w:numPr>
        <w:tabs>
          <w:tab w:pos="1107" w:val="left" w:leader="none"/>
        </w:tabs>
        <w:spacing w:line="240" w:lineRule="auto" w:before="0" w:after="0"/>
        <w:ind w:left="398" w:right="453" w:hanging="1"/>
        <w:jc w:val="both"/>
        <w:rPr>
          <w:sz w:val="20"/>
        </w:rPr>
      </w:pPr>
      <w:r>
        <w:rPr>
          <w:sz w:val="20"/>
        </w:rPr>
        <w:t>El señor Petro presentó escritos de recusación contra el Procurador General,</w:t>
      </w:r>
      <w:r>
        <w:rPr>
          <w:spacing w:val="33"/>
          <w:sz w:val="20"/>
        </w:rPr>
        <w:t> </w:t>
      </w:r>
      <w:r>
        <w:rPr>
          <w:sz w:val="20"/>
        </w:rPr>
        <w:t>la Viceprocuradora General, los integrantes de la Sala Disciplinaria y “cualquier otro funcionario de la Procuraduría que pudiera conocer la actuación”</w:t>
      </w:r>
      <w:hyperlink w:history="true" w:anchor="_bookmark84">
        <w:r>
          <w:rPr>
            <w:position w:val="7"/>
            <w:sz w:val="13"/>
          </w:rPr>
          <w:t>62</w:t>
        </w:r>
      </w:hyperlink>
      <w:r>
        <w:rPr>
          <w:sz w:val="20"/>
        </w:rPr>
        <w:t>. El 2 de enero de 2014, la Viceprocuradora General rechazó la recusación y lo mismo hicieron los miembros de la Sala Disciplinaria mediante auto de la misma fecha. Cinco días después, el Procurador General también rechazó la recusación, ordenando a la Sala Disciplinaria continuar “el respectivo trámite</w:t>
      </w:r>
      <w:r>
        <w:rPr>
          <w:spacing w:val="-15"/>
          <w:sz w:val="20"/>
        </w:rPr>
        <w:t> </w:t>
      </w:r>
      <w:r>
        <w:rPr>
          <w:sz w:val="20"/>
        </w:rPr>
        <w:t>del</w:t>
      </w:r>
      <w:r>
        <w:rPr>
          <w:spacing w:val="-13"/>
          <w:sz w:val="20"/>
        </w:rPr>
        <w:t> </w:t>
      </w:r>
      <w:r>
        <w:rPr>
          <w:sz w:val="20"/>
        </w:rPr>
        <w:t>proceso</w:t>
      </w:r>
      <w:r>
        <w:rPr>
          <w:spacing w:val="-15"/>
          <w:sz w:val="20"/>
        </w:rPr>
        <w:t> </w:t>
      </w:r>
      <w:r>
        <w:rPr>
          <w:sz w:val="20"/>
        </w:rPr>
        <w:t>disciplinario”.</w:t>
      </w:r>
      <w:r>
        <w:rPr>
          <w:spacing w:val="-14"/>
          <w:sz w:val="20"/>
        </w:rPr>
        <w:t> </w:t>
      </w:r>
      <w:r>
        <w:rPr>
          <w:sz w:val="20"/>
        </w:rPr>
        <w:t>Concomitantemente</w:t>
      </w:r>
      <w:r>
        <w:rPr>
          <w:spacing w:val="-14"/>
          <w:sz w:val="20"/>
        </w:rPr>
        <w:t> </w:t>
      </w:r>
      <w:r>
        <w:rPr>
          <w:sz w:val="20"/>
        </w:rPr>
        <w:t>a</w:t>
      </w:r>
      <w:r>
        <w:rPr>
          <w:spacing w:val="-13"/>
          <w:sz w:val="20"/>
        </w:rPr>
        <w:t> </w:t>
      </w:r>
      <w:r>
        <w:rPr>
          <w:sz w:val="20"/>
        </w:rPr>
        <w:t>las</w:t>
      </w:r>
      <w:r>
        <w:rPr>
          <w:spacing w:val="-12"/>
          <w:sz w:val="20"/>
        </w:rPr>
        <w:t> </w:t>
      </w:r>
      <w:r>
        <w:rPr>
          <w:sz w:val="20"/>
        </w:rPr>
        <w:t>solicitudes</w:t>
      </w:r>
      <w:r>
        <w:rPr>
          <w:spacing w:val="-14"/>
          <w:sz w:val="20"/>
        </w:rPr>
        <w:t> </w:t>
      </w:r>
      <w:r>
        <w:rPr>
          <w:sz w:val="20"/>
        </w:rPr>
        <w:t>de</w:t>
      </w:r>
      <w:r>
        <w:rPr>
          <w:spacing w:val="-15"/>
          <w:sz w:val="20"/>
        </w:rPr>
        <w:t> </w:t>
      </w:r>
      <w:r>
        <w:rPr>
          <w:sz w:val="20"/>
        </w:rPr>
        <w:t>recusación,</w:t>
      </w:r>
      <w:r>
        <w:rPr>
          <w:spacing w:val="-12"/>
          <w:sz w:val="20"/>
        </w:rPr>
        <w:t> </w:t>
      </w:r>
      <w:r>
        <w:rPr>
          <w:sz w:val="20"/>
        </w:rPr>
        <w:t>el</w:t>
      </w:r>
      <w:r>
        <w:rPr>
          <w:spacing w:val="-13"/>
          <w:sz w:val="20"/>
        </w:rPr>
        <w:t> </w:t>
      </w:r>
      <w:r>
        <w:rPr>
          <w:sz w:val="20"/>
        </w:rPr>
        <w:t>señor Petro interpuso un recurso de reposición contra la decisión de 9 de diciembre de 2013. En el marco de este recurso, el señor Petro solicitó, mediante escrito de 31 de diciembre de 2013, la práctica de una serie de pruebas sobre sanciones similares impuestas por la Procuraduría General,</w:t>
      </w:r>
      <w:r>
        <w:rPr>
          <w:spacing w:val="-17"/>
          <w:sz w:val="20"/>
        </w:rPr>
        <w:t> </w:t>
      </w:r>
      <w:r>
        <w:rPr>
          <w:sz w:val="20"/>
        </w:rPr>
        <w:t>así</w:t>
      </w:r>
      <w:r>
        <w:rPr>
          <w:spacing w:val="-15"/>
          <w:sz w:val="20"/>
        </w:rPr>
        <w:t> </w:t>
      </w:r>
      <w:r>
        <w:rPr>
          <w:sz w:val="20"/>
        </w:rPr>
        <w:t>como</w:t>
      </w:r>
      <w:r>
        <w:rPr>
          <w:spacing w:val="-16"/>
          <w:sz w:val="20"/>
        </w:rPr>
        <w:t> </w:t>
      </w:r>
      <w:r>
        <w:rPr>
          <w:sz w:val="20"/>
        </w:rPr>
        <w:t>peritajes</w:t>
      </w:r>
      <w:r>
        <w:rPr>
          <w:spacing w:val="-17"/>
          <w:sz w:val="20"/>
        </w:rPr>
        <w:t> </w:t>
      </w:r>
      <w:r>
        <w:rPr>
          <w:sz w:val="20"/>
        </w:rPr>
        <w:t>sobre</w:t>
      </w:r>
      <w:r>
        <w:rPr>
          <w:spacing w:val="-16"/>
          <w:sz w:val="20"/>
        </w:rPr>
        <w:t> </w:t>
      </w:r>
      <w:r>
        <w:rPr>
          <w:sz w:val="20"/>
        </w:rPr>
        <w:t>los</w:t>
      </w:r>
      <w:r>
        <w:rPr>
          <w:spacing w:val="-16"/>
          <w:sz w:val="20"/>
        </w:rPr>
        <w:t> </w:t>
      </w:r>
      <w:r>
        <w:rPr>
          <w:sz w:val="20"/>
        </w:rPr>
        <w:t>posibles</w:t>
      </w:r>
      <w:r>
        <w:rPr>
          <w:spacing w:val="-14"/>
          <w:sz w:val="20"/>
        </w:rPr>
        <w:t> </w:t>
      </w:r>
      <w:r>
        <w:rPr>
          <w:sz w:val="20"/>
        </w:rPr>
        <w:t>riesgos</w:t>
      </w:r>
      <w:r>
        <w:rPr>
          <w:spacing w:val="-16"/>
          <w:sz w:val="20"/>
        </w:rPr>
        <w:t> </w:t>
      </w:r>
      <w:r>
        <w:rPr>
          <w:sz w:val="20"/>
        </w:rPr>
        <w:t>a</w:t>
      </w:r>
      <w:r>
        <w:rPr>
          <w:spacing w:val="-15"/>
          <w:sz w:val="20"/>
        </w:rPr>
        <w:t> </w:t>
      </w:r>
      <w:r>
        <w:rPr>
          <w:sz w:val="20"/>
        </w:rPr>
        <w:t>la</w:t>
      </w:r>
      <w:r>
        <w:rPr>
          <w:spacing w:val="-14"/>
          <w:sz w:val="20"/>
        </w:rPr>
        <w:t> </w:t>
      </w:r>
      <w:r>
        <w:rPr>
          <w:sz w:val="20"/>
        </w:rPr>
        <w:t>salud</w:t>
      </w:r>
      <w:r>
        <w:rPr>
          <w:spacing w:val="-15"/>
          <w:sz w:val="20"/>
        </w:rPr>
        <w:t> </w:t>
      </w:r>
      <w:r>
        <w:rPr>
          <w:sz w:val="20"/>
        </w:rPr>
        <w:t>humana</w:t>
      </w:r>
      <w:r>
        <w:rPr>
          <w:spacing w:val="-15"/>
          <w:sz w:val="20"/>
        </w:rPr>
        <w:t> </w:t>
      </w:r>
      <w:r>
        <w:rPr>
          <w:sz w:val="20"/>
        </w:rPr>
        <w:t>que</w:t>
      </w:r>
      <w:r>
        <w:rPr>
          <w:spacing w:val="-17"/>
          <w:sz w:val="20"/>
        </w:rPr>
        <w:t> </w:t>
      </w:r>
      <w:r>
        <w:rPr>
          <w:sz w:val="20"/>
        </w:rPr>
        <w:t>pudieron</w:t>
      </w:r>
      <w:r>
        <w:rPr>
          <w:spacing w:val="-14"/>
          <w:sz w:val="20"/>
        </w:rPr>
        <w:t> </w:t>
      </w:r>
      <w:r>
        <w:rPr>
          <w:sz w:val="20"/>
        </w:rPr>
        <w:t>haberse producido por exposición a la</w:t>
      </w:r>
      <w:r>
        <w:rPr>
          <w:spacing w:val="-5"/>
          <w:sz w:val="20"/>
        </w:rPr>
        <w:t> </w:t>
      </w:r>
      <w:r>
        <w:rPr>
          <w:sz w:val="20"/>
        </w:rPr>
        <w:t>basura.</w:t>
      </w:r>
    </w:p>
    <w:p>
      <w:pPr>
        <w:pStyle w:val="BodyText"/>
        <w:spacing w:before="1"/>
      </w:pPr>
    </w:p>
    <w:p>
      <w:pPr>
        <w:pStyle w:val="ListParagraph"/>
        <w:numPr>
          <w:ilvl w:val="0"/>
          <w:numId w:val="3"/>
        </w:numPr>
        <w:tabs>
          <w:tab w:pos="1107" w:val="left" w:leader="none"/>
        </w:tabs>
        <w:spacing w:line="240" w:lineRule="auto" w:before="0" w:after="0"/>
        <w:ind w:left="398" w:right="457" w:hanging="1"/>
        <w:jc w:val="both"/>
        <w:rPr>
          <w:sz w:val="20"/>
        </w:rPr>
      </w:pPr>
      <w:r>
        <w:rPr>
          <w:sz w:val="20"/>
        </w:rPr>
        <w:t>Mediante resolución de 13 de enero de 2014, la Sala Disciplinaria denegó la práctica de las pruebas solicitadas, confirmando la resolución de 9 de diciembre de 2013. En las motivaciones sobre las diligencias probatorias, la Sala Disciplinaria argumentó que estas “debieron</w:t>
      </w:r>
      <w:r>
        <w:rPr>
          <w:spacing w:val="-8"/>
          <w:sz w:val="20"/>
        </w:rPr>
        <w:t> </w:t>
      </w:r>
      <w:r>
        <w:rPr>
          <w:sz w:val="20"/>
        </w:rPr>
        <w:t>ser</w:t>
      </w:r>
      <w:r>
        <w:rPr>
          <w:spacing w:val="-10"/>
          <w:sz w:val="20"/>
        </w:rPr>
        <w:t> </w:t>
      </w:r>
      <w:r>
        <w:rPr>
          <w:sz w:val="20"/>
        </w:rPr>
        <w:t>solicitadas</w:t>
      </w:r>
      <w:r>
        <w:rPr>
          <w:spacing w:val="-9"/>
          <w:sz w:val="20"/>
        </w:rPr>
        <w:t> </w:t>
      </w:r>
      <w:r>
        <w:rPr>
          <w:sz w:val="20"/>
        </w:rPr>
        <w:t>en</w:t>
      </w:r>
      <w:r>
        <w:rPr>
          <w:spacing w:val="-8"/>
          <w:sz w:val="20"/>
        </w:rPr>
        <w:t> </w:t>
      </w:r>
      <w:r>
        <w:rPr>
          <w:sz w:val="20"/>
        </w:rPr>
        <w:t>el</w:t>
      </w:r>
      <w:r>
        <w:rPr>
          <w:spacing w:val="-8"/>
          <w:sz w:val="20"/>
        </w:rPr>
        <w:t> </w:t>
      </w:r>
      <w:r>
        <w:rPr>
          <w:sz w:val="20"/>
        </w:rPr>
        <w:t>momento</w:t>
      </w:r>
      <w:r>
        <w:rPr>
          <w:spacing w:val="-9"/>
          <w:sz w:val="20"/>
        </w:rPr>
        <w:t> </w:t>
      </w:r>
      <w:r>
        <w:rPr>
          <w:sz w:val="20"/>
        </w:rPr>
        <w:t>procesal</w:t>
      </w:r>
      <w:r>
        <w:rPr>
          <w:spacing w:val="-11"/>
          <w:sz w:val="20"/>
        </w:rPr>
        <w:t> </w:t>
      </w:r>
      <w:r>
        <w:rPr>
          <w:sz w:val="20"/>
        </w:rPr>
        <w:t>oportuno</w:t>
      </w:r>
      <w:r>
        <w:rPr>
          <w:spacing w:val="-9"/>
          <w:sz w:val="20"/>
        </w:rPr>
        <w:t> </w:t>
      </w:r>
      <w:r>
        <w:rPr>
          <w:sz w:val="20"/>
        </w:rPr>
        <w:t>y</w:t>
      </w:r>
      <w:r>
        <w:rPr>
          <w:spacing w:val="-9"/>
          <w:sz w:val="20"/>
        </w:rPr>
        <w:t> </w:t>
      </w:r>
      <w:r>
        <w:rPr>
          <w:sz w:val="20"/>
        </w:rPr>
        <w:t>no</w:t>
      </w:r>
      <w:r>
        <w:rPr>
          <w:spacing w:val="-10"/>
          <w:sz w:val="20"/>
        </w:rPr>
        <w:t> </w:t>
      </w:r>
      <w:r>
        <w:rPr>
          <w:sz w:val="20"/>
        </w:rPr>
        <w:t>después</w:t>
      </w:r>
      <w:r>
        <w:rPr>
          <w:spacing w:val="-9"/>
          <w:sz w:val="20"/>
        </w:rPr>
        <w:t> </w:t>
      </w:r>
      <w:r>
        <w:rPr>
          <w:sz w:val="20"/>
        </w:rPr>
        <w:t>de</w:t>
      </w:r>
      <w:r>
        <w:rPr>
          <w:spacing w:val="-10"/>
          <w:sz w:val="20"/>
        </w:rPr>
        <w:t> </w:t>
      </w:r>
      <w:r>
        <w:rPr>
          <w:sz w:val="20"/>
        </w:rPr>
        <w:t>haberse</w:t>
      </w:r>
      <w:r>
        <w:rPr>
          <w:spacing w:val="-11"/>
          <w:sz w:val="20"/>
        </w:rPr>
        <w:t> </w:t>
      </w:r>
      <w:r>
        <w:rPr>
          <w:sz w:val="20"/>
        </w:rPr>
        <w:t>proferido el fallo de única instancia” y señaló, además, que “no advierte la necesidad de que se practiquen</w:t>
      </w:r>
      <w:r>
        <w:rPr>
          <w:spacing w:val="-14"/>
          <w:sz w:val="20"/>
        </w:rPr>
        <w:t> </w:t>
      </w:r>
      <w:r>
        <w:rPr>
          <w:sz w:val="20"/>
        </w:rPr>
        <w:t>de</w:t>
      </w:r>
      <w:r>
        <w:rPr>
          <w:spacing w:val="-15"/>
          <w:sz w:val="20"/>
        </w:rPr>
        <w:t> </w:t>
      </w:r>
      <w:r>
        <w:rPr>
          <w:sz w:val="20"/>
        </w:rPr>
        <w:t>oficio</w:t>
      </w:r>
      <w:r>
        <w:rPr>
          <w:spacing w:val="-12"/>
          <w:sz w:val="20"/>
        </w:rPr>
        <w:t> </w:t>
      </w:r>
      <w:r>
        <w:rPr>
          <w:sz w:val="20"/>
        </w:rPr>
        <w:t>las</w:t>
      </w:r>
      <w:r>
        <w:rPr>
          <w:spacing w:val="-13"/>
          <w:sz w:val="20"/>
        </w:rPr>
        <w:t> </w:t>
      </w:r>
      <w:r>
        <w:rPr>
          <w:sz w:val="20"/>
        </w:rPr>
        <w:t>pruebas</w:t>
      </w:r>
      <w:r>
        <w:rPr>
          <w:spacing w:val="-12"/>
          <w:sz w:val="20"/>
        </w:rPr>
        <w:t> </w:t>
      </w:r>
      <w:r>
        <w:rPr>
          <w:sz w:val="20"/>
        </w:rPr>
        <w:t>pedidas</w:t>
      </w:r>
      <w:r>
        <w:rPr>
          <w:spacing w:val="-12"/>
          <w:sz w:val="20"/>
        </w:rPr>
        <w:t> </w:t>
      </w:r>
      <w:r>
        <w:rPr>
          <w:sz w:val="20"/>
        </w:rPr>
        <w:t>[…],</w:t>
      </w:r>
      <w:r>
        <w:rPr>
          <w:spacing w:val="-13"/>
          <w:sz w:val="20"/>
        </w:rPr>
        <w:t> </w:t>
      </w:r>
      <w:r>
        <w:rPr>
          <w:sz w:val="20"/>
        </w:rPr>
        <w:t>en</w:t>
      </w:r>
      <w:r>
        <w:rPr>
          <w:spacing w:val="-13"/>
          <w:sz w:val="20"/>
        </w:rPr>
        <w:t> </w:t>
      </w:r>
      <w:r>
        <w:rPr>
          <w:sz w:val="20"/>
        </w:rPr>
        <w:t>la</w:t>
      </w:r>
      <w:r>
        <w:rPr>
          <w:spacing w:val="-13"/>
          <w:sz w:val="20"/>
        </w:rPr>
        <w:t> </w:t>
      </w:r>
      <w:r>
        <w:rPr>
          <w:sz w:val="20"/>
        </w:rPr>
        <w:t>medida</w:t>
      </w:r>
      <w:r>
        <w:rPr>
          <w:spacing w:val="-12"/>
          <w:sz w:val="20"/>
        </w:rPr>
        <w:t> </w:t>
      </w:r>
      <w:r>
        <w:rPr>
          <w:sz w:val="20"/>
        </w:rPr>
        <w:t>en</w:t>
      </w:r>
      <w:r>
        <w:rPr>
          <w:spacing w:val="-13"/>
          <w:sz w:val="20"/>
        </w:rPr>
        <w:t> </w:t>
      </w:r>
      <w:r>
        <w:rPr>
          <w:sz w:val="20"/>
        </w:rPr>
        <w:t>que</w:t>
      </w:r>
      <w:r>
        <w:rPr>
          <w:spacing w:val="-13"/>
          <w:sz w:val="20"/>
        </w:rPr>
        <w:t> </w:t>
      </w:r>
      <w:r>
        <w:rPr>
          <w:sz w:val="20"/>
        </w:rPr>
        <w:t>ellas</w:t>
      </w:r>
      <w:r>
        <w:rPr>
          <w:spacing w:val="-10"/>
          <w:sz w:val="20"/>
        </w:rPr>
        <w:t> </w:t>
      </w:r>
      <w:r>
        <w:rPr>
          <w:sz w:val="20"/>
        </w:rPr>
        <w:t>están</w:t>
      </w:r>
      <w:r>
        <w:rPr>
          <w:spacing w:val="-11"/>
          <w:sz w:val="20"/>
        </w:rPr>
        <w:t> </w:t>
      </w:r>
      <w:r>
        <w:rPr>
          <w:sz w:val="20"/>
        </w:rPr>
        <w:t>relacionadas</w:t>
      </w:r>
      <w:r>
        <w:rPr>
          <w:spacing w:val="-12"/>
          <w:sz w:val="20"/>
        </w:rPr>
        <w:t> </w:t>
      </w:r>
      <w:r>
        <w:rPr>
          <w:sz w:val="20"/>
        </w:rPr>
        <w:t>con situaciones y hechos que han sido ampliamente analizados […], sobre los cuales existen sobrados elementos de juicio y suficiente ilustración”</w:t>
      </w:r>
      <w:hyperlink w:history="true" w:anchor="_bookmark85">
        <w:r>
          <w:rPr>
            <w:position w:val="7"/>
            <w:sz w:val="13"/>
          </w:rPr>
          <w:t>63</w:t>
        </w:r>
      </w:hyperlink>
      <w:r>
        <w:rPr>
          <w:sz w:val="20"/>
        </w:rPr>
        <w:t>. Como consecuencia de lo anterior, la sanción de destitución e inhabilidad quedó en</w:t>
      </w:r>
      <w:r>
        <w:rPr>
          <w:spacing w:val="-4"/>
          <w:sz w:val="20"/>
        </w:rPr>
        <w:t> </w:t>
      </w:r>
      <w:r>
        <w:rPr>
          <w:sz w:val="20"/>
        </w:rPr>
        <w:t>firme.</w:t>
      </w:r>
    </w:p>
    <w:p>
      <w:pPr>
        <w:pStyle w:val="BodyText"/>
      </w:pPr>
    </w:p>
    <w:p>
      <w:pPr>
        <w:pStyle w:val="Heading3"/>
        <w:numPr>
          <w:ilvl w:val="1"/>
          <w:numId w:val="6"/>
        </w:numPr>
        <w:tabs>
          <w:tab w:pos="1892" w:val="left" w:leader="none"/>
        </w:tabs>
        <w:spacing w:line="240" w:lineRule="auto" w:before="1" w:after="0"/>
        <w:ind w:left="1392" w:right="455" w:firstLine="0"/>
        <w:jc w:val="left"/>
      </w:pPr>
      <w:bookmarkStart w:name="B.4. Acciones de tutela, sustitución del" w:id="119"/>
      <w:bookmarkEnd w:id="119"/>
      <w:r>
        <w:rPr>
          <w:b w:val="0"/>
          <w:i w:val="0"/>
        </w:rPr>
      </w:r>
      <w:bookmarkStart w:name="_bookmark81" w:id="120"/>
      <w:bookmarkEnd w:id="120"/>
      <w:r>
        <w:rPr>
          <w:b w:val="0"/>
          <w:i w:val="0"/>
        </w:rPr>
      </w:r>
      <w:bookmarkStart w:name="_bookmark81" w:id="121"/>
      <w:bookmarkEnd w:id="121"/>
      <w:r>
        <w:rPr>
          <w:i/>
        </w:rPr>
        <w:t>A</w:t>
      </w:r>
      <w:r>
        <w:rPr>
          <w:i/>
        </w:rPr>
        <w:t>cciones</w:t>
      </w:r>
      <w:r>
        <w:rPr>
          <w:i/>
          <w:spacing w:val="-10"/>
        </w:rPr>
        <w:t> </w:t>
      </w:r>
      <w:r>
        <w:rPr>
          <w:i/>
        </w:rPr>
        <w:t>de</w:t>
      </w:r>
      <w:r>
        <w:rPr>
          <w:i/>
          <w:spacing w:val="-10"/>
        </w:rPr>
        <w:t> </w:t>
      </w:r>
      <w:r>
        <w:rPr>
          <w:i/>
        </w:rPr>
        <w:t>tutela,</w:t>
      </w:r>
      <w:r>
        <w:rPr>
          <w:i/>
          <w:spacing w:val="-9"/>
        </w:rPr>
        <w:t> </w:t>
      </w:r>
      <w:r>
        <w:rPr>
          <w:i/>
        </w:rPr>
        <w:t>sustitución</w:t>
      </w:r>
      <w:r>
        <w:rPr>
          <w:i/>
          <w:spacing w:val="-11"/>
        </w:rPr>
        <w:t> </w:t>
      </w:r>
      <w:r>
        <w:rPr>
          <w:i/>
        </w:rPr>
        <w:t>del</w:t>
      </w:r>
      <w:r>
        <w:rPr>
          <w:i/>
          <w:spacing w:val="-10"/>
        </w:rPr>
        <w:t> </w:t>
      </w:r>
      <w:r>
        <w:rPr>
          <w:i/>
        </w:rPr>
        <w:t>señor</w:t>
      </w:r>
      <w:r>
        <w:rPr>
          <w:i/>
          <w:spacing w:val="-12"/>
        </w:rPr>
        <w:t> </w:t>
      </w:r>
      <w:r>
        <w:rPr>
          <w:i/>
        </w:rPr>
        <w:t>Petro</w:t>
      </w:r>
      <w:r>
        <w:rPr>
          <w:i/>
          <w:spacing w:val="-9"/>
        </w:rPr>
        <w:t> </w:t>
      </w:r>
      <w:r>
        <w:rPr>
          <w:i/>
        </w:rPr>
        <w:t>como</w:t>
      </w:r>
      <w:r>
        <w:rPr>
          <w:i/>
          <w:spacing w:val="-7"/>
        </w:rPr>
        <w:t> </w:t>
      </w:r>
      <w:r>
        <w:rPr>
          <w:i/>
        </w:rPr>
        <w:t>Alcalde</w:t>
      </w:r>
      <w:r>
        <w:rPr>
          <w:i/>
          <w:spacing w:val="-10"/>
        </w:rPr>
        <w:t> </w:t>
      </w:r>
      <w:r>
        <w:rPr>
          <w:i/>
        </w:rPr>
        <w:t>de</w:t>
      </w:r>
      <w:r>
        <w:rPr>
          <w:i/>
          <w:spacing w:val="-9"/>
        </w:rPr>
        <w:t> </w:t>
      </w:r>
      <w:r>
        <w:rPr>
          <w:i/>
        </w:rPr>
        <w:t>Bogotá </w:t>
      </w:r>
      <w:r>
        <w:rPr/>
        <w:t>y adopción de medidas cautelares por parte de la</w:t>
      </w:r>
      <w:r>
        <w:rPr>
          <w:spacing w:val="-13"/>
        </w:rPr>
        <w:t> </w:t>
      </w:r>
      <w:r>
        <w:rPr/>
        <w:t>Comisión</w:t>
      </w:r>
    </w:p>
    <w:p>
      <w:pPr>
        <w:pStyle w:val="BodyText"/>
        <w:spacing w:before="10"/>
        <w:rPr>
          <w:b/>
          <w:i/>
          <w:sz w:val="19"/>
        </w:rPr>
      </w:pPr>
    </w:p>
    <w:p>
      <w:pPr>
        <w:pStyle w:val="ListParagraph"/>
        <w:numPr>
          <w:ilvl w:val="0"/>
          <w:numId w:val="3"/>
        </w:numPr>
        <w:tabs>
          <w:tab w:pos="1107" w:val="left" w:leader="none"/>
        </w:tabs>
        <w:spacing w:line="240" w:lineRule="auto" w:before="0" w:after="0"/>
        <w:ind w:left="398" w:right="457" w:hanging="1"/>
        <w:jc w:val="both"/>
        <w:rPr>
          <w:sz w:val="20"/>
        </w:rPr>
      </w:pPr>
      <w:r>
        <w:rPr>
          <w:sz w:val="20"/>
        </w:rPr>
        <w:t>Contra la sanción de la Sala Disciplinaria, tanto el señor Petro como otras personas interpusieron simultáneamente múltiples acciones de tutela ante distintas autoridades jurisdiccionales. Algunos de estos recursos fueron admitidos y otros</w:t>
      </w:r>
      <w:r>
        <w:rPr>
          <w:spacing w:val="-8"/>
          <w:sz w:val="20"/>
        </w:rPr>
        <w:t> </w:t>
      </w:r>
      <w:r>
        <w:rPr>
          <w:sz w:val="20"/>
        </w:rPr>
        <w:t>rechazados.</w:t>
      </w:r>
    </w:p>
    <w:p>
      <w:pPr>
        <w:pStyle w:val="BodyText"/>
        <w:spacing w:before="11"/>
        <w:rPr>
          <w:sz w:val="19"/>
        </w:rPr>
      </w:pPr>
    </w:p>
    <w:p>
      <w:pPr>
        <w:pStyle w:val="ListParagraph"/>
        <w:numPr>
          <w:ilvl w:val="2"/>
          <w:numId w:val="6"/>
        </w:numPr>
        <w:tabs>
          <w:tab w:pos="2523" w:val="left" w:leader="none"/>
        </w:tabs>
        <w:spacing w:line="240" w:lineRule="auto" w:before="1" w:after="0"/>
        <w:ind w:left="1838" w:right="456" w:firstLine="0"/>
        <w:jc w:val="left"/>
        <w:rPr>
          <w:i/>
          <w:sz w:val="20"/>
        </w:rPr>
      </w:pPr>
      <w:r>
        <w:rPr>
          <w:i/>
          <w:sz w:val="20"/>
          <w:u w:val="single"/>
        </w:rPr>
        <w:t>Acciones ante el Tribunal Administrativo de Cundinamarca y destitución </w:t>
      </w:r>
      <w:r>
        <w:rPr>
          <w:i/>
          <w:sz w:val="20"/>
          <w:u w:val="single"/>
        </w:rPr>
        <w:t>del señor Petro mediante decreto</w:t>
      </w:r>
      <w:r>
        <w:rPr>
          <w:i/>
          <w:spacing w:val="-11"/>
          <w:sz w:val="20"/>
          <w:u w:val="single"/>
        </w:rPr>
        <w:t> </w:t>
      </w:r>
      <w:r>
        <w:rPr>
          <w:i/>
          <w:sz w:val="20"/>
          <w:u w:val="single"/>
        </w:rPr>
        <w:t>presidencial</w:t>
      </w:r>
    </w:p>
    <w:p>
      <w:pPr>
        <w:pStyle w:val="BodyText"/>
        <w:spacing w:before="3"/>
        <w:rPr>
          <w:i/>
          <w:sz w:val="15"/>
        </w:rPr>
      </w:pPr>
      <w:r>
        <w:rPr/>
        <w:pict>
          <v:shape style="position:absolute;margin-left:70.919998pt;margin-top:11.65789pt;width:144pt;height:.1pt;mso-position-horizontal-relative:page;mso-position-vertical-relative:paragraph;z-index:-251641856;mso-wrap-distance-left:0;mso-wrap-distance-right:0" coordorigin="1418,233" coordsize="2880,0" path="m1418,233l4298,233e" filled="false" stroked="true" strokeweight=".72pt" strokecolor="#000000">
            <v:path arrowok="t"/>
            <v:stroke dashstyle="solid"/>
            <w10:wrap type="topAndBottom"/>
          </v:shape>
        </w:pict>
      </w:r>
    </w:p>
    <w:p>
      <w:pPr>
        <w:tabs>
          <w:tab w:pos="1106" w:val="left" w:leader="none"/>
        </w:tabs>
        <w:spacing w:before="71"/>
        <w:ind w:left="398" w:right="451" w:firstLine="0"/>
        <w:jc w:val="left"/>
        <w:rPr>
          <w:sz w:val="16"/>
        </w:rPr>
      </w:pPr>
      <w:bookmarkStart w:name="_bookmark82" w:id="122"/>
      <w:bookmarkEnd w:id="122"/>
      <w:r>
        <w:rPr/>
      </w:r>
      <w:r>
        <w:rPr>
          <w:position w:val="6"/>
          <w:sz w:val="10"/>
        </w:rPr>
        <w:t>60</w:t>
        <w:tab/>
      </w:r>
      <w:r>
        <w:rPr>
          <w:sz w:val="16"/>
        </w:rPr>
        <w:t>Auto de la Sala Disciplinaria de la Procuraduría General de la Nación de 20 de junio de 2013 (expediente de prueba, folios del 3231 al</w:t>
      </w:r>
      <w:r>
        <w:rPr>
          <w:spacing w:val="-7"/>
          <w:sz w:val="16"/>
        </w:rPr>
        <w:t> </w:t>
      </w:r>
      <w:r>
        <w:rPr>
          <w:sz w:val="16"/>
        </w:rPr>
        <w:t>3489).</w:t>
      </w:r>
    </w:p>
    <w:p>
      <w:pPr>
        <w:tabs>
          <w:tab w:pos="1106" w:val="left" w:leader="none"/>
        </w:tabs>
        <w:spacing w:before="120"/>
        <w:ind w:left="398" w:right="453" w:firstLine="0"/>
        <w:jc w:val="left"/>
        <w:rPr>
          <w:sz w:val="16"/>
        </w:rPr>
      </w:pPr>
      <w:bookmarkStart w:name="_bookmark83" w:id="123"/>
      <w:bookmarkEnd w:id="123"/>
      <w:r>
        <w:rPr/>
      </w:r>
      <w:r>
        <w:rPr>
          <w:position w:val="6"/>
          <w:sz w:val="10"/>
        </w:rPr>
        <w:t>61</w:t>
        <w:tab/>
      </w:r>
      <w:r>
        <w:rPr>
          <w:i/>
          <w:sz w:val="16"/>
        </w:rPr>
        <w:t>Cfr. </w:t>
      </w:r>
      <w:r>
        <w:rPr>
          <w:sz w:val="16"/>
        </w:rPr>
        <w:t>Resolución de la Sala Disciplinaria de la Procuraduría General de la Nación de 9 de diciembre de 2013 (expediente de prueba, folios del 484 al</w:t>
      </w:r>
      <w:r>
        <w:rPr>
          <w:spacing w:val="-8"/>
          <w:sz w:val="16"/>
        </w:rPr>
        <w:t> </w:t>
      </w:r>
      <w:r>
        <w:rPr>
          <w:sz w:val="16"/>
        </w:rPr>
        <w:t>486).</w:t>
      </w:r>
    </w:p>
    <w:p>
      <w:pPr>
        <w:tabs>
          <w:tab w:pos="1106" w:val="left" w:leader="none"/>
        </w:tabs>
        <w:spacing w:before="119"/>
        <w:ind w:left="398" w:right="457" w:firstLine="0"/>
        <w:jc w:val="left"/>
        <w:rPr>
          <w:sz w:val="16"/>
        </w:rPr>
      </w:pPr>
      <w:bookmarkStart w:name="_bookmark84" w:id="124"/>
      <w:bookmarkEnd w:id="124"/>
      <w:r>
        <w:rPr/>
      </w:r>
      <w:r>
        <w:rPr>
          <w:position w:val="6"/>
          <w:sz w:val="10"/>
        </w:rPr>
        <w:t>62</w:t>
        <w:tab/>
      </w:r>
      <w:r>
        <w:rPr>
          <w:sz w:val="16"/>
        </w:rPr>
        <w:t>Resolución</w:t>
      </w:r>
      <w:r>
        <w:rPr>
          <w:spacing w:val="-6"/>
          <w:sz w:val="16"/>
        </w:rPr>
        <w:t> </w:t>
      </w:r>
      <w:r>
        <w:rPr>
          <w:sz w:val="16"/>
        </w:rPr>
        <w:t>de</w:t>
      </w:r>
      <w:r>
        <w:rPr>
          <w:spacing w:val="-2"/>
          <w:sz w:val="16"/>
        </w:rPr>
        <w:t> </w:t>
      </w:r>
      <w:r>
        <w:rPr>
          <w:sz w:val="16"/>
        </w:rPr>
        <w:t>la</w:t>
      </w:r>
      <w:r>
        <w:rPr>
          <w:spacing w:val="-6"/>
          <w:sz w:val="16"/>
        </w:rPr>
        <w:t> </w:t>
      </w:r>
      <w:r>
        <w:rPr>
          <w:sz w:val="16"/>
        </w:rPr>
        <w:t>Sala</w:t>
      </w:r>
      <w:r>
        <w:rPr>
          <w:spacing w:val="-6"/>
          <w:sz w:val="16"/>
        </w:rPr>
        <w:t> </w:t>
      </w:r>
      <w:r>
        <w:rPr>
          <w:sz w:val="16"/>
        </w:rPr>
        <w:t>Disciplinaria</w:t>
      </w:r>
      <w:r>
        <w:rPr>
          <w:spacing w:val="-3"/>
          <w:sz w:val="16"/>
        </w:rPr>
        <w:t> </w:t>
      </w:r>
      <w:r>
        <w:rPr>
          <w:sz w:val="16"/>
        </w:rPr>
        <w:t>de</w:t>
      </w:r>
      <w:r>
        <w:rPr>
          <w:spacing w:val="-5"/>
          <w:sz w:val="16"/>
        </w:rPr>
        <w:t> </w:t>
      </w:r>
      <w:r>
        <w:rPr>
          <w:sz w:val="16"/>
        </w:rPr>
        <w:t>la</w:t>
      </w:r>
      <w:r>
        <w:rPr>
          <w:spacing w:val="-3"/>
          <w:sz w:val="16"/>
        </w:rPr>
        <w:t> </w:t>
      </w:r>
      <w:r>
        <w:rPr>
          <w:sz w:val="16"/>
        </w:rPr>
        <w:t>Procuraduría</w:t>
      </w:r>
      <w:r>
        <w:rPr>
          <w:spacing w:val="-6"/>
          <w:sz w:val="16"/>
        </w:rPr>
        <w:t> </w:t>
      </w:r>
      <w:r>
        <w:rPr>
          <w:sz w:val="16"/>
        </w:rPr>
        <w:t>General</w:t>
      </w:r>
      <w:r>
        <w:rPr>
          <w:spacing w:val="-3"/>
          <w:sz w:val="16"/>
        </w:rPr>
        <w:t> </w:t>
      </w:r>
      <w:r>
        <w:rPr>
          <w:sz w:val="16"/>
        </w:rPr>
        <w:t>de</w:t>
      </w:r>
      <w:r>
        <w:rPr>
          <w:spacing w:val="-2"/>
          <w:sz w:val="16"/>
        </w:rPr>
        <w:t> </w:t>
      </w:r>
      <w:r>
        <w:rPr>
          <w:sz w:val="16"/>
        </w:rPr>
        <w:t>la</w:t>
      </w:r>
      <w:r>
        <w:rPr>
          <w:spacing w:val="-6"/>
          <w:sz w:val="16"/>
        </w:rPr>
        <w:t> </w:t>
      </w:r>
      <w:r>
        <w:rPr>
          <w:sz w:val="16"/>
        </w:rPr>
        <w:t>Nación</w:t>
      </w:r>
      <w:r>
        <w:rPr>
          <w:spacing w:val="-6"/>
          <w:sz w:val="16"/>
        </w:rPr>
        <w:t> </w:t>
      </w:r>
      <w:r>
        <w:rPr>
          <w:sz w:val="16"/>
        </w:rPr>
        <w:t>de</w:t>
      </w:r>
      <w:r>
        <w:rPr>
          <w:spacing w:val="-5"/>
          <w:sz w:val="16"/>
        </w:rPr>
        <w:t> </w:t>
      </w:r>
      <w:r>
        <w:rPr>
          <w:sz w:val="16"/>
        </w:rPr>
        <w:t>13</w:t>
      </w:r>
      <w:r>
        <w:rPr>
          <w:spacing w:val="-4"/>
          <w:sz w:val="16"/>
        </w:rPr>
        <w:t> </w:t>
      </w:r>
      <w:r>
        <w:rPr>
          <w:sz w:val="16"/>
        </w:rPr>
        <w:t>de</w:t>
      </w:r>
      <w:r>
        <w:rPr>
          <w:spacing w:val="-5"/>
          <w:sz w:val="16"/>
        </w:rPr>
        <w:t> </w:t>
      </w:r>
      <w:r>
        <w:rPr>
          <w:sz w:val="16"/>
        </w:rPr>
        <w:t>enero</w:t>
      </w:r>
      <w:r>
        <w:rPr>
          <w:spacing w:val="-7"/>
          <w:sz w:val="16"/>
        </w:rPr>
        <w:t> </w:t>
      </w:r>
      <w:r>
        <w:rPr>
          <w:sz w:val="16"/>
        </w:rPr>
        <w:t>2014</w:t>
      </w:r>
      <w:r>
        <w:rPr>
          <w:spacing w:val="-4"/>
          <w:sz w:val="16"/>
        </w:rPr>
        <w:t> </w:t>
      </w:r>
      <w:r>
        <w:rPr>
          <w:sz w:val="16"/>
        </w:rPr>
        <w:t>(expediente de prueba, folios del 488 al</w:t>
      </w:r>
      <w:r>
        <w:rPr>
          <w:spacing w:val="-7"/>
          <w:sz w:val="16"/>
        </w:rPr>
        <w:t> </w:t>
      </w:r>
      <w:r>
        <w:rPr>
          <w:sz w:val="16"/>
        </w:rPr>
        <w:t>835).</w:t>
      </w:r>
    </w:p>
    <w:p>
      <w:pPr>
        <w:tabs>
          <w:tab w:pos="1106" w:val="left" w:leader="none"/>
        </w:tabs>
        <w:spacing w:before="120"/>
        <w:ind w:left="398" w:right="457" w:firstLine="0"/>
        <w:jc w:val="left"/>
        <w:rPr>
          <w:sz w:val="16"/>
        </w:rPr>
      </w:pPr>
      <w:bookmarkStart w:name="_bookmark85" w:id="125"/>
      <w:bookmarkEnd w:id="125"/>
      <w:r>
        <w:rPr/>
      </w:r>
      <w:r>
        <w:rPr>
          <w:position w:val="6"/>
          <w:sz w:val="10"/>
        </w:rPr>
        <w:t>63</w:t>
        <w:tab/>
      </w:r>
      <w:r>
        <w:rPr>
          <w:sz w:val="16"/>
        </w:rPr>
        <w:t>Resolución</w:t>
      </w:r>
      <w:r>
        <w:rPr>
          <w:spacing w:val="-6"/>
          <w:sz w:val="16"/>
        </w:rPr>
        <w:t> </w:t>
      </w:r>
      <w:r>
        <w:rPr>
          <w:sz w:val="16"/>
        </w:rPr>
        <w:t>de</w:t>
      </w:r>
      <w:r>
        <w:rPr>
          <w:spacing w:val="-2"/>
          <w:sz w:val="16"/>
        </w:rPr>
        <w:t> </w:t>
      </w:r>
      <w:r>
        <w:rPr>
          <w:sz w:val="16"/>
        </w:rPr>
        <w:t>la</w:t>
      </w:r>
      <w:r>
        <w:rPr>
          <w:spacing w:val="-6"/>
          <w:sz w:val="16"/>
        </w:rPr>
        <w:t> </w:t>
      </w:r>
      <w:r>
        <w:rPr>
          <w:sz w:val="16"/>
        </w:rPr>
        <w:t>Sala</w:t>
      </w:r>
      <w:r>
        <w:rPr>
          <w:spacing w:val="-6"/>
          <w:sz w:val="16"/>
        </w:rPr>
        <w:t> </w:t>
      </w:r>
      <w:r>
        <w:rPr>
          <w:sz w:val="16"/>
        </w:rPr>
        <w:t>Disciplinaria</w:t>
      </w:r>
      <w:r>
        <w:rPr>
          <w:spacing w:val="-3"/>
          <w:sz w:val="16"/>
        </w:rPr>
        <w:t> </w:t>
      </w:r>
      <w:r>
        <w:rPr>
          <w:sz w:val="16"/>
        </w:rPr>
        <w:t>de</w:t>
      </w:r>
      <w:r>
        <w:rPr>
          <w:spacing w:val="-5"/>
          <w:sz w:val="16"/>
        </w:rPr>
        <w:t> </w:t>
      </w:r>
      <w:r>
        <w:rPr>
          <w:sz w:val="16"/>
        </w:rPr>
        <w:t>la</w:t>
      </w:r>
      <w:r>
        <w:rPr>
          <w:spacing w:val="-3"/>
          <w:sz w:val="16"/>
        </w:rPr>
        <w:t> </w:t>
      </w:r>
      <w:r>
        <w:rPr>
          <w:sz w:val="16"/>
        </w:rPr>
        <w:t>Procuraduría</w:t>
      </w:r>
      <w:r>
        <w:rPr>
          <w:spacing w:val="-6"/>
          <w:sz w:val="16"/>
        </w:rPr>
        <w:t> </w:t>
      </w:r>
      <w:r>
        <w:rPr>
          <w:sz w:val="16"/>
        </w:rPr>
        <w:t>General</w:t>
      </w:r>
      <w:r>
        <w:rPr>
          <w:spacing w:val="-3"/>
          <w:sz w:val="16"/>
        </w:rPr>
        <w:t> </w:t>
      </w:r>
      <w:r>
        <w:rPr>
          <w:sz w:val="16"/>
        </w:rPr>
        <w:t>de</w:t>
      </w:r>
      <w:r>
        <w:rPr>
          <w:spacing w:val="-2"/>
          <w:sz w:val="16"/>
        </w:rPr>
        <w:t> </w:t>
      </w:r>
      <w:r>
        <w:rPr>
          <w:sz w:val="16"/>
        </w:rPr>
        <w:t>la</w:t>
      </w:r>
      <w:r>
        <w:rPr>
          <w:spacing w:val="-6"/>
          <w:sz w:val="16"/>
        </w:rPr>
        <w:t> </w:t>
      </w:r>
      <w:r>
        <w:rPr>
          <w:sz w:val="16"/>
        </w:rPr>
        <w:t>Nación</w:t>
      </w:r>
      <w:r>
        <w:rPr>
          <w:spacing w:val="-6"/>
          <w:sz w:val="16"/>
        </w:rPr>
        <w:t> </w:t>
      </w:r>
      <w:r>
        <w:rPr>
          <w:sz w:val="16"/>
        </w:rPr>
        <w:t>de</w:t>
      </w:r>
      <w:r>
        <w:rPr>
          <w:spacing w:val="-5"/>
          <w:sz w:val="16"/>
        </w:rPr>
        <w:t> </w:t>
      </w:r>
      <w:r>
        <w:rPr>
          <w:sz w:val="16"/>
        </w:rPr>
        <w:t>13</w:t>
      </w:r>
      <w:r>
        <w:rPr>
          <w:spacing w:val="-4"/>
          <w:sz w:val="16"/>
        </w:rPr>
        <w:t> </w:t>
      </w:r>
      <w:r>
        <w:rPr>
          <w:sz w:val="16"/>
        </w:rPr>
        <w:t>de</w:t>
      </w:r>
      <w:r>
        <w:rPr>
          <w:spacing w:val="-5"/>
          <w:sz w:val="16"/>
        </w:rPr>
        <w:t> </w:t>
      </w:r>
      <w:r>
        <w:rPr>
          <w:sz w:val="16"/>
        </w:rPr>
        <w:t>enero</w:t>
      </w:r>
      <w:r>
        <w:rPr>
          <w:spacing w:val="-7"/>
          <w:sz w:val="16"/>
        </w:rPr>
        <w:t> </w:t>
      </w:r>
      <w:r>
        <w:rPr>
          <w:sz w:val="16"/>
        </w:rPr>
        <w:t>2014</w:t>
      </w:r>
      <w:r>
        <w:rPr>
          <w:spacing w:val="-4"/>
          <w:sz w:val="16"/>
        </w:rPr>
        <w:t> </w:t>
      </w:r>
      <w:r>
        <w:rPr>
          <w:sz w:val="16"/>
        </w:rPr>
        <w:t>(expediente de prueba, folios del 488 al</w:t>
      </w:r>
      <w:r>
        <w:rPr>
          <w:spacing w:val="-7"/>
          <w:sz w:val="16"/>
        </w:rPr>
        <w:t> </w:t>
      </w:r>
      <w:r>
        <w:rPr>
          <w:sz w:val="16"/>
        </w:rPr>
        <w:t>835).</w:t>
      </w:r>
    </w:p>
    <w:p>
      <w:pPr>
        <w:spacing w:after="0"/>
        <w:jc w:val="left"/>
        <w:rPr>
          <w:sz w:val="16"/>
        </w:rPr>
        <w:sectPr>
          <w:pgSz w:w="12240" w:h="15840"/>
          <w:pgMar w:header="0" w:footer="734" w:top="1500" w:bottom="940" w:left="1020" w:right="960"/>
        </w:sectPr>
      </w:pPr>
    </w:p>
    <w:p>
      <w:pPr>
        <w:pStyle w:val="BodyText"/>
      </w:pPr>
    </w:p>
    <w:p>
      <w:pPr>
        <w:pStyle w:val="BodyText"/>
        <w:spacing w:before="8"/>
        <w:rPr>
          <w:sz w:val="19"/>
        </w:rPr>
      </w:pPr>
    </w:p>
    <w:p>
      <w:pPr>
        <w:pStyle w:val="ListParagraph"/>
        <w:numPr>
          <w:ilvl w:val="0"/>
          <w:numId w:val="3"/>
        </w:numPr>
        <w:tabs>
          <w:tab w:pos="1107" w:val="left" w:leader="none"/>
        </w:tabs>
        <w:spacing w:line="243" w:lineRule="exact" w:before="99" w:after="0"/>
        <w:ind w:left="1106" w:right="0" w:hanging="709"/>
        <w:jc w:val="both"/>
        <w:rPr>
          <w:sz w:val="20"/>
        </w:rPr>
      </w:pPr>
      <w:r>
        <w:rPr>
          <w:sz w:val="20"/>
        </w:rPr>
        <w:t>El 13 de enero de 2014, el Tribunal Administrativo de Cundinamarca Sección</w:t>
      </w:r>
      <w:r>
        <w:rPr>
          <w:spacing w:val="-25"/>
          <w:sz w:val="20"/>
        </w:rPr>
        <w:t> </w:t>
      </w:r>
      <w:r>
        <w:rPr>
          <w:sz w:val="20"/>
        </w:rPr>
        <w:t>Segunda</w:t>
      </w:r>
    </w:p>
    <w:p>
      <w:pPr>
        <w:pStyle w:val="BodyText"/>
        <w:ind w:left="398" w:right="455"/>
        <w:jc w:val="both"/>
      </w:pPr>
      <w:r>
        <w:rPr/>
        <w:t>-Subsección A acogió la acción de tutela interpuesta por el ciudadano JGP, actuando a título personal y como agente oficioso del señor Petro, y ordenó la suspensión provisional de las resoluciones</w:t>
      </w:r>
      <w:r>
        <w:rPr>
          <w:spacing w:val="-5"/>
        </w:rPr>
        <w:t> </w:t>
      </w:r>
      <w:r>
        <w:rPr/>
        <w:t>de</w:t>
      </w:r>
      <w:r>
        <w:rPr>
          <w:spacing w:val="-8"/>
        </w:rPr>
        <w:t> </w:t>
      </w:r>
      <w:r>
        <w:rPr/>
        <w:t>la</w:t>
      </w:r>
      <w:r>
        <w:rPr>
          <w:spacing w:val="-4"/>
        </w:rPr>
        <w:t> </w:t>
      </w:r>
      <w:r>
        <w:rPr/>
        <w:t>Sala</w:t>
      </w:r>
      <w:r>
        <w:rPr>
          <w:spacing w:val="-3"/>
        </w:rPr>
        <w:t> </w:t>
      </w:r>
      <w:r>
        <w:rPr/>
        <w:t>Disciplinaria</w:t>
      </w:r>
      <w:r>
        <w:rPr>
          <w:spacing w:val="-7"/>
        </w:rPr>
        <w:t> </w:t>
      </w:r>
      <w:r>
        <w:rPr/>
        <w:t>de</w:t>
      </w:r>
      <w:r>
        <w:rPr>
          <w:spacing w:val="-6"/>
        </w:rPr>
        <w:t> </w:t>
      </w:r>
      <w:r>
        <w:rPr/>
        <w:t>9</w:t>
      </w:r>
      <w:r>
        <w:rPr>
          <w:spacing w:val="-5"/>
        </w:rPr>
        <w:t> </w:t>
      </w:r>
      <w:r>
        <w:rPr/>
        <w:t>de</w:t>
      </w:r>
      <w:r>
        <w:rPr>
          <w:spacing w:val="-8"/>
        </w:rPr>
        <w:t> </w:t>
      </w:r>
      <w:r>
        <w:rPr/>
        <w:t>diciembre</w:t>
      </w:r>
      <w:r>
        <w:rPr>
          <w:spacing w:val="-8"/>
        </w:rPr>
        <w:t> </w:t>
      </w:r>
      <w:r>
        <w:rPr/>
        <w:t>de</w:t>
      </w:r>
      <w:r>
        <w:rPr>
          <w:spacing w:val="-5"/>
        </w:rPr>
        <w:t> </w:t>
      </w:r>
      <w:r>
        <w:rPr/>
        <w:t>2013</w:t>
      </w:r>
      <w:r>
        <w:rPr>
          <w:spacing w:val="-4"/>
        </w:rPr>
        <w:t> </w:t>
      </w:r>
      <w:r>
        <w:rPr/>
        <w:t>y</w:t>
      </w:r>
      <w:r>
        <w:rPr>
          <w:spacing w:val="-7"/>
        </w:rPr>
        <w:t> </w:t>
      </w:r>
      <w:r>
        <w:rPr/>
        <w:t>13</w:t>
      </w:r>
      <w:r>
        <w:rPr>
          <w:spacing w:val="-3"/>
        </w:rPr>
        <w:t> </w:t>
      </w:r>
      <w:r>
        <w:rPr/>
        <w:t>de</w:t>
      </w:r>
      <w:r>
        <w:rPr>
          <w:spacing w:val="-3"/>
        </w:rPr>
        <w:t> </w:t>
      </w:r>
      <w:r>
        <w:rPr/>
        <w:t>enero</w:t>
      </w:r>
      <w:r>
        <w:rPr>
          <w:spacing w:val="-6"/>
        </w:rPr>
        <w:t> </w:t>
      </w:r>
      <w:r>
        <w:rPr/>
        <w:t>de</w:t>
      </w:r>
      <w:r>
        <w:rPr>
          <w:spacing w:val="-5"/>
        </w:rPr>
        <w:t> </w:t>
      </w:r>
      <w:r>
        <w:rPr/>
        <w:t>2014</w:t>
      </w:r>
      <w:hyperlink w:history="true" w:anchor="_bookmark86">
        <w:r>
          <w:rPr>
            <w:position w:val="7"/>
            <w:sz w:val="13"/>
          </w:rPr>
          <w:t>64</w:t>
        </w:r>
      </w:hyperlink>
      <w:r>
        <w:rPr/>
        <w:t>.</w:t>
      </w:r>
      <w:r>
        <w:rPr>
          <w:spacing w:val="-7"/>
        </w:rPr>
        <w:t> </w:t>
      </w:r>
      <w:r>
        <w:rPr/>
        <w:t>A</w:t>
      </w:r>
      <w:r>
        <w:rPr>
          <w:spacing w:val="-4"/>
        </w:rPr>
        <w:t> </w:t>
      </w:r>
      <w:r>
        <w:rPr/>
        <w:t>su vez,</w:t>
      </w:r>
      <w:r>
        <w:rPr>
          <w:spacing w:val="-14"/>
        </w:rPr>
        <w:t> </w:t>
      </w:r>
      <w:r>
        <w:rPr/>
        <w:t>el</w:t>
      </w:r>
      <w:r>
        <w:rPr>
          <w:spacing w:val="-15"/>
        </w:rPr>
        <w:t> </w:t>
      </w:r>
      <w:r>
        <w:rPr/>
        <w:t>17</w:t>
      </w:r>
      <w:r>
        <w:rPr>
          <w:spacing w:val="-15"/>
        </w:rPr>
        <w:t> </w:t>
      </w:r>
      <w:r>
        <w:rPr/>
        <w:t>de</w:t>
      </w:r>
      <w:r>
        <w:rPr>
          <w:spacing w:val="-14"/>
        </w:rPr>
        <w:t> </w:t>
      </w:r>
      <w:r>
        <w:rPr/>
        <w:t>enero</w:t>
      </w:r>
      <w:r>
        <w:rPr>
          <w:spacing w:val="-16"/>
        </w:rPr>
        <w:t> </w:t>
      </w:r>
      <w:r>
        <w:rPr/>
        <w:t>del</w:t>
      </w:r>
      <w:r>
        <w:rPr>
          <w:spacing w:val="-12"/>
        </w:rPr>
        <w:t> </w:t>
      </w:r>
      <w:r>
        <w:rPr/>
        <w:t>mismo</w:t>
      </w:r>
      <w:r>
        <w:rPr>
          <w:spacing w:val="-16"/>
        </w:rPr>
        <w:t> </w:t>
      </w:r>
      <w:r>
        <w:rPr/>
        <w:t>año,</w:t>
      </w:r>
      <w:r>
        <w:rPr>
          <w:spacing w:val="-16"/>
        </w:rPr>
        <w:t> </w:t>
      </w:r>
      <w:r>
        <w:rPr/>
        <w:t>la</w:t>
      </w:r>
      <w:r>
        <w:rPr>
          <w:spacing w:val="-16"/>
        </w:rPr>
        <w:t> </w:t>
      </w:r>
      <w:r>
        <w:rPr/>
        <w:t>Subsección</w:t>
      </w:r>
      <w:r>
        <w:rPr>
          <w:spacing w:val="-14"/>
        </w:rPr>
        <w:t> </w:t>
      </w:r>
      <w:r>
        <w:rPr/>
        <w:t>C</w:t>
      </w:r>
      <w:r>
        <w:rPr>
          <w:spacing w:val="-15"/>
        </w:rPr>
        <w:t> </w:t>
      </w:r>
      <w:r>
        <w:rPr/>
        <w:t>de</w:t>
      </w:r>
      <w:r>
        <w:rPr>
          <w:spacing w:val="-16"/>
        </w:rPr>
        <w:t> </w:t>
      </w:r>
      <w:r>
        <w:rPr/>
        <w:t>la</w:t>
      </w:r>
      <w:r>
        <w:rPr>
          <w:spacing w:val="-15"/>
        </w:rPr>
        <w:t> </w:t>
      </w:r>
      <w:r>
        <w:rPr/>
        <w:t>Sección</w:t>
      </w:r>
      <w:r>
        <w:rPr>
          <w:spacing w:val="-14"/>
        </w:rPr>
        <w:t> </w:t>
      </w:r>
      <w:r>
        <w:rPr/>
        <w:t>Segunda</w:t>
      </w:r>
      <w:r>
        <w:rPr>
          <w:spacing w:val="-15"/>
        </w:rPr>
        <w:t> </w:t>
      </w:r>
      <w:r>
        <w:rPr/>
        <w:t>del</w:t>
      </w:r>
      <w:r>
        <w:rPr>
          <w:spacing w:val="-15"/>
        </w:rPr>
        <w:t> </w:t>
      </w:r>
      <w:r>
        <w:rPr/>
        <w:t>referido</w:t>
      </w:r>
      <w:r>
        <w:rPr>
          <w:spacing w:val="-16"/>
        </w:rPr>
        <w:t> </w:t>
      </w:r>
      <w:r>
        <w:rPr/>
        <w:t>tribunal rechazó por “improcedente” otra acción de tutela interpuesta por el señor Petro contra las decisiones de la Sala Disciplinaria. El 5 de marzo de 2014, la Sala Plena de lo Contencioso Administrativo del Consejo de Estado confirmó la sentencia expedida el 17 de enero de 2014 por</w:t>
      </w:r>
      <w:r>
        <w:rPr>
          <w:spacing w:val="-20"/>
        </w:rPr>
        <w:t> </w:t>
      </w:r>
      <w:r>
        <w:rPr/>
        <w:t>la</w:t>
      </w:r>
      <w:r>
        <w:rPr>
          <w:spacing w:val="-20"/>
        </w:rPr>
        <w:t> </w:t>
      </w:r>
      <w:r>
        <w:rPr/>
        <w:t>Subsección</w:t>
      </w:r>
      <w:r>
        <w:rPr>
          <w:spacing w:val="-17"/>
        </w:rPr>
        <w:t> </w:t>
      </w:r>
      <w:r>
        <w:rPr/>
        <w:t>C</w:t>
      </w:r>
      <w:r>
        <w:rPr>
          <w:spacing w:val="-17"/>
        </w:rPr>
        <w:t> </w:t>
      </w:r>
      <w:r>
        <w:rPr/>
        <w:t>del</w:t>
      </w:r>
      <w:r>
        <w:rPr>
          <w:spacing w:val="-16"/>
        </w:rPr>
        <w:t> </w:t>
      </w:r>
      <w:r>
        <w:rPr/>
        <w:t>Tribunal</w:t>
      </w:r>
      <w:r>
        <w:rPr>
          <w:spacing w:val="-20"/>
        </w:rPr>
        <w:t> </w:t>
      </w:r>
      <w:r>
        <w:rPr/>
        <w:t>Administrativo</w:t>
      </w:r>
      <w:r>
        <w:rPr>
          <w:spacing w:val="-16"/>
        </w:rPr>
        <w:t> </w:t>
      </w:r>
      <w:r>
        <w:rPr/>
        <w:t>de</w:t>
      </w:r>
      <w:r>
        <w:rPr>
          <w:spacing w:val="-19"/>
        </w:rPr>
        <w:t> </w:t>
      </w:r>
      <w:r>
        <w:rPr/>
        <w:t>Cundinamarca,</w:t>
      </w:r>
      <w:r>
        <w:rPr>
          <w:spacing w:val="-19"/>
        </w:rPr>
        <w:t> </w:t>
      </w:r>
      <w:r>
        <w:rPr/>
        <w:t>“en</w:t>
      </w:r>
      <w:r>
        <w:rPr>
          <w:spacing w:val="-16"/>
        </w:rPr>
        <w:t> </w:t>
      </w:r>
      <w:r>
        <w:rPr/>
        <w:t>razón</w:t>
      </w:r>
      <w:r>
        <w:rPr>
          <w:spacing w:val="-20"/>
        </w:rPr>
        <w:t> </w:t>
      </w:r>
      <w:r>
        <w:rPr/>
        <w:t>de</w:t>
      </w:r>
      <w:r>
        <w:rPr>
          <w:spacing w:val="-19"/>
        </w:rPr>
        <w:t> </w:t>
      </w:r>
      <w:r>
        <w:rPr/>
        <w:t>que</w:t>
      </w:r>
      <w:r>
        <w:rPr>
          <w:spacing w:val="-20"/>
        </w:rPr>
        <w:t> </w:t>
      </w:r>
      <w:r>
        <w:rPr/>
        <w:t>el</w:t>
      </w:r>
      <w:r>
        <w:rPr>
          <w:spacing w:val="-17"/>
        </w:rPr>
        <w:t> </w:t>
      </w:r>
      <w:r>
        <w:rPr/>
        <w:t>afectado dispone de otro medio de defensa</w:t>
      </w:r>
      <w:r>
        <w:rPr>
          <w:spacing w:val="-8"/>
        </w:rPr>
        <w:t> </w:t>
      </w:r>
      <w:r>
        <w:rPr/>
        <w:t>judicial”</w:t>
      </w:r>
      <w:hyperlink w:history="true" w:anchor="_bookmark87">
        <w:r>
          <w:rPr>
            <w:position w:val="7"/>
            <w:sz w:val="13"/>
          </w:rPr>
          <w:t>65</w:t>
        </w:r>
      </w:hyperlink>
      <w:r>
        <w:rPr/>
        <w:t>.</w:t>
      </w:r>
    </w:p>
    <w:p>
      <w:pPr>
        <w:pStyle w:val="BodyText"/>
      </w:pPr>
    </w:p>
    <w:p>
      <w:pPr>
        <w:pStyle w:val="ListParagraph"/>
        <w:numPr>
          <w:ilvl w:val="0"/>
          <w:numId w:val="3"/>
        </w:numPr>
        <w:tabs>
          <w:tab w:pos="1107" w:val="left" w:leader="none"/>
        </w:tabs>
        <w:spacing w:line="240" w:lineRule="auto" w:before="0" w:after="0"/>
        <w:ind w:left="398" w:right="455" w:firstLine="0"/>
        <w:jc w:val="both"/>
        <w:rPr>
          <w:sz w:val="20"/>
        </w:rPr>
      </w:pPr>
      <w:r>
        <w:rPr>
          <w:sz w:val="20"/>
        </w:rPr>
        <w:t>El</w:t>
      </w:r>
      <w:r>
        <w:rPr>
          <w:spacing w:val="-8"/>
          <w:sz w:val="20"/>
        </w:rPr>
        <w:t> </w:t>
      </w:r>
      <w:r>
        <w:rPr>
          <w:sz w:val="20"/>
        </w:rPr>
        <w:t>18</w:t>
      </w:r>
      <w:r>
        <w:rPr>
          <w:spacing w:val="-6"/>
          <w:sz w:val="20"/>
        </w:rPr>
        <w:t> </w:t>
      </w:r>
      <w:r>
        <w:rPr>
          <w:sz w:val="20"/>
        </w:rPr>
        <w:t>de</w:t>
      </w:r>
      <w:r>
        <w:rPr>
          <w:spacing w:val="-9"/>
          <w:sz w:val="20"/>
        </w:rPr>
        <w:t> </w:t>
      </w:r>
      <w:r>
        <w:rPr>
          <w:sz w:val="20"/>
        </w:rPr>
        <w:t>marzo</w:t>
      </w:r>
      <w:r>
        <w:rPr>
          <w:spacing w:val="-8"/>
          <w:sz w:val="20"/>
        </w:rPr>
        <w:t> </w:t>
      </w:r>
      <w:r>
        <w:rPr>
          <w:sz w:val="20"/>
        </w:rPr>
        <w:t>de</w:t>
      </w:r>
      <w:r>
        <w:rPr>
          <w:spacing w:val="-8"/>
          <w:sz w:val="20"/>
        </w:rPr>
        <w:t> </w:t>
      </w:r>
      <w:r>
        <w:rPr>
          <w:sz w:val="20"/>
        </w:rPr>
        <w:t>2014,</w:t>
      </w:r>
      <w:r>
        <w:rPr>
          <w:spacing w:val="-8"/>
          <w:sz w:val="20"/>
        </w:rPr>
        <w:t> </w:t>
      </w:r>
      <w:r>
        <w:rPr>
          <w:sz w:val="20"/>
        </w:rPr>
        <w:t>la</w:t>
      </w:r>
      <w:r>
        <w:rPr>
          <w:spacing w:val="-7"/>
          <w:sz w:val="20"/>
        </w:rPr>
        <w:t> </w:t>
      </w:r>
      <w:r>
        <w:rPr>
          <w:sz w:val="20"/>
        </w:rPr>
        <w:t>Sala</w:t>
      </w:r>
      <w:r>
        <w:rPr>
          <w:spacing w:val="-8"/>
          <w:sz w:val="20"/>
        </w:rPr>
        <w:t> </w:t>
      </w:r>
      <w:r>
        <w:rPr>
          <w:sz w:val="20"/>
        </w:rPr>
        <w:t>Plena</w:t>
      </w:r>
      <w:r>
        <w:rPr>
          <w:spacing w:val="-7"/>
          <w:sz w:val="20"/>
        </w:rPr>
        <w:t> </w:t>
      </w:r>
      <w:r>
        <w:rPr>
          <w:sz w:val="20"/>
        </w:rPr>
        <w:t>de</w:t>
      </w:r>
      <w:r>
        <w:rPr>
          <w:spacing w:val="-6"/>
          <w:sz w:val="20"/>
        </w:rPr>
        <w:t> </w:t>
      </w:r>
      <w:r>
        <w:rPr>
          <w:sz w:val="20"/>
        </w:rPr>
        <w:t>lo</w:t>
      </w:r>
      <w:r>
        <w:rPr>
          <w:spacing w:val="-9"/>
          <w:sz w:val="20"/>
        </w:rPr>
        <w:t> </w:t>
      </w:r>
      <w:r>
        <w:rPr>
          <w:sz w:val="20"/>
        </w:rPr>
        <w:t>Contencioso</w:t>
      </w:r>
      <w:r>
        <w:rPr>
          <w:spacing w:val="-8"/>
          <w:sz w:val="20"/>
        </w:rPr>
        <w:t> </w:t>
      </w:r>
      <w:r>
        <w:rPr>
          <w:sz w:val="20"/>
        </w:rPr>
        <w:t>Administrativo</w:t>
      </w:r>
      <w:r>
        <w:rPr>
          <w:spacing w:val="-4"/>
          <w:sz w:val="20"/>
        </w:rPr>
        <w:t> </w:t>
      </w:r>
      <w:r>
        <w:rPr>
          <w:sz w:val="20"/>
        </w:rPr>
        <w:t>del</w:t>
      </w:r>
      <w:r>
        <w:rPr>
          <w:spacing w:val="-7"/>
          <w:sz w:val="20"/>
        </w:rPr>
        <w:t> </w:t>
      </w:r>
      <w:r>
        <w:rPr>
          <w:sz w:val="20"/>
        </w:rPr>
        <w:t>Consejo</w:t>
      </w:r>
      <w:r>
        <w:rPr>
          <w:spacing w:val="-8"/>
          <w:sz w:val="20"/>
        </w:rPr>
        <w:t> </w:t>
      </w:r>
      <w:r>
        <w:rPr>
          <w:sz w:val="20"/>
        </w:rPr>
        <w:t>de Estado revocó la sentencia emitida el 13 de enero de 2014 por el Tribunal Administrativo de Cundinamarca, consecuentemente rechazando la acción de tutela y levantando la suspensión provisional de los fallos de la Sala Disciplinaria</w:t>
      </w:r>
      <w:hyperlink w:history="true" w:anchor="_bookmark88">
        <w:r>
          <w:rPr>
            <w:position w:val="7"/>
            <w:sz w:val="13"/>
          </w:rPr>
          <w:t>66</w:t>
        </w:r>
      </w:hyperlink>
      <w:r>
        <w:rPr>
          <w:sz w:val="20"/>
        </w:rPr>
        <w:t>. De esta forma, el 20 de marzo de 2014, mediante</w:t>
      </w:r>
      <w:r>
        <w:rPr>
          <w:spacing w:val="-16"/>
          <w:sz w:val="20"/>
        </w:rPr>
        <w:t> </w:t>
      </w:r>
      <w:r>
        <w:rPr>
          <w:sz w:val="20"/>
        </w:rPr>
        <w:t>el</w:t>
      </w:r>
      <w:r>
        <w:rPr>
          <w:spacing w:val="-17"/>
          <w:sz w:val="20"/>
        </w:rPr>
        <w:t> </w:t>
      </w:r>
      <w:r>
        <w:rPr>
          <w:sz w:val="20"/>
        </w:rPr>
        <w:t>Decreto</w:t>
      </w:r>
      <w:r>
        <w:rPr>
          <w:spacing w:val="-18"/>
          <w:sz w:val="20"/>
        </w:rPr>
        <w:t> </w:t>
      </w:r>
      <w:r>
        <w:rPr>
          <w:sz w:val="20"/>
        </w:rPr>
        <w:t>570,</w:t>
      </w:r>
      <w:r>
        <w:rPr>
          <w:spacing w:val="-17"/>
          <w:sz w:val="20"/>
        </w:rPr>
        <w:t> </w:t>
      </w:r>
      <w:r>
        <w:rPr>
          <w:sz w:val="20"/>
        </w:rPr>
        <w:t>el</w:t>
      </w:r>
      <w:r>
        <w:rPr>
          <w:spacing w:val="-15"/>
          <w:sz w:val="20"/>
        </w:rPr>
        <w:t> </w:t>
      </w:r>
      <w:r>
        <w:rPr>
          <w:sz w:val="20"/>
        </w:rPr>
        <w:t>Presidente</w:t>
      </w:r>
      <w:r>
        <w:rPr>
          <w:spacing w:val="-18"/>
          <w:sz w:val="20"/>
        </w:rPr>
        <w:t> </w:t>
      </w:r>
      <w:r>
        <w:rPr>
          <w:sz w:val="20"/>
        </w:rPr>
        <w:t>de</w:t>
      </w:r>
      <w:r>
        <w:rPr>
          <w:spacing w:val="-19"/>
          <w:sz w:val="20"/>
        </w:rPr>
        <w:t> </w:t>
      </w:r>
      <w:r>
        <w:rPr>
          <w:sz w:val="20"/>
        </w:rPr>
        <w:t>la</w:t>
      </w:r>
      <w:r>
        <w:rPr>
          <w:spacing w:val="-14"/>
          <w:sz w:val="20"/>
        </w:rPr>
        <w:t> </w:t>
      </w:r>
      <w:r>
        <w:rPr>
          <w:sz w:val="20"/>
        </w:rPr>
        <w:t>República</w:t>
      </w:r>
      <w:r>
        <w:rPr>
          <w:spacing w:val="-17"/>
          <w:sz w:val="20"/>
        </w:rPr>
        <w:t> </w:t>
      </w:r>
      <w:r>
        <w:rPr>
          <w:sz w:val="20"/>
        </w:rPr>
        <w:t>dispuso</w:t>
      </w:r>
      <w:r>
        <w:rPr>
          <w:spacing w:val="-17"/>
          <w:sz w:val="20"/>
        </w:rPr>
        <w:t> </w:t>
      </w:r>
      <w:r>
        <w:rPr>
          <w:sz w:val="20"/>
        </w:rPr>
        <w:t>la</w:t>
      </w:r>
      <w:r>
        <w:rPr>
          <w:spacing w:val="-15"/>
          <w:sz w:val="20"/>
        </w:rPr>
        <w:t> </w:t>
      </w:r>
      <w:r>
        <w:rPr>
          <w:sz w:val="20"/>
        </w:rPr>
        <w:t>destitución</w:t>
      </w:r>
      <w:r>
        <w:rPr>
          <w:spacing w:val="-16"/>
          <w:sz w:val="20"/>
        </w:rPr>
        <w:t> </w:t>
      </w:r>
      <w:r>
        <w:rPr>
          <w:sz w:val="20"/>
        </w:rPr>
        <w:t>del</w:t>
      </w:r>
      <w:r>
        <w:rPr>
          <w:spacing w:val="-16"/>
          <w:sz w:val="20"/>
        </w:rPr>
        <w:t> </w:t>
      </w:r>
      <w:r>
        <w:rPr>
          <w:sz w:val="20"/>
        </w:rPr>
        <w:t>señor</w:t>
      </w:r>
      <w:r>
        <w:rPr>
          <w:spacing w:val="-18"/>
          <w:sz w:val="20"/>
        </w:rPr>
        <w:t> </w:t>
      </w:r>
      <w:r>
        <w:rPr>
          <w:sz w:val="20"/>
        </w:rPr>
        <w:t>Petro</w:t>
      </w:r>
      <w:hyperlink w:history="true" w:anchor="_bookmark89">
        <w:r>
          <w:rPr>
            <w:position w:val="7"/>
            <w:sz w:val="13"/>
          </w:rPr>
          <w:t>67</w:t>
        </w:r>
      </w:hyperlink>
      <w:r>
        <w:rPr>
          <w:sz w:val="20"/>
        </w:rPr>
        <w:t>. El 11 de junio de 2015, la Corte Constitucional confirmó la sentencia de la Sala Plena del Consejo de Estado de 5 de marzo de</w:t>
      </w:r>
      <w:r>
        <w:rPr>
          <w:spacing w:val="-10"/>
          <w:sz w:val="20"/>
        </w:rPr>
        <w:t> </w:t>
      </w:r>
      <w:r>
        <w:rPr>
          <w:sz w:val="20"/>
        </w:rPr>
        <w:t>2014</w:t>
      </w:r>
      <w:hyperlink w:history="true" w:anchor="_bookmark90">
        <w:r>
          <w:rPr>
            <w:position w:val="7"/>
            <w:sz w:val="13"/>
          </w:rPr>
          <w:t>68</w:t>
        </w:r>
      </w:hyperlink>
      <w:r>
        <w:rPr>
          <w:sz w:val="20"/>
        </w:rPr>
        <w:t>.</w:t>
      </w:r>
    </w:p>
    <w:p>
      <w:pPr>
        <w:pStyle w:val="BodyText"/>
      </w:pPr>
    </w:p>
    <w:p>
      <w:pPr>
        <w:pStyle w:val="ListParagraph"/>
        <w:numPr>
          <w:ilvl w:val="2"/>
          <w:numId w:val="6"/>
        </w:numPr>
        <w:tabs>
          <w:tab w:pos="2516" w:val="left" w:leader="none"/>
        </w:tabs>
        <w:spacing w:line="240" w:lineRule="auto" w:before="0" w:after="0"/>
        <w:ind w:left="2515" w:right="0" w:hanging="2158"/>
        <w:jc w:val="left"/>
        <w:rPr>
          <w:i/>
          <w:sz w:val="20"/>
        </w:rPr>
      </w:pPr>
      <w:r>
        <w:rPr>
          <w:i/>
          <w:sz w:val="20"/>
          <w:u w:val="single"/>
        </w:rPr>
        <w:t>Acciones ante el Consejo Seccional de la Judicatura de</w:t>
      </w:r>
      <w:r>
        <w:rPr>
          <w:i/>
          <w:spacing w:val="-9"/>
          <w:sz w:val="20"/>
          <w:u w:val="single"/>
        </w:rPr>
        <w:t> </w:t>
      </w:r>
      <w:r>
        <w:rPr>
          <w:i/>
          <w:sz w:val="20"/>
          <w:u w:val="single"/>
        </w:rPr>
        <w:t>Bogotá</w:t>
      </w:r>
    </w:p>
    <w:p>
      <w:pPr>
        <w:pStyle w:val="BodyText"/>
        <w:spacing w:before="8"/>
        <w:rPr>
          <w:i/>
          <w:sz w:val="11"/>
        </w:rPr>
      </w:pPr>
    </w:p>
    <w:p>
      <w:pPr>
        <w:pStyle w:val="ListParagraph"/>
        <w:numPr>
          <w:ilvl w:val="0"/>
          <w:numId w:val="3"/>
        </w:numPr>
        <w:tabs>
          <w:tab w:pos="1107" w:val="left" w:leader="none"/>
        </w:tabs>
        <w:spacing w:line="240" w:lineRule="auto" w:before="100" w:after="0"/>
        <w:ind w:left="398" w:right="455" w:firstLine="0"/>
        <w:jc w:val="both"/>
        <w:rPr>
          <w:sz w:val="20"/>
        </w:rPr>
      </w:pPr>
      <w:r>
        <w:rPr>
          <w:sz w:val="20"/>
        </w:rPr>
        <w:t>El 23 de enero de 2014, la Sala Jurisdiccional Disciplinaria del Consejo Seccional de la Judicatura</w:t>
      </w:r>
      <w:r>
        <w:rPr>
          <w:spacing w:val="-6"/>
          <w:sz w:val="20"/>
        </w:rPr>
        <w:t> </w:t>
      </w:r>
      <w:r>
        <w:rPr>
          <w:sz w:val="20"/>
        </w:rPr>
        <w:t>de</w:t>
      </w:r>
      <w:r>
        <w:rPr>
          <w:spacing w:val="-4"/>
          <w:sz w:val="20"/>
        </w:rPr>
        <w:t> </w:t>
      </w:r>
      <w:r>
        <w:rPr>
          <w:sz w:val="20"/>
        </w:rPr>
        <w:t>Bogotá</w:t>
      </w:r>
      <w:r>
        <w:rPr>
          <w:spacing w:val="-5"/>
          <w:sz w:val="20"/>
        </w:rPr>
        <w:t> </w:t>
      </w:r>
      <w:r>
        <w:rPr>
          <w:sz w:val="20"/>
        </w:rPr>
        <w:t>decidió</w:t>
      </w:r>
      <w:r>
        <w:rPr>
          <w:spacing w:val="-7"/>
          <w:sz w:val="20"/>
        </w:rPr>
        <w:t> </w:t>
      </w:r>
      <w:r>
        <w:rPr>
          <w:sz w:val="20"/>
        </w:rPr>
        <w:t>las</w:t>
      </w:r>
      <w:r>
        <w:rPr>
          <w:spacing w:val="-4"/>
          <w:sz w:val="20"/>
        </w:rPr>
        <w:t> </w:t>
      </w:r>
      <w:r>
        <w:rPr>
          <w:sz w:val="20"/>
        </w:rPr>
        <w:t>acciones</w:t>
      </w:r>
      <w:r>
        <w:rPr>
          <w:spacing w:val="-5"/>
          <w:sz w:val="20"/>
        </w:rPr>
        <w:t> </w:t>
      </w:r>
      <w:r>
        <w:rPr>
          <w:sz w:val="20"/>
        </w:rPr>
        <w:t>intentadas</w:t>
      </w:r>
      <w:r>
        <w:rPr>
          <w:spacing w:val="-6"/>
          <w:sz w:val="20"/>
        </w:rPr>
        <w:t> </w:t>
      </w:r>
      <w:r>
        <w:rPr>
          <w:sz w:val="20"/>
        </w:rPr>
        <w:t>por</w:t>
      </w:r>
      <w:r>
        <w:rPr>
          <w:spacing w:val="-7"/>
          <w:sz w:val="20"/>
        </w:rPr>
        <w:t> </w:t>
      </w:r>
      <w:r>
        <w:rPr>
          <w:sz w:val="20"/>
        </w:rPr>
        <w:t>368</w:t>
      </w:r>
      <w:r>
        <w:rPr>
          <w:spacing w:val="-3"/>
          <w:sz w:val="20"/>
        </w:rPr>
        <w:t> </w:t>
      </w:r>
      <w:r>
        <w:rPr>
          <w:sz w:val="20"/>
        </w:rPr>
        <w:t>personas</w:t>
      </w:r>
      <w:r>
        <w:rPr>
          <w:spacing w:val="-2"/>
          <w:sz w:val="20"/>
        </w:rPr>
        <w:t> </w:t>
      </w:r>
      <w:r>
        <w:rPr>
          <w:sz w:val="20"/>
        </w:rPr>
        <w:t>y</w:t>
      </w:r>
      <w:r>
        <w:rPr>
          <w:spacing w:val="-6"/>
          <w:sz w:val="20"/>
        </w:rPr>
        <w:t> </w:t>
      </w:r>
      <w:r>
        <w:rPr>
          <w:sz w:val="20"/>
        </w:rPr>
        <w:t>concedió</w:t>
      </w:r>
      <w:r>
        <w:rPr>
          <w:spacing w:val="-4"/>
          <w:sz w:val="20"/>
        </w:rPr>
        <w:t> </w:t>
      </w:r>
      <w:r>
        <w:rPr>
          <w:sz w:val="20"/>
        </w:rPr>
        <w:t>“el</w:t>
      </w:r>
      <w:r>
        <w:rPr>
          <w:spacing w:val="-3"/>
          <w:sz w:val="20"/>
        </w:rPr>
        <w:t> </w:t>
      </w:r>
      <w:r>
        <w:rPr>
          <w:sz w:val="20"/>
        </w:rPr>
        <w:t>amparo del</w:t>
      </w:r>
      <w:r>
        <w:rPr>
          <w:spacing w:val="-4"/>
          <w:sz w:val="20"/>
        </w:rPr>
        <w:t> </w:t>
      </w:r>
      <w:r>
        <w:rPr>
          <w:sz w:val="20"/>
        </w:rPr>
        <w:t>derecho</w:t>
      </w:r>
      <w:r>
        <w:rPr>
          <w:spacing w:val="-4"/>
          <w:sz w:val="20"/>
        </w:rPr>
        <w:t> </w:t>
      </w:r>
      <w:r>
        <w:rPr>
          <w:sz w:val="20"/>
        </w:rPr>
        <w:t>a</w:t>
      </w:r>
      <w:r>
        <w:rPr>
          <w:spacing w:val="-3"/>
          <w:sz w:val="20"/>
        </w:rPr>
        <w:t> </w:t>
      </w:r>
      <w:r>
        <w:rPr>
          <w:sz w:val="20"/>
        </w:rPr>
        <w:t>elegir</w:t>
      </w:r>
      <w:r>
        <w:rPr>
          <w:spacing w:val="-4"/>
          <w:sz w:val="20"/>
        </w:rPr>
        <w:t> </w:t>
      </w:r>
      <w:r>
        <w:rPr>
          <w:sz w:val="20"/>
        </w:rPr>
        <w:t>y</w:t>
      </w:r>
      <w:r>
        <w:rPr>
          <w:spacing w:val="-4"/>
          <w:sz w:val="20"/>
        </w:rPr>
        <w:t> </w:t>
      </w:r>
      <w:r>
        <w:rPr>
          <w:sz w:val="20"/>
        </w:rPr>
        <w:t>participar</w:t>
      </w:r>
      <w:r>
        <w:rPr>
          <w:spacing w:val="-2"/>
          <w:sz w:val="20"/>
        </w:rPr>
        <w:t> </w:t>
      </w:r>
      <w:r>
        <w:rPr>
          <w:sz w:val="20"/>
        </w:rPr>
        <w:t>en</w:t>
      </w:r>
      <w:r>
        <w:rPr>
          <w:spacing w:val="-3"/>
          <w:sz w:val="20"/>
        </w:rPr>
        <w:t> </w:t>
      </w:r>
      <w:r>
        <w:rPr>
          <w:sz w:val="20"/>
        </w:rPr>
        <w:t>el</w:t>
      </w:r>
      <w:r>
        <w:rPr>
          <w:spacing w:val="-3"/>
          <w:sz w:val="20"/>
        </w:rPr>
        <w:t> </w:t>
      </w:r>
      <w:r>
        <w:rPr>
          <w:sz w:val="20"/>
        </w:rPr>
        <w:t>control</w:t>
      </w:r>
      <w:r>
        <w:rPr>
          <w:spacing w:val="-3"/>
          <w:sz w:val="20"/>
        </w:rPr>
        <w:t> </w:t>
      </w:r>
      <w:r>
        <w:rPr>
          <w:sz w:val="20"/>
        </w:rPr>
        <w:t>político”</w:t>
      </w:r>
      <w:r>
        <w:rPr>
          <w:spacing w:val="-3"/>
          <w:sz w:val="20"/>
        </w:rPr>
        <w:t> </w:t>
      </w:r>
      <w:r>
        <w:rPr>
          <w:sz w:val="20"/>
        </w:rPr>
        <w:t>a</w:t>
      </w:r>
      <w:r>
        <w:rPr>
          <w:spacing w:val="-3"/>
          <w:sz w:val="20"/>
        </w:rPr>
        <w:t> </w:t>
      </w:r>
      <w:r>
        <w:rPr>
          <w:sz w:val="20"/>
        </w:rPr>
        <w:t>173</w:t>
      </w:r>
      <w:r>
        <w:rPr>
          <w:spacing w:val="-3"/>
          <w:sz w:val="20"/>
        </w:rPr>
        <w:t> </w:t>
      </w:r>
      <w:r>
        <w:rPr>
          <w:sz w:val="20"/>
        </w:rPr>
        <w:t>de</w:t>
      </w:r>
      <w:r>
        <w:rPr>
          <w:spacing w:val="-4"/>
          <w:sz w:val="20"/>
        </w:rPr>
        <w:t> </w:t>
      </w:r>
      <w:r>
        <w:rPr>
          <w:sz w:val="20"/>
        </w:rPr>
        <w:t>los</w:t>
      </w:r>
      <w:r>
        <w:rPr>
          <w:spacing w:val="-5"/>
          <w:sz w:val="20"/>
        </w:rPr>
        <w:t> </w:t>
      </w:r>
      <w:r>
        <w:rPr>
          <w:sz w:val="20"/>
        </w:rPr>
        <w:t>demandantes</w:t>
      </w:r>
      <w:r>
        <w:rPr>
          <w:spacing w:val="-4"/>
          <w:sz w:val="20"/>
        </w:rPr>
        <w:t> </w:t>
      </w:r>
      <w:r>
        <w:rPr>
          <w:sz w:val="20"/>
        </w:rPr>
        <w:t>y</w:t>
      </w:r>
      <w:r>
        <w:rPr>
          <w:spacing w:val="-4"/>
          <w:sz w:val="20"/>
        </w:rPr>
        <w:t> </w:t>
      </w:r>
      <w:r>
        <w:rPr>
          <w:sz w:val="20"/>
        </w:rPr>
        <w:t>rechazó</w:t>
      </w:r>
      <w:r>
        <w:rPr>
          <w:spacing w:val="-4"/>
          <w:sz w:val="20"/>
        </w:rPr>
        <w:t> </w:t>
      </w:r>
      <w:r>
        <w:rPr>
          <w:sz w:val="20"/>
        </w:rPr>
        <w:t>la tutela</w:t>
      </w:r>
      <w:r>
        <w:rPr>
          <w:spacing w:val="-9"/>
          <w:sz w:val="20"/>
        </w:rPr>
        <w:t> </w:t>
      </w:r>
      <w:r>
        <w:rPr>
          <w:sz w:val="20"/>
        </w:rPr>
        <w:t>de</w:t>
      </w:r>
      <w:r>
        <w:rPr>
          <w:spacing w:val="-7"/>
          <w:sz w:val="20"/>
        </w:rPr>
        <w:t> </w:t>
      </w:r>
      <w:r>
        <w:rPr>
          <w:sz w:val="20"/>
        </w:rPr>
        <w:t>derechos</w:t>
      </w:r>
      <w:r>
        <w:rPr>
          <w:spacing w:val="-6"/>
          <w:sz w:val="20"/>
        </w:rPr>
        <w:t> </w:t>
      </w:r>
      <w:r>
        <w:rPr>
          <w:sz w:val="20"/>
        </w:rPr>
        <w:t>respecto</w:t>
      </w:r>
      <w:r>
        <w:rPr>
          <w:spacing w:val="-7"/>
          <w:sz w:val="20"/>
        </w:rPr>
        <w:t> </w:t>
      </w:r>
      <w:r>
        <w:rPr>
          <w:sz w:val="20"/>
        </w:rPr>
        <w:t>de</w:t>
      </w:r>
      <w:r>
        <w:rPr>
          <w:spacing w:val="-9"/>
          <w:sz w:val="20"/>
        </w:rPr>
        <w:t> </w:t>
      </w:r>
      <w:r>
        <w:rPr>
          <w:sz w:val="20"/>
        </w:rPr>
        <w:t>los</w:t>
      </w:r>
      <w:r>
        <w:rPr>
          <w:spacing w:val="-6"/>
          <w:sz w:val="20"/>
        </w:rPr>
        <w:t> </w:t>
      </w:r>
      <w:r>
        <w:rPr>
          <w:sz w:val="20"/>
        </w:rPr>
        <w:t>195</w:t>
      </w:r>
      <w:r>
        <w:rPr>
          <w:spacing w:val="-5"/>
          <w:sz w:val="20"/>
        </w:rPr>
        <w:t> </w:t>
      </w:r>
      <w:r>
        <w:rPr>
          <w:sz w:val="20"/>
        </w:rPr>
        <w:t>restantes.</w:t>
      </w:r>
      <w:r>
        <w:rPr>
          <w:spacing w:val="-10"/>
          <w:sz w:val="20"/>
        </w:rPr>
        <w:t> </w:t>
      </w:r>
      <w:r>
        <w:rPr>
          <w:sz w:val="20"/>
        </w:rPr>
        <w:t>Esta</w:t>
      </w:r>
      <w:r>
        <w:rPr>
          <w:spacing w:val="-5"/>
          <w:sz w:val="20"/>
        </w:rPr>
        <w:t> </w:t>
      </w:r>
      <w:r>
        <w:rPr>
          <w:sz w:val="20"/>
        </w:rPr>
        <w:t>decisión</w:t>
      </w:r>
      <w:r>
        <w:rPr>
          <w:spacing w:val="-7"/>
          <w:sz w:val="20"/>
        </w:rPr>
        <w:t> </w:t>
      </w:r>
      <w:r>
        <w:rPr>
          <w:sz w:val="20"/>
        </w:rPr>
        <w:t>también</w:t>
      </w:r>
      <w:r>
        <w:rPr>
          <w:spacing w:val="-5"/>
          <w:sz w:val="20"/>
        </w:rPr>
        <w:t> </w:t>
      </w:r>
      <w:r>
        <w:rPr>
          <w:sz w:val="20"/>
        </w:rPr>
        <w:t>ordenó</w:t>
      </w:r>
      <w:r>
        <w:rPr>
          <w:spacing w:val="-9"/>
          <w:sz w:val="20"/>
        </w:rPr>
        <w:t> </w:t>
      </w:r>
      <w:r>
        <w:rPr>
          <w:sz w:val="20"/>
        </w:rPr>
        <w:t>la</w:t>
      </w:r>
      <w:r>
        <w:rPr>
          <w:spacing w:val="-5"/>
          <w:sz w:val="20"/>
        </w:rPr>
        <w:t> </w:t>
      </w:r>
      <w:r>
        <w:rPr>
          <w:sz w:val="20"/>
        </w:rPr>
        <w:t>suspensión transitoria</w:t>
      </w:r>
      <w:r>
        <w:rPr>
          <w:spacing w:val="-16"/>
          <w:sz w:val="20"/>
        </w:rPr>
        <w:t> </w:t>
      </w:r>
      <w:r>
        <w:rPr>
          <w:sz w:val="20"/>
        </w:rPr>
        <w:t>de</w:t>
      </w:r>
      <w:r>
        <w:rPr>
          <w:spacing w:val="-17"/>
          <w:sz w:val="20"/>
        </w:rPr>
        <w:t> </w:t>
      </w:r>
      <w:r>
        <w:rPr>
          <w:sz w:val="20"/>
        </w:rPr>
        <w:t>los</w:t>
      </w:r>
      <w:r>
        <w:rPr>
          <w:spacing w:val="-16"/>
          <w:sz w:val="20"/>
        </w:rPr>
        <w:t> </w:t>
      </w:r>
      <w:r>
        <w:rPr>
          <w:sz w:val="20"/>
        </w:rPr>
        <w:t>efectos</w:t>
      </w:r>
      <w:r>
        <w:rPr>
          <w:spacing w:val="-14"/>
          <w:sz w:val="20"/>
        </w:rPr>
        <w:t> </w:t>
      </w:r>
      <w:r>
        <w:rPr>
          <w:sz w:val="20"/>
        </w:rPr>
        <w:t>del</w:t>
      </w:r>
      <w:r>
        <w:rPr>
          <w:spacing w:val="-15"/>
          <w:sz w:val="20"/>
        </w:rPr>
        <w:t> </w:t>
      </w:r>
      <w:r>
        <w:rPr>
          <w:sz w:val="20"/>
        </w:rPr>
        <w:t>fallo</w:t>
      </w:r>
      <w:r>
        <w:rPr>
          <w:spacing w:val="-17"/>
          <w:sz w:val="20"/>
        </w:rPr>
        <w:t> </w:t>
      </w:r>
      <w:r>
        <w:rPr>
          <w:sz w:val="20"/>
        </w:rPr>
        <w:t>proferido</w:t>
      </w:r>
      <w:r>
        <w:rPr>
          <w:spacing w:val="-17"/>
          <w:sz w:val="20"/>
        </w:rPr>
        <w:t> </w:t>
      </w:r>
      <w:r>
        <w:rPr>
          <w:sz w:val="20"/>
        </w:rPr>
        <w:t>por</w:t>
      </w:r>
      <w:r>
        <w:rPr>
          <w:spacing w:val="-16"/>
          <w:sz w:val="20"/>
        </w:rPr>
        <w:t> </w:t>
      </w:r>
      <w:r>
        <w:rPr>
          <w:sz w:val="20"/>
        </w:rPr>
        <w:t>la</w:t>
      </w:r>
      <w:r>
        <w:rPr>
          <w:spacing w:val="-14"/>
          <w:sz w:val="20"/>
        </w:rPr>
        <w:t> </w:t>
      </w:r>
      <w:r>
        <w:rPr>
          <w:sz w:val="20"/>
        </w:rPr>
        <w:t>Sala</w:t>
      </w:r>
      <w:r>
        <w:rPr>
          <w:spacing w:val="-15"/>
          <w:sz w:val="20"/>
        </w:rPr>
        <w:t> </w:t>
      </w:r>
      <w:r>
        <w:rPr>
          <w:sz w:val="20"/>
        </w:rPr>
        <w:t>Disciplinaria</w:t>
      </w:r>
      <w:r>
        <w:rPr>
          <w:spacing w:val="-16"/>
          <w:sz w:val="20"/>
        </w:rPr>
        <w:t> </w:t>
      </w:r>
      <w:r>
        <w:rPr>
          <w:sz w:val="20"/>
        </w:rPr>
        <w:t>de</w:t>
      </w:r>
      <w:r>
        <w:rPr>
          <w:spacing w:val="-17"/>
          <w:sz w:val="20"/>
        </w:rPr>
        <w:t> </w:t>
      </w:r>
      <w:r>
        <w:rPr>
          <w:sz w:val="20"/>
        </w:rPr>
        <w:t>la</w:t>
      </w:r>
      <w:r>
        <w:rPr>
          <w:spacing w:val="-13"/>
          <w:sz w:val="20"/>
        </w:rPr>
        <w:t> </w:t>
      </w:r>
      <w:r>
        <w:rPr>
          <w:sz w:val="20"/>
        </w:rPr>
        <w:t>Procuraduría</w:t>
      </w:r>
      <w:r>
        <w:rPr>
          <w:spacing w:val="-14"/>
          <w:sz w:val="20"/>
        </w:rPr>
        <w:t> </w:t>
      </w:r>
      <w:r>
        <w:rPr>
          <w:sz w:val="20"/>
        </w:rPr>
        <w:t>General. La sentencia fue impugnada y la Sala Jurisdiccional Disciplinaria del Consejo Superior de la Judicatura, mediante sentencia de 6 de marzo de 2014, revocó la decisión anterior y en su lugar denegó la protección solicitada por los accionantes</w:t>
      </w:r>
      <w:hyperlink w:history="true" w:anchor="_bookmark91">
        <w:r>
          <w:rPr>
            <w:position w:val="7"/>
            <w:sz w:val="13"/>
          </w:rPr>
          <w:t>69</w:t>
        </w:r>
      </w:hyperlink>
      <w:r>
        <w:rPr>
          <w:sz w:val="20"/>
        </w:rPr>
        <w:t>. El 30 de abril de 2014, la Sala Jurisdiccional Disciplinaria del Consejo Seccional de la Judicatura de Bogotá rechazó otra acción</w:t>
      </w:r>
      <w:r>
        <w:rPr>
          <w:spacing w:val="-8"/>
          <w:sz w:val="20"/>
        </w:rPr>
        <w:t> </w:t>
      </w:r>
      <w:r>
        <w:rPr>
          <w:sz w:val="20"/>
        </w:rPr>
        <w:t>de</w:t>
      </w:r>
      <w:r>
        <w:rPr>
          <w:spacing w:val="-10"/>
          <w:sz w:val="20"/>
        </w:rPr>
        <w:t> </w:t>
      </w:r>
      <w:r>
        <w:rPr>
          <w:sz w:val="20"/>
        </w:rPr>
        <w:t>tutela</w:t>
      </w:r>
      <w:r>
        <w:rPr>
          <w:spacing w:val="-5"/>
          <w:sz w:val="20"/>
        </w:rPr>
        <w:t> </w:t>
      </w:r>
      <w:r>
        <w:rPr>
          <w:sz w:val="20"/>
        </w:rPr>
        <w:t>contra</w:t>
      </w:r>
      <w:r>
        <w:rPr>
          <w:spacing w:val="-6"/>
          <w:sz w:val="20"/>
        </w:rPr>
        <w:t> </w:t>
      </w:r>
      <w:r>
        <w:rPr>
          <w:sz w:val="20"/>
        </w:rPr>
        <w:t>el</w:t>
      </w:r>
      <w:r>
        <w:rPr>
          <w:spacing w:val="-9"/>
          <w:sz w:val="20"/>
        </w:rPr>
        <w:t> </w:t>
      </w:r>
      <w:r>
        <w:rPr>
          <w:sz w:val="20"/>
        </w:rPr>
        <w:t>fallo</w:t>
      </w:r>
      <w:r>
        <w:rPr>
          <w:spacing w:val="-9"/>
          <w:sz w:val="20"/>
        </w:rPr>
        <w:t> </w:t>
      </w:r>
      <w:r>
        <w:rPr>
          <w:sz w:val="20"/>
        </w:rPr>
        <w:t>disciplinario</w:t>
      </w:r>
      <w:r>
        <w:rPr>
          <w:spacing w:val="-8"/>
          <w:sz w:val="20"/>
        </w:rPr>
        <w:t> </w:t>
      </w:r>
      <w:r>
        <w:rPr>
          <w:sz w:val="20"/>
        </w:rPr>
        <w:t>de</w:t>
      </w:r>
      <w:r>
        <w:rPr>
          <w:spacing w:val="-9"/>
          <w:sz w:val="20"/>
        </w:rPr>
        <w:t> </w:t>
      </w:r>
      <w:r>
        <w:rPr>
          <w:sz w:val="20"/>
        </w:rPr>
        <w:t>la</w:t>
      </w:r>
      <w:r>
        <w:rPr>
          <w:spacing w:val="-9"/>
          <w:sz w:val="20"/>
        </w:rPr>
        <w:t> </w:t>
      </w:r>
      <w:r>
        <w:rPr>
          <w:sz w:val="20"/>
        </w:rPr>
        <w:t>por</w:t>
      </w:r>
      <w:r>
        <w:rPr>
          <w:spacing w:val="-7"/>
          <w:sz w:val="20"/>
        </w:rPr>
        <w:t> </w:t>
      </w:r>
      <w:r>
        <w:rPr>
          <w:sz w:val="20"/>
        </w:rPr>
        <w:t>falta</w:t>
      </w:r>
      <w:r>
        <w:rPr>
          <w:spacing w:val="-9"/>
          <w:sz w:val="20"/>
        </w:rPr>
        <w:t> </w:t>
      </w:r>
      <w:r>
        <w:rPr>
          <w:sz w:val="20"/>
        </w:rPr>
        <w:t>de</w:t>
      </w:r>
      <w:r>
        <w:rPr>
          <w:spacing w:val="-9"/>
          <w:sz w:val="20"/>
        </w:rPr>
        <w:t> </w:t>
      </w:r>
      <w:r>
        <w:rPr>
          <w:sz w:val="20"/>
        </w:rPr>
        <w:t>legitimación</w:t>
      </w:r>
      <w:r>
        <w:rPr>
          <w:spacing w:val="-8"/>
          <w:sz w:val="20"/>
        </w:rPr>
        <w:t> </w:t>
      </w:r>
      <w:r>
        <w:rPr>
          <w:sz w:val="20"/>
        </w:rPr>
        <w:t>activa.</w:t>
      </w:r>
      <w:r>
        <w:rPr>
          <w:spacing w:val="-9"/>
          <w:sz w:val="20"/>
        </w:rPr>
        <w:t> </w:t>
      </w:r>
      <w:r>
        <w:rPr>
          <w:sz w:val="20"/>
        </w:rPr>
        <w:t>Esta</w:t>
      </w:r>
      <w:r>
        <w:rPr>
          <w:spacing w:val="-8"/>
          <w:sz w:val="20"/>
        </w:rPr>
        <w:t> </w:t>
      </w:r>
      <w:r>
        <w:rPr>
          <w:sz w:val="20"/>
        </w:rPr>
        <w:t>decisión</w:t>
      </w:r>
    </w:p>
    <w:p>
      <w:pPr>
        <w:pStyle w:val="BodyText"/>
        <w:spacing w:before="7"/>
        <w:rPr>
          <w:sz w:val="19"/>
        </w:rPr>
      </w:pPr>
      <w:r>
        <w:rPr/>
        <w:pict>
          <v:shape style="position:absolute;margin-left:70.919998pt;margin-top:14.283081pt;width:144pt;height:.1pt;mso-position-horizontal-relative:page;mso-position-vertical-relative:paragraph;z-index:-251640832;mso-wrap-distance-left:0;mso-wrap-distance-right:0" coordorigin="1418,286" coordsize="2880,0" path="m1418,286l4298,286e" filled="false" stroked="true" strokeweight=".72pt" strokecolor="#000000">
            <v:path arrowok="t"/>
            <v:stroke dashstyle="solid"/>
            <w10:wrap type="topAndBottom"/>
          </v:shape>
        </w:pict>
      </w:r>
    </w:p>
    <w:p>
      <w:pPr>
        <w:tabs>
          <w:tab w:pos="1106" w:val="left" w:leader="none"/>
        </w:tabs>
        <w:spacing w:before="71"/>
        <w:ind w:left="398" w:right="452" w:firstLine="0"/>
        <w:jc w:val="both"/>
        <w:rPr>
          <w:sz w:val="16"/>
        </w:rPr>
      </w:pPr>
      <w:bookmarkStart w:name="_bookmark86" w:id="126"/>
      <w:bookmarkEnd w:id="126"/>
      <w:r>
        <w:rPr/>
      </w:r>
      <w:r>
        <w:rPr>
          <w:position w:val="6"/>
          <w:sz w:val="10"/>
        </w:rPr>
        <w:t>64</w:t>
        <w:tab/>
      </w:r>
      <w:r>
        <w:rPr>
          <w:i/>
          <w:sz w:val="16"/>
        </w:rPr>
        <w:t>Cfr.</w:t>
      </w:r>
      <w:r>
        <w:rPr>
          <w:i/>
          <w:spacing w:val="-7"/>
          <w:sz w:val="16"/>
        </w:rPr>
        <w:t> </w:t>
      </w:r>
      <w:r>
        <w:rPr>
          <w:sz w:val="16"/>
        </w:rPr>
        <w:t>Resolución</w:t>
      </w:r>
      <w:r>
        <w:rPr>
          <w:spacing w:val="-8"/>
          <w:sz w:val="16"/>
        </w:rPr>
        <w:t> </w:t>
      </w:r>
      <w:r>
        <w:rPr>
          <w:sz w:val="16"/>
        </w:rPr>
        <w:t>de</w:t>
      </w:r>
      <w:r>
        <w:rPr>
          <w:spacing w:val="-5"/>
          <w:sz w:val="16"/>
        </w:rPr>
        <w:t> </w:t>
      </w:r>
      <w:r>
        <w:rPr>
          <w:sz w:val="16"/>
        </w:rPr>
        <w:t>Tribunal</w:t>
      </w:r>
      <w:r>
        <w:rPr>
          <w:spacing w:val="-6"/>
          <w:sz w:val="16"/>
        </w:rPr>
        <w:t> </w:t>
      </w:r>
      <w:r>
        <w:rPr>
          <w:sz w:val="16"/>
        </w:rPr>
        <w:t>Administrativo</w:t>
      </w:r>
      <w:r>
        <w:rPr>
          <w:spacing w:val="-5"/>
          <w:sz w:val="16"/>
        </w:rPr>
        <w:t> </w:t>
      </w:r>
      <w:r>
        <w:rPr>
          <w:sz w:val="16"/>
        </w:rPr>
        <w:t>de</w:t>
      </w:r>
      <w:r>
        <w:rPr>
          <w:spacing w:val="-7"/>
          <w:sz w:val="16"/>
        </w:rPr>
        <w:t> </w:t>
      </w:r>
      <w:r>
        <w:rPr>
          <w:sz w:val="16"/>
        </w:rPr>
        <w:t>Cundinamarca</w:t>
      </w:r>
      <w:r>
        <w:rPr>
          <w:spacing w:val="-8"/>
          <w:sz w:val="16"/>
        </w:rPr>
        <w:t> </w:t>
      </w:r>
      <w:r>
        <w:rPr>
          <w:sz w:val="16"/>
        </w:rPr>
        <w:t>Sección</w:t>
      </w:r>
      <w:r>
        <w:rPr>
          <w:spacing w:val="-6"/>
          <w:sz w:val="16"/>
        </w:rPr>
        <w:t> </w:t>
      </w:r>
      <w:r>
        <w:rPr>
          <w:sz w:val="16"/>
        </w:rPr>
        <w:t>Segunda</w:t>
      </w:r>
      <w:r>
        <w:rPr>
          <w:spacing w:val="-6"/>
          <w:sz w:val="16"/>
        </w:rPr>
        <w:t> </w:t>
      </w:r>
      <w:r>
        <w:rPr>
          <w:sz w:val="16"/>
        </w:rPr>
        <w:t>-Subsección</w:t>
      </w:r>
      <w:r>
        <w:rPr>
          <w:spacing w:val="-7"/>
          <w:sz w:val="16"/>
        </w:rPr>
        <w:t> </w:t>
      </w:r>
      <w:r>
        <w:rPr>
          <w:sz w:val="16"/>
        </w:rPr>
        <w:t>A</w:t>
      </w:r>
      <w:r>
        <w:rPr>
          <w:spacing w:val="-4"/>
          <w:sz w:val="16"/>
        </w:rPr>
        <w:t> </w:t>
      </w:r>
      <w:r>
        <w:rPr>
          <w:sz w:val="16"/>
        </w:rPr>
        <w:t>de</w:t>
      </w:r>
      <w:r>
        <w:rPr>
          <w:spacing w:val="-7"/>
          <w:sz w:val="16"/>
        </w:rPr>
        <w:t> </w:t>
      </w:r>
      <w:r>
        <w:rPr>
          <w:sz w:val="16"/>
        </w:rPr>
        <w:t>13</w:t>
      </w:r>
      <w:r>
        <w:rPr>
          <w:spacing w:val="-4"/>
          <w:sz w:val="16"/>
        </w:rPr>
        <w:t> </w:t>
      </w:r>
      <w:r>
        <w:rPr>
          <w:sz w:val="16"/>
        </w:rPr>
        <w:t>de</w:t>
      </w:r>
      <w:r>
        <w:rPr>
          <w:spacing w:val="-6"/>
          <w:sz w:val="16"/>
        </w:rPr>
        <w:t> </w:t>
      </w:r>
      <w:r>
        <w:rPr>
          <w:sz w:val="16"/>
        </w:rPr>
        <w:t>enero de 2014 (expediente de prueba, folios del 3738 al</w:t>
      </w:r>
      <w:r>
        <w:rPr>
          <w:spacing w:val="-6"/>
          <w:sz w:val="16"/>
        </w:rPr>
        <w:t> </w:t>
      </w:r>
      <w:r>
        <w:rPr>
          <w:sz w:val="16"/>
        </w:rPr>
        <w:t>3758).</w:t>
      </w:r>
    </w:p>
    <w:p>
      <w:pPr>
        <w:tabs>
          <w:tab w:pos="1106" w:val="left" w:leader="none"/>
        </w:tabs>
        <w:spacing w:before="120"/>
        <w:ind w:left="398" w:right="452" w:firstLine="0"/>
        <w:jc w:val="both"/>
        <w:rPr>
          <w:sz w:val="16"/>
        </w:rPr>
      </w:pPr>
      <w:bookmarkStart w:name="_bookmark87" w:id="127"/>
      <w:bookmarkEnd w:id="127"/>
      <w:r>
        <w:rPr/>
      </w:r>
      <w:r>
        <w:rPr>
          <w:position w:val="6"/>
          <w:sz w:val="10"/>
        </w:rPr>
        <w:t>65</w:t>
        <w:tab/>
      </w:r>
      <w:r>
        <w:rPr>
          <w:sz w:val="16"/>
        </w:rPr>
        <w:t>Resolución de la Sala Plena de lo Contencioso Administrativo del Consejo de Estado de 5 de marzo de 2014 (expediente de prueba, folios del 3759 al</w:t>
      </w:r>
      <w:r>
        <w:rPr>
          <w:spacing w:val="-11"/>
          <w:sz w:val="16"/>
        </w:rPr>
        <w:t> </w:t>
      </w:r>
      <w:r>
        <w:rPr>
          <w:sz w:val="16"/>
        </w:rPr>
        <w:t>3814).</w:t>
      </w:r>
    </w:p>
    <w:p>
      <w:pPr>
        <w:tabs>
          <w:tab w:pos="1106" w:val="left" w:leader="none"/>
        </w:tabs>
        <w:spacing w:before="119"/>
        <w:ind w:left="398" w:right="452" w:firstLine="0"/>
        <w:jc w:val="both"/>
        <w:rPr>
          <w:sz w:val="16"/>
        </w:rPr>
      </w:pPr>
      <w:bookmarkStart w:name="_bookmark88" w:id="128"/>
      <w:bookmarkEnd w:id="128"/>
      <w:r>
        <w:rPr/>
      </w:r>
      <w:r>
        <w:rPr>
          <w:position w:val="6"/>
          <w:sz w:val="10"/>
        </w:rPr>
        <w:t>66</w:t>
        <w:tab/>
      </w:r>
      <w:r>
        <w:rPr>
          <w:i/>
          <w:sz w:val="16"/>
        </w:rPr>
        <w:t>Cfr. </w:t>
      </w:r>
      <w:r>
        <w:rPr>
          <w:sz w:val="16"/>
        </w:rPr>
        <w:t>Decreto Presidencial No. 570 de 20 de marzo de 2014, “por el cual se da cumplimiento a una decisión de la Sala Disciplinaria de la Procuraduría General de la Nación que ordenó destituir al Alcalde Mayor de Bogotá D.C. y se hace un encargo”. Diario Oficial No. 49.098 de 20 de marzo de</w:t>
      </w:r>
      <w:r>
        <w:rPr>
          <w:spacing w:val="-9"/>
          <w:sz w:val="16"/>
        </w:rPr>
        <w:t> </w:t>
      </w:r>
      <w:r>
        <w:rPr>
          <w:sz w:val="16"/>
        </w:rPr>
        <w:t>2014.</w:t>
      </w:r>
    </w:p>
    <w:p>
      <w:pPr>
        <w:tabs>
          <w:tab w:pos="1106" w:val="left" w:leader="none"/>
        </w:tabs>
        <w:spacing w:before="120"/>
        <w:ind w:left="398" w:right="451" w:firstLine="0"/>
        <w:jc w:val="both"/>
        <w:rPr>
          <w:sz w:val="16"/>
        </w:rPr>
      </w:pPr>
      <w:bookmarkStart w:name="_bookmark89" w:id="129"/>
      <w:bookmarkEnd w:id="129"/>
      <w:r>
        <w:rPr/>
      </w:r>
      <w:r>
        <w:rPr>
          <w:position w:val="6"/>
          <w:sz w:val="10"/>
        </w:rPr>
        <w:t>67</w:t>
        <w:tab/>
      </w:r>
      <w:r>
        <w:rPr>
          <w:sz w:val="16"/>
        </w:rPr>
        <w:t>El</w:t>
      </w:r>
      <w:r>
        <w:rPr>
          <w:spacing w:val="-4"/>
          <w:sz w:val="16"/>
        </w:rPr>
        <w:t> </w:t>
      </w:r>
      <w:r>
        <w:rPr>
          <w:sz w:val="16"/>
        </w:rPr>
        <w:t>Decreto</w:t>
      </w:r>
      <w:r>
        <w:rPr>
          <w:spacing w:val="-4"/>
          <w:sz w:val="16"/>
        </w:rPr>
        <w:t> </w:t>
      </w:r>
      <w:r>
        <w:rPr>
          <w:sz w:val="16"/>
        </w:rPr>
        <w:t>570</w:t>
      </w:r>
      <w:r>
        <w:rPr>
          <w:spacing w:val="-6"/>
          <w:sz w:val="16"/>
        </w:rPr>
        <w:t> </w:t>
      </w:r>
      <w:r>
        <w:rPr>
          <w:sz w:val="16"/>
        </w:rPr>
        <w:t>de</w:t>
      </w:r>
      <w:r>
        <w:rPr>
          <w:spacing w:val="-5"/>
          <w:sz w:val="16"/>
        </w:rPr>
        <w:t> </w:t>
      </w:r>
      <w:r>
        <w:rPr>
          <w:sz w:val="16"/>
        </w:rPr>
        <w:t>2014</w:t>
      </w:r>
      <w:r>
        <w:rPr>
          <w:spacing w:val="-4"/>
          <w:sz w:val="16"/>
        </w:rPr>
        <w:t> </w:t>
      </w:r>
      <w:r>
        <w:rPr>
          <w:sz w:val="16"/>
        </w:rPr>
        <w:t>señalaba</w:t>
      </w:r>
      <w:r>
        <w:rPr>
          <w:spacing w:val="-3"/>
          <w:sz w:val="16"/>
        </w:rPr>
        <w:t> </w:t>
      </w:r>
      <w:r>
        <w:rPr>
          <w:sz w:val="16"/>
        </w:rPr>
        <w:t>lo</w:t>
      </w:r>
      <w:r>
        <w:rPr>
          <w:spacing w:val="-7"/>
          <w:sz w:val="16"/>
        </w:rPr>
        <w:t> </w:t>
      </w:r>
      <w:r>
        <w:rPr>
          <w:sz w:val="16"/>
        </w:rPr>
        <w:t>siguiente:</w:t>
      </w:r>
      <w:r>
        <w:rPr>
          <w:spacing w:val="-4"/>
          <w:sz w:val="16"/>
        </w:rPr>
        <w:t> </w:t>
      </w:r>
      <w:r>
        <w:rPr>
          <w:sz w:val="16"/>
        </w:rPr>
        <w:t>“Artículo</w:t>
      </w:r>
      <w:r>
        <w:rPr>
          <w:spacing w:val="-4"/>
          <w:sz w:val="16"/>
        </w:rPr>
        <w:t> </w:t>
      </w:r>
      <w:r>
        <w:rPr>
          <w:sz w:val="16"/>
        </w:rPr>
        <w:t>1°.</w:t>
      </w:r>
      <w:r>
        <w:rPr>
          <w:spacing w:val="-9"/>
          <w:sz w:val="16"/>
        </w:rPr>
        <w:t> </w:t>
      </w:r>
      <w:r>
        <w:rPr>
          <w:i/>
          <w:sz w:val="16"/>
        </w:rPr>
        <w:t>Destitución.</w:t>
      </w:r>
      <w:r>
        <w:rPr>
          <w:i/>
          <w:spacing w:val="-3"/>
          <w:sz w:val="16"/>
        </w:rPr>
        <w:t> </w:t>
      </w:r>
      <w:r>
        <w:rPr>
          <w:sz w:val="16"/>
        </w:rPr>
        <w:t>Destitúyase</w:t>
      </w:r>
      <w:r>
        <w:rPr>
          <w:spacing w:val="-5"/>
          <w:sz w:val="16"/>
        </w:rPr>
        <w:t> </w:t>
      </w:r>
      <w:r>
        <w:rPr>
          <w:sz w:val="16"/>
        </w:rPr>
        <w:t>en</w:t>
      </w:r>
      <w:r>
        <w:rPr>
          <w:spacing w:val="-6"/>
          <w:sz w:val="16"/>
        </w:rPr>
        <w:t> </w:t>
      </w:r>
      <w:r>
        <w:rPr>
          <w:sz w:val="16"/>
        </w:rPr>
        <w:t>el</w:t>
      </w:r>
      <w:r>
        <w:rPr>
          <w:spacing w:val="-6"/>
          <w:sz w:val="16"/>
        </w:rPr>
        <w:t> </w:t>
      </w:r>
      <w:r>
        <w:rPr>
          <w:sz w:val="16"/>
        </w:rPr>
        <w:t>ejercicio</w:t>
      </w:r>
      <w:r>
        <w:rPr>
          <w:spacing w:val="-4"/>
          <w:sz w:val="16"/>
        </w:rPr>
        <w:t> </w:t>
      </w:r>
      <w:r>
        <w:rPr>
          <w:sz w:val="16"/>
        </w:rPr>
        <w:t>del</w:t>
      </w:r>
      <w:r>
        <w:rPr>
          <w:spacing w:val="-6"/>
          <w:sz w:val="16"/>
        </w:rPr>
        <w:t> </w:t>
      </w:r>
      <w:r>
        <w:rPr>
          <w:sz w:val="16"/>
        </w:rPr>
        <w:t>cargo de Alcalde Mayor de Bogotá D.C, al señor Gustavo Francisco Petro Urrego, identificado con la cédula de ciudadanía número 208079, con el fin de dar cumplimiento al fallo de única instancia del 9 de diciembre de 2013, con número de radicación IUS 2012447489, IUC D 2013-661-576188, confirmado mediante fallo del 13 de enero de 2014, de conformidad con lo señalado en la parte motiva del presente decreto”. Decreto Presidencial No. 570 de 20 de marzo de 2014, “por el cual se da cumplimiento a una decisión de la Sala Disciplinaria de la Procuraduría General de la Nación que ordenó destituir al Alcalde Mayor de Bogotá D.C. y se hace un encargo”. Diario Oficial No. 49.098 de 20 de marzo de</w:t>
      </w:r>
      <w:r>
        <w:rPr>
          <w:spacing w:val="-1"/>
          <w:sz w:val="16"/>
        </w:rPr>
        <w:t> </w:t>
      </w:r>
      <w:r>
        <w:rPr>
          <w:sz w:val="16"/>
        </w:rPr>
        <w:t>2014.</w:t>
      </w:r>
    </w:p>
    <w:p>
      <w:pPr>
        <w:tabs>
          <w:tab w:pos="1106" w:val="left" w:leader="none"/>
        </w:tabs>
        <w:spacing w:before="120"/>
        <w:ind w:left="398" w:right="0" w:firstLine="0"/>
        <w:jc w:val="both"/>
        <w:rPr>
          <w:sz w:val="16"/>
        </w:rPr>
      </w:pPr>
      <w:bookmarkStart w:name="_bookmark90" w:id="130"/>
      <w:bookmarkEnd w:id="130"/>
      <w:r>
        <w:rPr/>
      </w:r>
      <w:r>
        <w:rPr>
          <w:position w:val="6"/>
          <w:sz w:val="10"/>
        </w:rPr>
        <w:t>68</w:t>
        <w:tab/>
      </w:r>
      <w:r>
        <w:rPr>
          <w:i/>
          <w:sz w:val="16"/>
        </w:rPr>
        <w:t>Cfr. </w:t>
      </w:r>
      <w:r>
        <w:rPr>
          <w:sz w:val="16"/>
        </w:rPr>
        <w:t>Sentencia No. SU355-15 de la Corte Constitucional de Colombia de 11 de junio de</w:t>
      </w:r>
      <w:r>
        <w:rPr>
          <w:spacing w:val="-17"/>
          <w:sz w:val="16"/>
        </w:rPr>
        <w:t> </w:t>
      </w:r>
      <w:r>
        <w:rPr>
          <w:sz w:val="16"/>
        </w:rPr>
        <w:t>2015.</w:t>
      </w:r>
    </w:p>
    <w:p>
      <w:pPr>
        <w:tabs>
          <w:tab w:pos="1106" w:val="left" w:leader="none"/>
        </w:tabs>
        <w:spacing w:before="120"/>
        <w:ind w:left="398" w:right="452" w:firstLine="0"/>
        <w:jc w:val="both"/>
        <w:rPr>
          <w:sz w:val="16"/>
        </w:rPr>
      </w:pPr>
      <w:bookmarkStart w:name="_bookmark91" w:id="131"/>
      <w:bookmarkEnd w:id="131"/>
      <w:r>
        <w:rPr/>
      </w:r>
      <w:r>
        <w:rPr>
          <w:position w:val="6"/>
          <w:sz w:val="10"/>
        </w:rPr>
        <w:t>69</w:t>
        <w:tab/>
      </w:r>
      <w:r>
        <w:rPr>
          <w:i/>
          <w:sz w:val="16"/>
        </w:rPr>
        <w:t>Cfr. </w:t>
      </w:r>
      <w:r>
        <w:rPr>
          <w:sz w:val="16"/>
        </w:rPr>
        <w:t>Decreto Presidencial No. 570 de 20 de marzo de 2014, “por el cual se da cumplimiento a una decisión de la Sala Disciplinaria de la Procuraduría General de la Nación que ordenó destituir al Alcalde Mayor de Bogotá D.C. y se hace un encargo”. Diario Oficial No. 49.098 de 20 de marzo de</w:t>
      </w:r>
      <w:r>
        <w:rPr>
          <w:spacing w:val="-7"/>
          <w:sz w:val="16"/>
        </w:rPr>
        <w:t> </w:t>
      </w:r>
      <w:r>
        <w:rPr>
          <w:sz w:val="16"/>
        </w:rPr>
        <w:t>2014.</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3"/>
      </w:pPr>
      <w:r>
        <w:rPr/>
        <w:t>fue confirmada por la Corte Constitucional, mediante sentencia T-976/14 de 18 de diciembre de 2014</w:t>
      </w:r>
      <w:hyperlink w:history="true" w:anchor="_bookmark92">
        <w:r>
          <w:rPr>
            <w:position w:val="7"/>
            <w:sz w:val="13"/>
          </w:rPr>
          <w:t>70</w:t>
        </w:r>
      </w:hyperlink>
      <w:r>
        <w:rPr/>
        <w:t>.</w:t>
      </w:r>
    </w:p>
    <w:p>
      <w:pPr>
        <w:pStyle w:val="BodyText"/>
        <w:spacing w:before="1"/>
      </w:pPr>
    </w:p>
    <w:p>
      <w:pPr>
        <w:pStyle w:val="ListParagraph"/>
        <w:numPr>
          <w:ilvl w:val="2"/>
          <w:numId w:val="6"/>
        </w:numPr>
        <w:tabs>
          <w:tab w:pos="2506" w:val="left" w:leader="none"/>
        </w:tabs>
        <w:spacing w:line="240" w:lineRule="auto" w:before="0" w:after="0"/>
        <w:ind w:left="1838" w:right="454" w:firstLine="0"/>
        <w:jc w:val="left"/>
        <w:rPr>
          <w:i/>
          <w:sz w:val="20"/>
        </w:rPr>
      </w:pPr>
      <w:r>
        <w:rPr>
          <w:i/>
          <w:sz w:val="20"/>
          <w:u w:val="single"/>
        </w:rPr>
        <w:t>Medidas</w:t>
      </w:r>
      <w:r>
        <w:rPr>
          <w:i/>
          <w:spacing w:val="-14"/>
          <w:sz w:val="20"/>
          <w:u w:val="single"/>
        </w:rPr>
        <w:t> </w:t>
      </w:r>
      <w:r>
        <w:rPr>
          <w:i/>
          <w:sz w:val="20"/>
          <w:u w:val="single"/>
        </w:rPr>
        <w:t>cautelares</w:t>
      </w:r>
      <w:r>
        <w:rPr>
          <w:i/>
          <w:spacing w:val="-14"/>
          <w:sz w:val="20"/>
          <w:u w:val="single"/>
        </w:rPr>
        <w:t> </w:t>
      </w:r>
      <w:r>
        <w:rPr>
          <w:i/>
          <w:sz w:val="20"/>
          <w:u w:val="single"/>
        </w:rPr>
        <w:t>de</w:t>
      </w:r>
      <w:r>
        <w:rPr>
          <w:i/>
          <w:spacing w:val="-14"/>
          <w:sz w:val="20"/>
          <w:u w:val="single"/>
        </w:rPr>
        <w:t> </w:t>
      </w:r>
      <w:r>
        <w:rPr>
          <w:i/>
          <w:sz w:val="20"/>
          <w:u w:val="single"/>
        </w:rPr>
        <w:t>la</w:t>
      </w:r>
      <w:r>
        <w:rPr>
          <w:i/>
          <w:spacing w:val="-13"/>
          <w:sz w:val="20"/>
          <w:u w:val="single"/>
        </w:rPr>
        <w:t> </w:t>
      </w:r>
      <w:r>
        <w:rPr>
          <w:i/>
          <w:sz w:val="20"/>
          <w:u w:val="single"/>
        </w:rPr>
        <w:t>Comisión</w:t>
      </w:r>
      <w:r>
        <w:rPr>
          <w:i/>
          <w:spacing w:val="-12"/>
          <w:sz w:val="20"/>
          <w:u w:val="single"/>
        </w:rPr>
        <w:t> </w:t>
      </w:r>
      <w:r>
        <w:rPr>
          <w:i/>
          <w:sz w:val="20"/>
          <w:u w:val="single"/>
        </w:rPr>
        <w:t>y</w:t>
      </w:r>
      <w:r>
        <w:rPr>
          <w:i/>
          <w:spacing w:val="-14"/>
          <w:sz w:val="20"/>
          <w:u w:val="single"/>
        </w:rPr>
        <w:t> </w:t>
      </w:r>
      <w:r>
        <w:rPr>
          <w:i/>
          <w:sz w:val="20"/>
          <w:u w:val="single"/>
        </w:rPr>
        <w:t>sustitución</w:t>
      </w:r>
      <w:r>
        <w:rPr>
          <w:i/>
          <w:spacing w:val="-14"/>
          <w:sz w:val="20"/>
          <w:u w:val="single"/>
        </w:rPr>
        <w:t> </w:t>
      </w:r>
      <w:r>
        <w:rPr>
          <w:i/>
          <w:sz w:val="20"/>
          <w:u w:val="single"/>
        </w:rPr>
        <w:t>del</w:t>
      </w:r>
      <w:r>
        <w:rPr>
          <w:i/>
          <w:spacing w:val="-13"/>
          <w:sz w:val="20"/>
          <w:u w:val="single"/>
        </w:rPr>
        <w:t> </w:t>
      </w:r>
      <w:r>
        <w:rPr>
          <w:i/>
          <w:sz w:val="20"/>
          <w:u w:val="single"/>
        </w:rPr>
        <w:t>señor</w:t>
      </w:r>
      <w:r>
        <w:rPr>
          <w:i/>
          <w:spacing w:val="-14"/>
          <w:sz w:val="20"/>
          <w:u w:val="single"/>
        </w:rPr>
        <w:t> </w:t>
      </w:r>
      <w:r>
        <w:rPr>
          <w:i/>
          <w:sz w:val="20"/>
          <w:u w:val="single"/>
        </w:rPr>
        <w:t>Petro</w:t>
      </w:r>
      <w:r>
        <w:rPr>
          <w:i/>
          <w:spacing w:val="-17"/>
          <w:sz w:val="20"/>
          <w:u w:val="single"/>
        </w:rPr>
        <w:t> </w:t>
      </w:r>
      <w:r>
        <w:rPr>
          <w:i/>
          <w:sz w:val="20"/>
          <w:u w:val="single"/>
        </w:rPr>
        <w:t>mediante </w:t>
      </w:r>
      <w:r>
        <w:rPr>
          <w:i/>
          <w:sz w:val="20"/>
          <w:u w:val="single"/>
        </w:rPr>
        <w:t>decreto</w:t>
      </w:r>
      <w:r>
        <w:rPr>
          <w:i/>
          <w:spacing w:val="-3"/>
          <w:sz w:val="20"/>
          <w:u w:val="single"/>
        </w:rPr>
        <w:t> </w:t>
      </w:r>
      <w:r>
        <w:rPr>
          <w:i/>
          <w:sz w:val="20"/>
          <w:u w:val="single"/>
        </w:rPr>
        <w:t>presidencial</w:t>
      </w:r>
    </w:p>
    <w:p>
      <w:pPr>
        <w:pStyle w:val="BodyText"/>
        <w:spacing w:before="10"/>
        <w:rPr>
          <w:i/>
          <w:sz w:val="11"/>
        </w:rPr>
      </w:pPr>
    </w:p>
    <w:p>
      <w:pPr>
        <w:pStyle w:val="ListParagraph"/>
        <w:numPr>
          <w:ilvl w:val="0"/>
          <w:numId w:val="3"/>
        </w:numPr>
        <w:tabs>
          <w:tab w:pos="1107" w:val="left" w:leader="none"/>
        </w:tabs>
        <w:spacing w:line="240" w:lineRule="auto" w:before="100" w:after="0"/>
        <w:ind w:left="398" w:right="457" w:hanging="1"/>
        <w:jc w:val="both"/>
        <w:rPr>
          <w:sz w:val="20"/>
        </w:rPr>
      </w:pPr>
      <w:r>
        <w:rPr>
          <w:sz w:val="20"/>
        </w:rPr>
        <w:t>De manera paralela a lo antes señalado, el 18 de marzo de 2014, la Comisión Interamericana emitió una resolución de medidas cautelares, mediante la cual solicitó al Estado la suspensión provisional de las decisiones de la Sala Disciplinaria de 9 de diciembre de 2013 y 13 de enero de 2014</w:t>
      </w:r>
      <w:hyperlink w:history="true" w:anchor="_bookmark93">
        <w:r>
          <w:rPr>
            <w:position w:val="7"/>
            <w:sz w:val="13"/>
          </w:rPr>
          <w:t>71</w:t>
        </w:r>
      </w:hyperlink>
      <w:r>
        <w:rPr>
          <w:sz w:val="20"/>
        </w:rPr>
        <w:t>. En razón de ello, entre el 21 y el 30 de marzo de 2014,</w:t>
      </w:r>
      <w:r>
        <w:rPr>
          <w:spacing w:val="-42"/>
          <w:sz w:val="20"/>
        </w:rPr>
        <w:t> </w:t>
      </w:r>
      <w:r>
        <w:rPr>
          <w:sz w:val="20"/>
        </w:rPr>
        <w:t>un grupo de electores del señor Petro presentó varias tutelas con el fin de dar cumplimiento a</w:t>
      </w:r>
      <w:r>
        <w:rPr>
          <w:spacing w:val="-43"/>
          <w:sz w:val="20"/>
        </w:rPr>
        <w:t> </w:t>
      </w:r>
      <w:r>
        <w:rPr>
          <w:sz w:val="20"/>
        </w:rPr>
        <w:t>la medida</w:t>
      </w:r>
      <w:r>
        <w:rPr>
          <w:spacing w:val="-2"/>
          <w:sz w:val="20"/>
        </w:rPr>
        <w:t> </w:t>
      </w:r>
      <w:r>
        <w:rPr>
          <w:sz w:val="20"/>
        </w:rPr>
        <w:t>cautelar.</w:t>
      </w:r>
    </w:p>
    <w:p>
      <w:pPr>
        <w:pStyle w:val="BodyText"/>
      </w:pPr>
    </w:p>
    <w:p>
      <w:pPr>
        <w:pStyle w:val="ListParagraph"/>
        <w:numPr>
          <w:ilvl w:val="0"/>
          <w:numId w:val="3"/>
        </w:numPr>
        <w:tabs>
          <w:tab w:pos="1107" w:val="left" w:leader="none"/>
        </w:tabs>
        <w:spacing w:line="240" w:lineRule="auto" w:before="0" w:after="0"/>
        <w:ind w:left="398" w:right="454" w:hanging="1"/>
        <w:jc w:val="both"/>
        <w:rPr>
          <w:sz w:val="20"/>
        </w:rPr>
      </w:pPr>
      <w:r>
        <w:rPr>
          <w:sz w:val="20"/>
        </w:rPr>
        <w:t>El 20 de marzo de 2014, mediante el Decreto 570, el Presidente de la República, además de disponer la destitución del señor Petro, encargó al señor RPR como Alcalde de Bogotá “mientras se conformaba una terna para proceder a realizar la designación en los términos de la Ley 1475 de 2011”</w:t>
      </w:r>
      <w:hyperlink w:history="true" w:anchor="_bookmark94">
        <w:r>
          <w:rPr>
            <w:position w:val="7"/>
            <w:sz w:val="13"/>
          </w:rPr>
          <w:t>72</w:t>
        </w:r>
      </w:hyperlink>
      <w:r>
        <w:rPr>
          <w:sz w:val="20"/>
        </w:rPr>
        <w:t>. El 21 de abril de 2014, el Presidente decretó encargar las</w:t>
      </w:r>
      <w:r>
        <w:rPr>
          <w:spacing w:val="-6"/>
          <w:sz w:val="20"/>
        </w:rPr>
        <w:t> </w:t>
      </w:r>
      <w:r>
        <w:rPr>
          <w:sz w:val="20"/>
        </w:rPr>
        <w:t>funciones</w:t>
      </w:r>
      <w:r>
        <w:rPr>
          <w:spacing w:val="-5"/>
          <w:sz w:val="20"/>
        </w:rPr>
        <w:t> </w:t>
      </w:r>
      <w:r>
        <w:rPr>
          <w:sz w:val="20"/>
        </w:rPr>
        <w:t>del</w:t>
      </w:r>
      <w:r>
        <w:rPr>
          <w:spacing w:val="-3"/>
          <w:sz w:val="20"/>
        </w:rPr>
        <w:t> </w:t>
      </w:r>
      <w:r>
        <w:rPr>
          <w:sz w:val="20"/>
        </w:rPr>
        <w:t>empleo</w:t>
      </w:r>
      <w:r>
        <w:rPr>
          <w:spacing w:val="-6"/>
          <w:sz w:val="20"/>
        </w:rPr>
        <w:t> </w:t>
      </w:r>
      <w:r>
        <w:rPr>
          <w:sz w:val="20"/>
        </w:rPr>
        <w:t>de</w:t>
      </w:r>
      <w:r>
        <w:rPr>
          <w:spacing w:val="-3"/>
          <w:sz w:val="20"/>
        </w:rPr>
        <w:t> </w:t>
      </w:r>
      <w:r>
        <w:rPr>
          <w:sz w:val="20"/>
        </w:rPr>
        <w:t>Alcalde</w:t>
      </w:r>
      <w:r>
        <w:rPr>
          <w:spacing w:val="-4"/>
          <w:sz w:val="20"/>
        </w:rPr>
        <w:t> </w:t>
      </w:r>
      <w:r>
        <w:rPr>
          <w:sz w:val="20"/>
        </w:rPr>
        <w:t>Mayor</w:t>
      </w:r>
      <w:r>
        <w:rPr>
          <w:spacing w:val="-3"/>
          <w:sz w:val="20"/>
        </w:rPr>
        <w:t> </w:t>
      </w:r>
      <w:r>
        <w:rPr>
          <w:sz w:val="20"/>
        </w:rPr>
        <w:t>de</w:t>
      </w:r>
      <w:r>
        <w:rPr>
          <w:spacing w:val="-3"/>
          <w:sz w:val="20"/>
        </w:rPr>
        <w:t> </w:t>
      </w:r>
      <w:r>
        <w:rPr>
          <w:sz w:val="20"/>
        </w:rPr>
        <w:t>Bogotá</w:t>
      </w:r>
      <w:r>
        <w:rPr>
          <w:spacing w:val="-3"/>
          <w:sz w:val="20"/>
        </w:rPr>
        <w:t> </w:t>
      </w:r>
      <w:r>
        <w:rPr>
          <w:sz w:val="20"/>
        </w:rPr>
        <w:t>a</w:t>
      </w:r>
      <w:r>
        <w:rPr>
          <w:spacing w:val="-2"/>
          <w:sz w:val="20"/>
        </w:rPr>
        <w:t> </w:t>
      </w:r>
      <w:r>
        <w:rPr>
          <w:sz w:val="20"/>
        </w:rPr>
        <w:t>la</w:t>
      </w:r>
      <w:r>
        <w:rPr>
          <w:spacing w:val="-3"/>
          <w:sz w:val="20"/>
        </w:rPr>
        <w:t> </w:t>
      </w:r>
      <w:r>
        <w:rPr>
          <w:sz w:val="20"/>
        </w:rPr>
        <w:t>señora</w:t>
      </w:r>
      <w:r>
        <w:rPr>
          <w:spacing w:val="-1"/>
          <w:sz w:val="20"/>
        </w:rPr>
        <w:t> </w:t>
      </w:r>
      <w:r>
        <w:rPr>
          <w:sz w:val="20"/>
        </w:rPr>
        <w:t>MMMC,</w:t>
      </w:r>
      <w:r>
        <w:rPr>
          <w:spacing w:val="-5"/>
          <w:sz w:val="20"/>
        </w:rPr>
        <w:t> </w:t>
      </w:r>
      <w:r>
        <w:rPr>
          <w:sz w:val="20"/>
        </w:rPr>
        <w:t>mediante</w:t>
      </w:r>
      <w:r>
        <w:rPr>
          <w:spacing w:val="-4"/>
          <w:sz w:val="20"/>
        </w:rPr>
        <w:t> </w:t>
      </w:r>
      <w:r>
        <w:rPr>
          <w:sz w:val="20"/>
        </w:rPr>
        <w:t>el</w:t>
      </w:r>
      <w:r>
        <w:rPr>
          <w:spacing w:val="-2"/>
          <w:sz w:val="20"/>
        </w:rPr>
        <w:t> </w:t>
      </w:r>
      <w:r>
        <w:rPr>
          <w:sz w:val="20"/>
        </w:rPr>
        <w:t>Decreto 761</w:t>
      </w:r>
      <w:hyperlink w:history="true" w:anchor="_bookmark95">
        <w:r>
          <w:rPr>
            <w:position w:val="7"/>
            <w:sz w:val="13"/>
          </w:rPr>
          <w:t>73</w:t>
        </w:r>
      </w:hyperlink>
      <w:r>
        <w:rPr>
          <w:sz w:val="20"/>
        </w:rPr>
        <w:t>.</w:t>
      </w:r>
    </w:p>
    <w:p>
      <w:pPr>
        <w:pStyle w:val="BodyText"/>
      </w:pPr>
    </w:p>
    <w:p>
      <w:pPr>
        <w:pStyle w:val="ListParagraph"/>
        <w:numPr>
          <w:ilvl w:val="2"/>
          <w:numId w:val="6"/>
        </w:numPr>
        <w:tabs>
          <w:tab w:pos="2559" w:val="left" w:leader="none"/>
        </w:tabs>
        <w:spacing w:line="240" w:lineRule="auto" w:before="0" w:after="0"/>
        <w:ind w:left="1838" w:right="457" w:firstLine="0"/>
        <w:jc w:val="left"/>
        <w:rPr>
          <w:i/>
          <w:sz w:val="20"/>
        </w:rPr>
      </w:pPr>
      <w:r>
        <w:rPr>
          <w:i/>
          <w:sz w:val="20"/>
          <w:u w:val="single"/>
        </w:rPr>
        <w:t>Acción ante la Sala Civil-Restitución de Tierras y reincorporación del </w:t>
      </w:r>
      <w:r>
        <w:rPr>
          <w:i/>
          <w:sz w:val="20"/>
          <w:u w:val="single"/>
        </w:rPr>
        <w:t>señor Petro mediante decreto</w:t>
      </w:r>
      <w:r>
        <w:rPr>
          <w:i/>
          <w:spacing w:val="-4"/>
          <w:sz w:val="20"/>
          <w:u w:val="single"/>
        </w:rPr>
        <w:t> </w:t>
      </w:r>
      <w:r>
        <w:rPr>
          <w:i/>
          <w:sz w:val="20"/>
          <w:u w:val="single"/>
        </w:rPr>
        <w:t>presidencial</w:t>
      </w:r>
    </w:p>
    <w:p>
      <w:pPr>
        <w:pStyle w:val="BodyText"/>
        <w:spacing w:before="10"/>
        <w:rPr>
          <w:i/>
          <w:sz w:val="11"/>
        </w:rPr>
      </w:pPr>
    </w:p>
    <w:p>
      <w:pPr>
        <w:pStyle w:val="ListParagraph"/>
        <w:numPr>
          <w:ilvl w:val="0"/>
          <w:numId w:val="3"/>
        </w:numPr>
        <w:tabs>
          <w:tab w:pos="1107" w:val="left" w:leader="none"/>
        </w:tabs>
        <w:spacing w:line="240" w:lineRule="auto" w:before="100" w:after="0"/>
        <w:ind w:left="398" w:right="456" w:firstLine="0"/>
        <w:jc w:val="both"/>
        <w:rPr>
          <w:sz w:val="20"/>
        </w:rPr>
      </w:pPr>
      <w:r>
        <w:rPr>
          <w:sz w:val="20"/>
        </w:rPr>
        <w:t>El 21 de abril de 2014, la Sala Civil-Restitución de Tierras del Tribunal Superior del Distrito Judicial de Bogotá acogió la acción de tutela incoada por el ciudadano OAV y ordenó al Presidente de la República que, dentro de las 48 horas siguientes a la notificación de la sentencia, dejara “sin efectos el Decreto 570 del 20 de marzo de 2014, y en consecuencia, tome</w:t>
      </w:r>
      <w:r>
        <w:rPr>
          <w:spacing w:val="-7"/>
          <w:sz w:val="20"/>
        </w:rPr>
        <w:t> </w:t>
      </w:r>
      <w:r>
        <w:rPr>
          <w:sz w:val="20"/>
        </w:rPr>
        <w:t>las</w:t>
      </w:r>
      <w:r>
        <w:rPr>
          <w:spacing w:val="-6"/>
          <w:sz w:val="20"/>
        </w:rPr>
        <w:t> </w:t>
      </w:r>
      <w:r>
        <w:rPr>
          <w:sz w:val="20"/>
        </w:rPr>
        <w:t>decisiones</w:t>
      </w:r>
      <w:r>
        <w:rPr>
          <w:spacing w:val="-6"/>
          <w:sz w:val="20"/>
        </w:rPr>
        <w:t> </w:t>
      </w:r>
      <w:r>
        <w:rPr>
          <w:sz w:val="20"/>
        </w:rPr>
        <w:t>a</w:t>
      </w:r>
      <w:r>
        <w:rPr>
          <w:spacing w:val="-4"/>
          <w:sz w:val="20"/>
        </w:rPr>
        <w:t> </w:t>
      </w:r>
      <w:r>
        <w:rPr>
          <w:sz w:val="20"/>
        </w:rPr>
        <w:t>que</w:t>
      </w:r>
      <w:r>
        <w:rPr>
          <w:spacing w:val="-7"/>
          <w:sz w:val="20"/>
        </w:rPr>
        <w:t> </w:t>
      </w:r>
      <w:r>
        <w:rPr>
          <w:sz w:val="20"/>
        </w:rPr>
        <w:t>haya</w:t>
      </w:r>
      <w:r>
        <w:rPr>
          <w:spacing w:val="-5"/>
          <w:sz w:val="20"/>
        </w:rPr>
        <w:t> </w:t>
      </w:r>
      <w:r>
        <w:rPr>
          <w:sz w:val="20"/>
        </w:rPr>
        <w:t>lugar</w:t>
      </w:r>
      <w:r>
        <w:rPr>
          <w:spacing w:val="-6"/>
          <w:sz w:val="20"/>
        </w:rPr>
        <w:t> </w:t>
      </w:r>
      <w:r>
        <w:rPr>
          <w:sz w:val="20"/>
        </w:rPr>
        <w:t>para</w:t>
      </w:r>
      <w:r>
        <w:rPr>
          <w:spacing w:val="-5"/>
          <w:sz w:val="20"/>
        </w:rPr>
        <w:t> </w:t>
      </w:r>
      <w:r>
        <w:rPr>
          <w:sz w:val="20"/>
        </w:rPr>
        <w:t>el</w:t>
      </w:r>
      <w:r>
        <w:rPr>
          <w:spacing w:val="-5"/>
          <w:sz w:val="20"/>
        </w:rPr>
        <w:t> </w:t>
      </w:r>
      <w:r>
        <w:rPr>
          <w:sz w:val="20"/>
        </w:rPr>
        <w:t>acatamiento</w:t>
      </w:r>
      <w:r>
        <w:rPr>
          <w:spacing w:val="-5"/>
          <w:sz w:val="20"/>
        </w:rPr>
        <w:t> </w:t>
      </w:r>
      <w:r>
        <w:rPr>
          <w:sz w:val="20"/>
        </w:rPr>
        <w:t>de</w:t>
      </w:r>
      <w:r>
        <w:rPr>
          <w:spacing w:val="-7"/>
          <w:sz w:val="20"/>
        </w:rPr>
        <w:t> </w:t>
      </w:r>
      <w:r>
        <w:rPr>
          <w:sz w:val="20"/>
        </w:rPr>
        <w:t>la</w:t>
      </w:r>
      <w:r>
        <w:rPr>
          <w:spacing w:val="-5"/>
          <w:sz w:val="20"/>
        </w:rPr>
        <w:t> </w:t>
      </w:r>
      <w:r>
        <w:rPr>
          <w:sz w:val="20"/>
        </w:rPr>
        <w:t>medida</w:t>
      </w:r>
      <w:r>
        <w:rPr>
          <w:spacing w:val="-3"/>
          <w:sz w:val="20"/>
        </w:rPr>
        <w:t> </w:t>
      </w:r>
      <w:r>
        <w:rPr>
          <w:sz w:val="20"/>
        </w:rPr>
        <w:t>cautelar</w:t>
      </w:r>
      <w:r>
        <w:rPr>
          <w:spacing w:val="-6"/>
          <w:sz w:val="20"/>
        </w:rPr>
        <w:t> </w:t>
      </w:r>
      <w:r>
        <w:rPr>
          <w:sz w:val="20"/>
        </w:rPr>
        <w:t>[…]</w:t>
      </w:r>
      <w:r>
        <w:rPr>
          <w:spacing w:val="-5"/>
          <w:sz w:val="20"/>
        </w:rPr>
        <w:t> </w:t>
      </w:r>
      <w:r>
        <w:rPr>
          <w:sz w:val="20"/>
        </w:rPr>
        <w:t>proferida por la [Comisión] en la Resolución 05 del 18 de marzo de 2014”</w:t>
      </w:r>
      <w:hyperlink w:history="true" w:anchor="_bookmark96">
        <w:r>
          <w:rPr>
            <w:position w:val="7"/>
            <w:sz w:val="13"/>
          </w:rPr>
          <w:t>74</w:t>
        </w:r>
      </w:hyperlink>
      <w:r>
        <w:rPr>
          <w:sz w:val="20"/>
        </w:rPr>
        <w:t>. El 23 de abril de 2014, el Presidente</w:t>
      </w:r>
      <w:r>
        <w:rPr>
          <w:spacing w:val="-7"/>
          <w:sz w:val="20"/>
        </w:rPr>
        <w:t> </w:t>
      </w:r>
      <w:r>
        <w:rPr>
          <w:sz w:val="20"/>
        </w:rPr>
        <w:t>de</w:t>
      </w:r>
      <w:r>
        <w:rPr>
          <w:spacing w:val="-4"/>
          <w:sz w:val="20"/>
        </w:rPr>
        <w:t> </w:t>
      </w:r>
      <w:r>
        <w:rPr>
          <w:sz w:val="20"/>
        </w:rPr>
        <w:t>la</w:t>
      </w:r>
      <w:r>
        <w:rPr>
          <w:spacing w:val="-5"/>
          <w:sz w:val="20"/>
        </w:rPr>
        <w:t> </w:t>
      </w:r>
      <w:r>
        <w:rPr>
          <w:sz w:val="20"/>
        </w:rPr>
        <w:t>República</w:t>
      </w:r>
      <w:r>
        <w:rPr>
          <w:spacing w:val="-3"/>
          <w:sz w:val="20"/>
        </w:rPr>
        <w:t> </w:t>
      </w:r>
      <w:r>
        <w:rPr>
          <w:sz w:val="20"/>
        </w:rPr>
        <w:t>emitió</w:t>
      </w:r>
      <w:r>
        <w:rPr>
          <w:spacing w:val="-2"/>
          <w:sz w:val="20"/>
        </w:rPr>
        <w:t> </w:t>
      </w:r>
      <w:r>
        <w:rPr>
          <w:sz w:val="20"/>
        </w:rPr>
        <w:t>el</w:t>
      </w:r>
      <w:r>
        <w:rPr>
          <w:spacing w:val="-4"/>
          <w:sz w:val="20"/>
        </w:rPr>
        <w:t> </w:t>
      </w:r>
      <w:r>
        <w:rPr>
          <w:sz w:val="20"/>
        </w:rPr>
        <w:t>Decreto</w:t>
      </w:r>
      <w:r>
        <w:rPr>
          <w:spacing w:val="-4"/>
          <w:sz w:val="20"/>
        </w:rPr>
        <w:t> </w:t>
      </w:r>
      <w:r>
        <w:rPr>
          <w:sz w:val="20"/>
        </w:rPr>
        <w:t>797</w:t>
      </w:r>
      <w:r>
        <w:rPr>
          <w:spacing w:val="-5"/>
          <w:sz w:val="20"/>
        </w:rPr>
        <w:t> </w:t>
      </w:r>
      <w:r>
        <w:rPr>
          <w:sz w:val="20"/>
        </w:rPr>
        <w:t>que</w:t>
      </w:r>
      <w:r>
        <w:rPr>
          <w:spacing w:val="-4"/>
          <w:sz w:val="20"/>
        </w:rPr>
        <w:t> </w:t>
      </w:r>
      <w:r>
        <w:rPr>
          <w:sz w:val="20"/>
        </w:rPr>
        <w:t>dejó</w:t>
      </w:r>
      <w:r>
        <w:rPr>
          <w:spacing w:val="-4"/>
          <w:sz w:val="20"/>
        </w:rPr>
        <w:t> </w:t>
      </w:r>
      <w:r>
        <w:rPr>
          <w:sz w:val="20"/>
        </w:rPr>
        <w:t>sin</w:t>
      </w:r>
      <w:r>
        <w:rPr>
          <w:spacing w:val="-1"/>
          <w:sz w:val="20"/>
        </w:rPr>
        <w:t> </w:t>
      </w:r>
      <w:r>
        <w:rPr>
          <w:sz w:val="20"/>
        </w:rPr>
        <w:t>efectos</w:t>
      </w:r>
      <w:r>
        <w:rPr>
          <w:spacing w:val="-4"/>
          <w:sz w:val="20"/>
        </w:rPr>
        <w:t> </w:t>
      </w:r>
      <w:r>
        <w:rPr>
          <w:sz w:val="20"/>
        </w:rPr>
        <w:t>los</w:t>
      </w:r>
      <w:r>
        <w:rPr>
          <w:spacing w:val="-6"/>
          <w:sz w:val="20"/>
        </w:rPr>
        <w:t> </w:t>
      </w:r>
      <w:r>
        <w:rPr>
          <w:sz w:val="20"/>
        </w:rPr>
        <w:t>decretos</w:t>
      </w:r>
      <w:r>
        <w:rPr>
          <w:spacing w:val="-4"/>
          <w:sz w:val="20"/>
        </w:rPr>
        <w:t> </w:t>
      </w:r>
      <w:r>
        <w:rPr>
          <w:sz w:val="20"/>
        </w:rPr>
        <w:t>570</w:t>
      </w:r>
      <w:r>
        <w:rPr>
          <w:spacing w:val="-3"/>
          <w:sz w:val="20"/>
        </w:rPr>
        <w:t> </w:t>
      </w:r>
      <w:r>
        <w:rPr>
          <w:sz w:val="20"/>
        </w:rPr>
        <w:t>y</w:t>
      </w:r>
      <w:r>
        <w:rPr>
          <w:spacing w:val="-2"/>
          <w:sz w:val="20"/>
        </w:rPr>
        <w:t> </w:t>
      </w:r>
      <w:r>
        <w:rPr>
          <w:sz w:val="20"/>
        </w:rPr>
        <w:t>761, en “cumplimiento de la Sentencia de 21 de abril de 2014”</w:t>
      </w:r>
      <w:hyperlink w:history="true" w:anchor="_bookmark97">
        <w:r>
          <w:rPr>
            <w:position w:val="7"/>
            <w:sz w:val="13"/>
          </w:rPr>
          <w:t>75</w:t>
        </w:r>
      </w:hyperlink>
      <w:r>
        <w:rPr>
          <w:sz w:val="20"/>
        </w:rPr>
        <w:t>. En virtud de ello, el señor Petro fue restituido al cargo de Alcalde de</w:t>
      </w:r>
      <w:r>
        <w:rPr>
          <w:spacing w:val="-10"/>
          <w:sz w:val="20"/>
        </w:rPr>
        <w:t> </w:t>
      </w:r>
      <w:r>
        <w:rPr>
          <w:sz w:val="20"/>
        </w:rPr>
        <w:t>Bogotá.</w:t>
      </w:r>
    </w:p>
    <w:p>
      <w:pPr>
        <w:pStyle w:val="BodyText"/>
        <w:rPr>
          <w:sz w:val="23"/>
        </w:rPr>
      </w:pPr>
    </w:p>
    <w:p>
      <w:pPr>
        <w:pStyle w:val="ListParagraph"/>
        <w:numPr>
          <w:ilvl w:val="0"/>
          <w:numId w:val="3"/>
        </w:numPr>
        <w:tabs>
          <w:tab w:pos="1107" w:val="left" w:leader="none"/>
        </w:tabs>
        <w:spacing w:line="240" w:lineRule="auto" w:before="0" w:after="0"/>
        <w:ind w:left="398" w:right="455" w:hanging="1"/>
        <w:jc w:val="both"/>
        <w:rPr>
          <w:sz w:val="20"/>
        </w:rPr>
      </w:pPr>
      <w:r>
        <w:rPr>
          <w:sz w:val="20"/>
        </w:rPr>
        <w:t>Con ocasión de la impugnación presentada por parte del Presidente de la República y la Procuraduría General, el 6 de junio de 2014, la Sala de Casación Civil de la Corte</w:t>
      </w:r>
      <w:r>
        <w:rPr>
          <w:spacing w:val="-41"/>
          <w:sz w:val="20"/>
        </w:rPr>
        <w:t> </w:t>
      </w:r>
      <w:r>
        <w:rPr>
          <w:sz w:val="20"/>
        </w:rPr>
        <w:t>Suprema</w:t>
      </w:r>
    </w:p>
    <w:p>
      <w:pPr>
        <w:pStyle w:val="BodyText"/>
      </w:pPr>
    </w:p>
    <w:p>
      <w:pPr>
        <w:pStyle w:val="BodyText"/>
        <w:spacing w:before="5"/>
        <w:rPr>
          <w:sz w:val="16"/>
        </w:rPr>
      </w:pPr>
      <w:r>
        <w:rPr/>
        <w:pict>
          <v:shape style="position:absolute;margin-left:70.919998pt;margin-top:12.349805pt;width:144pt;height:.1pt;mso-position-horizontal-relative:page;mso-position-vertical-relative:paragraph;z-index:-251639808;mso-wrap-distance-left:0;mso-wrap-distance-right:0" coordorigin="1418,247" coordsize="2880,0" path="m1418,247l4298,247e" filled="false" stroked="true" strokeweight=".72pt" strokecolor="#000000">
            <v:path arrowok="t"/>
            <v:stroke dashstyle="solid"/>
            <w10:wrap type="topAndBottom"/>
          </v:shape>
        </w:pict>
      </w:r>
    </w:p>
    <w:p>
      <w:pPr>
        <w:tabs>
          <w:tab w:pos="1106" w:val="left" w:leader="none"/>
        </w:tabs>
        <w:spacing w:before="71"/>
        <w:ind w:left="398" w:right="0" w:firstLine="0"/>
        <w:jc w:val="both"/>
        <w:rPr>
          <w:sz w:val="16"/>
        </w:rPr>
      </w:pPr>
      <w:bookmarkStart w:name="_bookmark92" w:id="132"/>
      <w:bookmarkEnd w:id="132"/>
      <w:r>
        <w:rPr/>
      </w:r>
      <w:r>
        <w:rPr>
          <w:position w:val="6"/>
          <w:sz w:val="10"/>
        </w:rPr>
        <w:t>70</w:t>
        <w:tab/>
      </w:r>
      <w:r>
        <w:rPr>
          <w:i/>
          <w:sz w:val="16"/>
        </w:rPr>
        <w:t>Cfr. </w:t>
      </w:r>
      <w:r>
        <w:rPr>
          <w:sz w:val="16"/>
        </w:rPr>
        <w:t>Sentencia No. T-976/14 de la Corte Constitucional de Colombia de 18 de diciembre de</w:t>
      </w:r>
      <w:r>
        <w:rPr>
          <w:spacing w:val="-20"/>
          <w:sz w:val="16"/>
        </w:rPr>
        <w:t> </w:t>
      </w:r>
      <w:r>
        <w:rPr>
          <w:sz w:val="16"/>
        </w:rPr>
        <w:t>2014.</w:t>
      </w:r>
    </w:p>
    <w:p>
      <w:pPr>
        <w:tabs>
          <w:tab w:pos="1106" w:val="left" w:leader="none"/>
        </w:tabs>
        <w:spacing w:before="120"/>
        <w:ind w:left="398" w:right="454" w:firstLine="0"/>
        <w:jc w:val="both"/>
        <w:rPr>
          <w:sz w:val="16"/>
        </w:rPr>
      </w:pPr>
      <w:bookmarkStart w:name="_bookmark93" w:id="133"/>
      <w:bookmarkEnd w:id="133"/>
      <w:r>
        <w:rPr/>
      </w:r>
      <w:r>
        <w:rPr>
          <w:position w:val="6"/>
          <w:sz w:val="10"/>
        </w:rPr>
        <w:t>71</w:t>
        <w:tab/>
      </w:r>
      <w:r>
        <w:rPr>
          <w:i/>
          <w:sz w:val="16"/>
        </w:rPr>
        <w:t>Cfr. </w:t>
      </w:r>
      <w:r>
        <w:rPr>
          <w:sz w:val="16"/>
        </w:rPr>
        <w:t>Resolución de medidas cautelares No. 5/2014 de la Comisión Interamericana de Derechos Humanos de 18 de marzo de 2014 (expediente de prueba, folios del 3180 al</w:t>
      </w:r>
      <w:r>
        <w:rPr>
          <w:spacing w:val="-7"/>
          <w:sz w:val="16"/>
        </w:rPr>
        <w:t> </w:t>
      </w:r>
      <w:r>
        <w:rPr>
          <w:sz w:val="16"/>
        </w:rPr>
        <w:t>3190).</w:t>
      </w:r>
    </w:p>
    <w:p>
      <w:pPr>
        <w:tabs>
          <w:tab w:pos="1106" w:val="left" w:leader="none"/>
        </w:tabs>
        <w:spacing w:before="119"/>
        <w:ind w:left="398" w:right="452" w:firstLine="0"/>
        <w:jc w:val="both"/>
        <w:rPr>
          <w:sz w:val="16"/>
        </w:rPr>
      </w:pPr>
      <w:bookmarkStart w:name="_bookmark94" w:id="134"/>
      <w:bookmarkEnd w:id="134"/>
      <w:r>
        <w:rPr/>
      </w:r>
      <w:r>
        <w:rPr>
          <w:position w:val="6"/>
          <w:sz w:val="10"/>
        </w:rPr>
        <w:t>72</w:t>
        <w:tab/>
      </w:r>
      <w:r>
        <w:rPr>
          <w:sz w:val="16"/>
        </w:rPr>
        <w:t>Decreto Presidencial 761 de 21 de abril de 2014, por “el cual se encarga Alcalde Mayor de Bogotá, D.C.”. Diario Oficial No. 49.129 de 21 abril de 2014 (expediente de prueba, folios 3226 y 3227), y Decreto Presidencial No. 570</w:t>
      </w:r>
      <w:r>
        <w:rPr>
          <w:spacing w:val="-11"/>
          <w:sz w:val="16"/>
        </w:rPr>
        <w:t> </w:t>
      </w:r>
      <w:r>
        <w:rPr>
          <w:sz w:val="16"/>
        </w:rPr>
        <w:t>de</w:t>
      </w:r>
      <w:r>
        <w:rPr>
          <w:spacing w:val="-12"/>
          <w:sz w:val="16"/>
        </w:rPr>
        <w:t> </w:t>
      </w:r>
      <w:r>
        <w:rPr>
          <w:sz w:val="16"/>
        </w:rPr>
        <w:t>20</w:t>
      </w:r>
      <w:r>
        <w:rPr>
          <w:spacing w:val="-11"/>
          <w:sz w:val="16"/>
        </w:rPr>
        <w:t> </w:t>
      </w:r>
      <w:r>
        <w:rPr>
          <w:sz w:val="16"/>
        </w:rPr>
        <w:t>de</w:t>
      </w:r>
      <w:r>
        <w:rPr>
          <w:spacing w:val="-9"/>
          <w:sz w:val="16"/>
        </w:rPr>
        <w:t> </w:t>
      </w:r>
      <w:r>
        <w:rPr>
          <w:sz w:val="16"/>
        </w:rPr>
        <w:t>marzo</w:t>
      </w:r>
      <w:r>
        <w:rPr>
          <w:spacing w:val="-11"/>
          <w:sz w:val="16"/>
        </w:rPr>
        <w:t> </w:t>
      </w:r>
      <w:r>
        <w:rPr>
          <w:sz w:val="16"/>
        </w:rPr>
        <w:t>de</w:t>
      </w:r>
      <w:r>
        <w:rPr>
          <w:spacing w:val="-12"/>
          <w:sz w:val="16"/>
        </w:rPr>
        <w:t> </w:t>
      </w:r>
      <w:r>
        <w:rPr>
          <w:sz w:val="16"/>
        </w:rPr>
        <w:t>2014,</w:t>
      </w:r>
      <w:r>
        <w:rPr>
          <w:spacing w:val="-15"/>
          <w:sz w:val="16"/>
        </w:rPr>
        <w:t> </w:t>
      </w:r>
      <w:r>
        <w:rPr>
          <w:sz w:val="16"/>
        </w:rPr>
        <w:t>“por</w:t>
      </w:r>
      <w:r>
        <w:rPr>
          <w:spacing w:val="-10"/>
          <w:sz w:val="16"/>
        </w:rPr>
        <w:t> </w:t>
      </w:r>
      <w:r>
        <w:rPr>
          <w:sz w:val="16"/>
        </w:rPr>
        <w:t>el</w:t>
      </w:r>
      <w:r>
        <w:rPr>
          <w:spacing w:val="-11"/>
          <w:sz w:val="16"/>
        </w:rPr>
        <w:t> </w:t>
      </w:r>
      <w:r>
        <w:rPr>
          <w:sz w:val="16"/>
        </w:rPr>
        <w:t>cual</w:t>
      </w:r>
      <w:r>
        <w:rPr>
          <w:spacing w:val="-11"/>
          <w:sz w:val="16"/>
        </w:rPr>
        <w:t> </w:t>
      </w:r>
      <w:r>
        <w:rPr>
          <w:sz w:val="16"/>
        </w:rPr>
        <w:t>se</w:t>
      </w:r>
      <w:r>
        <w:rPr>
          <w:spacing w:val="-12"/>
          <w:sz w:val="16"/>
        </w:rPr>
        <w:t> </w:t>
      </w:r>
      <w:r>
        <w:rPr>
          <w:sz w:val="16"/>
        </w:rPr>
        <w:t>da</w:t>
      </w:r>
      <w:r>
        <w:rPr>
          <w:spacing w:val="-12"/>
          <w:sz w:val="16"/>
        </w:rPr>
        <w:t> </w:t>
      </w:r>
      <w:r>
        <w:rPr>
          <w:sz w:val="16"/>
        </w:rPr>
        <w:t>cumplimiento</w:t>
      </w:r>
      <w:r>
        <w:rPr>
          <w:spacing w:val="-9"/>
          <w:sz w:val="16"/>
        </w:rPr>
        <w:t> </w:t>
      </w:r>
      <w:r>
        <w:rPr>
          <w:sz w:val="16"/>
        </w:rPr>
        <w:t>a</w:t>
      </w:r>
      <w:r>
        <w:rPr>
          <w:spacing w:val="-10"/>
          <w:sz w:val="16"/>
        </w:rPr>
        <w:t> </w:t>
      </w:r>
      <w:r>
        <w:rPr>
          <w:sz w:val="16"/>
        </w:rPr>
        <w:t>una</w:t>
      </w:r>
      <w:r>
        <w:rPr>
          <w:spacing w:val="-13"/>
          <w:sz w:val="16"/>
        </w:rPr>
        <w:t> </w:t>
      </w:r>
      <w:r>
        <w:rPr>
          <w:sz w:val="16"/>
        </w:rPr>
        <w:t>decisión</w:t>
      </w:r>
      <w:r>
        <w:rPr>
          <w:spacing w:val="-10"/>
          <w:sz w:val="16"/>
        </w:rPr>
        <w:t> </w:t>
      </w:r>
      <w:r>
        <w:rPr>
          <w:sz w:val="16"/>
        </w:rPr>
        <w:t>de</w:t>
      </w:r>
      <w:r>
        <w:rPr>
          <w:spacing w:val="-12"/>
          <w:sz w:val="16"/>
        </w:rPr>
        <w:t> </w:t>
      </w:r>
      <w:r>
        <w:rPr>
          <w:sz w:val="16"/>
        </w:rPr>
        <w:t>la</w:t>
      </w:r>
      <w:r>
        <w:rPr>
          <w:spacing w:val="-10"/>
          <w:sz w:val="16"/>
        </w:rPr>
        <w:t> </w:t>
      </w:r>
      <w:r>
        <w:rPr>
          <w:sz w:val="16"/>
        </w:rPr>
        <w:t>Sala</w:t>
      </w:r>
      <w:r>
        <w:rPr>
          <w:spacing w:val="-13"/>
          <w:sz w:val="16"/>
        </w:rPr>
        <w:t> </w:t>
      </w:r>
      <w:r>
        <w:rPr>
          <w:sz w:val="16"/>
        </w:rPr>
        <w:t>Disciplinaria</w:t>
      </w:r>
      <w:r>
        <w:rPr>
          <w:spacing w:val="-9"/>
          <w:sz w:val="16"/>
        </w:rPr>
        <w:t> </w:t>
      </w:r>
      <w:r>
        <w:rPr>
          <w:sz w:val="16"/>
        </w:rPr>
        <w:t>de</w:t>
      </w:r>
      <w:r>
        <w:rPr>
          <w:spacing w:val="-9"/>
          <w:sz w:val="16"/>
        </w:rPr>
        <w:t> </w:t>
      </w:r>
      <w:r>
        <w:rPr>
          <w:sz w:val="16"/>
        </w:rPr>
        <w:t>la</w:t>
      </w:r>
      <w:r>
        <w:rPr>
          <w:spacing w:val="-10"/>
          <w:sz w:val="16"/>
        </w:rPr>
        <w:t> </w:t>
      </w:r>
      <w:r>
        <w:rPr>
          <w:sz w:val="16"/>
        </w:rPr>
        <w:t>Procuraduría General de la Nación que ordenó destituir al Alcalde Mayor de Bogotá D.C. y se hace un encargo”. Diario Oficial</w:t>
      </w:r>
      <w:r>
        <w:rPr>
          <w:spacing w:val="49"/>
          <w:sz w:val="16"/>
        </w:rPr>
        <w:t> </w:t>
      </w:r>
      <w:r>
        <w:rPr>
          <w:sz w:val="16"/>
        </w:rPr>
        <w:t>No.</w:t>
      </w:r>
    </w:p>
    <w:p>
      <w:pPr>
        <w:spacing w:before="0"/>
        <w:ind w:left="398" w:right="0" w:firstLine="0"/>
        <w:jc w:val="both"/>
        <w:rPr>
          <w:sz w:val="16"/>
        </w:rPr>
      </w:pPr>
      <w:r>
        <w:rPr>
          <w:sz w:val="16"/>
        </w:rPr>
        <w:t>49.098 de 20 de marzo de 2014.</w:t>
      </w:r>
    </w:p>
    <w:p>
      <w:pPr>
        <w:tabs>
          <w:tab w:pos="1106" w:val="left" w:leader="none"/>
        </w:tabs>
        <w:spacing w:before="120"/>
        <w:ind w:left="398" w:right="453" w:firstLine="0"/>
        <w:jc w:val="both"/>
        <w:rPr>
          <w:sz w:val="16"/>
        </w:rPr>
      </w:pPr>
      <w:bookmarkStart w:name="_bookmark95" w:id="135"/>
      <w:bookmarkEnd w:id="135"/>
      <w:r>
        <w:rPr/>
      </w:r>
      <w:r>
        <w:rPr>
          <w:position w:val="6"/>
          <w:sz w:val="10"/>
        </w:rPr>
        <w:t>73</w:t>
        <w:tab/>
      </w:r>
      <w:r>
        <w:rPr>
          <w:i/>
          <w:sz w:val="16"/>
        </w:rPr>
        <w:t>Cfr.</w:t>
      </w:r>
      <w:r>
        <w:rPr>
          <w:i/>
          <w:spacing w:val="-8"/>
          <w:sz w:val="16"/>
        </w:rPr>
        <w:t> </w:t>
      </w:r>
      <w:r>
        <w:rPr>
          <w:sz w:val="16"/>
        </w:rPr>
        <w:t>Decreto</w:t>
      </w:r>
      <w:r>
        <w:rPr>
          <w:spacing w:val="-9"/>
          <w:sz w:val="16"/>
        </w:rPr>
        <w:t> </w:t>
      </w:r>
      <w:r>
        <w:rPr>
          <w:sz w:val="16"/>
        </w:rPr>
        <w:t>Presidencial</w:t>
      </w:r>
      <w:r>
        <w:rPr>
          <w:spacing w:val="-11"/>
          <w:sz w:val="16"/>
        </w:rPr>
        <w:t> </w:t>
      </w:r>
      <w:r>
        <w:rPr>
          <w:sz w:val="16"/>
        </w:rPr>
        <w:t>761</w:t>
      </w:r>
      <w:r>
        <w:rPr>
          <w:spacing w:val="-9"/>
          <w:sz w:val="16"/>
        </w:rPr>
        <w:t> </w:t>
      </w:r>
      <w:r>
        <w:rPr>
          <w:sz w:val="16"/>
        </w:rPr>
        <w:t>de</w:t>
      </w:r>
      <w:r>
        <w:rPr>
          <w:spacing w:val="-10"/>
          <w:sz w:val="16"/>
        </w:rPr>
        <w:t> </w:t>
      </w:r>
      <w:r>
        <w:rPr>
          <w:sz w:val="16"/>
        </w:rPr>
        <w:t>21</w:t>
      </w:r>
      <w:r>
        <w:rPr>
          <w:spacing w:val="-9"/>
          <w:sz w:val="16"/>
        </w:rPr>
        <w:t> </w:t>
      </w:r>
      <w:r>
        <w:rPr>
          <w:sz w:val="16"/>
        </w:rPr>
        <w:t>de</w:t>
      </w:r>
      <w:r>
        <w:rPr>
          <w:spacing w:val="-7"/>
          <w:sz w:val="16"/>
        </w:rPr>
        <w:t> </w:t>
      </w:r>
      <w:r>
        <w:rPr>
          <w:sz w:val="16"/>
        </w:rPr>
        <w:t>abril</w:t>
      </w:r>
      <w:r>
        <w:rPr>
          <w:spacing w:val="-11"/>
          <w:sz w:val="16"/>
        </w:rPr>
        <w:t> </w:t>
      </w:r>
      <w:r>
        <w:rPr>
          <w:sz w:val="16"/>
        </w:rPr>
        <w:t>de</w:t>
      </w:r>
      <w:r>
        <w:rPr>
          <w:spacing w:val="-10"/>
          <w:sz w:val="16"/>
        </w:rPr>
        <w:t> </w:t>
      </w:r>
      <w:r>
        <w:rPr>
          <w:sz w:val="16"/>
        </w:rPr>
        <w:t>2014,</w:t>
      </w:r>
      <w:r>
        <w:rPr>
          <w:spacing w:val="-11"/>
          <w:sz w:val="16"/>
        </w:rPr>
        <w:t> </w:t>
      </w:r>
      <w:r>
        <w:rPr>
          <w:sz w:val="16"/>
        </w:rPr>
        <w:t>por</w:t>
      </w:r>
      <w:r>
        <w:rPr>
          <w:spacing w:val="-8"/>
          <w:sz w:val="16"/>
        </w:rPr>
        <w:t> </w:t>
      </w:r>
      <w:r>
        <w:rPr>
          <w:sz w:val="16"/>
        </w:rPr>
        <w:t>“el</w:t>
      </w:r>
      <w:r>
        <w:rPr>
          <w:spacing w:val="-11"/>
          <w:sz w:val="16"/>
        </w:rPr>
        <w:t> </w:t>
      </w:r>
      <w:r>
        <w:rPr>
          <w:sz w:val="16"/>
        </w:rPr>
        <w:t>cual</w:t>
      </w:r>
      <w:r>
        <w:rPr>
          <w:spacing w:val="-8"/>
          <w:sz w:val="16"/>
        </w:rPr>
        <w:t> </w:t>
      </w:r>
      <w:r>
        <w:rPr>
          <w:sz w:val="16"/>
        </w:rPr>
        <w:t>se</w:t>
      </w:r>
      <w:r>
        <w:rPr>
          <w:spacing w:val="-10"/>
          <w:sz w:val="16"/>
        </w:rPr>
        <w:t> </w:t>
      </w:r>
      <w:r>
        <w:rPr>
          <w:sz w:val="16"/>
        </w:rPr>
        <w:t>encarga</w:t>
      </w:r>
      <w:r>
        <w:rPr>
          <w:spacing w:val="-10"/>
          <w:sz w:val="16"/>
        </w:rPr>
        <w:t> </w:t>
      </w:r>
      <w:r>
        <w:rPr>
          <w:sz w:val="16"/>
        </w:rPr>
        <w:t>Alcalde</w:t>
      </w:r>
      <w:r>
        <w:rPr>
          <w:spacing w:val="-10"/>
          <w:sz w:val="16"/>
        </w:rPr>
        <w:t> </w:t>
      </w:r>
      <w:r>
        <w:rPr>
          <w:sz w:val="16"/>
        </w:rPr>
        <w:t>Mayor</w:t>
      </w:r>
      <w:r>
        <w:rPr>
          <w:spacing w:val="-9"/>
          <w:sz w:val="16"/>
        </w:rPr>
        <w:t> </w:t>
      </w:r>
      <w:r>
        <w:rPr>
          <w:sz w:val="16"/>
        </w:rPr>
        <w:t>de</w:t>
      </w:r>
      <w:r>
        <w:rPr>
          <w:spacing w:val="-10"/>
          <w:sz w:val="16"/>
        </w:rPr>
        <w:t> </w:t>
      </w:r>
      <w:r>
        <w:rPr>
          <w:sz w:val="16"/>
        </w:rPr>
        <w:t>Bogotá,</w:t>
      </w:r>
      <w:r>
        <w:rPr>
          <w:spacing w:val="-8"/>
          <w:sz w:val="16"/>
        </w:rPr>
        <w:t> </w:t>
      </w:r>
      <w:r>
        <w:rPr>
          <w:sz w:val="16"/>
        </w:rPr>
        <w:t>D.C.”. Diario Oficial No. 49.129 de 21 abril de 2014 (expediente de prueba, folios 3226 y</w:t>
      </w:r>
      <w:r>
        <w:rPr>
          <w:spacing w:val="-16"/>
          <w:sz w:val="16"/>
        </w:rPr>
        <w:t> </w:t>
      </w:r>
      <w:r>
        <w:rPr>
          <w:sz w:val="16"/>
        </w:rPr>
        <w:t>3227).</w:t>
      </w:r>
    </w:p>
    <w:p>
      <w:pPr>
        <w:tabs>
          <w:tab w:pos="1106" w:val="left" w:leader="none"/>
        </w:tabs>
        <w:spacing w:before="120"/>
        <w:ind w:left="398" w:right="454" w:firstLine="0"/>
        <w:jc w:val="both"/>
        <w:rPr>
          <w:sz w:val="16"/>
        </w:rPr>
      </w:pPr>
      <w:bookmarkStart w:name="_bookmark96" w:id="136"/>
      <w:bookmarkEnd w:id="136"/>
      <w:r>
        <w:rPr/>
      </w:r>
      <w:r>
        <w:rPr>
          <w:position w:val="6"/>
          <w:sz w:val="10"/>
        </w:rPr>
        <w:t>74</w:t>
        <w:tab/>
      </w:r>
      <w:r>
        <w:rPr>
          <w:sz w:val="16"/>
        </w:rPr>
        <w:t>Resolución</w:t>
      </w:r>
      <w:r>
        <w:rPr>
          <w:spacing w:val="-9"/>
          <w:sz w:val="16"/>
        </w:rPr>
        <w:t> </w:t>
      </w:r>
      <w:r>
        <w:rPr>
          <w:sz w:val="16"/>
        </w:rPr>
        <w:t>de</w:t>
      </w:r>
      <w:r>
        <w:rPr>
          <w:spacing w:val="-5"/>
          <w:sz w:val="16"/>
        </w:rPr>
        <w:t> </w:t>
      </w:r>
      <w:r>
        <w:rPr>
          <w:sz w:val="16"/>
        </w:rPr>
        <w:t>la</w:t>
      </w:r>
      <w:r>
        <w:rPr>
          <w:spacing w:val="-9"/>
          <w:sz w:val="16"/>
        </w:rPr>
        <w:t> </w:t>
      </w:r>
      <w:r>
        <w:rPr>
          <w:sz w:val="16"/>
        </w:rPr>
        <w:t>Sala</w:t>
      </w:r>
      <w:r>
        <w:rPr>
          <w:spacing w:val="-8"/>
          <w:sz w:val="16"/>
        </w:rPr>
        <w:t> </w:t>
      </w:r>
      <w:r>
        <w:rPr>
          <w:sz w:val="16"/>
        </w:rPr>
        <w:t>Civil-Restitución</w:t>
      </w:r>
      <w:r>
        <w:rPr>
          <w:spacing w:val="-6"/>
          <w:sz w:val="16"/>
        </w:rPr>
        <w:t> </w:t>
      </w:r>
      <w:r>
        <w:rPr>
          <w:sz w:val="16"/>
        </w:rPr>
        <w:t>de</w:t>
      </w:r>
      <w:r>
        <w:rPr>
          <w:spacing w:val="-6"/>
          <w:sz w:val="16"/>
        </w:rPr>
        <w:t> </w:t>
      </w:r>
      <w:r>
        <w:rPr>
          <w:sz w:val="16"/>
        </w:rPr>
        <w:t>Tierras</w:t>
      </w:r>
      <w:r>
        <w:rPr>
          <w:spacing w:val="-7"/>
          <w:sz w:val="16"/>
        </w:rPr>
        <w:t> </w:t>
      </w:r>
      <w:r>
        <w:rPr>
          <w:sz w:val="16"/>
        </w:rPr>
        <w:t>del</w:t>
      </w:r>
      <w:r>
        <w:rPr>
          <w:spacing w:val="-6"/>
          <w:sz w:val="16"/>
        </w:rPr>
        <w:t> </w:t>
      </w:r>
      <w:r>
        <w:rPr>
          <w:sz w:val="16"/>
        </w:rPr>
        <w:t>Tribunal</w:t>
      </w:r>
      <w:r>
        <w:rPr>
          <w:spacing w:val="-7"/>
          <w:sz w:val="16"/>
        </w:rPr>
        <w:t> </w:t>
      </w:r>
      <w:r>
        <w:rPr>
          <w:sz w:val="16"/>
        </w:rPr>
        <w:t>Superior</w:t>
      </w:r>
      <w:r>
        <w:rPr>
          <w:spacing w:val="-6"/>
          <w:sz w:val="16"/>
        </w:rPr>
        <w:t> </w:t>
      </w:r>
      <w:r>
        <w:rPr>
          <w:sz w:val="16"/>
        </w:rPr>
        <w:t>del</w:t>
      </w:r>
      <w:r>
        <w:rPr>
          <w:spacing w:val="-8"/>
          <w:sz w:val="16"/>
        </w:rPr>
        <w:t> </w:t>
      </w:r>
      <w:r>
        <w:rPr>
          <w:sz w:val="16"/>
        </w:rPr>
        <w:t>Distrito</w:t>
      </w:r>
      <w:r>
        <w:rPr>
          <w:spacing w:val="-8"/>
          <w:sz w:val="16"/>
        </w:rPr>
        <w:t> </w:t>
      </w:r>
      <w:r>
        <w:rPr>
          <w:sz w:val="16"/>
        </w:rPr>
        <w:t>Judicial</w:t>
      </w:r>
      <w:r>
        <w:rPr>
          <w:spacing w:val="-6"/>
          <w:sz w:val="16"/>
        </w:rPr>
        <w:t> </w:t>
      </w:r>
      <w:r>
        <w:rPr>
          <w:sz w:val="16"/>
        </w:rPr>
        <w:t>de</w:t>
      </w:r>
      <w:r>
        <w:rPr>
          <w:spacing w:val="-5"/>
          <w:sz w:val="16"/>
        </w:rPr>
        <w:t> </w:t>
      </w:r>
      <w:r>
        <w:rPr>
          <w:sz w:val="16"/>
        </w:rPr>
        <w:t>Bogotá</w:t>
      </w:r>
      <w:r>
        <w:rPr>
          <w:spacing w:val="-9"/>
          <w:sz w:val="16"/>
        </w:rPr>
        <w:t> </w:t>
      </w:r>
      <w:r>
        <w:rPr>
          <w:sz w:val="16"/>
        </w:rPr>
        <w:t>D.C.</w:t>
      </w:r>
      <w:r>
        <w:rPr>
          <w:spacing w:val="-8"/>
          <w:sz w:val="16"/>
        </w:rPr>
        <w:t> </w:t>
      </w:r>
      <w:r>
        <w:rPr>
          <w:sz w:val="16"/>
        </w:rPr>
        <w:t>de 21 de abril de 2014 (expediente de prueba, folios del 6864 al</w:t>
      </w:r>
      <w:r>
        <w:rPr>
          <w:spacing w:val="-10"/>
          <w:sz w:val="16"/>
        </w:rPr>
        <w:t> </w:t>
      </w:r>
      <w:r>
        <w:rPr>
          <w:sz w:val="16"/>
        </w:rPr>
        <w:t>6891).</w:t>
      </w:r>
    </w:p>
    <w:p>
      <w:pPr>
        <w:tabs>
          <w:tab w:pos="1106" w:val="left" w:leader="none"/>
        </w:tabs>
        <w:spacing w:before="120"/>
        <w:ind w:left="398" w:right="453" w:firstLine="0"/>
        <w:jc w:val="both"/>
        <w:rPr>
          <w:sz w:val="16"/>
        </w:rPr>
      </w:pPr>
      <w:bookmarkStart w:name="_bookmark97" w:id="137"/>
      <w:bookmarkEnd w:id="137"/>
      <w:r>
        <w:rPr/>
      </w:r>
      <w:r>
        <w:rPr>
          <w:position w:val="6"/>
          <w:sz w:val="10"/>
        </w:rPr>
        <w:t>75</w:t>
        <w:tab/>
      </w:r>
      <w:r>
        <w:rPr>
          <w:sz w:val="16"/>
        </w:rPr>
        <w:t>Decreto Presidencial 797 de 23 de abril de 2014, por “el cual cesan los efectos de unos decretos en cumplimiento de una sentencia” (expediente de prueba, folios del 3228 al</w:t>
      </w:r>
      <w:r>
        <w:rPr>
          <w:spacing w:val="-8"/>
          <w:sz w:val="16"/>
        </w:rPr>
        <w:t> </w:t>
      </w:r>
      <w:r>
        <w:rPr>
          <w:sz w:val="16"/>
        </w:rPr>
        <w:t>3230).</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4"/>
        <w:jc w:val="both"/>
      </w:pPr>
      <w:r>
        <w:rPr/>
        <w:t>de Justicia revocó la sentencia de 21 de abril de 2014 por falta de legitimación activa</w:t>
      </w:r>
      <w:hyperlink w:history="true" w:anchor="_bookmark99">
        <w:r>
          <w:rPr>
            <w:position w:val="7"/>
            <w:sz w:val="13"/>
          </w:rPr>
          <w:t>76</w:t>
        </w:r>
      </w:hyperlink>
      <w:r>
        <w:rPr/>
        <w:t>. El 18 de diciembre de 2014, la Sala Séptima de Revisión de Tutelas de la Corte Constitucional confirmó la sentencia de 6 de junio de 2014 y otras decisiones</w:t>
      </w:r>
      <w:hyperlink w:history="true" w:anchor="_bookmark100">
        <w:r>
          <w:rPr>
            <w:position w:val="7"/>
            <w:sz w:val="13"/>
          </w:rPr>
          <w:t>77</w:t>
        </w:r>
      </w:hyperlink>
      <w:r>
        <w:rPr>
          <w:position w:val="7"/>
          <w:sz w:val="13"/>
        </w:rPr>
        <w:t> </w:t>
      </w:r>
      <w:r>
        <w:rPr/>
        <w:t>que habían declarado improcedentes distintas acciones de tutela por parte de ciudadanos para el cumplimiento de las</w:t>
      </w:r>
      <w:r>
        <w:rPr>
          <w:spacing w:val="-10"/>
        </w:rPr>
        <w:t> </w:t>
      </w:r>
      <w:r>
        <w:rPr/>
        <w:t>medidas</w:t>
      </w:r>
      <w:r>
        <w:rPr>
          <w:spacing w:val="-9"/>
        </w:rPr>
        <w:t> </w:t>
      </w:r>
      <w:r>
        <w:rPr/>
        <w:t>cautelares,</w:t>
      </w:r>
      <w:r>
        <w:rPr>
          <w:spacing w:val="-4"/>
        </w:rPr>
        <w:t> </w:t>
      </w:r>
      <w:r>
        <w:rPr/>
        <w:t>al</w:t>
      </w:r>
      <w:r>
        <w:rPr>
          <w:spacing w:val="-8"/>
        </w:rPr>
        <w:t> </w:t>
      </w:r>
      <w:r>
        <w:rPr/>
        <w:t>considerar</w:t>
      </w:r>
      <w:r>
        <w:rPr>
          <w:spacing w:val="-9"/>
        </w:rPr>
        <w:t> </w:t>
      </w:r>
      <w:r>
        <w:rPr/>
        <w:t>que</w:t>
      </w:r>
      <w:r>
        <w:rPr>
          <w:spacing w:val="-9"/>
        </w:rPr>
        <w:t> </w:t>
      </w:r>
      <w:r>
        <w:rPr/>
        <w:t>“no</w:t>
      </w:r>
      <w:r>
        <w:rPr>
          <w:spacing w:val="-7"/>
        </w:rPr>
        <w:t> </w:t>
      </w:r>
      <w:r>
        <w:rPr/>
        <w:t>existe</w:t>
      </w:r>
      <w:r>
        <w:rPr>
          <w:spacing w:val="-9"/>
        </w:rPr>
        <w:t> </w:t>
      </w:r>
      <w:r>
        <w:rPr/>
        <w:t>una</w:t>
      </w:r>
      <w:r>
        <w:rPr>
          <w:spacing w:val="-9"/>
        </w:rPr>
        <w:t> </w:t>
      </w:r>
      <w:r>
        <w:rPr/>
        <w:t>legitimación</w:t>
      </w:r>
      <w:r>
        <w:rPr>
          <w:spacing w:val="-4"/>
        </w:rPr>
        <w:t> </w:t>
      </w:r>
      <w:r>
        <w:rPr/>
        <w:t>en</w:t>
      </w:r>
      <w:r>
        <w:rPr>
          <w:spacing w:val="-4"/>
        </w:rPr>
        <w:t> </w:t>
      </w:r>
      <w:r>
        <w:rPr/>
        <w:t>la</w:t>
      </w:r>
      <w:r>
        <w:rPr>
          <w:spacing w:val="-9"/>
        </w:rPr>
        <w:t> </w:t>
      </w:r>
      <w:r>
        <w:rPr/>
        <w:t>causa</w:t>
      </w:r>
      <w:r>
        <w:rPr>
          <w:spacing w:val="-8"/>
        </w:rPr>
        <w:t> </w:t>
      </w:r>
      <w:r>
        <w:rPr/>
        <w:t>activa,</w:t>
      </w:r>
      <w:r>
        <w:rPr>
          <w:spacing w:val="-6"/>
        </w:rPr>
        <w:t> </w:t>
      </w:r>
      <w:r>
        <w:rPr/>
        <w:t>en</w:t>
      </w:r>
      <w:r>
        <w:rPr>
          <w:spacing w:val="-8"/>
        </w:rPr>
        <w:t> </w:t>
      </w:r>
      <w:r>
        <w:rPr/>
        <w:t>la medida en que el objeto y sujeto de protección de la resolución de medidas cautelares adoptada por la [Comisión] el pasado 18 de marzo de 2014, es específicamente el ejercicio de los derechos políticos del Alcalde Mayor de Bogotá, el señor Gustavo Francisco Petro Urrego, y en ese orden, los ciudadanos que actúan como actores [...] no están legitimados para</w:t>
      </w:r>
      <w:r>
        <w:rPr>
          <w:spacing w:val="-1"/>
        </w:rPr>
        <w:t> </w:t>
      </w:r>
      <w:r>
        <w:rPr/>
        <w:t>hacerlo”</w:t>
      </w:r>
      <w:hyperlink w:history="true" w:anchor="_bookmark101">
        <w:r>
          <w:rPr>
            <w:position w:val="7"/>
            <w:sz w:val="13"/>
          </w:rPr>
          <w:t>78</w:t>
        </w:r>
      </w:hyperlink>
      <w:r>
        <w:rPr/>
        <w:t>.</w:t>
      </w:r>
    </w:p>
    <w:p>
      <w:pPr>
        <w:pStyle w:val="BodyText"/>
      </w:pPr>
    </w:p>
    <w:p>
      <w:pPr>
        <w:pStyle w:val="Heading3"/>
        <w:numPr>
          <w:ilvl w:val="1"/>
          <w:numId w:val="6"/>
        </w:numPr>
        <w:tabs>
          <w:tab w:pos="1897" w:val="left" w:leader="none"/>
        </w:tabs>
        <w:spacing w:line="240" w:lineRule="auto" w:before="0" w:after="0"/>
        <w:ind w:left="1896" w:right="0" w:hanging="505"/>
        <w:jc w:val="left"/>
        <w:rPr>
          <w:i/>
        </w:rPr>
      </w:pPr>
      <w:bookmarkStart w:name="B.5. Medio de control de nulidad y resta" w:id="138"/>
      <w:bookmarkEnd w:id="138"/>
      <w:r>
        <w:rPr>
          <w:b w:val="0"/>
          <w:i w:val="0"/>
        </w:rPr>
      </w:r>
      <w:bookmarkStart w:name="_bookmark98" w:id="139"/>
      <w:bookmarkEnd w:id="139"/>
      <w:r>
        <w:rPr>
          <w:b w:val="0"/>
          <w:i w:val="0"/>
        </w:rPr>
      </w:r>
      <w:bookmarkStart w:name="_bookmark98" w:id="140"/>
      <w:bookmarkEnd w:id="140"/>
      <w:r>
        <w:rPr>
          <w:i/>
        </w:rPr>
        <w:t>M</w:t>
      </w:r>
      <w:r>
        <w:rPr>
          <w:i/>
        </w:rPr>
        <w:t>edio de control de nulidad y restablecimiento del</w:t>
      </w:r>
      <w:r>
        <w:rPr>
          <w:i/>
          <w:spacing w:val="-10"/>
        </w:rPr>
        <w:t> </w:t>
      </w:r>
      <w:r>
        <w:rPr>
          <w:i/>
        </w:rPr>
        <w:t>derecho</w:t>
      </w:r>
    </w:p>
    <w:p>
      <w:pPr>
        <w:pStyle w:val="BodyText"/>
        <w:spacing w:before="1"/>
        <w:rPr>
          <w:b/>
          <w:i/>
        </w:rPr>
      </w:pPr>
    </w:p>
    <w:p>
      <w:pPr>
        <w:pStyle w:val="ListParagraph"/>
        <w:numPr>
          <w:ilvl w:val="0"/>
          <w:numId w:val="3"/>
        </w:numPr>
        <w:tabs>
          <w:tab w:pos="1107" w:val="left" w:leader="none"/>
        </w:tabs>
        <w:spacing w:line="240" w:lineRule="auto" w:before="0" w:after="0"/>
        <w:ind w:left="398" w:right="454" w:firstLine="0"/>
        <w:jc w:val="both"/>
        <w:rPr>
          <w:sz w:val="20"/>
        </w:rPr>
      </w:pPr>
      <w:r>
        <w:rPr>
          <w:sz w:val="20"/>
        </w:rPr>
        <w:t>El 31 de marzo de 2014, el señor Petro interpuso ante el Tribunal Administrativo de Cundinamarca un medio de control de nulidad y restablecimiento del derecho contra las resoluciones</w:t>
      </w:r>
      <w:r>
        <w:rPr>
          <w:spacing w:val="-2"/>
          <w:sz w:val="20"/>
        </w:rPr>
        <w:t> </w:t>
      </w:r>
      <w:r>
        <w:rPr>
          <w:sz w:val="20"/>
        </w:rPr>
        <w:t>emitidas</w:t>
      </w:r>
      <w:r>
        <w:rPr>
          <w:spacing w:val="-2"/>
          <w:sz w:val="20"/>
        </w:rPr>
        <w:t> </w:t>
      </w:r>
      <w:r>
        <w:rPr>
          <w:sz w:val="20"/>
        </w:rPr>
        <w:t>el 9</w:t>
      </w:r>
      <w:r>
        <w:rPr>
          <w:spacing w:val="-4"/>
          <w:sz w:val="20"/>
        </w:rPr>
        <w:t> </w:t>
      </w:r>
      <w:r>
        <w:rPr>
          <w:sz w:val="20"/>
        </w:rPr>
        <w:t>diciembre</w:t>
      </w:r>
      <w:r>
        <w:rPr>
          <w:spacing w:val="-4"/>
          <w:sz w:val="20"/>
        </w:rPr>
        <w:t> </w:t>
      </w:r>
      <w:r>
        <w:rPr>
          <w:sz w:val="20"/>
        </w:rPr>
        <w:t>de</w:t>
      </w:r>
      <w:r>
        <w:rPr>
          <w:spacing w:val="-4"/>
          <w:sz w:val="20"/>
        </w:rPr>
        <w:t> </w:t>
      </w:r>
      <w:r>
        <w:rPr>
          <w:sz w:val="20"/>
        </w:rPr>
        <w:t>2013</w:t>
      </w:r>
      <w:r>
        <w:rPr>
          <w:spacing w:val="-4"/>
          <w:sz w:val="20"/>
        </w:rPr>
        <w:t> </w:t>
      </w:r>
      <w:r>
        <w:rPr>
          <w:sz w:val="20"/>
        </w:rPr>
        <w:t>y</w:t>
      </w:r>
      <w:r>
        <w:rPr>
          <w:spacing w:val="-1"/>
          <w:sz w:val="20"/>
        </w:rPr>
        <w:t> </w:t>
      </w:r>
      <w:r>
        <w:rPr>
          <w:sz w:val="20"/>
        </w:rPr>
        <w:t>13</w:t>
      </w:r>
      <w:r>
        <w:rPr>
          <w:spacing w:val="-4"/>
          <w:sz w:val="20"/>
        </w:rPr>
        <w:t> </w:t>
      </w:r>
      <w:r>
        <w:rPr>
          <w:sz w:val="20"/>
        </w:rPr>
        <w:t>de</w:t>
      </w:r>
      <w:r>
        <w:rPr>
          <w:spacing w:val="-4"/>
          <w:sz w:val="20"/>
        </w:rPr>
        <w:t> </w:t>
      </w:r>
      <w:r>
        <w:rPr>
          <w:sz w:val="20"/>
        </w:rPr>
        <w:t>enero</w:t>
      </w:r>
      <w:r>
        <w:rPr>
          <w:spacing w:val="-5"/>
          <w:sz w:val="20"/>
        </w:rPr>
        <w:t> </w:t>
      </w:r>
      <w:r>
        <w:rPr>
          <w:sz w:val="20"/>
        </w:rPr>
        <w:t>de</w:t>
      </w:r>
      <w:r>
        <w:rPr>
          <w:spacing w:val="-4"/>
          <w:sz w:val="20"/>
        </w:rPr>
        <w:t> </w:t>
      </w:r>
      <w:r>
        <w:rPr>
          <w:sz w:val="20"/>
        </w:rPr>
        <w:t>2014</w:t>
      </w:r>
      <w:r>
        <w:rPr>
          <w:spacing w:val="-4"/>
          <w:sz w:val="20"/>
        </w:rPr>
        <w:t> </w:t>
      </w:r>
      <w:r>
        <w:rPr>
          <w:sz w:val="20"/>
        </w:rPr>
        <w:t>por</w:t>
      </w:r>
      <w:r>
        <w:rPr>
          <w:spacing w:val="-4"/>
          <w:sz w:val="20"/>
        </w:rPr>
        <w:t> </w:t>
      </w:r>
      <w:r>
        <w:rPr>
          <w:sz w:val="20"/>
        </w:rPr>
        <w:t>la</w:t>
      </w:r>
      <w:r>
        <w:rPr>
          <w:spacing w:val="-4"/>
          <w:sz w:val="20"/>
        </w:rPr>
        <w:t> </w:t>
      </w:r>
      <w:r>
        <w:rPr>
          <w:sz w:val="20"/>
        </w:rPr>
        <w:t>Sala</w:t>
      </w:r>
      <w:r>
        <w:rPr>
          <w:spacing w:val="-3"/>
          <w:sz w:val="20"/>
        </w:rPr>
        <w:t> </w:t>
      </w:r>
      <w:r>
        <w:rPr>
          <w:sz w:val="20"/>
        </w:rPr>
        <w:t>Disciplinaria, y solicitó medidas cautelares de urgencia con el objeto de ser reincorporado a su cargo y de que fueran reestablecidos sus derechos políticos. Ese mismo día, dicho tribunal remitió la demanda a la Sala de lo Contencioso Administrativo del Consejo de Estado por razones de competencia.</w:t>
      </w:r>
      <w:r>
        <w:rPr>
          <w:spacing w:val="-8"/>
          <w:sz w:val="20"/>
        </w:rPr>
        <w:t> </w:t>
      </w:r>
      <w:r>
        <w:rPr>
          <w:sz w:val="20"/>
        </w:rPr>
        <w:t>El</w:t>
      </w:r>
      <w:r>
        <w:rPr>
          <w:spacing w:val="-4"/>
          <w:sz w:val="20"/>
        </w:rPr>
        <w:t> </w:t>
      </w:r>
      <w:r>
        <w:rPr>
          <w:sz w:val="20"/>
        </w:rPr>
        <w:t>10</w:t>
      </w:r>
      <w:r>
        <w:rPr>
          <w:spacing w:val="-4"/>
          <w:sz w:val="20"/>
        </w:rPr>
        <w:t> </w:t>
      </w:r>
      <w:r>
        <w:rPr>
          <w:sz w:val="20"/>
        </w:rPr>
        <w:t>de</w:t>
      </w:r>
      <w:r>
        <w:rPr>
          <w:spacing w:val="-7"/>
          <w:sz w:val="20"/>
        </w:rPr>
        <w:t> </w:t>
      </w:r>
      <w:r>
        <w:rPr>
          <w:sz w:val="20"/>
        </w:rPr>
        <w:t>abril</w:t>
      </w:r>
      <w:r>
        <w:rPr>
          <w:spacing w:val="-4"/>
          <w:sz w:val="20"/>
        </w:rPr>
        <w:t> </w:t>
      </w:r>
      <w:r>
        <w:rPr>
          <w:sz w:val="20"/>
        </w:rPr>
        <w:t>de</w:t>
      </w:r>
      <w:r>
        <w:rPr>
          <w:spacing w:val="-6"/>
          <w:sz w:val="20"/>
        </w:rPr>
        <w:t> </w:t>
      </w:r>
      <w:r>
        <w:rPr>
          <w:sz w:val="20"/>
        </w:rPr>
        <w:t>2014,</w:t>
      </w:r>
      <w:r>
        <w:rPr>
          <w:spacing w:val="-5"/>
          <w:sz w:val="20"/>
        </w:rPr>
        <w:t> </w:t>
      </w:r>
      <w:r>
        <w:rPr>
          <w:sz w:val="20"/>
        </w:rPr>
        <w:t>la</w:t>
      </w:r>
      <w:r>
        <w:rPr>
          <w:spacing w:val="-3"/>
          <w:sz w:val="20"/>
        </w:rPr>
        <w:t> </w:t>
      </w:r>
      <w:r>
        <w:rPr>
          <w:sz w:val="20"/>
        </w:rPr>
        <w:t>referida</w:t>
      </w:r>
      <w:r>
        <w:rPr>
          <w:spacing w:val="-1"/>
          <w:sz w:val="20"/>
        </w:rPr>
        <w:t> </w:t>
      </w:r>
      <w:r>
        <w:rPr>
          <w:sz w:val="20"/>
        </w:rPr>
        <w:t>Sala</w:t>
      </w:r>
      <w:r>
        <w:rPr>
          <w:spacing w:val="-4"/>
          <w:sz w:val="20"/>
        </w:rPr>
        <w:t> </w:t>
      </w:r>
      <w:r>
        <w:rPr>
          <w:sz w:val="20"/>
        </w:rPr>
        <w:t>admitió</w:t>
      </w:r>
      <w:r>
        <w:rPr>
          <w:spacing w:val="-7"/>
          <w:sz w:val="20"/>
        </w:rPr>
        <w:t> </w:t>
      </w:r>
      <w:r>
        <w:rPr>
          <w:sz w:val="20"/>
        </w:rPr>
        <w:t>la</w:t>
      </w:r>
      <w:r>
        <w:rPr>
          <w:spacing w:val="-4"/>
          <w:sz w:val="20"/>
        </w:rPr>
        <w:t> </w:t>
      </w:r>
      <w:r>
        <w:rPr>
          <w:sz w:val="20"/>
        </w:rPr>
        <w:t>demanda</w:t>
      </w:r>
      <w:r>
        <w:rPr>
          <w:spacing w:val="-4"/>
          <w:sz w:val="20"/>
        </w:rPr>
        <w:t> </w:t>
      </w:r>
      <w:r>
        <w:rPr>
          <w:sz w:val="20"/>
        </w:rPr>
        <w:t>y,</w:t>
      </w:r>
      <w:r>
        <w:rPr>
          <w:spacing w:val="-3"/>
          <w:sz w:val="20"/>
        </w:rPr>
        <w:t> </w:t>
      </w:r>
      <w:r>
        <w:rPr>
          <w:sz w:val="20"/>
        </w:rPr>
        <w:t>el</w:t>
      </w:r>
      <w:r>
        <w:rPr>
          <w:spacing w:val="-5"/>
          <w:sz w:val="20"/>
        </w:rPr>
        <w:t> </w:t>
      </w:r>
      <w:r>
        <w:rPr>
          <w:sz w:val="20"/>
        </w:rPr>
        <w:t>13</w:t>
      </w:r>
      <w:r>
        <w:rPr>
          <w:spacing w:val="-4"/>
          <w:sz w:val="20"/>
        </w:rPr>
        <w:t> </w:t>
      </w:r>
      <w:r>
        <w:rPr>
          <w:sz w:val="20"/>
        </w:rPr>
        <w:t>de</w:t>
      </w:r>
      <w:r>
        <w:rPr>
          <w:spacing w:val="-5"/>
          <w:sz w:val="20"/>
        </w:rPr>
        <w:t> </w:t>
      </w:r>
      <w:r>
        <w:rPr>
          <w:sz w:val="20"/>
        </w:rPr>
        <w:t>mayo</w:t>
      </w:r>
      <w:r>
        <w:rPr>
          <w:spacing w:val="-6"/>
          <w:sz w:val="20"/>
        </w:rPr>
        <w:t> </w:t>
      </w:r>
      <w:r>
        <w:rPr>
          <w:sz w:val="20"/>
        </w:rPr>
        <w:t>de 2014, emitió una resolución en la que decretó la suspensión provisional “de los efectos jurídicos”</w:t>
      </w:r>
      <w:r>
        <w:rPr>
          <w:spacing w:val="-15"/>
          <w:sz w:val="20"/>
        </w:rPr>
        <w:t> </w:t>
      </w:r>
      <w:r>
        <w:rPr>
          <w:sz w:val="20"/>
        </w:rPr>
        <w:t>de</w:t>
      </w:r>
      <w:r>
        <w:rPr>
          <w:spacing w:val="-16"/>
          <w:sz w:val="20"/>
        </w:rPr>
        <w:t> </w:t>
      </w:r>
      <w:r>
        <w:rPr>
          <w:sz w:val="20"/>
        </w:rPr>
        <w:t>las</w:t>
      </w:r>
      <w:r>
        <w:rPr>
          <w:spacing w:val="-17"/>
          <w:sz w:val="20"/>
        </w:rPr>
        <w:t> </w:t>
      </w:r>
      <w:r>
        <w:rPr>
          <w:sz w:val="20"/>
        </w:rPr>
        <w:t>decisiones</w:t>
      </w:r>
      <w:r>
        <w:rPr>
          <w:spacing w:val="-18"/>
          <w:sz w:val="20"/>
        </w:rPr>
        <w:t> </w:t>
      </w:r>
      <w:r>
        <w:rPr>
          <w:sz w:val="20"/>
        </w:rPr>
        <w:t>de</w:t>
      </w:r>
      <w:r>
        <w:rPr>
          <w:spacing w:val="-18"/>
          <w:sz w:val="20"/>
        </w:rPr>
        <w:t> </w:t>
      </w:r>
      <w:r>
        <w:rPr>
          <w:sz w:val="20"/>
        </w:rPr>
        <w:t>9</w:t>
      </w:r>
      <w:r>
        <w:rPr>
          <w:spacing w:val="-15"/>
          <w:sz w:val="20"/>
        </w:rPr>
        <w:t> </w:t>
      </w:r>
      <w:r>
        <w:rPr>
          <w:sz w:val="20"/>
        </w:rPr>
        <w:t>de</w:t>
      </w:r>
      <w:r>
        <w:rPr>
          <w:spacing w:val="-15"/>
          <w:sz w:val="20"/>
        </w:rPr>
        <w:t> </w:t>
      </w:r>
      <w:r>
        <w:rPr>
          <w:sz w:val="20"/>
        </w:rPr>
        <w:t>diciembre</w:t>
      </w:r>
      <w:r>
        <w:rPr>
          <w:spacing w:val="-16"/>
          <w:sz w:val="20"/>
        </w:rPr>
        <w:t> </w:t>
      </w:r>
      <w:r>
        <w:rPr>
          <w:sz w:val="20"/>
        </w:rPr>
        <w:t>2013</w:t>
      </w:r>
      <w:r>
        <w:rPr>
          <w:spacing w:val="-16"/>
          <w:sz w:val="20"/>
        </w:rPr>
        <w:t> </w:t>
      </w:r>
      <w:r>
        <w:rPr>
          <w:sz w:val="20"/>
        </w:rPr>
        <w:t>y</w:t>
      </w:r>
      <w:r>
        <w:rPr>
          <w:spacing w:val="-18"/>
          <w:sz w:val="20"/>
        </w:rPr>
        <w:t> </w:t>
      </w:r>
      <w:r>
        <w:rPr>
          <w:sz w:val="20"/>
        </w:rPr>
        <w:t>13</w:t>
      </w:r>
      <w:r>
        <w:rPr>
          <w:spacing w:val="-16"/>
          <w:sz w:val="20"/>
        </w:rPr>
        <w:t> </w:t>
      </w:r>
      <w:r>
        <w:rPr>
          <w:sz w:val="20"/>
        </w:rPr>
        <w:t>de</w:t>
      </w:r>
      <w:r>
        <w:rPr>
          <w:spacing w:val="-16"/>
          <w:sz w:val="20"/>
        </w:rPr>
        <w:t> </w:t>
      </w:r>
      <w:r>
        <w:rPr>
          <w:sz w:val="20"/>
        </w:rPr>
        <w:t>enero</w:t>
      </w:r>
      <w:r>
        <w:rPr>
          <w:spacing w:val="-15"/>
          <w:sz w:val="20"/>
        </w:rPr>
        <w:t> </w:t>
      </w:r>
      <w:r>
        <w:rPr>
          <w:sz w:val="20"/>
        </w:rPr>
        <w:t>de</w:t>
      </w:r>
      <w:r>
        <w:rPr>
          <w:spacing w:val="-16"/>
          <w:sz w:val="20"/>
        </w:rPr>
        <w:t> </w:t>
      </w:r>
      <w:r>
        <w:rPr>
          <w:sz w:val="20"/>
        </w:rPr>
        <w:t>2014,</w:t>
      </w:r>
      <w:r>
        <w:rPr>
          <w:spacing w:val="-18"/>
          <w:sz w:val="20"/>
        </w:rPr>
        <w:t> </w:t>
      </w:r>
      <w:r>
        <w:rPr>
          <w:sz w:val="20"/>
        </w:rPr>
        <w:t>y</w:t>
      </w:r>
      <w:r>
        <w:rPr>
          <w:spacing w:val="-14"/>
          <w:sz w:val="20"/>
        </w:rPr>
        <w:t> </w:t>
      </w:r>
      <w:r>
        <w:rPr>
          <w:sz w:val="20"/>
        </w:rPr>
        <w:t>ofició</w:t>
      </w:r>
      <w:r>
        <w:rPr>
          <w:spacing w:val="-19"/>
          <w:sz w:val="20"/>
        </w:rPr>
        <w:t> </w:t>
      </w:r>
      <w:r>
        <w:rPr>
          <w:sz w:val="20"/>
        </w:rPr>
        <w:t>a</w:t>
      </w:r>
      <w:r>
        <w:rPr>
          <w:spacing w:val="-14"/>
          <w:sz w:val="20"/>
        </w:rPr>
        <w:t> </w:t>
      </w:r>
      <w:r>
        <w:rPr>
          <w:sz w:val="20"/>
        </w:rPr>
        <w:t>la</w:t>
      </w:r>
      <w:r>
        <w:rPr>
          <w:spacing w:val="-17"/>
          <w:sz w:val="20"/>
        </w:rPr>
        <w:t> </w:t>
      </w:r>
      <w:r>
        <w:rPr>
          <w:sz w:val="20"/>
        </w:rPr>
        <w:t>División de Registro y Control de la Procuraduría General para que tomara “nota de la suspensión de la sanción de inhabilidad que recae sobre el señor [Petro]”</w:t>
      </w:r>
      <w:hyperlink w:history="true" w:anchor="_bookmark102">
        <w:r>
          <w:rPr>
            <w:position w:val="7"/>
            <w:sz w:val="13"/>
          </w:rPr>
          <w:t>79</w:t>
        </w:r>
      </w:hyperlink>
      <w:r>
        <w:rPr>
          <w:sz w:val="20"/>
        </w:rPr>
        <w:t>. La Procuraduría General interpuso recurso de súplica contra la referida resolución, el cual fue rechazado por la Sala Plena de lo Contencioso Administrativo del Consejo de Estado (en adelante también “el Consejo de Estado”) mediante auto de 17 de marzo de 2015, que confirmó la decisión de 13 de mayo de</w:t>
      </w:r>
      <w:r>
        <w:rPr>
          <w:spacing w:val="-6"/>
          <w:sz w:val="20"/>
        </w:rPr>
        <w:t> </w:t>
      </w:r>
      <w:r>
        <w:rPr>
          <w:sz w:val="20"/>
        </w:rPr>
        <w:t>2014</w:t>
      </w:r>
      <w:hyperlink w:history="true" w:anchor="_bookmark103">
        <w:r>
          <w:rPr>
            <w:position w:val="7"/>
            <w:sz w:val="13"/>
          </w:rPr>
          <w:t>80</w:t>
        </w:r>
      </w:hyperlink>
      <w:r>
        <w:rPr>
          <w:sz w:val="20"/>
        </w:rPr>
        <w:t>.</w:t>
      </w:r>
    </w:p>
    <w:p>
      <w:pPr>
        <w:pStyle w:val="BodyText"/>
        <w:spacing w:before="1"/>
        <w:rPr>
          <w:sz w:val="23"/>
        </w:rPr>
      </w:pPr>
    </w:p>
    <w:p>
      <w:pPr>
        <w:pStyle w:val="ListParagraph"/>
        <w:numPr>
          <w:ilvl w:val="0"/>
          <w:numId w:val="3"/>
        </w:numPr>
        <w:tabs>
          <w:tab w:pos="1107" w:val="left" w:leader="none"/>
        </w:tabs>
        <w:spacing w:line="240" w:lineRule="auto" w:before="0" w:after="0"/>
        <w:ind w:left="398" w:right="454" w:firstLine="0"/>
        <w:jc w:val="both"/>
        <w:rPr>
          <w:sz w:val="20"/>
        </w:rPr>
      </w:pPr>
      <w:r>
        <w:rPr>
          <w:sz w:val="20"/>
        </w:rPr>
        <w:t>El 15 de noviembre de 2017, el Consejo de Estado acogió la demanda y declaró la nulidad de las decisiones de la Sala Disciplinaria de 9 de diciembre de 2013 y 13 de enero de 2014, subsecuentemente ordenando a la Procuraduría General el pago al señor Petro de “los salarios y prestaciones dejados de percibir por el accionante durante el tiempo que estuvo efectivamente separado del servicio”. El Consejo de Estado sostuvo que las resoluciones impugnadas estaban viciadas de nulidad debido a la “(i) falta de competencia del ente que impuso la sanción, garantía mínima del derecho al debido proceso del señor [Petro] y (ii) violación</w:t>
      </w:r>
      <w:r>
        <w:rPr>
          <w:spacing w:val="16"/>
          <w:sz w:val="20"/>
        </w:rPr>
        <w:t> </w:t>
      </w:r>
      <w:r>
        <w:rPr>
          <w:sz w:val="20"/>
        </w:rPr>
        <w:t>al</w:t>
      </w:r>
      <w:r>
        <w:rPr>
          <w:spacing w:val="15"/>
          <w:sz w:val="20"/>
        </w:rPr>
        <w:t> </w:t>
      </w:r>
      <w:r>
        <w:rPr>
          <w:sz w:val="20"/>
        </w:rPr>
        <w:t>principio</w:t>
      </w:r>
      <w:r>
        <w:rPr>
          <w:spacing w:val="14"/>
          <w:sz w:val="20"/>
        </w:rPr>
        <w:t> </w:t>
      </w:r>
      <w:r>
        <w:rPr>
          <w:sz w:val="20"/>
        </w:rPr>
        <w:t>de</w:t>
      </w:r>
      <w:r>
        <w:rPr>
          <w:spacing w:val="16"/>
          <w:sz w:val="20"/>
        </w:rPr>
        <w:t> </w:t>
      </w:r>
      <w:r>
        <w:rPr>
          <w:sz w:val="20"/>
        </w:rPr>
        <w:t>tipicidad</w:t>
      </w:r>
      <w:r>
        <w:rPr>
          <w:spacing w:val="16"/>
          <w:sz w:val="20"/>
        </w:rPr>
        <w:t> </w:t>
      </w:r>
      <w:r>
        <w:rPr>
          <w:sz w:val="20"/>
        </w:rPr>
        <w:t>de</w:t>
      </w:r>
      <w:r>
        <w:rPr>
          <w:spacing w:val="14"/>
          <w:sz w:val="20"/>
        </w:rPr>
        <w:t> </w:t>
      </w:r>
      <w:r>
        <w:rPr>
          <w:sz w:val="20"/>
        </w:rPr>
        <w:t>la</w:t>
      </w:r>
      <w:r>
        <w:rPr>
          <w:spacing w:val="15"/>
          <w:sz w:val="20"/>
        </w:rPr>
        <w:t> </w:t>
      </w:r>
      <w:r>
        <w:rPr>
          <w:sz w:val="20"/>
        </w:rPr>
        <w:t>falta</w:t>
      </w:r>
      <w:r>
        <w:rPr>
          <w:spacing w:val="16"/>
          <w:sz w:val="20"/>
        </w:rPr>
        <w:t> </w:t>
      </w:r>
      <w:r>
        <w:rPr>
          <w:sz w:val="20"/>
        </w:rPr>
        <w:t>disciplinaria</w:t>
      </w:r>
      <w:r>
        <w:rPr>
          <w:spacing w:val="15"/>
          <w:sz w:val="20"/>
        </w:rPr>
        <w:t> </w:t>
      </w:r>
      <w:r>
        <w:rPr>
          <w:sz w:val="20"/>
        </w:rPr>
        <w:t>que</w:t>
      </w:r>
      <w:r>
        <w:rPr>
          <w:spacing w:val="14"/>
          <w:sz w:val="20"/>
        </w:rPr>
        <w:t> </w:t>
      </w:r>
      <w:r>
        <w:rPr>
          <w:sz w:val="20"/>
        </w:rPr>
        <w:t>guarda</w:t>
      </w:r>
      <w:r>
        <w:rPr>
          <w:spacing w:val="15"/>
          <w:sz w:val="20"/>
        </w:rPr>
        <w:t> </w:t>
      </w:r>
      <w:r>
        <w:rPr>
          <w:sz w:val="20"/>
        </w:rPr>
        <w:t>relación</w:t>
      </w:r>
      <w:r>
        <w:rPr>
          <w:spacing w:val="16"/>
          <w:sz w:val="20"/>
        </w:rPr>
        <w:t> </w:t>
      </w:r>
      <w:r>
        <w:rPr>
          <w:sz w:val="20"/>
        </w:rPr>
        <w:t>estricta</w:t>
      </w:r>
      <w:r>
        <w:rPr>
          <w:spacing w:val="15"/>
          <w:sz w:val="20"/>
        </w:rPr>
        <w:t> </w:t>
      </w:r>
      <w:r>
        <w:rPr>
          <w:sz w:val="20"/>
        </w:rPr>
        <w:t>con</w:t>
      </w:r>
      <w:r>
        <w:rPr>
          <w:spacing w:val="16"/>
          <w:sz w:val="20"/>
        </w:rPr>
        <w:t> </w:t>
      </w:r>
      <w:r>
        <w:rPr>
          <w:sz w:val="20"/>
        </w:rPr>
        <w:t>el</w:t>
      </w:r>
    </w:p>
    <w:p>
      <w:pPr>
        <w:pStyle w:val="BodyText"/>
      </w:pPr>
    </w:p>
    <w:p>
      <w:pPr>
        <w:pStyle w:val="BodyText"/>
      </w:pPr>
    </w:p>
    <w:p>
      <w:pPr>
        <w:pStyle w:val="BodyText"/>
      </w:pPr>
    </w:p>
    <w:p>
      <w:pPr>
        <w:pStyle w:val="BodyText"/>
        <w:spacing w:before="4"/>
        <w:rPr>
          <w:sz w:val="10"/>
        </w:rPr>
      </w:pPr>
      <w:r>
        <w:rPr/>
        <w:pict>
          <v:shape style="position:absolute;margin-left:70.919998pt;margin-top:8.628535pt;width:144pt;height:.1pt;mso-position-horizontal-relative:page;mso-position-vertical-relative:paragraph;z-index:-251638784;mso-wrap-distance-left:0;mso-wrap-distance-right:0" coordorigin="1418,173" coordsize="2880,0" path="m1418,173l4298,173e" filled="false" stroked="true" strokeweight=".72pt" strokecolor="#000000">
            <v:path arrowok="t"/>
            <v:stroke dashstyle="solid"/>
            <w10:wrap type="topAndBottom"/>
          </v:shape>
        </w:pict>
      </w:r>
    </w:p>
    <w:p>
      <w:pPr>
        <w:tabs>
          <w:tab w:pos="1106" w:val="left" w:leader="none"/>
        </w:tabs>
        <w:spacing w:before="71"/>
        <w:ind w:left="398" w:right="0" w:firstLine="0"/>
        <w:jc w:val="both"/>
        <w:rPr>
          <w:sz w:val="16"/>
        </w:rPr>
      </w:pPr>
      <w:bookmarkStart w:name="_bookmark99" w:id="141"/>
      <w:bookmarkEnd w:id="141"/>
      <w:r>
        <w:rPr/>
      </w:r>
      <w:r>
        <w:rPr>
          <w:position w:val="6"/>
          <w:sz w:val="10"/>
        </w:rPr>
        <w:t>76</w:t>
        <w:tab/>
      </w:r>
      <w:r>
        <w:rPr>
          <w:i/>
          <w:sz w:val="16"/>
        </w:rPr>
        <w:t>Cfr. </w:t>
      </w:r>
      <w:r>
        <w:rPr>
          <w:sz w:val="16"/>
        </w:rPr>
        <w:t>Sentencia No. T-976/14 de la Corte Constitucional de Colombia de 18 de diciembre de</w:t>
      </w:r>
      <w:r>
        <w:rPr>
          <w:spacing w:val="-20"/>
          <w:sz w:val="16"/>
        </w:rPr>
        <w:t> </w:t>
      </w:r>
      <w:r>
        <w:rPr>
          <w:sz w:val="16"/>
        </w:rPr>
        <w:t>2014.</w:t>
      </w:r>
    </w:p>
    <w:p>
      <w:pPr>
        <w:tabs>
          <w:tab w:pos="1106" w:val="left" w:leader="none"/>
        </w:tabs>
        <w:spacing w:before="120"/>
        <w:ind w:left="398" w:right="454" w:hanging="1"/>
        <w:jc w:val="both"/>
        <w:rPr>
          <w:sz w:val="16"/>
        </w:rPr>
      </w:pPr>
      <w:bookmarkStart w:name="_bookmark100" w:id="142"/>
      <w:bookmarkEnd w:id="142"/>
      <w:r>
        <w:rPr/>
      </w:r>
      <w:r>
        <w:rPr>
          <w:position w:val="6"/>
          <w:sz w:val="10"/>
        </w:rPr>
        <w:t>77</w:t>
        <w:tab/>
      </w:r>
      <w:r>
        <w:rPr>
          <w:sz w:val="16"/>
        </w:rPr>
        <w:t>Dentro de las decisiones confirmadas, se encuentran la sentencia de la Sala Jurisdiccional Disciplinaria del Consejo Seccional de la Judicatura de Bogotá de 30 de abril de 2014, y tres decisiones emitidas por la Subsección A de</w:t>
      </w:r>
      <w:r>
        <w:rPr>
          <w:spacing w:val="-7"/>
          <w:sz w:val="16"/>
        </w:rPr>
        <w:t> </w:t>
      </w:r>
      <w:r>
        <w:rPr>
          <w:sz w:val="16"/>
        </w:rPr>
        <w:t>la</w:t>
      </w:r>
      <w:r>
        <w:rPr>
          <w:spacing w:val="-8"/>
          <w:sz w:val="16"/>
        </w:rPr>
        <w:t> </w:t>
      </w:r>
      <w:r>
        <w:rPr>
          <w:sz w:val="16"/>
        </w:rPr>
        <w:t>Sección</w:t>
      </w:r>
      <w:r>
        <w:rPr>
          <w:spacing w:val="-8"/>
          <w:sz w:val="16"/>
        </w:rPr>
        <w:t> </w:t>
      </w:r>
      <w:r>
        <w:rPr>
          <w:sz w:val="16"/>
        </w:rPr>
        <w:t>Segunda</w:t>
      </w:r>
      <w:r>
        <w:rPr>
          <w:spacing w:val="-10"/>
          <w:sz w:val="16"/>
        </w:rPr>
        <w:t> </w:t>
      </w:r>
      <w:r>
        <w:rPr>
          <w:sz w:val="16"/>
        </w:rPr>
        <w:t>del</w:t>
      </w:r>
      <w:r>
        <w:rPr>
          <w:spacing w:val="-8"/>
          <w:sz w:val="16"/>
        </w:rPr>
        <w:t> </w:t>
      </w:r>
      <w:r>
        <w:rPr>
          <w:sz w:val="16"/>
        </w:rPr>
        <w:t>Tribunal</w:t>
      </w:r>
      <w:r>
        <w:rPr>
          <w:spacing w:val="-5"/>
          <w:sz w:val="16"/>
        </w:rPr>
        <w:t> </w:t>
      </w:r>
      <w:r>
        <w:rPr>
          <w:sz w:val="16"/>
        </w:rPr>
        <w:t>Administrativo</w:t>
      </w:r>
      <w:r>
        <w:rPr>
          <w:spacing w:val="-9"/>
          <w:sz w:val="16"/>
        </w:rPr>
        <w:t> </w:t>
      </w:r>
      <w:r>
        <w:rPr>
          <w:sz w:val="16"/>
        </w:rPr>
        <w:t>de</w:t>
      </w:r>
      <w:r>
        <w:rPr>
          <w:spacing w:val="-7"/>
          <w:sz w:val="16"/>
        </w:rPr>
        <w:t> </w:t>
      </w:r>
      <w:r>
        <w:rPr>
          <w:sz w:val="16"/>
        </w:rPr>
        <w:t>Cundinamarca</w:t>
      </w:r>
      <w:r>
        <w:rPr>
          <w:spacing w:val="-8"/>
          <w:sz w:val="16"/>
        </w:rPr>
        <w:t> </w:t>
      </w:r>
      <w:r>
        <w:rPr>
          <w:sz w:val="16"/>
        </w:rPr>
        <w:t>el</w:t>
      </w:r>
      <w:r>
        <w:rPr>
          <w:spacing w:val="-8"/>
          <w:sz w:val="16"/>
        </w:rPr>
        <w:t> </w:t>
      </w:r>
      <w:r>
        <w:rPr>
          <w:sz w:val="16"/>
        </w:rPr>
        <w:t>9</w:t>
      </w:r>
      <w:r>
        <w:rPr>
          <w:spacing w:val="-9"/>
          <w:sz w:val="16"/>
        </w:rPr>
        <w:t> </w:t>
      </w:r>
      <w:r>
        <w:rPr>
          <w:sz w:val="16"/>
        </w:rPr>
        <w:t>y</w:t>
      </w:r>
      <w:r>
        <w:rPr>
          <w:spacing w:val="-5"/>
          <w:sz w:val="16"/>
        </w:rPr>
        <w:t> </w:t>
      </w:r>
      <w:r>
        <w:rPr>
          <w:sz w:val="16"/>
        </w:rPr>
        <w:t>11</w:t>
      </w:r>
      <w:r>
        <w:rPr>
          <w:spacing w:val="-7"/>
          <w:sz w:val="16"/>
        </w:rPr>
        <w:t> </w:t>
      </w:r>
      <w:r>
        <w:rPr>
          <w:sz w:val="16"/>
        </w:rPr>
        <w:t>de</w:t>
      </w:r>
      <w:r>
        <w:rPr>
          <w:spacing w:val="-7"/>
          <w:sz w:val="16"/>
        </w:rPr>
        <w:t> </w:t>
      </w:r>
      <w:r>
        <w:rPr>
          <w:sz w:val="16"/>
        </w:rPr>
        <w:t>abril</w:t>
      </w:r>
      <w:r>
        <w:rPr>
          <w:spacing w:val="-8"/>
          <w:sz w:val="16"/>
        </w:rPr>
        <w:t> </w:t>
      </w:r>
      <w:r>
        <w:rPr>
          <w:sz w:val="16"/>
        </w:rPr>
        <w:t>de</w:t>
      </w:r>
      <w:r>
        <w:rPr>
          <w:spacing w:val="-7"/>
          <w:sz w:val="16"/>
        </w:rPr>
        <w:t> </w:t>
      </w:r>
      <w:r>
        <w:rPr>
          <w:sz w:val="16"/>
        </w:rPr>
        <w:t>2014,</w:t>
      </w:r>
      <w:r>
        <w:rPr>
          <w:spacing w:val="-8"/>
          <w:sz w:val="16"/>
        </w:rPr>
        <w:t> </w:t>
      </w:r>
      <w:r>
        <w:rPr>
          <w:sz w:val="16"/>
        </w:rPr>
        <w:t>respectivamente,</w:t>
      </w:r>
      <w:r>
        <w:rPr>
          <w:spacing w:val="-7"/>
          <w:sz w:val="16"/>
        </w:rPr>
        <w:t> </w:t>
      </w:r>
      <w:r>
        <w:rPr>
          <w:sz w:val="16"/>
        </w:rPr>
        <w:t>que también habían rechazado acciones de</w:t>
      </w:r>
      <w:r>
        <w:rPr>
          <w:spacing w:val="1"/>
          <w:sz w:val="16"/>
        </w:rPr>
        <w:t> </w:t>
      </w:r>
      <w:r>
        <w:rPr>
          <w:sz w:val="16"/>
        </w:rPr>
        <w:t>tutela.</w:t>
      </w:r>
    </w:p>
    <w:p>
      <w:pPr>
        <w:tabs>
          <w:tab w:pos="1106" w:val="left" w:leader="none"/>
        </w:tabs>
        <w:spacing w:before="119"/>
        <w:ind w:left="398" w:right="0" w:firstLine="0"/>
        <w:jc w:val="both"/>
        <w:rPr>
          <w:sz w:val="16"/>
        </w:rPr>
      </w:pPr>
      <w:bookmarkStart w:name="_bookmark101" w:id="143"/>
      <w:bookmarkEnd w:id="143"/>
      <w:r>
        <w:rPr/>
      </w:r>
      <w:r>
        <w:rPr>
          <w:position w:val="6"/>
          <w:sz w:val="10"/>
        </w:rPr>
        <w:t>78</w:t>
        <w:tab/>
      </w:r>
      <w:r>
        <w:rPr>
          <w:i/>
          <w:sz w:val="16"/>
        </w:rPr>
        <w:t>Cfr. </w:t>
      </w:r>
      <w:r>
        <w:rPr>
          <w:sz w:val="16"/>
        </w:rPr>
        <w:t>Sentencia No. T-976/14 de la Corte Constitucional de Colombia de 18 de diciembre de</w:t>
      </w:r>
      <w:r>
        <w:rPr>
          <w:spacing w:val="-20"/>
          <w:sz w:val="16"/>
        </w:rPr>
        <w:t> </w:t>
      </w:r>
      <w:r>
        <w:rPr>
          <w:sz w:val="16"/>
        </w:rPr>
        <w:t>2014.</w:t>
      </w:r>
    </w:p>
    <w:p>
      <w:pPr>
        <w:tabs>
          <w:tab w:pos="1106" w:val="left" w:leader="none"/>
        </w:tabs>
        <w:spacing w:before="120"/>
        <w:ind w:left="398" w:right="454" w:firstLine="0"/>
        <w:jc w:val="both"/>
        <w:rPr>
          <w:sz w:val="16"/>
        </w:rPr>
      </w:pPr>
      <w:bookmarkStart w:name="_bookmark102" w:id="144"/>
      <w:bookmarkEnd w:id="144"/>
      <w:r>
        <w:rPr/>
      </w:r>
      <w:r>
        <w:rPr>
          <w:position w:val="6"/>
          <w:sz w:val="10"/>
        </w:rPr>
        <w:t>79</w:t>
        <w:tab/>
      </w:r>
      <w:r>
        <w:rPr>
          <w:sz w:val="16"/>
        </w:rPr>
        <w:t>Resolución</w:t>
      </w:r>
      <w:r>
        <w:rPr>
          <w:spacing w:val="-3"/>
          <w:sz w:val="16"/>
        </w:rPr>
        <w:t> </w:t>
      </w:r>
      <w:r>
        <w:rPr>
          <w:sz w:val="16"/>
        </w:rPr>
        <w:t>de</w:t>
      </w:r>
      <w:r>
        <w:rPr>
          <w:spacing w:val="-2"/>
          <w:sz w:val="16"/>
        </w:rPr>
        <w:t> </w:t>
      </w:r>
      <w:r>
        <w:rPr>
          <w:sz w:val="16"/>
        </w:rPr>
        <w:t>la</w:t>
      </w:r>
      <w:r>
        <w:rPr>
          <w:spacing w:val="-3"/>
          <w:sz w:val="16"/>
        </w:rPr>
        <w:t> </w:t>
      </w:r>
      <w:r>
        <w:rPr>
          <w:sz w:val="16"/>
        </w:rPr>
        <w:t>Sala</w:t>
      </w:r>
      <w:r>
        <w:rPr>
          <w:spacing w:val="-3"/>
          <w:sz w:val="16"/>
        </w:rPr>
        <w:t> </w:t>
      </w:r>
      <w:r>
        <w:rPr>
          <w:sz w:val="16"/>
        </w:rPr>
        <w:t>Plena</w:t>
      </w:r>
      <w:r>
        <w:rPr>
          <w:spacing w:val="-2"/>
          <w:sz w:val="16"/>
        </w:rPr>
        <w:t> </w:t>
      </w:r>
      <w:r>
        <w:rPr>
          <w:sz w:val="16"/>
        </w:rPr>
        <w:t>de</w:t>
      </w:r>
      <w:r>
        <w:rPr>
          <w:spacing w:val="-2"/>
          <w:sz w:val="16"/>
        </w:rPr>
        <w:t> </w:t>
      </w:r>
      <w:r>
        <w:rPr>
          <w:sz w:val="16"/>
        </w:rPr>
        <w:t>lo</w:t>
      </w:r>
      <w:r>
        <w:rPr>
          <w:spacing w:val="-4"/>
          <w:sz w:val="16"/>
        </w:rPr>
        <w:t> </w:t>
      </w:r>
      <w:r>
        <w:rPr>
          <w:sz w:val="16"/>
        </w:rPr>
        <w:t>Contencioso</w:t>
      </w:r>
      <w:r>
        <w:rPr>
          <w:spacing w:val="-2"/>
          <w:sz w:val="16"/>
        </w:rPr>
        <w:t> </w:t>
      </w:r>
      <w:r>
        <w:rPr>
          <w:sz w:val="16"/>
        </w:rPr>
        <w:t>Administrativo</w:t>
      </w:r>
      <w:r>
        <w:rPr>
          <w:spacing w:val="-2"/>
          <w:sz w:val="16"/>
        </w:rPr>
        <w:t> </w:t>
      </w:r>
      <w:r>
        <w:rPr>
          <w:sz w:val="16"/>
        </w:rPr>
        <w:t>del</w:t>
      </w:r>
      <w:r>
        <w:rPr>
          <w:spacing w:val="-2"/>
          <w:sz w:val="16"/>
        </w:rPr>
        <w:t> </w:t>
      </w:r>
      <w:r>
        <w:rPr>
          <w:sz w:val="16"/>
        </w:rPr>
        <w:t>Consejo</w:t>
      </w:r>
      <w:r>
        <w:rPr>
          <w:spacing w:val="-4"/>
          <w:sz w:val="16"/>
        </w:rPr>
        <w:t> </w:t>
      </w:r>
      <w:r>
        <w:rPr>
          <w:sz w:val="16"/>
        </w:rPr>
        <w:t>de</w:t>
      </w:r>
      <w:r>
        <w:rPr>
          <w:spacing w:val="-2"/>
          <w:sz w:val="16"/>
        </w:rPr>
        <w:t> </w:t>
      </w:r>
      <w:r>
        <w:rPr>
          <w:sz w:val="16"/>
        </w:rPr>
        <w:t>Estado</w:t>
      </w:r>
      <w:r>
        <w:rPr>
          <w:spacing w:val="-2"/>
          <w:sz w:val="16"/>
        </w:rPr>
        <w:t> </w:t>
      </w:r>
      <w:r>
        <w:rPr>
          <w:sz w:val="16"/>
        </w:rPr>
        <w:t>de</w:t>
      </w:r>
      <w:r>
        <w:rPr>
          <w:spacing w:val="-4"/>
          <w:sz w:val="16"/>
        </w:rPr>
        <w:t> </w:t>
      </w:r>
      <w:r>
        <w:rPr>
          <w:sz w:val="16"/>
        </w:rPr>
        <w:t>13</w:t>
      </w:r>
      <w:r>
        <w:rPr>
          <w:spacing w:val="-4"/>
          <w:sz w:val="16"/>
        </w:rPr>
        <w:t> </w:t>
      </w:r>
      <w:r>
        <w:rPr>
          <w:sz w:val="16"/>
        </w:rPr>
        <w:t>de</w:t>
      </w:r>
      <w:r>
        <w:rPr>
          <w:spacing w:val="-2"/>
          <w:sz w:val="16"/>
        </w:rPr>
        <w:t> </w:t>
      </w:r>
      <w:r>
        <w:rPr>
          <w:sz w:val="16"/>
        </w:rPr>
        <w:t>mayo</w:t>
      </w:r>
      <w:r>
        <w:rPr>
          <w:spacing w:val="-2"/>
          <w:sz w:val="16"/>
        </w:rPr>
        <w:t> </w:t>
      </w:r>
      <w:r>
        <w:rPr>
          <w:sz w:val="16"/>
        </w:rPr>
        <w:t>de</w:t>
      </w:r>
      <w:r>
        <w:rPr>
          <w:spacing w:val="-1"/>
          <w:sz w:val="16"/>
        </w:rPr>
        <w:t> </w:t>
      </w:r>
      <w:r>
        <w:rPr>
          <w:sz w:val="16"/>
        </w:rPr>
        <w:t>2014 (expediente de prueba, folios del 4959 al</w:t>
      </w:r>
      <w:r>
        <w:rPr>
          <w:spacing w:val="-11"/>
          <w:sz w:val="16"/>
        </w:rPr>
        <w:t> </w:t>
      </w:r>
      <w:r>
        <w:rPr>
          <w:sz w:val="16"/>
        </w:rPr>
        <w:t>4988).</w:t>
      </w:r>
    </w:p>
    <w:p>
      <w:pPr>
        <w:tabs>
          <w:tab w:pos="1106" w:val="left" w:leader="none"/>
        </w:tabs>
        <w:spacing w:before="120"/>
        <w:ind w:left="398" w:right="454" w:firstLine="0"/>
        <w:jc w:val="both"/>
        <w:rPr>
          <w:sz w:val="16"/>
        </w:rPr>
      </w:pPr>
      <w:bookmarkStart w:name="_bookmark103" w:id="145"/>
      <w:bookmarkEnd w:id="145"/>
      <w:r>
        <w:rPr/>
      </w:r>
      <w:r>
        <w:rPr>
          <w:position w:val="6"/>
          <w:sz w:val="10"/>
        </w:rPr>
        <w:t>80</w:t>
        <w:tab/>
      </w:r>
      <w:r>
        <w:rPr>
          <w:i/>
          <w:sz w:val="16"/>
        </w:rPr>
        <w:t>Cfr.</w:t>
      </w:r>
      <w:r>
        <w:rPr>
          <w:i/>
          <w:spacing w:val="-7"/>
          <w:sz w:val="16"/>
        </w:rPr>
        <w:t> </w:t>
      </w:r>
      <w:r>
        <w:rPr>
          <w:sz w:val="16"/>
        </w:rPr>
        <w:t>Resolución</w:t>
      </w:r>
      <w:r>
        <w:rPr>
          <w:spacing w:val="-7"/>
          <w:sz w:val="16"/>
        </w:rPr>
        <w:t> </w:t>
      </w:r>
      <w:r>
        <w:rPr>
          <w:sz w:val="16"/>
        </w:rPr>
        <w:t>de</w:t>
      </w:r>
      <w:r>
        <w:rPr>
          <w:spacing w:val="-5"/>
          <w:sz w:val="16"/>
        </w:rPr>
        <w:t> </w:t>
      </w:r>
      <w:r>
        <w:rPr>
          <w:sz w:val="16"/>
        </w:rPr>
        <w:t>la</w:t>
      </w:r>
      <w:r>
        <w:rPr>
          <w:spacing w:val="-7"/>
          <w:sz w:val="16"/>
        </w:rPr>
        <w:t> </w:t>
      </w:r>
      <w:r>
        <w:rPr>
          <w:sz w:val="16"/>
        </w:rPr>
        <w:t>Sala</w:t>
      </w:r>
      <w:r>
        <w:rPr>
          <w:spacing w:val="-3"/>
          <w:sz w:val="16"/>
        </w:rPr>
        <w:t> </w:t>
      </w:r>
      <w:r>
        <w:rPr>
          <w:sz w:val="16"/>
        </w:rPr>
        <w:t>Plena</w:t>
      </w:r>
      <w:r>
        <w:rPr>
          <w:spacing w:val="-4"/>
          <w:sz w:val="16"/>
        </w:rPr>
        <w:t> </w:t>
      </w:r>
      <w:r>
        <w:rPr>
          <w:sz w:val="16"/>
        </w:rPr>
        <w:t>de</w:t>
      </w:r>
      <w:r>
        <w:rPr>
          <w:spacing w:val="-6"/>
          <w:sz w:val="16"/>
        </w:rPr>
        <w:t> </w:t>
      </w:r>
      <w:r>
        <w:rPr>
          <w:sz w:val="16"/>
        </w:rPr>
        <w:t>lo</w:t>
      </w:r>
      <w:r>
        <w:rPr>
          <w:spacing w:val="-4"/>
          <w:sz w:val="16"/>
        </w:rPr>
        <w:t> </w:t>
      </w:r>
      <w:r>
        <w:rPr>
          <w:sz w:val="16"/>
        </w:rPr>
        <w:t>Contencioso</w:t>
      </w:r>
      <w:r>
        <w:rPr>
          <w:spacing w:val="-5"/>
          <w:sz w:val="16"/>
        </w:rPr>
        <w:t> </w:t>
      </w:r>
      <w:r>
        <w:rPr>
          <w:sz w:val="16"/>
        </w:rPr>
        <w:t>Administrativo</w:t>
      </w:r>
      <w:r>
        <w:rPr>
          <w:spacing w:val="-4"/>
          <w:sz w:val="16"/>
        </w:rPr>
        <w:t> </w:t>
      </w:r>
      <w:r>
        <w:rPr>
          <w:sz w:val="16"/>
        </w:rPr>
        <w:t>del</w:t>
      </w:r>
      <w:r>
        <w:rPr>
          <w:spacing w:val="-7"/>
          <w:sz w:val="16"/>
        </w:rPr>
        <w:t> </w:t>
      </w:r>
      <w:r>
        <w:rPr>
          <w:sz w:val="16"/>
        </w:rPr>
        <w:t>Consejo</w:t>
      </w:r>
      <w:r>
        <w:rPr>
          <w:spacing w:val="-5"/>
          <w:sz w:val="16"/>
        </w:rPr>
        <w:t> </w:t>
      </w:r>
      <w:r>
        <w:rPr>
          <w:sz w:val="16"/>
        </w:rPr>
        <w:t>de</w:t>
      </w:r>
      <w:r>
        <w:rPr>
          <w:spacing w:val="-5"/>
          <w:sz w:val="16"/>
        </w:rPr>
        <w:t> </w:t>
      </w:r>
      <w:r>
        <w:rPr>
          <w:sz w:val="16"/>
        </w:rPr>
        <w:t>Estado</w:t>
      </w:r>
      <w:r>
        <w:rPr>
          <w:spacing w:val="-8"/>
          <w:sz w:val="16"/>
        </w:rPr>
        <w:t> </w:t>
      </w:r>
      <w:r>
        <w:rPr>
          <w:sz w:val="16"/>
        </w:rPr>
        <w:t>de</w:t>
      </w:r>
      <w:r>
        <w:rPr>
          <w:spacing w:val="-5"/>
          <w:sz w:val="16"/>
        </w:rPr>
        <w:t> </w:t>
      </w:r>
      <w:r>
        <w:rPr>
          <w:sz w:val="16"/>
        </w:rPr>
        <w:t>15</w:t>
      </w:r>
      <w:r>
        <w:rPr>
          <w:spacing w:val="-5"/>
          <w:sz w:val="16"/>
        </w:rPr>
        <w:t> </w:t>
      </w:r>
      <w:r>
        <w:rPr>
          <w:sz w:val="16"/>
        </w:rPr>
        <w:t>de</w:t>
      </w:r>
      <w:r>
        <w:rPr>
          <w:spacing w:val="-5"/>
          <w:sz w:val="16"/>
        </w:rPr>
        <w:t> </w:t>
      </w:r>
      <w:r>
        <w:rPr>
          <w:sz w:val="16"/>
        </w:rPr>
        <w:t>noviembre de 2017 (expediente de prueba, folios del 4990 al</w:t>
      </w:r>
      <w:r>
        <w:rPr>
          <w:spacing w:val="-6"/>
          <w:sz w:val="16"/>
        </w:rPr>
        <w:t> </w:t>
      </w:r>
      <w:r>
        <w:rPr>
          <w:sz w:val="16"/>
        </w:rPr>
        <w:t>5085).</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8" w:hanging="1"/>
        <w:jc w:val="both"/>
      </w:pPr>
      <w:r>
        <w:rPr/>
        <w:t>principio de legalidad de la sanción”</w:t>
      </w:r>
      <w:hyperlink w:history="true" w:anchor="_bookmark105">
        <w:r>
          <w:rPr>
            <w:position w:val="7"/>
            <w:sz w:val="13"/>
          </w:rPr>
          <w:t>81</w:t>
        </w:r>
      </w:hyperlink>
      <w:r>
        <w:rPr/>
        <w:t>. En cuanto a la solicitud de reintegro en el cargo de Alcalde de Bogotá, el Consejo de Estado adujo que esta “carece de objeto” porque el señor Petro</w:t>
      </w:r>
      <w:r>
        <w:rPr>
          <w:spacing w:val="-17"/>
        </w:rPr>
        <w:t> </w:t>
      </w:r>
      <w:r>
        <w:rPr/>
        <w:t>ya</w:t>
      </w:r>
      <w:r>
        <w:rPr>
          <w:spacing w:val="-15"/>
        </w:rPr>
        <w:t> </w:t>
      </w:r>
      <w:r>
        <w:rPr/>
        <w:t>había</w:t>
      </w:r>
      <w:r>
        <w:rPr>
          <w:spacing w:val="-15"/>
        </w:rPr>
        <w:t> </w:t>
      </w:r>
      <w:r>
        <w:rPr/>
        <w:t>sido</w:t>
      </w:r>
      <w:r>
        <w:rPr>
          <w:spacing w:val="-16"/>
        </w:rPr>
        <w:t> </w:t>
      </w:r>
      <w:r>
        <w:rPr/>
        <w:t>reincorporado</w:t>
      </w:r>
      <w:r>
        <w:rPr>
          <w:spacing w:val="-16"/>
        </w:rPr>
        <w:t> </w:t>
      </w:r>
      <w:r>
        <w:rPr/>
        <w:t>como</w:t>
      </w:r>
      <w:r>
        <w:rPr>
          <w:spacing w:val="-14"/>
        </w:rPr>
        <w:t> </w:t>
      </w:r>
      <w:r>
        <w:rPr/>
        <w:t>consecuencia</w:t>
      </w:r>
      <w:r>
        <w:rPr>
          <w:spacing w:val="-15"/>
        </w:rPr>
        <w:t> </w:t>
      </w:r>
      <w:r>
        <w:rPr/>
        <w:t>de</w:t>
      </w:r>
      <w:r>
        <w:rPr>
          <w:spacing w:val="-16"/>
        </w:rPr>
        <w:t> </w:t>
      </w:r>
      <w:r>
        <w:rPr/>
        <w:t>la</w:t>
      </w:r>
      <w:r>
        <w:rPr>
          <w:spacing w:val="-12"/>
        </w:rPr>
        <w:t> </w:t>
      </w:r>
      <w:r>
        <w:rPr/>
        <w:t>resolución</w:t>
      </w:r>
      <w:r>
        <w:rPr>
          <w:spacing w:val="-14"/>
        </w:rPr>
        <w:t> </w:t>
      </w:r>
      <w:r>
        <w:rPr/>
        <w:t>de</w:t>
      </w:r>
      <w:r>
        <w:rPr>
          <w:spacing w:val="-14"/>
        </w:rPr>
        <w:t> </w:t>
      </w:r>
      <w:r>
        <w:rPr/>
        <w:t>13</w:t>
      </w:r>
      <w:r>
        <w:rPr>
          <w:spacing w:val="-15"/>
        </w:rPr>
        <w:t> </w:t>
      </w:r>
      <w:r>
        <w:rPr/>
        <w:t>de</w:t>
      </w:r>
      <w:r>
        <w:rPr>
          <w:spacing w:val="-16"/>
        </w:rPr>
        <w:t> </w:t>
      </w:r>
      <w:r>
        <w:rPr/>
        <w:t>mayo</w:t>
      </w:r>
      <w:r>
        <w:rPr>
          <w:spacing w:val="-16"/>
        </w:rPr>
        <w:t> </w:t>
      </w:r>
      <w:r>
        <w:rPr/>
        <w:t>de</w:t>
      </w:r>
      <w:r>
        <w:rPr>
          <w:spacing w:val="-16"/>
        </w:rPr>
        <w:t> </w:t>
      </w:r>
      <w:r>
        <w:rPr/>
        <w:t>2014. Asimismo, en la parte dispositiva de su sentencia, el Consejo de Estado dispuso lo</w:t>
      </w:r>
      <w:r>
        <w:rPr>
          <w:spacing w:val="-39"/>
        </w:rPr>
        <w:t> </w:t>
      </w:r>
      <w:r>
        <w:rPr/>
        <w:t>siguiente:</w:t>
      </w:r>
    </w:p>
    <w:p>
      <w:pPr>
        <w:pStyle w:val="BodyText"/>
      </w:pPr>
    </w:p>
    <w:p>
      <w:pPr>
        <w:spacing w:line="240" w:lineRule="auto" w:before="0"/>
        <w:ind w:left="1106" w:right="1545" w:firstLine="0"/>
        <w:jc w:val="both"/>
        <w:rPr>
          <w:sz w:val="18"/>
        </w:rPr>
      </w:pPr>
      <w:r>
        <w:rPr>
          <w:sz w:val="18"/>
        </w:rPr>
        <w:t>[…]</w:t>
      </w:r>
      <w:r>
        <w:rPr>
          <w:spacing w:val="-11"/>
          <w:sz w:val="18"/>
        </w:rPr>
        <w:t> </w:t>
      </w:r>
      <w:r>
        <w:rPr>
          <w:sz w:val="18"/>
        </w:rPr>
        <w:t>EXHORTAR</w:t>
      </w:r>
      <w:r>
        <w:rPr>
          <w:spacing w:val="-10"/>
          <w:sz w:val="18"/>
        </w:rPr>
        <w:t> </w:t>
      </w:r>
      <w:r>
        <w:rPr>
          <w:sz w:val="18"/>
        </w:rPr>
        <w:t>al</w:t>
      </w:r>
      <w:r>
        <w:rPr>
          <w:spacing w:val="-8"/>
          <w:sz w:val="18"/>
        </w:rPr>
        <w:t> </w:t>
      </w:r>
      <w:r>
        <w:rPr>
          <w:sz w:val="18"/>
        </w:rPr>
        <w:t>Gobierno</w:t>
      </w:r>
      <w:r>
        <w:rPr>
          <w:spacing w:val="-13"/>
          <w:sz w:val="18"/>
        </w:rPr>
        <w:t> </w:t>
      </w:r>
      <w:r>
        <w:rPr>
          <w:sz w:val="18"/>
        </w:rPr>
        <w:t>Nacional,</w:t>
      </w:r>
      <w:r>
        <w:rPr>
          <w:spacing w:val="-13"/>
          <w:sz w:val="18"/>
        </w:rPr>
        <w:t> </w:t>
      </w:r>
      <w:r>
        <w:rPr>
          <w:sz w:val="18"/>
        </w:rPr>
        <w:t>al</w:t>
      </w:r>
      <w:r>
        <w:rPr>
          <w:spacing w:val="-11"/>
          <w:sz w:val="18"/>
        </w:rPr>
        <w:t> </w:t>
      </w:r>
      <w:r>
        <w:rPr>
          <w:sz w:val="18"/>
        </w:rPr>
        <w:t>Congreso</w:t>
      </w:r>
      <w:r>
        <w:rPr>
          <w:spacing w:val="-11"/>
          <w:sz w:val="18"/>
        </w:rPr>
        <w:t> </w:t>
      </w:r>
      <w:r>
        <w:rPr>
          <w:sz w:val="18"/>
        </w:rPr>
        <w:t>de</w:t>
      </w:r>
      <w:r>
        <w:rPr>
          <w:spacing w:val="-11"/>
          <w:sz w:val="18"/>
        </w:rPr>
        <w:t> </w:t>
      </w:r>
      <w:r>
        <w:rPr>
          <w:sz w:val="18"/>
        </w:rPr>
        <w:t>la</w:t>
      </w:r>
      <w:r>
        <w:rPr>
          <w:spacing w:val="-12"/>
          <w:sz w:val="18"/>
        </w:rPr>
        <w:t> </w:t>
      </w:r>
      <w:r>
        <w:rPr>
          <w:sz w:val="18"/>
        </w:rPr>
        <w:t>República</w:t>
      </w:r>
      <w:r>
        <w:rPr>
          <w:spacing w:val="-12"/>
          <w:sz w:val="18"/>
        </w:rPr>
        <w:t> </w:t>
      </w:r>
      <w:r>
        <w:rPr>
          <w:sz w:val="18"/>
        </w:rPr>
        <w:t>y</w:t>
      </w:r>
      <w:r>
        <w:rPr>
          <w:spacing w:val="-13"/>
          <w:sz w:val="18"/>
        </w:rPr>
        <w:t> </w:t>
      </w:r>
      <w:r>
        <w:rPr>
          <w:sz w:val="18"/>
        </w:rPr>
        <w:t>a</w:t>
      </w:r>
      <w:r>
        <w:rPr>
          <w:spacing w:val="-10"/>
          <w:sz w:val="18"/>
        </w:rPr>
        <w:t> </w:t>
      </w:r>
      <w:r>
        <w:rPr>
          <w:sz w:val="18"/>
        </w:rPr>
        <w:t>la</w:t>
      </w:r>
      <w:r>
        <w:rPr>
          <w:spacing w:val="-10"/>
          <w:sz w:val="18"/>
        </w:rPr>
        <w:t> </w:t>
      </w:r>
      <w:r>
        <w:rPr>
          <w:sz w:val="18"/>
        </w:rPr>
        <w:t>Procuraduría General de la Nación para que en un plazo, no superior a dos (2) años, contando a partir de la notificación de esta providencia, implemente las reformas a que haya lugar,</w:t>
      </w:r>
      <w:r>
        <w:rPr>
          <w:spacing w:val="-5"/>
          <w:sz w:val="18"/>
        </w:rPr>
        <w:t> </w:t>
      </w:r>
      <w:r>
        <w:rPr>
          <w:sz w:val="18"/>
        </w:rPr>
        <w:t>dirigidas</w:t>
      </w:r>
      <w:r>
        <w:rPr>
          <w:spacing w:val="-5"/>
          <w:sz w:val="18"/>
        </w:rPr>
        <w:t> </w:t>
      </w:r>
      <w:r>
        <w:rPr>
          <w:sz w:val="18"/>
        </w:rPr>
        <w:t>a</w:t>
      </w:r>
      <w:r>
        <w:rPr>
          <w:spacing w:val="-5"/>
          <w:sz w:val="18"/>
        </w:rPr>
        <w:t> </w:t>
      </w:r>
      <w:r>
        <w:rPr>
          <w:sz w:val="18"/>
        </w:rPr>
        <w:t>poner</w:t>
      </w:r>
      <w:r>
        <w:rPr>
          <w:spacing w:val="-5"/>
          <w:sz w:val="18"/>
        </w:rPr>
        <w:t> </w:t>
      </w:r>
      <w:r>
        <w:rPr>
          <w:sz w:val="18"/>
        </w:rPr>
        <w:t>en</w:t>
      </w:r>
      <w:r>
        <w:rPr>
          <w:spacing w:val="-5"/>
          <w:sz w:val="18"/>
        </w:rPr>
        <w:t> </w:t>
      </w:r>
      <w:r>
        <w:rPr>
          <w:sz w:val="18"/>
        </w:rPr>
        <w:t>plena</w:t>
      </w:r>
      <w:r>
        <w:rPr>
          <w:spacing w:val="-5"/>
          <w:sz w:val="18"/>
        </w:rPr>
        <w:t> </w:t>
      </w:r>
      <w:r>
        <w:rPr>
          <w:sz w:val="18"/>
        </w:rPr>
        <w:t>vigencia</w:t>
      </w:r>
      <w:r>
        <w:rPr>
          <w:spacing w:val="-5"/>
          <w:sz w:val="18"/>
        </w:rPr>
        <w:t> </w:t>
      </w:r>
      <w:r>
        <w:rPr>
          <w:sz w:val="18"/>
        </w:rPr>
        <w:t>los</w:t>
      </w:r>
      <w:r>
        <w:rPr>
          <w:spacing w:val="-5"/>
          <w:sz w:val="18"/>
        </w:rPr>
        <w:t> </w:t>
      </w:r>
      <w:r>
        <w:rPr>
          <w:sz w:val="18"/>
        </w:rPr>
        <w:t>preceptos</w:t>
      </w:r>
      <w:r>
        <w:rPr>
          <w:spacing w:val="-5"/>
          <w:sz w:val="18"/>
        </w:rPr>
        <w:t> </w:t>
      </w:r>
      <w:r>
        <w:rPr>
          <w:sz w:val="18"/>
        </w:rPr>
        <w:t>normativos</w:t>
      </w:r>
      <w:r>
        <w:rPr>
          <w:spacing w:val="-4"/>
          <w:sz w:val="18"/>
        </w:rPr>
        <w:t> </w:t>
      </w:r>
      <w:r>
        <w:rPr>
          <w:sz w:val="18"/>
        </w:rPr>
        <w:t>contenidos</w:t>
      </w:r>
      <w:r>
        <w:rPr>
          <w:spacing w:val="-5"/>
          <w:sz w:val="18"/>
        </w:rPr>
        <w:t> </w:t>
      </w:r>
      <w:r>
        <w:rPr>
          <w:sz w:val="18"/>
        </w:rPr>
        <w:t>en</w:t>
      </w:r>
      <w:r>
        <w:rPr>
          <w:spacing w:val="-3"/>
          <w:sz w:val="18"/>
        </w:rPr>
        <w:t> </w:t>
      </w:r>
      <w:r>
        <w:rPr>
          <w:sz w:val="18"/>
        </w:rPr>
        <w:t>el artículo 23 de la Convención Americana de Derechos Humanos en el orden interno, con fundamento en las consideraciones emitidas y la </w:t>
      </w:r>
      <w:r>
        <w:rPr>
          <w:i/>
          <w:sz w:val="18"/>
        </w:rPr>
        <w:t>ratio decidendi </w:t>
      </w:r>
      <w:r>
        <w:rPr>
          <w:sz w:val="18"/>
        </w:rPr>
        <w:t>de esta sentencia”</w:t>
      </w:r>
      <w:hyperlink w:history="true" w:anchor="_bookmark106">
        <w:r>
          <w:rPr>
            <w:position w:val="6"/>
            <w:sz w:val="12"/>
          </w:rPr>
          <w:t>82</w:t>
        </w:r>
      </w:hyperlink>
      <w:r>
        <w:rPr>
          <w:sz w:val="18"/>
        </w:rPr>
        <w:t>.</w:t>
      </w:r>
    </w:p>
    <w:p>
      <w:pPr>
        <w:pStyle w:val="BodyText"/>
        <w:spacing w:before="1"/>
      </w:pPr>
    </w:p>
    <w:p>
      <w:pPr>
        <w:pStyle w:val="Heading2"/>
        <w:numPr>
          <w:ilvl w:val="0"/>
          <w:numId w:val="6"/>
        </w:numPr>
        <w:tabs>
          <w:tab w:pos="1277" w:val="left" w:leader="none"/>
        </w:tabs>
        <w:spacing w:line="240" w:lineRule="auto" w:before="0" w:after="0"/>
        <w:ind w:left="1531" w:right="455" w:hanging="567"/>
        <w:jc w:val="left"/>
      </w:pPr>
      <w:bookmarkStart w:name="C. Proceso disciplinario ante la Procura" w:id="146"/>
      <w:bookmarkEnd w:id="146"/>
      <w:r>
        <w:rPr>
          <w:b w:val="0"/>
        </w:rPr>
      </w:r>
      <w:bookmarkStart w:name="_bookmark104" w:id="147"/>
      <w:bookmarkEnd w:id="147"/>
      <w:r>
        <w:rPr>
          <w:b w:val="0"/>
        </w:rPr>
      </w:r>
      <w:bookmarkStart w:name="_bookmark104" w:id="148"/>
      <w:bookmarkEnd w:id="148"/>
      <w:r>
        <w:rPr/>
        <w:t>P</w:t>
      </w:r>
      <w:r>
        <w:rPr/>
        <w:t>roceso disciplinario ante la Procuraduría General por la modificación del Plan de Ordenamiento</w:t>
      </w:r>
      <w:r>
        <w:rPr>
          <w:spacing w:val="-7"/>
        </w:rPr>
        <w:t> </w:t>
      </w:r>
      <w:r>
        <w:rPr/>
        <w:t>Territorial</w:t>
      </w:r>
    </w:p>
    <w:p>
      <w:pPr>
        <w:pStyle w:val="BodyText"/>
        <w:rPr>
          <w:b/>
        </w:rPr>
      </w:pPr>
    </w:p>
    <w:p>
      <w:pPr>
        <w:pStyle w:val="ListParagraph"/>
        <w:numPr>
          <w:ilvl w:val="0"/>
          <w:numId w:val="3"/>
        </w:numPr>
        <w:tabs>
          <w:tab w:pos="1107" w:val="left" w:leader="none"/>
        </w:tabs>
        <w:spacing w:line="240" w:lineRule="auto" w:before="0" w:after="0"/>
        <w:ind w:left="398" w:right="455" w:hanging="1"/>
        <w:jc w:val="both"/>
        <w:rPr>
          <w:sz w:val="20"/>
        </w:rPr>
      </w:pPr>
      <w:r>
        <w:rPr>
          <w:sz w:val="20"/>
        </w:rPr>
        <w:t>El 26 de agosto de 2013, el señor Petro expidió el Decreto 364 en su condición de Alcalde de Bogotá. Mediante este Decreto, se modificaron “excepcionalmente las normas urbanísticas del Plan de Ordenamiento Territorial de Bogotá, D.C.”, debido a “[c]ambios en las proyecciones y composición de la población de Bogotá” y a la “[n]ecesidad de ejecutar proyectos</w:t>
      </w:r>
      <w:r>
        <w:rPr>
          <w:spacing w:val="-7"/>
          <w:sz w:val="20"/>
        </w:rPr>
        <w:t> </w:t>
      </w:r>
      <w:r>
        <w:rPr>
          <w:sz w:val="20"/>
        </w:rPr>
        <w:t>de</w:t>
      </w:r>
      <w:r>
        <w:rPr>
          <w:spacing w:val="-7"/>
          <w:sz w:val="20"/>
        </w:rPr>
        <w:t> </w:t>
      </w:r>
      <w:r>
        <w:rPr>
          <w:sz w:val="20"/>
        </w:rPr>
        <w:t>impacto</w:t>
      </w:r>
      <w:r>
        <w:rPr>
          <w:spacing w:val="-4"/>
          <w:sz w:val="20"/>
        </w:rPr>
        <w:t> </w:t>
      </w:r>
      <w:r>
        <w:rPr>
          <w:sz w:val="20"/>
        </w:rPr>
        <w:t>en</w:t>
      </w:r>
      <w:r>
        <w:rPr>
          <w:spacing w:val="-4"/>
          <w:sz w:val="20"/>
        </w:rPr>
        <w:t> </w:t>
      </w:r>
      <w:r>
        <w:rPr>
          <w:sz w:val="20"/>
        </w:rPr>
        <w:t>la</w:t>
      </w:r>
      <w:r>
        <w:rPr>
          <w:spacing w:val="-5"/>
          <w:sz w:val="20"/>
        </w:rPr>
        <w:t> </w:t>
      </w:r>
      <w:r>
        <w:rPr>
          <w:sz w:val="20"/>
        </w:rPr>
        <w:t>movilidad</w:t>
      </w:r>
      <w:r>
        <w:rPr>
          <w:spacing w:val="-6"/>
          <w:sz w:val="20"/>
        </w:rPr>
        <w:t> </w:t>
      </w:r>
      <w:r>
        <w:rPr>
          <w:sz w:val="20"/>
        </w:rPr>
        <w:t>de</w:t>
      </w:r>
      <w:r>
        <w:rPr>
          <w:spacing w:val="-7"/>
          <w:sz w:val="20"/>
        </w:rPr>
        <w:t> </w:t>
      </w:r>
      <w:r>
        <w:rPr>
          <w:sz w:val="20"/>
        </w:rPr>
        <w:t>la</w:t>
      </w:r>
      <w:r>
        <w:rPr>
          <w:spacing w:val="-3"/>
          <w:sz w:val="20"/>
        </w:rPr>
        <w:t> </w:t>
      </w:r>
      <w:r>
        <w:rPr>
          <w:sz w:val="20"/>
        </w:rPr>
        <w:t>ciudad”,</w:t>
      </w:r>
      <w:r>
        <w:rPr>
          <w:spacing w:val="-6"/>
          <w:sz w:val="20"/>
        </w:rPr>
        <w:t> </w:t>
      </w:r>
      <w:r>
        <w:rPr>
          <w:sz w:val="20"/>
        </w:rPr>
        <w:t>con</w:t>
      </w:r>
      <w:r>
        <w:rPr>
          <w:spacing w:val="-4"/>
          <w:sz w:val="20"/>
        </w:rPr>
        <w:t> </w:t>
      </w:r>
      <w:r>
        <w:rPr>
          <w:sz w:val="20"/>
        </w:rPr>
        <w:t>el</w:t>
      </w:r>
      <w:r>
        <w:rPr>
          <w:spacing w:val="-3"/>
          <w:sz w:val="20"/>
        </w:rPr>
        <w:t> </w:t>
      </w:r>
      <w:r>
        <w:rPr>
          <w:sz w:val="20"/>
        </w:rPr>
        <w:t>objeto</w:t>
      </w:r>
      <w:r>
        <w:rPr>
          <w:spacing w:val="-7"/>
          <w:sz w:val="20"/>
        </w:rPr>
        <w:t> </w:t>
      </w:r>
      <w:r>
        <w:rPr>
          <w:sz w:val="20"/>
        </w:rPr>
        <w:t>de</w:t>
      </w:r>
      <w:r>
        <w:rPr>
          <w:spacing w:val="-4"/>
          <w:sz w:val="20"/>
        </w:rPr>
        <w:t> </w:t>
      </w:r>
      <w:r>
        <w:rPr>
          <w:sz w:val="20"/>
        </w:rPr>
        <w:t>“[i]ntegrar</w:t>
      </w:r>
      <w:r>
        <w:rPr>
          <w:spacing w:val="-7"/>
          <w:sz w:val="20"/>
        </w:rPr>
        <w:t> </w:t>
      </w:r>
      <w:r>
        <w:rPr>
          <w:sz w:val="20"/>
        </w:rPr>
        <w:t>la</w:t>
      </w:r>
      <w:r>
        <w:rPr>
          <w:spacing w:val="-5"/>
          <w:sz w:val="20"/>
        </w:rPr>
        <w:t> </w:t>
      </w:r>
      <w:r>
        <w:rPr>
          <w:sz w:val="20"/>
        </w:rPr>
        <w:t>gestión</w:t>
      </w:r>
      <w:r>
        <w:rPr>
          <w:spacing w:val="-4"/>
          <w:sz w:val="20"/>
        </w:rPr>
        <w:t> </w:t>
      </w:r>
      <w:r>
        <w:rPr>
          <w:sz w:val="20"/>
        </w:rPr>
        <w:t>del riesgo y la adaptación al cambio climático al ordenamiento territorial” y “[a]rmonizar el ordenamiento del suelo rural con las normas</w:t>
      </w:r>
      <w:r>
        <w:rPr>
          <w:spacing w:val="1"/>
          <w:sz w:val="20"/>
        </w:rPr>
        <w:t> </w:t>
      </w:r>
      <w:r>
        <w:rPr>
          <w:sz w:val="20"/>
        </w:rPr>
        <w:t>nacionales”</w:t>
      </w:r>
      <w:hyperlink w:history="true" w:anchor="_bookmark107">
        <w:r>
          <w:rPr>
            <w:position w:val="7"/>
            <w:sz w:val="13"/>
          </w:rPr>
          <w:t>83</w:t>
        </w:r>
      </w:hyperlink>
      <w:r>
        <w:rPr>
          <w:sz w:val="20"/>
        </w:rPr>
        <w:t>.</w:t>
      </w:r>
    </w:p>
    <w:p>
      <w:pPr>
        <w:pStyle w:val="BodyText"/>
      </w:pPr>
    </w:p>
    <w:p>
      <w:pPr>
        <w:pStyle w:val="ListParagraph"/>
        <w:numPr>
          <w:ilvl w:val="0"/>
          <w:numId w:val="3"/>
        </w:numPr>
        <w:tabs>
          <w:tab w:pos="1107" w:val="left" w:leader="none"/>
        </w:tabs>
        <w:spacing w:line="240" w:lineRule="auto" w:before="0" w:after="0"/>
        <w:ind w:left="398" w:right="454" w:firstLine="0"/>
        <w:jc w:val="both"/>
        <w:rPr>
          <w:sz w:val="20"/>
        </w:rPr>
      </w:pPr>
      <w:r>
        <w:rPr>
          <w:sz w:val="20"/>
        </w:rPr>
        <w:t>Con</w:t>
      </w:r>
      <w:r>
        <w:rPr>
          <w:spacing w:val="-9"/>
          <w:sz w:val="20"/>
        </w:rPr>
        <w:t> </w:t>
      </w:r>
      <w:r>
        <w:rPr>
          <w:sz w:val="20"/>
        </w:rPr>
        <w:t>ocasión</w:t>
      </w:r>
      <w:r>
        <w:rPr>
          <w:spacing w:val="-9"/>
          <w:sz w:val="20"/>
        </w:rPr>
        <w:t> </w:t>
      </w:r>
      <w:r>
        <w:rPr>
          <w:sz w:val="20"/>
        </w:rPr>
        <w:t>de</w:t>
      </w:r>
      <w:r>
        <w:rPr>
          <w:spacing w:val="-11"/>
          <w:sz w:val="20"/>
        </w:rPr>
        <w:t> </w:t>
      </w:r>
      <w:r>
        <w:rPr>
          <w:sz w:val="20"/>
        </w:rPr>
        <w:t>una</w:t>
      </w:r>
      <w:r>
        <w:rPr>
          <w:spacing w:val="-10"/>
          <w:sz w:val="20"/>
        </w:rPr>
        <w:t> </w:t>
      </w:r>
      <w:r>
        <w:rPr>
          <w:sz w:val="20"/>
        </w:rPr>
        <w:t>acción</w:t>
      </w:r>
      <w:r>
        <w:rPr>
          <w:spacing w:val="-8"/>
          <w:sz w:val="20"/>
        </w:rPr>
        <w:t> </w:t>
      </w:r>
      <w:r>
        <w:rPr>
          <w:sz w:val="20"/>
        </w:rPr>
        <w:t>de</w:t>
      </w:r>
      <w:r>
        <w:rPr>
          <w:spacing w:val="-11"/>
          <w:sz w:val="20"/>
        </w:rPr>
        <w:t> </w:t>
      </w:r>
      <w:r>
        <w:rPr>
          <w:sz w:val="20"/>
        </w:rPr>
        <w:t>nulidad</w:t>
      </w:r>
      <w:r>
        <w:rPr>
          <w:spacing w:val="-10"/>
          <w:sz w:val="20"/>
        </w:rPr>
        <w:t> </w:t>
      </w:r>
      <w:r>
        <w:rPr>
          <w:sz w:val="20"/>
        </w:rPr>
        <w:t>interpuesta</w:t>
      </w:r>
      <w:r>
        <w:rPr>
          <w:spacing w:val="-10"/>
          <w:sz w:val="20"/>
        </w:rPr>
        <w:t> </w:t>
      </w:r>
      <w:r>
        <w:rPr>
          <w:sz w:val="20"/>
        </w:rPr>
        <w:t>por</w:t>
      </w:r>
      <w:r>
        <w:rPr>
          <w:spacing w:val="-9"/>
          <w:sz w:val="20"/>
        </w:rPr>
        <w:t> </w:t>
      </w:r>
      <w:r>
        <w:rPr>
          <w:sz w:val="20"/>
        </w:rPr>
        <w:t>el</w:t>
      </w:r>
      <w:r>
        <w:rPr>
          <w:spacing w:val="-7"/>
          <w:sz w:val="20"/>
        </w:rPr>
        <w:t> </w:t>
      </w:r>
      <w:r>
        <w:rPr>
          <w:sz w:val="20"/>
        </w:rPr>
        <w:t>ciudadano</w:t>
      </w:r>
      <w:r>
        <w:rPr>
          <w:spacing w:val="-10"/>
          <w:sz w:val="20"/>
        </w:rPr>
        <w:t> </w:t>
      </w:r>
      <w:r>
        <w:rPr>
          <w:sz w:val="20"/>
        </w:rPr>
        <w:t>JJM,</w:t>
      </w:r>
      <w:r>
        <w:rPr>
          <w:spacing w:val="-8"/>
          <w:sz w:val="20"/>
        </w:rPr>
        <w:t> </w:t>
      </w:r>
      <w:r>
        <w:rPr>
          <w:sz w:val="20"/>
        </w:rPr>
        <w:t>el</w:t>
      </w:r>
      <w:r>
        <w:rPr>
          <w:spacing w:val="-10"/>
          <w:sz w:val="20"/>
        </w:rPr>
        <w:t> </w:t>
      </w:r>
      <w:r>
        <w:rPr>
          <w:sz w:val="20"/>
        </w:rPr>
        <w:t>27</w:t>
      </w:r>
      <w:r>
        <w:rPr>
          <w:spacing w:val="-10"/>
          <w:sz w:val="20"/>
        </w:rPr>
        <w:t> </w:t>
      </w:r>
      <w:r>
        <w:rPr>
          <w:sz w:val="20"/>
        </w:rPr>
        <w:t>de</w:t>
      </w:r>
      <w:r>
        <w:rPr>
          <w:spacing w:val="-9"/>
          <w:sz w:val="20"/>
        </w:rPr>
        <w:t> </w:t>
      </w:r>
      <w:r>
        <w:rPr>
          <w:sz w:val="20"/>
        </w:rPr>
        <w:t>marzo de</w:t>
      </w:r>
      <w:r>
        <w:rPr>
          <w:spacing w:val="-5"/>
          <w:sz w:val="20"/>
        </w:rPr>
        <w:t> </w:t>
      </w:r>
      <w:r>
        <w:rPr>
          <w:sz w:val="20"/>
        </w:rPr>
        <w:t>2014,</w:t>
      </w:r>
      <w:r>
        <w:rPr>
          <w:spacing w:val="-4"/>
          <w:sz w:val="20"/>
        </w:rPr>
        <w:t> </w:t>
      </w:r>
      <w:r>
        <w:rPr>
          <w:sz w:val="20"/>
        </w:rPr>
        <w:t>el</w:t>
      </w:r>
      <w:r>
        <w:rPr>
          <w:spacing w:val="-4"/>
          <w:sz w:val="20"/>
        </w:rPr>
        <w:t> </w:t>
      </w:r>
      <w:r>
        <w:rPr>
          <w:sz w:val="20"/>
        </w:rPr>
        <w:t>Consejo</w:t>
      </w:r>
      <w:r>
        <w:rPr>
          <w:spacing w:val="-4"/>
          <w:sz w:val="20"/>
        </w:rPr>
        <w:t> </w:t>
      </w:r>
      <w:r>
        <w:rPr>
          <w:sz w:val="20"/>
        </w:rPr>
        <w:t>de</w:t>
      </w:r>
      <w:r>
        <w:rPr>
          <w:spacing w:val="-3"/>
          <w:sz w:val="20"/>
        </w:rPr>
        <w:t> </w:t>
      </w:r>
      <w:r>
        <w:rPr>
          <w:sz w:val="20"/>
        </w:rPr>
        <w:t>Estado</w:t>
      </w:r>
      <w:r>
        <w:rPr>
          <w:spacing w:val="-4"/>
          <w:sz w:val="20"/>
        </w:rPr>
        <w:t> </w:t>
      </w:r>
      <w:r>
        <w:rPr>
          <w:sz w:val="20"/>
        </w:rPr>
        <w:t>decretó</w:t>
      </w:r>
      <w:r>
        <w:rPr>
          <w:spacing w:val="-5"/>
          <w:sz w:val="20"/>
        </w:rPr>
        <w:t> </w:t>
      </w:r>
      <w:r>
        <w:rPr>
          <w:sz w:val="20"/>
        </w:rPr>
        <w:t>“la</w:t>
      </w:r>
      <w:r>
        <w:rPr>
          <w:spacing w:val="-1"/>
          <w:sz w:val="20"/>
        </w:rPr>
        <w:t> </w:t>
      </w:r>
      <w:r>
        <w:rPr>
          <w:sz w:val="20"/>
        </w:rPr>
        <w:t>suspensión</w:t>
      </w:r>
      <w:r>
        <w:rPr>
          <w:spacing w:val="-3"/>
          <w:sz w:val="20"/>
        </w:rPr>
        <w:t> </w:t>
      </w:r>
      <w:r>
        <w:rPr>
          <w:sz w:val="20"/>
        </w:rPr>
        <w:t>provisional</w:t>
      </w:r>
      <w:r>
        <w:rPr>
          <w:spacing w:val="-4"/>
          <w:sz w:val="20"/>
        </w:rPr>
        <w:t> </w:t>
      </w:r>
      <w:r>
        <w:rPr>
          <w:sz w:val="20"/>
        </w:rPr>
        <w:t>del</w:t>
      </w:r>
      <w:r>
        <w:rPr>
          <w:spacing w:val="-3"/>
          <w:sz w:val="20"/>
        </w:rPr>
        <w:t> </w:t>
      </w:r>
      <w:r>
        <w:rPr>
          <w:sz w:val="20"/>
        </w:rPr>
        <w:t>Decreto</w:t>
      </w:r>
      <w:r>
        <w:rPr>
          <w:spacing w:val="-5"/>
          <w:sz w:val="20"/>
        </w:rPr>
        <w:t> </w:t>
      </w:r>
      <w:r>
        <w:rPr>
          <w:sz w:val="20"/>
        </w:rPr>
        <w:t>Distrital</w:t>
      </w:r>
      <w:r>
        <w:rPr>
          <w:spacing w:val="-3"/>
          <w:sz w:val="20"/>
        </w:rPr>
        <w:t> </w:t>
      </w:r>
      <w:r>
        <w:rPr>
          <w:sz w:val="20"/>
        </w:rPr>
        <w:t>364</w:t>
      </w:r>
      <w:r>
        <w:rPr>
          <w:spacing w:val="-4"/>
          <w:sz w:val="20"/>
        </w:rPr>
        <w:t> </w:t>
      </w:r>
      <w:r>
        <w:rPr>
          <w:sz w:val="20"/>
        </w:rPr>
        <w:t>de 26 de agosto de 2013”</w:t>
      </w:r>
      <w:hyperlink w:history="true" w:anchor="_bookmark108">
        <w:r>
          <w:rPr>
            <w:position w:val="7"/>
            <w:sz w:val="13"/>
          </w:rPr>
          <w:t>84 </w:t>
        </w:r>
      </w:hyperlink>
      <w:r>
        <w:rPr>
          <w:sz w:val="20"/>
        </w:rPr>
        <w:t>Con base en una denuncia presentada el 26 de septiembre de 2013, el Procurador General dispuso “la apertura de una investigación disciplinaria” contra el señor Petro,</w:t>
      </w:r>
      <w:r>
        <w:rPr>
          <w:spacing w:val="-10"/>
          <w:sz w:val="20"/>
        </w:rPr>
        <w:t> </w:t>
      </w:r>
      <w:r>
        <w:rPr>
          <w:sz w:val="20"/>
        </w:rPr>
        <w:t>mediante</w:t>
      </w:r>
      <w:r>
        <w:rPr>
          <w:spacing w:val="-10"/>
          <w:sz w:val="20"/>
        </w:rPr>
        <w:t> </w:t>
      </w:r>
      <w:r>
        <w:rPr>
          <w:sz w:val="20"/>
        </w:rPr>
        <w:t>auto</w:t>
      </w:r>
      <w:r>
        <w:rPr>
          <w:spacing w:val="-10"/>
          <w:sz w:val="20"/>
        </w:rPr>
        <w:t> </w:t>
      </w:r>
      <w:r>
        <w:rPr>
          <w:sz w:val="20"/>
        </w:rPr>
        <w:t>de</w:t>
      </w:r>
      <w:r>
        <w:rPr>
          <w:spacing w:val="-8"/>
          <w:sz w:val="20"/>
        </w:rPr>
        <w:t> </w:t>
      </w:r>
      <w:r>
        <w:rPr>
          <w:sz w:val="20"/>
        </w:rPr>
        <w:t>16</w:t>
      </w:r>
      <w:r>
        <w:rPr>
          <w:spacing w:val="-8"/>
          <w:sz w:val="20"/>
        </w:rPr>
        <w:t> </w:t>
      </w:r>
      <w:r>
        <w:rPr>
          <w:sz w:val="20"/>
        </w:rPr>
        <w:t>de</w:t>
      </w:r>
      <w:r>
        <w:rPr>
          <w:spacing w:val="-11"/>
          <w:sz w:val="20"/>
        </w:rPr>
        <w:t> </w:t>
      </w:r>
      <w:r>
        <w:rPr>
          <w:sz w:val="20"/>
        </w:rPr>
        <w:t>mayo</w:t>
      </w:r>
      <w:r>
        <w:rPr>
          <w:spacing w:val="-10"/>
          <w:sz w:val="20"/>
        </w:rPr>
        <w:t> </w:t>
      </w:r>
      <w:r>
        <w:rPr>
          <w:sz w:val="20"/>
        </w:rPr>
        <w:t>de</w:t>
      </w:r>
      <w:r>
        <w:rPr>
          <w:spacing w:val="-10"/>
          <w:sz w:val="20"/>
        </w:rPr>
        <w:t> </w:t>
      </w:r>
      <w:r>
        <w:rPr>
          <w:sz w:val="20"/>
        </w:rPr>
        <w:t>2014</w:t>
      </w:r>
      <w:hyperlink w:history="true" w:anchor="_bookmark109">
        <w:r>
          <w:rPr>
            <w:position w:val="7"/>
            <w:sz w:val="13"/>
          </w:rPr>
          <w:t>85</w:t>
        </w:r>
      </w:hyperlink>
      <w:r>
        <w:rPr>
          <w:sz w:val="20"/>
        </w:rPr>
        <w:t>.</w:t>
      </w:r>
      <w:r>
        <w:rPr>
          <w:spacing w:val="-10"/>
          <w:sz w:val="20"/>
        </w:rPr>
        <w:t> </w:t>
      </w:r>
      <w:r>
        <w:rPr>
          <w:sz w:val="20"/>
        </w:rPr>
        <w:t>El</w:t>
      </w:r>
      <w:r>
        <w:rPr>
          <w:spacing w:val="-8"/>
          <w:sz w:val="20"/>
        </w:rPr>
        <w:t> </w:t>
      </w:r>
      <w:r>
        <w:rPr>
          <w:sz w:val="20"/>
        </w:rPr>
        <w:t>19</w:t>
      </w:r>
      <w:r>
        <w:rPr>
          <w:spacing w:val="-9"/>
          <w:sz w:val="20"/>
        </w:rPr>
        <w:t> </w:t>
      </w:r>
      <w:r>
        <w:rPr>
          <w:sz w:val="20"/>
        </w:rPr>
        <w:t>de</w:t>
      </w:r>
      <w:r>
        <w:rPr>
          <w:spacing w:val="-11"/>
          <w:sz w:val="20"/>
        </w:rPr>
        <w:t> </w:t>
      </w:r>
      <w:r>
        <w:rPr>
          <w:sz w:val="20"/>
        </w:rPr>
        <w:t>agosto</w:t>
      </w:r>
      <w:r>
        <w:rPr>
          <w:spacing w:val="-10"/>
          <w:sz w:val="20"/>
        </w:rPr>
        <w:t> </w:t>
      </w:r>
      <w:r>
        <w:rPr>
          <w:sz w:val="20"/>
        </w:rPr>
        <w:t>de</w:t>
      </w:r>
      <w:r>
        <w:rPr>
          <w:spacing w:val="-8"/>
          <w:sz w:val="20"/>
        </w:rPr>
        <w:t> </w:t>
      </w:r>
      <w:r>
        <w:rPr>
          <w:sz w:val="20"/>
        </w:rPr>
        <w:t>2014,</w:t>
      </w:r>
      <w:r>
        <w:rPr>
          <w:spacing w:val="-6"/>
          <w:sz w:val="20"/>
        </w:rPr>
        <w:t> </w:t>
      </w:r>
      <w:r>
        <w:rPr>
          <w:sz w:val="20"/>
        </w:rPr>
        <w:t>“se</w:t>
      </w:r>
      <w:r>
        <w:rPr>
          <w:spacing w:val="-8"/>
          <w:sz w:val="20"/>
        </w:rPr>
        <w:t> </w:t>
      </w:r>
      <w:r>
        <w:rPr>
          <w:sz w:val="20"/>
        </w:rPr>
        <w:t>dispuso</w:t>
      </w:r>
      <w:r>
        <w:rPr>
          <w:spacing w:val="-8"/>
          <w:sz w:val="20"/>
        </w:rPr>
        <w:t> </w:t>
      </w:r>
      <w:r>
        <w:rPr>
          <w:sz w:val="20"/>
        </w:rPr>
        <w:t>el</w:t>
      </w:r>
      <w:r>
        <w:rPr>
          <w:spacing w:val="-7"/>
          <w:sz w:val="20"/>
        </w:rPr>
        <w:t> </w:t>
      </w:r>
      <w:r>
        <w:rPr>
          <w:sz w:val="20"/>
        </w:rPr>
        <w:t>cierre de la investigación disciplinaria, advirtiéndose que se otorgaba el recurso de reposición”. El 21 de agosto de 2014, se notificó dicha decisión. El 2 de septiembre de 2014, “el auto de cierre fue objeto de impugnación por el apoderado del disciplinado”, recurso que fue resuelto por auto de 26 del indicado mes y</w:t>
      </w:r>
      <w:r>
        <w:rPr>
          <w:spacing w:val="-10"/>
          <w:sz w:val="20"/>
        </w:rPr>
        <w:t> </w:t>
      </w:r>
      <w:r>
        <w:rPr>
          <w:sz w:val="20"/>
        </w:rPr>
        <w:t>año.</w:t>
      </w:r>
    </w:p>
    <w:p>
      <w:pPr>
        <w:pStyle w:val="BodyText"/>
      </w:pPr>
    </w:p>
    <w:p>
      <w:pPr>
        <w:pStyle w:val="ListParagraph"/>
        <w:numPr>
          <w:ilvl w:val="0"/>
          <w:numId w:val="3"/>
        </w:numPr>
        <w:tabs>
          <w:tab w:pos="1107" w:val="left" w:leader="none"/>
        </w:tabs>
        <w:spacing w:line="240" w:lineRule="auto" w:before="1" w:after="0"/>
        <w:ind w:left="398" w:right="455" w:hanging="1"/>
        <w:jc w:val="both"/>
        <w:rPr>
          <w:sz w:val="20"/>
        </w:rPr>
      </w:pPr>
      <w:r>
        <w:rPr>
          <w:sz w:val="20"/>
        </w:rPr>
        <w:t>El 10 de agosto de 2015, la Procuraduría General formuló pliego de cargos contra el señor Petro por haber incumplido “las normas constitucionales, legales y reglamentarias que le imponían el deber de acatar la decisión del Concejo Distrital en lo que se refiere a la aprobación de los proyectos de acuerdo puestos a consideración del cuerpo colegiado”, como consecuencia de la adopción “de manera excepcional” del Decreto 364 de 26 de agosto de 2013.</w:t>
      </w:r>
      <w:r>
        <w:rPr>
          <w:spacing w:val="17"/>
          <w:sz w:val="20"/>
        </w:rPr>
        <w:t> </w:t>
      </w:r>
      <w:r>
        <w:rPr>
          <w:sz w:val="20"/>
        </w:rPr>
        <w:t>En</w:t>
      </w:r>
      <w:r>
        <w:rPr>
          <w:spacing w:val="18"/>
          <w:sz w:val="20"/>
        </w:rPr>
        <w:t> </w:t>
      </w:r>
      <w:r>
        <w:rPr>
          <w:sz w:val="20"/>
        </w:rPr>
        <w:t>función</w:t>
      </w:r>
      <w:r>
        <w:rPr>
          <w:spacing w:val="18"/>
          <w:sz w:val="20"/>
        </w:rPr>
        <w:t> </w:t>
      </w:r>
      <w:r>
        <w:rPr>
          <w:sz w:val="20"/>
        </w:rPr>
        <w:t>de</w:t>
      </w:r>
      <w:r>
        <w:rPr>
          <w:spacing w:val="16"/>
          <w:sz w:val="20"/>
        </w:rPr>
        <w:t> </w:t>
      </w:r>
      <w:r>
        <w:rPr>
          <w:sz w:val="20"/>
        </w:rPr>
        <w:t>lo</w:t>
      </w:r>
      <w:r>
        <w:rPr>
          <w:spacing w:val="18"/>
          <w:sz w:val="20"/>
        </w:rPr>
        <w:t> </w:t>
      </w:r>
      <w:r>
        <w:rPr>
          <w:sz w:val="20"/>
        </w:rPr>
        <w:t>anterior,</w:t>
      </w:r>
      <w:r>
        <w:rPr>
          <w:spacing w:val="20"/>
          <w:sz w:val="20"/>
        </w:rPr>
        <w:t> </w:t>
      </w:r>
      <w:r>
        <w:rPr>
          <w:sz w:val="20"/>
        </w:rPr>
        <w:t>se</w:t>
      </w:r>
      <w:r>
        <w:rPr>
          <w:spacing w:val="18"/>
          <w:sz w:val="20"/>
        </w:rPr>
        <w:t> </w:t>
      </w:r>
      <w:r>
        <w:rPr>
          <w:sz w:val="20"/>
        </w:rPr>
        <w:t>acusó</w:t>
      </w:r>
      <w:r>
        <w:rPr>
          <w:spacing w:val="16"/>
          <w:sz w:val="20"/>
        </w:rPr>
        <w:t> </w:t>
      </w:r>
      <w:r>
        <w:rPr>
          <w:sz w:val="20"/>
        </w:rPr>
        <w:t>al</w:t>
      </w:r>
      <w:r>
        <w:rPr>
          <w:spacing w:val="20"/>
          <w:sz w:val="20"/>
        </w:rPr>
        <w:t> </w:t>
      </w:r>
      <w:r>
        <w:rPr>
          <w:sz w:val="20"/>
        </w:rPr>
        <w:t>señor</w:t>
      </w:r>
      <w:r>
        <w:rPr>
          <w:spacing w:val="18"/>
          <w:sz w:val="20"/>
        </w:rPr>
        <w:t> </w:t>
      </w:r>
      <w:r>
        <w:rPr>
          <w:sz w:val="20"/>
        </w:rPr>
        <w:t>Petro</w:t>
      </w:r>
      <w:r>
        <w:rPr>
          <w:spacing w:val="19"/>
          <w:sz w:val="20"/>
        </w:rPr>
        <w:t> </w:t>
      </w:r>
      <w:r>
        <w:rPr>
          <w:sz w:val="20"/>
        </w:rPr>
        <w:t>de</w:t>
      </w:r>
      <w:r>
        <w:rPr>
          <w:spacing w:val="17"/>
          <w:sz w:val="20"/>
        </w:rPr>
        <w:t> </w:t>
      </w:r>
      <w:r>
        <w:rPr>
          <w:sz w:val="20"/>
        </w:rPr>
        <w:t>haber</w:t>
      </w:r>
      <w:r>
        <w:rPr>
          <w:spacing w:val="18"/>
          <w:sz w:val="20"/>
        </w:rPr>
        <w:t> </w:t>
      </w:r>
      <w:r>
        <w:rPr>
          <w:sz w:val="20"/>
        </w:rPr>
        <w:t>violado</w:t>
      </w:r>
      <w:r>
        <w:rPr>
          <w:spacing w:val="18"/>
          <w:sz w:val="20"/>
        </w:rPr>
        <w:t> </w:t>
      </w:r>
      <w:r>
        <w:rPr>
          <w:sz w:val="20"/>
        </w:rPr>
        <w:t>el</w:t>
      </w:r>
      <w:r>
        <w:rPr>
          <w:spacing w:val="18"/>
          <w:sz w:val="20"/>
        </w:rPr>
        <w:t> </w:t>
      </w:r>
      <w:r>
        <w:rPr>
          <w:sz w:val="20"/>
        </w:rPr>
        <w:t>numeral</w:t>
      </w:r>
      <w:r>
        <w:rPr>
          <w:spacing w:val="20"/>
          <w:sz w:val="20"/>
        </w:rPr>
        <w:t> </w:t>
      </w:r>
      <w:r>
        <w:rPr>
          <w:sz w:val="20"/>
        </w:rPr>
        <w:t>1</w:t>
      </w:r>
      <w:r>
        <w:rPr>
          <w:spacing w:val="18"/>
          <w:sz w:val="20"/>
        </w:rPr>
        <w:t> </w:t>
      </w:r>
      <w:r>
        <w:rPr>
          <w:sz w:val="20"/>
        </w:rPr>
        <w:t>del</w:t>
      </w:r>
    </w:p>
    <w:p>
      <w:pPr>
        <w:pStyle w:val="BodyText"/>
        <w:spacing w:before="4"/>
        <w:rPr>
          <w:sz w:val="11"/>
        </w:rPr>
      </w:pPr>
      <w:r>
        <w:rPr/>
        <w:pict>
          <v:shape style="position:absolute;margin-left:70.919998pt;margin-top:9.238857pt;width:144pt;height:.1pt;mso-position-horizontal-relative:page;mso-position-vertical-relative:paragraph;z-index:-251637760;mso-wrap-distance-left:0;mso-wrap-distance-right:0" coordorigin="1418,185" coordsize="2880,0" path="m1418,185l4298,185e" filled="false" stroked="true" strokeweight=".72pt" strokecolor="#000000">
            <v:path arrowok="t"/>
            <v:stroke dashstyle="solid"/>
            <w10:wrap type="topAndBottom"/>
          </v:shape>
        </w:pict>
      </w:r>
    </w:p>
    <w:p>
      <w:pPr>
        <w:tabs>
          <w:tab w:pos="1106" w:val="left" w:leader="none"/>
        </w:tabs>
        <w:spacing w:before="71"/>
        <w:ind w:left="398" w:right="451" w:firstLine="0"/>
        <w:jc w:val="both"/>
        <w:rPr>
          <w:sz w:val="16"/>
        </w:rPr>
      </w:pPr>
      <w:bookmarkStart w:name="_bookmark105" w:id="149"/>
      <w:bookmarkEnd w:id="149"/>
      <w:r>
        <w:rPr/>
      </w:r>
      <w:r>
        <w:rPr>
          <w:position w:val="6"/>
          <w:sz w:val="10"/>
        </w:rPr>
        <w:t>81</w:t>
        <w:tab/>
      </w:r>
      <w:r>
        <w:rPr>
          <w:sz w:val="16"/>
        </w:rPr>
        <w:t>Resolución de la Sala Plena de lo Contencioso Administrativo del Consejo de Estado de 15 de noviembre de 2017 (expediente de prueba, folios del 4990 al</w:t>
      </w:r>
      <w:r>
        <w:rPr>
          <w:spacing w:val="-10"/>
          <w:sz w:val="16"/>
        </w:rPr>
        <w:t> </w:t>
      </w:r>
      <w:r>
        <w:rPr>
          <w:sz w:val="16"/>
        </w:rPr>
        <w:t>5085).</w:t>
      </w:r>
    </w:p>
    <w:p>
      <w:pPr>
        <w:tabs>
          <w:tab w:pos="1106" w:val="left" w:leader="none"/>
        </w:tabs>
        <w:spacing w:before="120"/>
        <w:ind w:left="398" w:right="451" w:firstLine="0"/>
        <w:jc w:val="both"/>
        <w:rPr>
          <w:sz w:val="16"/>
        </w:rPr>
      </w:pPr>
      <w:bookmarkStart w:name="_bookmark106" w:id="150"/>
      <w:bookmarkEnd w:id="150"/>
      <w:r>
        <w:rPr/>
      </w:r>
      <w:r>
        <w:rPr>
          <w:position w:val="6"/>
          <w:sz w:val="10"/>
        </w:rPr>
        <w:t>82</w:t>
        <w:tab/>
      </w:r>
      <w:r>
        <w:rPr>
          <w:sz w:val="16"/>
        </w:rPr>
        <w:t>Resolución de la Sala Plena de lo Contencioso Administrativo del Consejo de Estado de 15 de noviembre de 2017 (expediente de prueba, folios del 4990 al</w:t>
      </w:r>
      <w:r>
        <w:rPr>
          <w:spacing w:val="-10"/>
          <w:sz w:val="16"/>
        </w:rPr>
        <w:t> </w:t>
      </w:r>
      <w:r>
        <w:rPr>
          <w:sz w:val="16"/>
        </w:rPr>
        <w:t>5085).</w:t>
      </w:r>
    </w:p>
    <w:p>
      <w:pPr>
        <w:tabs>
          <w:tab w:pos="1106" w:val="left" w:leader="none"/>
        </w:tabs>
        <w:spacing w:before="119"/>
        <w:ind w:left="398" w:right="452" w:firstLine="0"/>
        <w:jc w:val="both"/>
        <w:rPr>
          <w:sz w:val="16"/>
        </w:rPr>
      </w:pPr>
      <w:bookmarkStart w:name="_bookmark107" w:id="151"/>
      <w:bookmarkEnd w:id="151"/>
      <w:r>
        <w:rPr/>
      </w:r>
      <w:r>
        <w:rPr>
          <w:position w:val="6"/>
          <w:sz w:val="10"/>
        </w:rPr>
        <w:t>83</w:t>
        <w:tab/>
      </w:r>
      <w:r>
        <w:rPr>
          <w:sz w:val="16"/>
        </w:rPr>
        <w:t>Decreto Distrital No. 364 de 26 de agosto de 2013, por “el cual se modifican excepcionalmente las normas urbanísticas</w:t>
      </w:r>
      <w:r>
        <w:rPr>
          <w:spacing w:val="-6"/>
          <w:sz w:val="16"/>
        </w:rPr>
        <w:t> </w:t>
      </w:r>
      <w:r>
        <w:rPr>
          <w:sz w:val="16"/>
        </w:rPr>
        <w:t>del</w:t>
      </w:r>
      <w:r>
        <w:rPr>
          <w:spacing w:val="-4"/>
          <w:sz w:val="16"/>
        </w:rPr>
        <w:t> </w:t>
      </w:r>
      <w:r>
        <w:rPr>
          <w:sz w:val="16"/>
        </w:rPr>
        <w:t>Plan</w:t>
      </w:r>
      <w:r>
        <w:rPr>
          <w:spacing w:val="-6"/>
          <w:sz w:val="16"/>
        </w:rPr>
        <w:t> </w:t>
      </w:r>
      <w:r>
        <w:rPr>
          <w:sz w:val="16"/>
        </w:rPr>
        <w:t>de</w:t>
      </w:r>
      <w:r>
        <w:rPr>
          <w:spacing w:val="-8"/>
          <w:sz w:val="16"/>
        </w:rPr>
        <w:t> </w:t>
      </w:r>
      <w:r>
        <w:rPr>
          <w:sz w:val="16"/>
        </w:rPr>
        <w:t>Ordenamiento</w:t>
      </w:r>
      <w:r>
        <w:rPr>
          <w:spacing w:val="-3"/>
          <w:sz w:val="16"/>
        </w:rPr>
        <w:t> </w:t>
      </w:r>
      <w:r>
        <w:rPr>
          <w:sz w:val="16"/>
        </w:rPr>
        <w:t>Territorial</w:t>
      </w:r>
      <w:r>
        <w:rPr>
          <w:spacing w:val="-3"/>
          <w:sz w:val="16"/>
        </w:rPr>
        <w:t> </w:t>
      </w:r>
      <w:r>
        <w:rPr>
          <w:sz w:val="16"/>
        </w:rPr>
        <w:t>de</w:t>
      </w:r>
      <w:r>
        <w:rPr>
          <w:spacing w:val="-6"/>
          <w:sz w:val="16"/>
        </w:rPr>
        <w:t> </w:t>
      </w:r>
      <w:r>
        <w:rPr>
          <w:sz w:val="16"/>
        </w:rPr>
        <w:t>Bogotá</w:t>
      </w:r>
      <w:r>
        <w:rPr>
          <w:spacing w:val="-8"/>
          <w:sz w:val="16"/>
        </w:rPr>
        <w:t> </w:t>
      </w:r>
      <w:r>
        <w:rPr>
          <w:sz w:val="16"/>
        </w:rPr>
        <w:t>D.</w:t>
      </w:r>
      <w:r>
        <w:rPr>
          <w:spacing w:val="-7"/>
          <w:sz w:val="16"/>
        </w:rPr>
        <w:t> </w:t>
      </w:r>
      <w:r>
        <w:rPr>
          <w:sz w:val="16"/>
        </w:rPr>
        <w:t>C.,</w:t>
      </w:r>
      <w:r>
        <w:rPr>
          <w:spacing w:val="-4"/>
          <w:sz w:val="16"/>
        </w:rPr>
        <w:t> </w:t>
      </w:r>
      <w:r>
        <w:rPr>
          <w:sz w:val="16"/>
        </w:rPr>
        <w:t>adoptado</w:t>
      </w:r>
      <w:r>
        <w:rPr>
          <w:spacing w:val="-4"/>
          <w:sz w:val="16"/>
        </w:rPr>
        <w:t> </w:t>
      </w:r>
      <w:r>
        <w:rPr>
          <w:sz w:val="16"/>
        </w:rPr>
        <w:t>mediante</w:t>
      </w:r>
      <w:r>
        <w:rPr>
          <w:spacing w:val="-6"/>
          <w:sz w:val="16"/>
        </w:rPr>
        <w:t> </w:t>
      </w:r>
      <w:r>
        <w:rPr>
          <w:sz w:val="16"/>
        </w:rPr>
        <w:t>Decreto</w:t>
      </w:r>
      <w:r>
        <w:rPr>
          <w:spacing w:val="-4"/>
          <w:sz w:val="16"/>
        </w:rPr>
        <w:t> </w:t>
      </w:r>
      <w:r>
        <w:rPr>
          <w:sz w:val="16"/>
        </w:rPr>
        <w:t>Distrital</w:t>
      </w:r>
      <w:r>
        <w:rPr>
          <w:spacing w:val="-4"/>
          <w:sz w:val="16"/>
        </w:rPr>
        <w:t> </w:t>
      </w:r>
      <w:r>
        <w:rPr>
          <w:sz w:val="16"/>
        </w:rPr>
        <w:t>619</w:t>
      </w:r>
      <w:r>
        <w:rPr>
          <w:spacing w:val="-7"/>
          <w:sz w:val="16"/>
        </w:rPr>
        <w:t> </w:t>
      </w:r>
      <w:r>
        <w:rPr>
          <w:sz w:val="16"/>
        </w:rPr>
        <w:t>de</w:t>
      </w:r>
      <w:r>
        <w:rPr>
          <w:spacing w:val="-5"/>
          <w:sz w:val="16"/>
        </w:rPr>
        <w:t> </w:t>
      </w:r>
      <w:r>
        <w:rPr>
          <w:sz w:val="16"/>
        </w:rPr>
        <w:t>2000, revisado por el Decreto Distrital 469 de 2003 y compilado por el Decreto Distrital 190 de</w:t>
      </w:r>
      <w:r>
        <w:rPr>
          <w:spacing w:val="-28"/>
          <w:sz w:val="16"/>
        </w:rPr>
        <w:t> </w:t>
      </w:r>
      <w:r>
        <w:rPr>
          <w:sz w:val="16"/>
        </w:rPr>
        <w:t>2004”.</w:t>
      </w:r>
    </w:p>
    <w:p>
      <w:pPr>
        <w:tabs>
          <w:tab w:pos="1106" w:val="left" w:leader="none"/>
        </w:tabs>
        <w:spacing w:before="120"/>
        <w:ind w:left="398" w:right="452" w:firstLine="0"/>
        <w:jc w:val="both"/>
        <w:rPr>
          <w:sz w:val="16"/>
        </w:rPr>
      </w:pPr>
      <w:bookmarkStart w:name="_bookmark108" w:id="152"/>
      <w:bookmarkEnd w:id="152"/>
      <w:r>
        <w:rPr/>
      </w:r>
      <w:r>
        <w:rPr>
          <w:position w:val="6"/>
          <w:sz w:val="10"/>
        </w:rPr>
        <w:t>84</w:t>
        <w:tab/>
      </w:r>
      <w:r>
        <w:rPr>
          <w:sz w:val="16"/>
        </w:rPr>
        <w:t>Resolución de la Sala de lo Contencioso Administrativo del Consejo de Estado de 27 de marzo de 2014 (expediente de prueba, folios del 6893 al</w:t>
      </w:r>
      <w:r>
        <w:rPr>
          <w:spacing w:val="-11"/>
          <w:sz w:val="16"/>
        </w:rPr>
        <w:t> </w:t>
      </w:r>
      <w:r>
        <w:rPr>
          <w:sz w:val="16"/>
        </w:rPr>
        <w:t>6933).</w:t>
      </w:r>
    </w:p>
    <w:p>
      <w:pPr>
        <w:tabs>
          <w:tab w:pos="1106" w:val="left" w:leader="none"/>
        </w:tabs>
        <w:spacing w:before="120"/>
        <w:ind w:left="398" w:right="451" w:firstLine="0"/>
        <w:jc w:val="both"/>
        <w:rPr>
          <w:sz w:val="16"/>
        </w:rPr>
      </w:pPr>
      <w:bookmarkStart w:name="_bookmark109" w:id="153"/>
      <w:bookmarkEnd w:id="153"/>
      <w:r>
        <w:rPr/>
      </w:r>
      <w:r>
        <w:rPr>
          <w:position w:val="6"/>
          <w:sz w:val="10"/>
        </w:rPr>
        <w:t>85</w:t>
        <w:tab/>
      </w:r>
      <w:r>
        <w:rPr>
          <w:i/>
          <w:sz w:val="16"/>
        </w:rPr>
        <w:t>Cfr. </w:t>
      </w:r>
      <w:r>
        <w:rPr>
          <w:sz w:val="16"/>
        </w:rPr>
        <w:t>Resolución del Procurador General de la Nación de 27 de junio de 2016 (expediente de prueba, folios del 837 al</w:t>
      </w:r>
      <w:r>
        <w:rPr>
          <w:spacing w:val="-2"/>
          <w:sz w:val="16"/>
        </w:rPr>
        <w:t> </w:t>
      </w:r>
      <w:r>
        <w:rPr>
          <w:sz w:val="16"/>
        </w:rPr>
        <w:t>921).</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5"/>
        <w:jc w:val="both"/>
      </w:pPr>
      <w:r>
        <w:rPr/>
        <w:t>artículo 34 del Código Disciplinario Único. El 27 de junio de 2016, el Procurador General sancionó</w:t>
      </w:r>
      <w:r>
        <w:rPr>
          <w:spacing w:val="-14"/>
        </w:rPr>
        <w:t> </w:t>
      </w:r>
      <w:r>
        <w:rPr/>
        <w:t>al</w:t>
      </w:r>
      <w:r>
        <w:rPr>
          <w:spacing w:val="-10"/>
        </w:rPr>
        <w:t> </w:t>
      </w:r>
      <w:r>
        <w:rPr/>
        <w:t>señor</w:t>
      </w:r>
      <w:r>
        <w:rPr>
          <w:spacing w:val="-14"/>
        </w:rPr>
        <w:t> </w:t>
      </w:r>
      <w:r>
        <w:rPr/>
        <w:t>Petro</w:t>
      </w:r>
      <w:r>
        <w:rPr>
          <w:spacing w:val="-11"/>
        </w:rPr>
        <w:t> </w:t>
      </w:r>
      <w:r>
        <w:rPr/>
        <w:t>“en</w:t>
      </w:r>
      <w:r>
        <w:rPr>
          <w:spacing w:val="-12"/>
        </w:rPr>
        <w:t> </w:t>
      </w:r>
      <w:r>
        <w:rPr/>
        <w:t>su</w:t>
      </w:r>
      <w:r>
        <w:rPr>
          <w:spacing w:val="-11"/>
        </w:rPr>
        <w:t> </w:t>
      </w:r>
      <w:r>
        <w:rPr/>
        <w:t>condición</w:t>
      </w:r>
      <w:r>
        <w:rPr>
          <w:spacing w:val="-12"/>
        </w:rPr>
        <w:t> </w:t>
      </w:r>
      <w:r>
        <w:rPr/>
        <w:t>de</w:t>
      </w:r>
      <w:r>
        <w:rPr>
          <w:spacing w:val="-14"/>
        </w:rPr>
        <w:t> </w:t>
      </w:r>
      <w:r>
        <w:rPr/>
        <w:t>Alcalde</w:t>
      </w:r>
      <w:r>
        <w:rPr>
          <w:spacing w:val="-14"/>
        </w:rPr>
        <w:t> </w:t>
      </w:r>
      <w:r>
        <w:rPr/>
        <w:t>Mayor</w:t>
      </w:r>
      <w:r>
        <w:rPr>
          <w:spacing w:val="-13"/>
        </w:rPr>
        <w:t> </w:t>
      </w:r>
      <w:r>
        <w:rPr/>
        <w:t>de</w:t>
      </w:r>
      <w:r>
        <w:rPr>
          <w:spacing w:val="-14"/>
        </w:rPr>
        <w:t> </w:t>
      </w:r>
      <w:r>
        <w:rPr/>
        <w:t>Bogotá,</w:t>
      </w:r>
      <w:r>
        <w:rPr>
          <w:spacing w:val="-13"/>
        </w:rPr>
        <w:t> </w:t>
      </w:r>
      <w:r>
        <w:rPr/>
        <w:t>por</w:t>
      </w:r>
      <w:r>
        <w:rPr>
          <w:spacing w:val="-14"/>
        </w:rPr>
        <w:t> </w:t>
      </w:r>
      <w:r>
        <w:rPr/>
        <w:t>la</w:t>
      </w:r>
      <w:r>
        <w:rPr>
          <w:spacing w:val="-12"/>
        </w:rPr>
        <w:t> </w:t>
      </w:r>
      <w:r>
        <w:rPr/>
        <w:t>falta</w:t>
      </w:r>
      <w:r>
        <w:rPr>
          <w:spacing w:val="-11"/>
        </w:rPr>
        <w:t> </w:t>
      </w:r>
      <w:r>
        <w:rPr/>
        <w:t>grave</w:t>
      </w:r>
      <w:r>
        <w:rPr>
          <w:spacing w:val="-14"/>
        </w:rPr>
        <w:t> </w:t>
      </w:r>
      <w:r>
        <w:rPr/>
        <w:t>a</w:t>
      </w:r>
      <w:r>
        <w:rPr>
          <w:spacing w:val="-12"/>
        </w:rPr>
        <w:t> </w:t>
      </w:r>
      <w:r>
        <w:rPr/>
        <w:t>título de</w:t>
      </w:r>
      <w:r>
        <w:rPr>
          <w:spacing w:val="-15"/>
        </w:rPr>
        <w:t> </w:t>
      </w:r>
      <w:r>
        <w:rPr/>
        <w:t>dolo,</w:t>
      </w:r>
      <w:r>
        <w:rPr>
          <w:spacing w:val="-12"/>
        </w:rPr>
        <w:t> </w:t>
      </w:r>
      <w:r>
        <w:rPr/>
        <w:t>con</w:t>
      </w:r>
      <w:r>
        <w:rPr>
          <w:spacing w:val="-13"/>
        </w:rPr>
        <w:t> </w:t>
      </w:r>
      <w:r>
        <w:rPr/>
        <w:t>DOCE</w:t>
      </w:r>
      <w:r>
        <w:rPr>
          <w:spacing w:val="-11"/>
        </w:rPr>
        <w:t> </w:t>
      </w:r>
      <w:r>
        <w:rPr/>
        <w:t>MESES</w:t>
      </w:r>
      <w:r>
        <w:rPr>
          <w:spacing w:val="-14"/>
        </w:rPr>
        <w:t> </w:t>
      </w:r>
      <w:r>
        <w:rPr/>
        <w:t>DE</w:t>
      </w:r>
      <w:r>
        <w:rPr>
          <w:spacing w:val="-13"/>
        </w:rPr>
        <w:t> </w:t>
      </w:r>
      <w:r>
        <w:rPr/>
        <w:t>SUPENSIÓN</w:t>
      </w:r>
      <w:r>
        <w:rPr>
          <w:spacing w:val="-14"/>
        </w:rPr>
        <w:t> </w:t>
      </w:r>
      <w:r>
        <w:rPr/>
        <w:t>E</w:t>
      </w:r>
      <w:r>
        <w:rPr>
          <w:spacing w:val="-11"/>
        </w:rPr>
        <w:t> </w:t>
      </w:r>
      <w:r>
        <w:rPr/>
        <w:t>INHABILIDAD</w:t>
      </w:r>
      <w:r>
        <w:rPr>
          <w:spacing w:val="-14"/>
        </w:rPr>
        <w:t> </w:t>
      </w:r>
      <w:r>
        <w:rPr/>
        <w:t>ESPECIAL</w:t>
      </w:r>
      <w:r>
        <w:rPr>
          <w:spacing w:val="-12"/>
        </w:rPr>
        <w:t> </w:t>
      </w:r>
      <w:r>
        <w:rPr/>
        <w:t>por</w:t>
      </w:r>
      <w:r>
        <w:rPr>
          <w:spacing w:val="-13"/>
        </w:rPr>
        <w:t> </w:t>
      </w:r>
      <w:r>
        <w:rPr/>
        <w:t>el</w:t>
      </w:r>
      <w:r>
        <w:rPr>
          <w:spacing w:val="-11"/>
        </w:rPr>
        <w:t> </w:t>
      </w:r>
      <w:r>
        <w:rPr/>
        <w:t>mismo</w:t>
      </w:r>
      <w:r>
        <w:rPr>
          <w:spacing w:val="-15"/>
        </w:rPr>
        <w:t> </w:t>
      </w:r>
      <w:r>
        <w:rPr/>
        <w:t>término”</w:t>
      </w:r>
      <w:hyperlink w:history="true" w:anchor="_bookmark111">
        <w:r>
          <w:rPr>
            <w:position w:val="7"/>
            <w:sz w:val="13"/>
          </w:rPr>
          <w:t>86</w:t>
        </w:r>
      </w:hyperlink>
      <w:r>
        <w:rPr/>
        <w:t>.</w:t>
      </w:r>
    </w:p>
    <w:p>
      <w:pPr>
        <w:pStyle w:val="BodyText"/>
        <w:spacing w:before="2"/>
        <w:rPr>
          <w:sz w:val="23"/>
        </w:rPr>
      </w:pPr>
    </w:p>
    <w:p>
      <w:pPr>
        <w:pStyle w:val="ListParagraph"/>
        <w:numPr>
          <w:ilvl w:val="0"/>
          <w:numId w:val="3"/>
        </w:numPr>
        <w:tabs>
          <w:tab w:pos="1107" w:val="left" w:leader="none"/>
        </w:tabs>
        <w:spacing w:line="240" w:lineRule="auto" w:before="0" w:after="0"/>
        <w:ind w:left="398" w:right="453" w:hanging="1"/>
        <w:jc w:val="both"/>
        <w:rPr>
          <w:sz w:val="20"/>
        </w:rPr>
      </w:pPr>
      <w:r>
        <w:rPr>
          <w:sz w:val="20"/>
        </w:rPr>
        <w:t>Esta decisión fue impugnada por la defensa del señor Petro. En virtud de dicha impugnación, la Procuraduría General declaró la nulidad de lo actuado a partir del pliego de cargos, con lo cual el fallo disciplinario quedó sin efectos. El plazo para revaluar los cargos prescribió, por lo que, mediante auto de 16 de septiembre de 2019, la Procuraduría General dispuso el archivo del proceso</w:t>
      </w:r>
      <w:hyperlink w:history="true" w:anchor="_bookmark112">
        <w:r>
          <w:rPr>
            <w:position w:val="7"/>
            <w:sz w:val="13"/>
          </w:rPr>
          <w:t>87</w:t>
        </w:r>
      </w:hyperlink>
      <w:r>
        <w:rPr>
          <w:spacing w:val="21"/>
          <w:position w:val="7"/>
          <w:sz w:val="13"/>
        </w:rPr>
        <w:t> </w:t>
      </w:r>
      <w:r>
        <w:rPr>
          <w:sz w:val="20"/>
        </w:rPr>
        <w:t>.</w:t>
      </w:r>
    </w:p>
    <w:p>
      <w:pPr>
        <w:pStyle w:val="BodyText"/>
        <w:spacing w:before="10"/>
        <w:rPr>
          <w:sz w:val="19"/>
        </w:rPr>
      </w:pPr>
    </w:p>
    <w:p>
      <w:pPr>
        <w:pStyle w:val="Heading2"/>
        <w:numPr>
          <w:ilvl w:val="0"/>
          <w:numId w:val="6"/>
        </w:numPr>
        <w:tabs>
          <w:tab w:pos="1411" w:val="left" w:leader="none"/>
        </w:tabs>
        <w:spacing w:line="240" w:lineRule="auto" w:before="1" w:after="0"/>
        <w:ind w:left="1410" w:right="0" w:hanging="305"/>
        <w:jc w:val="left"/>
      </w:pPr>
      <w:bookmarkStart w:name="D. Multa de la Superintendencia de Indus" w:id="154"/>
      <w:bookmarkEnd w:id="154"/>
      <w:r>
        <w:rPr>
          <w:b w:val="0"/>
        </w:rPr>
      </w:r>
      <w:bookmarkStart w:name="_bookmark110" w:id="155"/>
      <w:bookmarkEnd w:id="155"/>
      <w:r>
        <w:rPr>
          <w:b w:val="0"/>
        </w:rPr>
      </w:r>
      <w:bookmarkStart w:name="_bookmark110" w:id="156"/>
      <w:bookmarkEnd w:id="156"/>
      <w:r>
        <w:rPr/>
        <w:t>M</w:t>
      </w:r>
      <w:r>
        <w:rPr/>
        <w:t>ulta de la Superintendencia de Industria y</w:t>
      </w:r>
      <w:r>
        <w:rPr>
          <w:spacing w:val="-5"/>
        </w:rPr>
        <w:t> </w:t>
      </w:r>
      <w:r>
        <w:rPr/>
        <w:t>Comercio</w:t>
      </w:r>
    </w:p>
    <w:p>
      <w:pPr>
        <w:pStyle w:val="BodyText"/>
        <w:spacing w:before="1"/>
        <w:rPr>
          <w:b/>
        </w:rPr>
      </w:pPr>
    </w:p>
    <w:p>
      <w:pPr>
        <w:pStyle w:val="ListParagraph"/>
        <w:numPr>
          <w:ilvl w:val="0"/>
          <w:numId w:val="3"/>
        </w:numPr>
        <w:tabs>
          <w:tab w:pos="1107" w:val="left" w:leader="none"/>
        </w:tabs>
        <w:spacing w:line="240" w:lineRule="auto" w:before="0" w:after="0"/>
        <w:ind w:left="398" w:right="455" w:hanging="1"/>
        <w:jc w:val="both"/>
        <w:rPr>
          <w:sz w:val="20"/>
        </w:rPr>
      </w:pPr>
      <w:r>
        <w:rPr>
          <w:sz w:val="20"/>
        </w:rPr>
        <w:t>El</w:t>
      </w:r>
      <w:r>
        <w:rPr>
          <w:spacing w:val="-10"/>
          <w:sz w:val="20"/>
        </w:rPr>
        <w:t> </w:t>
      </w:r>
      <w:r>
        <w:rPr>
          <w:sz w:val="20"/>
        </w:rPr>
        <w:t>4</w:t>
      </w:r>
      <w:r>
        <w:rPr>
          <w:spacing w:val="-11"/>
          <w:sz w:val="20"/>
        </w:rPr>
        <w:t> </w:t>
      </w:r>
      <w:r>
        <w:rPr>
          <w:sz w:val="20"/>
        </w:rPr>
        <w:t>de</w:t>
      </w:r>
      <w:r>
        <w:rPr>
          <w:spacing w:val="-11"/>
          <w:sz w:val="20"/>
        </w:rPr>
        <w:t> </w:t>
      </w:r>
      <w:r>
        <w:rPr>
          <w:sz w:val="20"/>
        </w:rPr>
        <w:t>abril</w:t>
      </w:r>
      <w:r>
        <w:rPr>
          <w:spacing w:val="-10"/>
          <w:sz w:val="20"/>
        </w:rPr>
        <w:t> </w:t>
      </w:r>
      <w:r>
        <w:rPr>
          <w:sz w:val="20"/>
        </w:rPr>
        <w:t>de</w:t>
      </w:r>
      <w:r>
        <w:rPr>
          <w:spacing w:val="-12"/>
          <w:sz w:val="20"/>
        </w:rPr>
        <w:t> </w:t>
      </w:r>
      <w:r>
        <w:rPr>
          <w:sz w:val="20"/>
        </w:rPr>
        <w:t>2013,</w:t>
      </w:r>
      <w:r>
        <w:rPr>
          <w:spacing w:val="-11"/>
          <w:sz w:val="20"/>
        </w:rPr>
        <w:t> </w:t>
      </w:r>
      <w:r>
        <w:rPr>
          <w:sz w:val="20"/>
        </w:rPr>
        <w:t>mediante</w:t>
      </w:r>
      <w:r>
        <w:rPr>
          <w:spacing w:val="-11"/>
          <w:sz w:val="20"/>
        </w:rPr>
        <w:t> </w:t>
      </w:r>
      <w:r>
        <w:rPr>
          <w:sz w:val="20"/>
        </w:rPr>
        <w:t>Resolución</w:t>
      </w:r>
      <w:r>
        <w:rPr>
          <w:spacing w:val="-9"/>
          <w:sz w:val="20"/>
        </w:rPr>
        <w:t> </w:t>
      </w:r>
      <w:r>
        <w:rPr>
          <w:sz w:val="20"/>
        </w:rPr>
        <w:t>No.</w:t>
      </w:r>
      <w:r>
        <w:rPr>
          <w:spacing w:val="-8"/>
          <w:sz w:val="20"/>
        </w:rPr>
        <w:t> </w:t>
      </w:r>
      <w:r>
        <w:rPr>
          <w:sz w:val="20"/>
        </w:rPr>
        <w:t>14902,</w:t>
      </w:r>
      <w:r>
        <w:rPr>
          <w:spacing w:val="-11"/>
          <w:sz w:val="20"/>
        </w:rPr>
        <w:t> </w:t>
      </w:r>
      <w:r>
        <w:rPr>
          <w:sz w:val="20"/>
        </w:rPr>
        <w:t>la</w:t>
      </w:r>
      <w:r>
        <w:rPr>
          <w:spacing w:val="-10"/>
          <w:sz w:val="20"/>
        </w:rPr>
        <w:t> </w:t>
      </w:r>
      <w:r>
        <w:rPr>
          <w:sz w:val="20"/>
        </w:rPr>
        <w:t>Delegatura</w:t>
      </w:r>
      <w:r>
        <w:rPr>
          <w:spacing w:val="-10"/>
          <w:sz w:val="20"/>
        </w:rPr>
        <w:t> </w:t>
      </w:r>
      <w:r>
        <w:rPr>
          <w:sz w:val="20"/>
        </w:rPr>
        <w:t>para</w:t>
      </w:r>
      <w:r>
        <w:rPr>
          <w:spacing w:val="-10"/>
          <w:sz w:val="20"/>
        </w:rPr>
        <w:t> </w:t>
      </w:r>
      <w:r>
        <w:rPr>
          <w:sz w:val="20"/>
        </w:rPr>
        <w:t>la</w:t>
      </w:r>
      <w:r>
        <w:rPr>
          <w:spacing w:val="-10"/>
          <w:sz w:val="20"/>
        </w:rPr>
        <w:t> </w:t>
      </w:r>
      <w:r>
        <w:rPr>
          <w:sz w:val="20"/>
        </w:rPr>
        <w:t>Protección de la Competencia de la SIC (en adelante también “Delegatura de la SIC”) abrió una investigación y formuló pliego de cargos con base en las denuncias por parte de operadoras privadas del sector de aseo sobre la presunta comisión de prácticas restrictivas de la libre competencia, a fin de determinar si la UAESP, la EAAB y Aguas de Bogotá “actuaron en contravención</w:t>
      </w:r>
      <w:r>
        <w:rPr>
          <w:spacing w:val="-14"/>
          <w:sz w:val="20"/>
        </w:rPr>
        <w:t> </w:t>
      </w:r>
      <w:r>
        <w:rPr>
          <w:sz w:val="20"/>
        </w:rPr>
        <w:t>a</w:t>
      </w:r>
      <w:r>
        <w:rPr>
          <w:spacing w:val="-12"/>
          <w:sz w:val="20"/>
        </w:rPr>
        <w:t> </w:t>
      </w:r>
      <w:r>
        <w:rPr>
          <w:sz w:val="20"/>
        </w:rPr>
        <w:t>lo</w:t>
      </w:r>
      <w:r>
        <w:rPr>
          <w:spacing w:val="-15"/>
          <w:sz w:val="20"/>
        </w:rPr>
        <w:t> </w:t>
      </w:r>
      <w:r>
        <w:rPr>
          <w:sz w:val="20"/>
        </w:rPr>
        <w:t>dispuesto</w:t>
      </w:r>
      <w:r>
        <w:rPr>
          <w:spacing w:val="-11"/>
          <w:sz w:val="20"/>
        </w:rPr>
        <w:t> </w:t>
      </w:r>
      <w:r>
        <w:rPr>
          <w:sz w:val="20"/>
        </w:rPr>
        <w:t>en</w:t>
      </w:r>
      <w:r>
        <w:rPr>
          <w:spacing w:val="-12"/>
          <w:sz w:val="20"/>
        </w:rPr>
        <w:t> </w:t>
      </w:r>
      <w:r>
        <w:rPr>
          <w:sz w:val="20"/>
        </w:rPr>
        <w:t>el</w:t>
      </w:r>
      <w:r>
        <w:rPr>
          <w:spacing w:val="-11"/>
          <w:sz w:val="20"/>
        </w:rPr>
        <w:t> </w:t>
      </w:r>
      <w:r>
        <w:rPr>
          <w:sz w:val="20"/>
        </w:rPr>
        <w:t>artículo</w:t>
      </w:r>
      <w:r>
        <w:rPr>
          <w:spacing w:val="-16"/>
          <w:sz w:val="20"/>
        </w:rPr>
        <w:t> </w:t>
      </w:r>
      <w:r>
        <w:rPr>
          <w:sz w:val="20"/>
        </w:rPr>
        <w:t>1</w:t>
      </w:r>
      <w:r>
        <w:rPr>
          <w:spacing w:val="-12"/>
          <w:sz w:val="20"/>
        </w:rPr>
        <w:t> </w:t>
      </w:r>
      <w:r>
        <w:rPr>
          <w:sz w:val="20"/>
        </w:rPr>
        <w:t>de</w:t>
      </w:r>
      <w:r>
        <w:rPr>
          <w:spacing w:val="-15"/>
          <w:sz w:val="20"/>
        </w:rPr>
        <w:t> </w:t>
      </w:r>
      <w:r>
        <w:rPr>
          <w:sz w:val="20"/>
        </w:rPr>
        <w:t>la</w:t>
      </w:r>
      <w:r>
        <w:rPr>
          <w:spacing w:val="-15"/>
          <w:sz w:val="20"/>
        </w:rPr>
        <w:t> </w:t>
      </w:r>
      <w:r>
        <w:rPr>
          <w:sz w:val="20"/>
        </w:rPr>
        <w:t>Ley</w:t>
      </w:r>
      <w:r>
        <w:rPr>
          <w:spacing w:val="-12"/>
          <w:sz w:val="20"/>
        </w:rPr>
        <w:t> </w:t>
      </w:r>
      <w:r>
        <w:rPr>
          <w:sz w:val="20"/>
        </w:rPr>
        <w:t>155</w:t>
      </w:r>
      <w:r>
        <w:rPr>
          <w:spacing w:val="-12"/>
          <w:sz w:val="20"/>
        </w:rPr>
        <w:t> </w:t>
      </w:r>
      <w:r>
        <w:rPr>
          <w:sz w:val="20"/>
        </w:rPr>
        <w:t>de</w:t>
      </w:r>
      <w:r>
        <w:rPr>
          <w:spacing w:val="-14"/>
          <w:sz w:val="20"/>
        </w:rPr>
        <w:t> </w:t>
      </w:r>
      <w:r>
        <w:rPr>
          <w:sz w:val="20"/>
        </w:rPr>
        <w:t>1959</w:t>
      </w:r>
      <w:r>
        <w:rPr>
          <w:spacing w:val="-11"/>
          <w:sz w:val="20"/>
        </w:rPr>
        <w:t> </w:t>
      </w:r>
      <w:r>
        <w:rPr>
          <w:sz w:val="20"/>
        </w:rPr>
        <w:t>y</w:t>
      </w:r>
      <w:r>
        <w:rPr>
          <w:spacing w:val="-13"/>
          <w:sz w:val="20"/>
        </w:rPr>
        <w:t> </w:t>
      </w:r>
      <w:r>
        <w:rPr>
          <w:sz w:val="20"/>
        </w:rPr>
        <w:t>el</w:t>
      </w:r>
      <w:r>
        <w:rPr>
          <w:spacing w:val="-12"/>
          <w:sz w:val="20"/>
        </w:rPr>
        <w:t> </w:t>
      </w:r>
      <w:r>
        <w:rPr>
          <w:sz w:val="20"/>
        </w:rPr>
        <w:t>numeral</w:t>
      </w:r>
      <w:r>
        <w:rPr>
          <w:spacing w:val="-11"/>
          <w:sz w:val="20"/>
        </w:rPr>
        <w:t> </w:t>
      </w:r>
      <w:r>
        <w:rPr>
          <w:sz w:val="20"/>
        </w:rPr>
        <w:t>10</w:t>
      </w:r>
      <w:r>
        <w:rPr>
          <w:spacing w:val="-15"/>
          <w:sz w:val="20"/>
        </w:rPr>
        <w:t> </w:t>
      </w:r>
      <w:r>
        <w:rPr>
          <w:sz w:val="20"/>
        </w:rPr>
        <w:t>del</w:t>
      </w:r>
      <w:r>
        <w:rPr>
          <w:spacing w:val="-11"/>
          <w:sz w:val="20"/>
        </w:rPr>
        <w:t> </w:t>
      </w:r>
      <w:r>
        <w:rPr>
          <w:sz w:val="20"/>
        </w:rPr>
        <w:t>artículo 47 del Decreto 2153 de 1992”</w:t>
      </w:r>
      <w:hyperlink w:history="true" w:anchor="_bookmark113">
        <w:r>
          <w:rPr>
            <w:position w:val="7"/>
            <w:sz w:val="13"/>
          </w:rPr>
          <w:t>88</w:t>
        </w:r>
      </w:hyperlink>
      <w:r>
        <w:rPr>
          <w:sz w:val="20"/>
        </w:rPr>
        <w:t>. Además de dichas entidades, la investigación involucró al señor Petro y a varios funcionarios de la UAESP, a título</w:t>
      </w:r>
      <w:r>
        <w:rPr>
          <w:spacing w:val="-12"/>
          <w:sz w:val="20"/>
        </w:rPr>
        <w:t> </w:t>
      </w:r>
      <w:r>
        <w:rPr>
          <w:sz w:val="20"/>
        </w:rPr>
        <w:t>personal.</w:t>
      </w:r>
    </w:p>
    <w:p>
      <w:pPr>
        <w:pStyle w:val="BodyText"/>
        <w:spacing w:before="10"/>
        <w:rPr>
          <w:sz w:val="19"/>
        </w:rPr>
      </w:pPr>
    </w:p>
    <w:p>
      <w:pPr>
        <w:pStyle w:val="ListParagraph"/>
        <w:numPr>
          <w:ilvl w:val="0"/>
          <w:numId w:val="3"/>
        </w:numPr>
        <w:tabs>
          <w:tab w:pos="1107" w:val="left" w:leader="none"/>
        </w:tabs>
        <w:spacing w:line="240" w:lineRule="auto" w:before="1" w:after="0"/>
        <w:ind w:left="398" w:right="453" w:firstLine="0"/>
        <w:jc w:val="both"/>
        <w:rPr>
          <w:sz w:val="20"/>
        </w:rPr>
      </w:pPr>
      <w:r>
        <w:rPr>
          <w:sz w:val="20"/>
        </w:rPr>
        <w:t>A través de la Resolución No. 43307 de 26 de julio de 2013, la Delegatura de la SIC incorporó</w:t>
      </w:r>
      <w:r>
        <w:rPr>
          <w:spacing w:val="-9"/>
          <w:sz w:val="20"/>
        </w:rPr>
        <w:t> </w:t>
      </w:r>
      <w:r>
        <w:rPr>
          <w:sz w:val="20"/>
        </w:rPr>
        <w:t>al</w:t>
      </w:r>
      <w:r>
        <w:rPr>
          <w:spacing w:val="-5"/>
          <w:sz w:val="20"/>
        </w:rPr>
        <w:t> </w:t>
      </w:r>
      <w:r>
        <w:rPr>
          <w:sz w:val="20"/>
        </w:rPr>
        <w:t>proceso</w:t>
      </w:r>
      <w:r>
        <w:rPr>
          <w:spacing w:val="-8"/>
          <w:sz w:val="20"/>
        </w:rPr>
        <w:t> </w:t>
      </w:r>
      <w:r>
        <w:rPr>
          <w:sz w:val="20"/>
        </w:rPr>
        <w:t>a</w:t>
      </w:r>
      <w:r>
        <w:rPr>
          <w:spacing w:val="-8"/>
          <w:sz w:val="20"/>
        </w:rPr>
        <w:t> </w:t>
      </w:r>
      <w:r>
        <w:rPr>
          <w:sz w:val="20"/>
        </w:rPr>
        <w:t>la</w:t>
      </w:r>
      <w:r>
        <w:rPr>
          <w:spacing w:val="-7"/>
          <w:sz w:val="20"/>
        </w:rPr>
        <w:t> </w:t>
      </w:r>
      <w:r>
        <w:rPr>
          <w:sz w:val="20"/>
        </w:rPr>
        <w:t>empresa</w:t>
      </w:r>
      <w:r>
        <w:rPr>
          <w:spacing w:val="-5"/>
          <w:sz w:val="20"/>
        </w:rPr>
        <w:t> </w:t>
      </w:r>
      <w:r>
        <w:rPr>
          <w:sz w:val="20"/>
        </w:rPr>
        <w:t>LIME</w:t>
      </w:r>
      <w:r>
        <w:rPr>
          <w:spacing w:val="-7"/>
          <w:sz w:val="20"/>
        </w:rPr>
        <w:t> </w:t>
      </w:r>
      <w:r>
        <w:rPr>
          <w:sz w:val="20"/>
        </w:rPr>
        <w:t>como</w:t>
      </w:r>
      <w:r>
        <w:rPr>
          <w:spacing w:val="-8"/>
          <w:sz w:val="20"/>
        </w:rPr>
        <w:t> </w:t>
      </w:r>
      <w:r>
        <w:rPr>
          <w:sz w:val="20"/>
        </w:rPr>
        <w:t>tercera</w:t>
      </w:r>
      <w:r>
        <w:rPr>
          <w:spacing w:val="-8"/>
          <w:sz w:val="20"/>
        </w:rPr>
        <w:t> </w:t>
      </w:r>
      <w:r>
        <w:rPr>
          <w:sz w:val="20"/>
        </w:rPr>
        <w:t>interesada.</w:t>
      </w:r>
      <w:r>
        <w:rPr>
          <w:spacing w:val="-5"/>
          <w:sz w:val="20"/>
        </w:rPr>
        <w:t> </w:t>
      </w:r>
      <w:r>
        <w:rPr>
          <w:sz w:val="20"/>
        </w:rPr>
        <w:t>El</w:t>
      </w:r>
      <w:r>
        <w:rPr>
          <w:spacing w:val="-8"/>
          <w:sz w:val="20"/>
        </w:rPr>
        <w:t> </w:t>
      </w:r>
      <w:r>
        <w:rPr>
          <w:sz w:val="20"/>
        </w:rPr>
        <w:t>27</w:t>
      </w:r>
      <w:r>
        <w:rPr>
          <w:spacing w:val="-4"/>
          <w:sz w:val="20"/>
        </w:rPr>
        <w:t> </w:t>
      </w:r>
      <w:r>
        <w:rPr>
          <w:sz w:val="20"/>
        </w:rPr>
        <w:t>de</w:t>
      </w:r>
      <w:r>
        <w:rPr>
          <w:spacing w:val="-9"/>
          <w:sz w:val="20"/>
        </w:rPr>
        <w:t> </w:t>
      </w:r>
      <w:r>
        <w:rPr>
          <w:sz w:val="20"/>
        </w:rPr>
        <w:t>diciembre</w:t>
      </w:r>
      <w:r>
        <w:rPr>
          <w:spacing w:val="-7"/>
          <w:sz w:val="20"/>
        </w:rPr>
        <w:t> </w:t>
      </w:r>
      <w:r>
        <w:rPr>
          <w:sz w:val="20"/>
        </w:rPr>
        <w:t>de</w:t>
      </w:r>
      <w:r>
        <w:rPr>
          <w:spacing w:val="-6"/>
          <w:sz w:val="20"/>
        </w:rPr>
        <w:t> </w:t>
      </w:r>
      <w:r>
        <w:rPr>
          <w:sz w:val="20"/>
        </w:rPr>
        <w:t>2013, mediante Resolución No. 6083, el Ministro de Comercio, Industria y Turismo aceptó “el impedimento” manifestado por el Superintendente de Industria y Comercio para conocer de todos los asuntos vinculados a la investigación. El 16 de enero de 2014, mediante el Decreto 056, se designó al Superintendente de Sociedades, el señor LVC, como Superintendente de Industria y Comercio </w:t>
      </w:r>
      <w:r>
        <w:rPr>
          <w:i/>
          <w:sz w:val="20"/>
        </w:rPr>
        <w:t>Ad-hoc </w:t>
      </w:r>
      <w:r>
        <w:rPr>
          <w:sz w:val="20"/>
        </w:rPr>
        <w:t>“para conocer y decidir cualquier asunto relacionado con la investigación”</w:t>
      </w:r>
      <w:hyperlink w:history="true" w:anchor="_bookmark114">
        <w:r>
          <w:rPr>
            <w:position w:val="7"/>
            <w:sz w:val="13"/>
          </w:rPr>
          <w:t>89</w:t>
        </w:r>
      </w:hyperlink>
      <w:r>
        <w:rPr>
          <w:sz w:val="20"/>
        </w:rPr>
        <w:t>. El 7 de febrero de 2014, el señor Petro presentó una solicitud de nulidad, que amplió mediante comunicación del día 14 del mismo mes y</w:t>
      </w:r>
      <w:r>
        <w:rPr>
          <w:spacing w:val="-13"/>
          <w:sz w:val="20"/>
        </w:rPr>
        <w:t> </w:t>
      </w:r>
      <w:r>
        <w:rPr>
          <w:sz w:val="20"/>
        </w:rPr>
        <w:t>año.</w:t>
      </w:r>
    </w:p>
    <w:p>
      <w:pPr>
        <w:pStyle w:val="BodyText"/>
      </w:pPr>
    </w:p>
    <w:p>
      <w:pPr>
        <w:pStyle w:val="ListParagraph"/>
        <w:numPr>
          <w:ilvl w:val="0"/>
          <w:numId w:val="3"/>
        </w:numPr>
        <w:tabs>
          <w:tab w:pos="1107" w:val="left" w:leader="none"/>
        </w:tabs>
        <w:spacing w:line="240" w:lineRule="auto" w:before="0" w:after="0"/>
        <w:ind w:left="398" w:right="452" w:hanging="1"/>
        <w:jc w:val="both"/>
        <w:rPr>
          <w:sz w:val="20"/>
        </w:rPr>
      </w:pPr>
      <w:r>
        <w:rPr>
          <w:sz w:val="20"/>
        </w:rPr>
        <w:t>En su informe de investigación, la Delegatura de la SIC recomendó “sancionar a la UAESP, la [EAAB] y Aguas de Bogotá, por considerar que sus conductas constituyeron una violación del artículo 1 de la Ley 155 de 1959”, así como que fuera archivado el caso en lo concerniente al cargo por la violación del artículo 47, numeral 10, del Decreto 2153 de 1992. Asimismo, en el informe la Delegatura de la SIC alegó que los investigados “diseñaron e implementaron un esquema de prestación del servicio de aseo en Bogotá, en virtud del cual una</w:t>
      </w:r>
      <w:r>
        <w:rPr>
          <w:spacing w:val="-6"/>
          <w:sz w:val="20"/>
        </w:rPr>
        <w:t> </w:t>
      </w:r>
      <w:r>
        <w:rPr>
          <w:sz w:val="20"/>
        </w:rPr>
        <w:t>empresa</w:t>
      </w:r>
      <w:r>
        <w:rPr>
          <w:spacing w:val="-6"/>
          <w:sz w:val="20"/>
        </w:rPr>
        <w:t> </w:t>
      </w:r>
      <w:r>
        <w:rPr>
          <w:sz w:val="20"/>
        </w:rPr>
        <w:t>distrital</w:t>
      </w:r>
      <w:r>
        <w:rPr>
          <w:spacing w:val="-6"/>
          <w:sz w:val="20"/>
        </w:rPr>
        <w:t> </w:t>
      </w:r>
      <w:r>
        <w:rPr>
          <w:sz w:val="20"/>
        </w:rPr>
        <w:t>[...]</w:t>
      </w:r>
      <w:r>
        <w:rPr>
          <w:spacing w:val="-5"/>
          <w:sz w:val="20"/>
        </w:rPr>
        <w:t> </w:t>
      </w:r>
      <w:r>
        <w:rPr>
          <w:sz w:val="20"/>
        </w:rPr>
        <w:t>asumiría</w:t>
      </w:r>
      <w:r>
        <w:rPr>
          <w:spacing w:val="-6"/>
          <w:sz w:val="20"/>
        </w:rPr>
        <w:t> </w:t>
      </w:r>
      <w:r>
        <w:rPr>
          <w:sz w:val="20"/>
        </w:rPr>
        <w:t>el</w:t>
      </w:r>
      <w:r>
        <w:rPr>
          <w:spacing w:val="-6"/>
          <w:sz w:val="20"/>
        </w:rPr>
        <w:t> </w:t>
      </w:r>
      <w:r>
        <w:rPr>
          <w:sz w:val="20"/>
        </w:rPr>
        <w:t>100%</w:t>
      </w:r>
      <w:r>
        <w:rPr>
          <w:spacing w:val="-6"/>
          <w:sz w:val="20"/>
        </w:rPr>
        <w:t> </w:t>
      </w:r>
      <w:r>
        <w:rPr>
          <w:sz w:val="20"/>
        </w:rPr>
        <w:t>de</w:t>
      </w:r>
      <w:r>
        <w:rPr>
          <w:spacing w:val="-8"/>
          <w:sz w:val="20"/>
        </w:rPr>
        <w:t> </w:t>
      </w:r>
      <w:r>
        <w:rPr>
          <w:sz w:val="20"/>
        </w:rPr>
        <w:t>la</w:t>
      </w:r>
      <w:r>
        <w:rPr>
          <w:spacing w:val="-6"/>
          <w:sz w:val="20"/>
        </w:rPr>
        <w:t> </w:t>
      </w:r>
      <w:r>
        <w:rPr>
          <w:sz w:val="20"/>
        </w:rPr>
        <w:t>prestación</w:t>
      </w:r>
      <w:r>
        <w:rPr>
          <w:spacing w:val="-5"/>
          <w:sz w:val="20"/>
        </w:rPr>
        <w:t> </w:t>
      </w:r>
      <w:r>
        <w:rPr>
          <w:sz w:val="20"/>
        </w:rPr>
        <w:t>del</w:t>
      </w:r>
      <w:r>
        <w:rPr>
          <w:spacing w:val="-5"/>
          <w:sz w:val="20"/>
        </w:rPr>
        <w:t> </w:t>
      </w:r>
      <w:r>
        <w:rPr>
          <w:sz w:val="20"/>
        </w:rPr>
        <w:t>servicio</w:t>
      </w:r>
      <w:r>
        <w:rPr>
          <w:spacing w:val="-5"/>
          <w:sz w:val="20"/>
        </w:rPr>
        <w:t> </w:t>
      </w:r>
      <w:r>
        <w:rPr>
          <w:sz w:val="20"/>
        </w:rPr>
        <w:t>de</w:t>
      </w:r>
      <w:r>
        <w:rPr>
          <w:spacing w:val="-8"/>
          <w:sz w:val="20"/>
        </w:rPr>
        <w:t> </w:t>
      </w:r>
      <w:r>
        <w:rPr>
          <w:sz w:val="20"/>
        </w:rPr>
        <w:t>aseo</w:t>
      </w:r>
      <w:r>
        <w:rPr>
          <w:spacing w:val="-4"/>
          <w:sz w:val="20"/>
        </w:rPr>
        <w:t> </w:t>
      </w:r>
      <w:r>
        <w:rPr>
          <w:sz w:val="20"/>
        </w:rPr>
        <w:t>en</w:t>
      </w:r>
      <w:r>
        <w:rPr>
          <w:spacing w:val="-5"/>
          <w:sz w:val="20"/>
        </w:rPr>
        <w:t> </w:t>
      </w:r>
      <w:r>
        <w:rPr>
          <w:sz w:val="20"/>
        </w:rPr>
        <w:t>la</w:t>
      </w:r>
      <w:r>
        <w:rPr>
          <w:spacing w:val="-6"/>
          <w:sz w:val="20"/>
        </w:rPr>
        <w:t> </w:t>
      </w:r>
      <w:r>
        <w:rPr>
          <w:sz w:val="20"/>
        </w:rPr>
        <w:t>ciudad [...], impidiendo que cualquier otro prestador del servicio ingresara o se mantuviera en el mercando sin la autorización de la UAESP”. La Delegatura de la SIC argumentó que se impusieron</w:t>
      </w:r>
      <w:r>
        <w:rPr>
          <w:spacing w:val="23"/>
          <w:sz w:val="20"/>
        </w:rPr>
        <w:t> </w:t>
      </w:r>
      <w:r>
        <w:rPr>
          <w:sz w:val="20"/>
        </w:rPr>
        <w:t>“condiciones</w:t>
      </w:r>
      <w:r>
        <w:rPr>
          <w:spacing w:val="23"/>
          <w:sz w:val="20"/>
        </w:rPr>
        <w:t> </w:t>
      </w:r>
      <w:r>
        <w:rPr>
          <w:sz w:val="20"/>
        </w:rPr>
        <w:t>injustificadas”</w:t>
      </w:r>
      <w:r>
        <w:rPr>
          <w:spacing w:val="22"/>
          <w:sz w:val="20"/>
        </w:rPr>
        <w:t> </w:t>
      </w:r>
      <w:r>
        <w:rPr>
          <w:sz w:val="20"/>
        </w:rPr>
        <w:t>para</w:t>
      </w:r>
      <w:r>
        <w:rPr>
          <w:spacing w:val="24"/>
          <w:sz w:val="20"/>
        </w:rPr>
        <w:t> </w:t>
      </w:r>
      <w:r>
        <w:rPr>
          <w:sz w:val="20"/>
        </w:rPr>
        <w:t>que</w:t>
      </w:r>
      <w:r>
        <w:rPr>
          <w:spacing w:val="22"/>
          <w:sz w:val="20"/>
        </w:rPr>
        <w:t> </w:t>
      </w:r>
      <w:r>
        <w:rPr>
          <w:sz w:val="20"/>
        </w:rPr>
        <w:t>los</w:t>
      </w:r>
      <w:r>
        <w:rPr>
          <w:spacing w:val="24"/>
          <w:sz w:val="20"/>
        </w:rPr>
        <w:t> </w:t>
      </w:r>
      <w:r>
        <w:rPr>
          <w:sz w:val="20"/>
        </w:rPr>
        <w:t>operadores</w:t>
      </w:r>
      <w:r>
        <w:rPr>
          <w:spacing w:val="23"/>
          <w:sz w:val="20"/>
        </w:rPr>
        <w:t> </w:t>
      </w:r>
      <w:r>
        <w:rPr>
          <w:sz w:val="20"/>
        </w:rPr>
        <w:t>privados</w:t>
      </w:r>
      <w:r>
        <w:rPr>
          <w:spacing w:val="22"/>
          <w:sz w:val="20"/>
        </w:rPr>
        <w:t> </w:t>
      </w:r>
      <w:r>
        <w:rPr>
          <w:sz w:val="20"/>
        </w:rPr>
        <w:t>que</w:t>
      </w:r>
      <w:r>
        <w:rPr>
          <w:spacing w:val="22"/>
          <w:sz w:val="20"/>
        </w:rPr>
        <w:t> </w:t>
      </w:r>
      <w:r>
        <w:rPr>
          <w:sz w:val="20"/>
        </w:rPr>
        <w:t>antes</w:t>
      </w:r>
      <w:r>
        <w:rPr>
          <w:spacing w:val="23"/>
          <w:sz w:val="20"/>
        </w:rPr>
        <w:t> </w:t>
      </w:r>
      <w:r>
        <w:rPr>
          <w:sz w:val="20"/>
        </w:rPr>
        <w:t>habían</w:t>
      </w:r>
    </w:p>
    <w:p>
      <w:pPr>
        <w:pStyle w:val="BodyText"/>
      </w:pPr>
    </w:p>
    <w:p>
      <w:pPr>
        <w:pStyle w:val="BodyText"/>
        <w:spacing w:before="3"/>
        <w:rPr>
          <w:sz w:val="12"/>
        </w:rPr>
      </w:pPr>
      <w:r>
        <w:rPr/>
        <w:pict>
          <v:shape style="position:absolute;margin-left:70.919998pt;margin-top:9.827227pt;width:144pt;height:.1pt;mso-position-horizontal-relative:page;mso-position-vertical-relative:paragraph;z-index:-251636736;mso-wrap-distance-left:0;mso-wrap-distance-right:0" coordorigin="1418,197" coordsize="2880,0" path="m1418,197l4298,197e" filled="false" stroked="true" strokeweight=".72pt" strokecolor="#000000">
            <v:path arrowok="t"/>
            <v:stroke dashstyle="solid"/>
            <w10:wrap type="topAndBottom"/>
          </v:shape>
        </w:pict>
      </w:r>
    </w:p>
    <w:p>
      <w:pPr>
        <w:tabs>
          <w:tab w:pos="1106" w:val="left" w:leader="none"/>
        </w:tabs>
        <w:spacing w:before="71"/>
        <w:ind w:left="398" w:right="453" w:firstLine="0"/>
        <w:jc w:val="left"/>
        <w:rPr>
          <w:sz w:val="16"/>
        </w:rPr>
      </w:pPr>
      <w:bookmarkStart w:name="_bookmark111" w:id="157"/>
      <w:bookmarkEnd w:id="157"/>
      <w:r>
        <w:rPr/>
      </w:r>
      <w:r>
        <w:rPr>
          <w:position w:val="6"/>
          <w:sz w:val="10"/>
        </w:rPr>
        <w:t>86</w:t>
        <w:tab/>
      </w:r>
      <w:r>
        <w:rPr>
          <w:sz w:val="16"/>
        </w:rPr>
        <w:t>Resolución</w:t>
      </w:r>
      <w:r>
        <w:rPr>
          <w:spacing w:val="-8"/>
          <w:sz w:val="16"/>
        </w:rPr>
        <w:t> </w:t>
      </w:r>
      <w:r>
        <w:rPr>
          <w:sz w:val="16"/>
        </w:rPr>
        <w:t>del</w:t>
      </w:r>
      <w:r>
        <w:rPr>
          <w:spacing w:val="-8"/>
          <w:sz w:val="16"/>
        </w:rPr>
        <w:t> </w:t>
      </w:r>
      <w:r>
        <w:rPr>
          <w:sz w:val="16"/>
        </w:rPr>
        <w:t>Procurador</w:t>
      </w:r>
      <w:r>
        <w:rPr>
          <w:spacing w:val="-6"/>
          <w:sz w:val="16"/>
        </w:rPr>
        <w:t> </w:t>
      </w:r>
      <w:r>
        <w:rPr>
          <w:sz w:val="16"/>
        </w:rPr>
        <w:t>General</w:t>
      </w:r>
      <w:r>
        <w:rPr>
          <w:spacing w:val="-8"/>
          <w:sz w:val="16"/>
        </w:rPr>
        <w:t> </w:t>
      </w:r>
      <w:r>
        <w:rPr>
          <w:sz w:val="16"/>
        </w:rPr>
        <w:t>de</w:t>
      </w:r>
      <w:r>
        <w:rPr>
          <w:spacing w:val="-7"/>
          <w:sz w:val="16"/>
        </w:rPr>
        <w:t> </w:t>
      </w:r>
      <w:r>
        <w:rPr>
          <w:sz w:val="16"/>
        </w:rPr>
        <w:t>la</w:t>
      </w:r>
      <w:r>
        <w:rPr>
          <w:spacing w:val="-8"/>
          <w:sz w:val="16"/>
        </w:rPr>
        <w:t> </w:t>
      </w:r>
      <w:r>
        <w:rPr>
          <w:sz w:val="16"/>
        </w:rPr>
        <w:t>Nación</w:t>
      </w:r>
      <w:r>
        <w:rPr>
          <w:spacing w:val="-11"/>
          <w:sz w:val="16"/>
        </w:rPr>
        <w:t> </w:t>
      </w:r>
      <w:r>
        <w:rPr>
          <w:sz w:val="16"/>
        </w:rPr>
        <w:t>de</w:t>
      </w:r>
      <w:r>
        <w:rPr>
          <w:spacing w:val="-10"/>
          <w:sz w:val="16"/>
        </w:rPr>
        <w:t> </w:t>
      </w:r>
      <w:r>
        <w:rPr>
          <w:sz w:val="16"/>
        </w:rPr>
        <w:t>27</w:t>
      </w:r>
      <w:r>
        <w:rPr>
          <w:spacing w:val="-9"/>
          <w:sz w:val="16"/>
        </w:rPr>
        <w:t> </w:t>
      </w:r>
      <w:r>
        <w:rPr>
          <w:sz w:val="16"/>
        </w:rPr>
        <w:t>de</w:t>
      </w:r>
      <w:r>
        <w:rPr>
          <w:spacing w:val="-7"/>
          <w:sz w:val="16"/>
        </w:rPr>
        <w:t> </w:t>
      </w:r>
      <w:r>
        <w:rPr>
          <w:sz w:val="16"/>
        </w:rPr>
        <w:t>junio</w:t>
      </w:r>
      <w:r>
        <w:rPr>
          <w:spacing w:val="-7"/>
          <w:sz w:val="16"/>
        </w:rPr>
        <w:t> </w:t>
      </w:r>
      <w:r>
        <w:rPr>
          <w:sz w:val="16"/>
        </w:rPr>
        <w:t>de</w:t>
      </w:r>
      <w:r>
        <w:rPr>
          <w:spacing w:val="-9"/>
          <w:sz w:val="16"/>
        </w:rPr>
        <w:t> </w:t>
      </w:r>
      <w:r>
        <w:rPr>
          <w:sz w:val="16"/>
        </w:rPr>
        <w:t>2016</w:t>
      </w:r>
      <w:r>
        <w:rPr>
          <w:spacing w:val="-9"/>
          <w:sz w:val="16"/>
        </w:rPr>
        <w:t> </w:t>
      </w:r>
      <w:r>
        <w:rPr>
          <w:sz w:val="16"/>
        </w:rPr>
        <w:t>(expediente</w:t>
      </w:r>
      <w:r>
        <w:rPr>
          <w:spacing w:val="-10"/>
          <w:sz w:val="16"/>
        </w:rPr>
        <w:t> </w:t>
      </w:r>
      <w:r>
        <w:rPr>
          <w:sz w:val="16"/>
        </w:rPr>
        <w:t>de</w:t>
      </w:r>
      <w:r>
        <w:rPr>
          <w:spacing w:val="-10"/>
          <w:sz w:val="16"/>
        </w:rPr>
        <w:t> </w:t>
      </w:r>
      <w:r>
        <w:rPr>
          <w:sz w:val="16"/>
        </w:rPr>
        <w:t>prueba,</w:t>
      </w:r>
      <w:r>
        <w:rPr>
          <w:spacing w:val="-8"/>
          <w:sz w:val="16"/>
        </w:rPr>
        <w:t> </w:t>
      </w:r>
      <w:r>
        <w:rPr>
          <w:sz w:val="16"/>
        </w:rPr>
        <w:t>folios</w:t>
      </w:r>
      <w:r>
        <w:rPr>
          <w:spacing w:val="-10"/>
          <w:sz w:val="16"/>
        </w:rPr>
        <w:t> </w:t>
      </w:r>
      <w:r>
        <w:rPr>
          <w:sz w:val="16"/>
        </w:rPr>
        <w:t>del</w:t>
      </w:r>
      <w:r>
        <w:rPr>
          <w:spacing w:val="-11"/>
          <w:sz w:val="16"/>
        </w:rPr>
        <w:t> </w:t>
      </w:r>
      <w:r>
        <w:rPr>
          <w:sz w:val="16"/>
        </w:rPr>
        <w:t>837 al</w:t>
      </w:r>
      <w:r>
        <w:rPr>
          <w:spacing w:val="-1"/>
          <w:sz w:val="16"/>
        </w:rPr>
        <w:t> </w:t>
      </w:r>
      <w:r>
        <w:rPr>
          <w:sz w:val="16"/>
        </w:rPr>
        <w:t>921).</w:t>
      </w:r>
    </w:p>
    <w:p>
      <w:pPr>
        <w:tabs>
          <w:tab w:pos="1106" w:val="left" w:leader="none"/>
        </w:tabs>
        <w:spacing w:before="120"/>
        <w:ind w:left="398" w:right="453" w:firstLine="0"/>
        <w:jc w:val="left"/>
        <w:rPr>
          <w:sz w:val="16"/>
        </w:rPr>
      </w:pPr>
      <w:bookmarkStart w:name="_bookmark112" w:id="158"/>
      <w:bookmarkEnd w:id="158"/>
      <w:r>
        <w:rPr/>
      </w:r>
      <w:r>
        <w:rPr>
          <w:position w:val="6"/>
          <w:sz w:val="10"/>
        </w:rPr>
        <w:t>87</w:t>
        <w:tab/>
      </w:r>
      <w:r>
        <w:rPr>
          <w:sz w:val="16"/>
        </w:rPr>
        <w:t>Gráficas</w:t>
      </w:r>
      <w:r>
        <w:rPr>
          <w:spacing w:val="-8"/>
          <w:sz w:val="16"/>
        </w:rPr>
        <w:t> </w:t>
      </w:r>
      <w:r>
        <w:rPr>
          <w:sz w:val="16"/>
        </w:rPr>
        <w:t>sobre</w:t>
      </w:r>
      <w:r>
        <w:rPr>
          <w:spacing w:val="-8"/>
          <w:sz w:val="16"/>
        </w:rPr>
        <w:t> </w:t>
      </w:r>
      <w:r>
        <w:rPr>
          <w:sz w:val="16"/>
        </w:rPr>
        <w:t>los</w:t>
      </w:r>
      <w:r>
        <w:rPr>
          <w:spacing w:val="-10"/>
          <w:sz w:val="16"/>
        </w:rPr>
        <w:t> </w:t>
      </w:r>
      <w:r>
        <w:rPr>
          <w:sz w:val="16"/>
        </w:rPr>
        <w:t>procesos</w:t>
      </w:r>
      <w:r>
        <w:rPr>
          <w:spacing w:val="-7"/>
          <w:sz w:val="16"/>
        </w:rPr>
        <w:t> </w:t>
      </w:r>
      <w:r>
        <w:rPr>
          <w:sz w:val="16"/>
        </w:rPr>
        <w:t>fiscales</w:t>
      </w:r>
      <w:r>
        <w:rPr>
          <w:spacing w:val="-8"/>
          <w:sz w:val="16"/>
        </w:rPr>
        <w:t> </w:t>
      </w:r>
      <w:r>
        <w:rPr>
          <w:sz w:val="16"/>
        </w:rPr>
        <w:t>y</w:t>
      </w:r>
      <w:r>
        <w:rPr>
          <w:spacing w:val="-9"/>
          <w:sz w:val="16"/>
        </w:rPr>
        <w:t> </w:t>
      </w:r>
      <w:r>
        <w:rPr>
          <w:sz w:val="16"/>
        </w:rPr>
        <w:t>disciplinarios</w:t>
      </w:r>
      <w:r>
        <w:rPr>
          <w:spacing w:val="-8"/>
          <w:sz w:val="16"/>
        </w:rPr>
        <w:t> </w:t>
      </w:r>
      <w:r>
        <w:rPr>
          <w:sz w:val="16"/>
        </w:rPr>
        <w:t>adelantados</w:t>
      </w:r>
      <w:r>
        <w:rPr>
          <w:spacing w:val="-10"/>
          <w:sz w:val="16"/>
        </w:rPr>
        <w:t> </w:t>
      </w:r>
      <w:r>
        <w:rPr>
          <w:sz w:val="16"/>
        </w:rPr>
        <w:t>contra</w:t>
      </w:r>
      <w:r>
        <w:rPr>
          <w:spacing w:val="-11"/>
          <w:sz w:val="16"/>
        </w:rPr>
        <w:t> </w:t>
      </w:r>
      <w:r>
        <w:rPr>
          <w:sz w:val="16"/>
        </w:rPr>
        <w:t>el</w:t>
      </w:r>
      <w:r>
        <w:rPr>
          <w:spacing w:val="-8"/>
          <w:sz w:val="16"/>
        </w:rPr>
        <w:t> </w:t>
      </w:r>
      <w:r>
        <w:rPr>
          <w:sz w:val="16"/>
        </w:rPr>
        <w:t>señor</w:t>
      </w:r>
      <w:r>
        <w:rPr>
          <w:spacing w:val="-7"/>
          <w:sz w:val="16"/>
        </w:rPr>
        <w:t> </w:t>
      </w:r>
      <w:r>
        <w:rPr>
          <w:sz w:val="16"/>
        </w:rPr>
        <w:t>Petro</w:t>
      </w:r>
      <w:r>
        <w:rPr>
          <w:spacing w:val="-7"/>
          <w:sz w:val="16"/>
        </w:rPr>
        <w:t> </w:t>
      </w:r>
      <w:r>
        <w:rPr>
          <w:sz w:val="16"/>
        </w:rPr>
        <w:t>(expediente</w:t>
      </w:r>
      <w:r>
        <w:rPr>
          <w:spacing w:val="-8"/>
          <w:sz w:val="16"/>
        </w:rPr>
        <w:t> </w:t>
      </w:r>
      <w:r>
        <w:rPr>
          <w:sz w:val="16"/>
        </w:rPr>
        <w:t>de</w:t>
      </w:r>
      <w:r>
        <w:rPr>
          <w:spacing w:val="-10"/>
          <w:sz w:val="16"/>
        </w:rPr>
        <w:t> </w:t>
      </w:r>
      <w:r>
        <w:rPr>
          <w:sz w:val="16"/>
        </w:rPr>
        <w:t>prueba, folios del 7807 al</w:t>
      </w:r>
      <w:r>
        <w:rPr>
          <w:spacing w:val="-5"/>
          <w:sz w:val="16"/>
        </w:rPr>
        <w:t> </w:t>
      </w:r>
      <w:r>
        <w:rPr>
          <w:sz w:val="16"/>
        </w:rPr>
        <w:t>7812).</w:t>
      </w:r>
    </w:p>
    <w:p>
      <w:pPr>
        <w:tabs>
          <w:tab w:pos="1106" w:val="left" w:leader="none"/>
        </w:tabs>
        <w:spacing w:before="119"/>
        <w:ind w:left="398" w:right="454" w:firstLine="0"/>
        <w:jc w:val="left"/>
        <w:rPr>
          <w:sz w:val="16"/>
        </w:rPr>
      </w:pPr>
      <w:bookmarkStart w:name="_bookmark113" w:id="159"/>
      <w:bookmarkEnd w:id="159"/>
      <w:r>
        <w:rPr/>
      </w:r>
      <w:r>
        <w:rPr>
          <w:position w:val="6"/>
          <w:sz w:val="10"/>
        </w:rPr>
        <w:t>88</w:t>
        <w:tab/>
      </w:r>
      <w:r>
        <w:rPr>
          <w:sz w:val="16"/>
        </w:rPr>
        <w:t>Resolución No. 53788 de la Superintendencia de Industria y Comercio de 3 de septiembre de 2014 (expediente de prueba, folios del 974 al</w:t>
      </w:r>
      <w:r>
        <w:rPr>
          <w:spacing w:val="-8"/>
          <w:sz w:val="16"/>
        </w:rPr>
        <w:t> </w:t>
      </w:r>
      <w:r>
        <w:rPr>
          <w:sz w:val="16"/>
        </w:rPr>
        <w:t>1078).</w:t>
      </w:r>
    </w:p>
    <w:p>
      <w:pPr>
        <w:tabs>
          <w:tab w:pos="1106" w:val="left" w:leader="none"/>
        </w:tabs>
        <w:spacing w:before="120"/>
        <w:ind w:left="398" w:right="454" w:firstLine="0"/>
        <w:jc w:val="left"/>
        <w:rPr>
          <w:sz w:val="16"/>
        </w:rPr>
      </w:pPr>
      <w:bookmarkStart w:name="_bookmark114" w:id="160"/>
      <w:bookmarkEnd w:id="160"/>
      <w:r>
        <w:rPr/>
      </w:r>
      <w:r>
        <w:rPr>
          <w:position w:val="6"/>
          <w:sz w:val="10"/>
        </w:rPr>
        <w:t>89</w:t>
        <w:tab/>
      </w:r>
      <w:r>
        <w:rPr>
          <w:sz w:val="16"/>
        </w:rPr>
        <w:t>Resolución No. 53788 de la Superintendencia de Industria y Comercio de 3 de septiembre de 2014 (expediente de prueba, folios del 974 al</w:t>
      </w:r>
      <w:r>
        <w:rPr>
          <w:spacing w:val="-8"/>
          <w:sz w:val="16"/>
        </w:rPr>
        <w:t> </w:t>
      </w:r>
      <w:r>
        <w:rPr>
          <w:sz w:val="16"/>
        </w:rPr>
        <w:t>1078).</w:t>
      </w:r>
    </w:p>
    <w:p>
      <w:pPr>
        <w:spacing w:after="0"/>
        <w:jc w:val="left"/>
        <w:rPr>
          <w:sz w:val="16"/>
        </w:rPr>
        <w:sectPr>
          <w:pgSz w:w="12240" w:h="15840"/>
          <w:pgMar w:header="0" w:footer="734" w:top="1500" w:bottom="940" w:left="1020" w:right="960"/>
        </w:sectPr>
      </w:pPr>
    </w:p>
    <w:p>
      <w:pPr>
        <w:pStyle w:val="BodyText"/>
        <w:spacing w:before="6"/>
        <w:rPr>
          <w:sz w:val="19"/>
        </w:rPr>
      </w:pPr>
    </w:p>
    <w:p>
      <w:pPr>
        <w:pStyle w:val="BodyText"/>
        <w:spacing w:before="99"/>
        <w:ind w:left="398"/>
      </w:pPr>
      <w:r>
        <w:rPr/>
        <w:t>prestado el servicio accedieran al mismo, como la necesidad de suscribir un contrato con la UAESP.</w:t>
      </w:r>
    </w:p>
    <w:p>
      <w:pPr>
        <w:pStyle w:val="BodyText"/>
        <w:spacing w:before="1"/>
      </w:pPr>
    </w:p>
    <w:p>
      <w:pPr>
        <w:pStyle w:val="ListParagraph"/>
        <w:numPr>
          <w:ilvl w:val="0"/>
          <w:numId w:val="3"/>
        </w:numPr>
        <w:tabs>
          <w:tab w:pos="1107" w:val="left" w:leader="none"/>
        </w:tabs>
        <w:spacing w:line="240" w:lineRule="auto" w:before="0" w:after="0"/>
        <w:ind w:left="398" w:right="454" w:firstLine="0"/>
        <w:jc w:val="both"/>
        <w:rPr>
          <w:sz w:val="20"/>
        </w:rPr>
      </w:pPr>
      <w:r>
        <w:rPr>
          <w:sz w:val="20"/>
        </w:rPr>
        <w:t>El 7 de abril de 2014, se escuchó al Consejo Asesor de Competencia del Superintendente de Industria y Comercio, quien recomendó sancionar a los investigados por la violación de la Ley 155 de 1959. El 21 de abril de 2014, el Superintendente de Industria y Comercio</w:t>
      </w:r>
      <w:r>
        <w:rPr>
          <w:spacing w:val="-9"/>
          <w:sz w:val="20"/>
        </w:rPr>
        <w:t> </w:t>
      </w:r>
      <w:r>
        <w:rPr>
          <w:i/>
          <w:sz w:val="20"/>
        </w:rPr>
        <w:t>ad-hoc</w:t>
      </w:r>
      <w:r>
        <w:rPr>
          <w:i/>
          <w:spacing w:val="-5"/>
          <w:sz w:val="20"/>
        </w:rPr>
        <w:t> </w:t>
      </w:r>
      <w:r>
        <w:rPr>
          <w:sz w:val="20"/>
        </w:rPr>
        <w:t>emitió</w:t>
      </w:r>
      <w:r>
        <w:rPr>
          <w:spacing w:val="-5"/>
          <w:sz w:val="20"/>
        </w:rPr>
        <w:t> </w:t>
      </w:r>
      <w:r>
        <w:rPr>
          <w:sz w:val="20"/>
        </w:rPr>
        <w:t>la</w:t>
      </w:r>
      <w:r>
        <w:rPr>
          <w:spacing w:val="-6"/>
          <w:sz w:val="20"/>
        </w:rPr>
        <w:t> </w:t>
      </w:r>
      <w:r>
        <w:rPr>
          <w:sz w:val="20"/>
        </w:rPr>
        <w:t>Resolución</w:t>
      </w:r>
      <w:r>
        <w:rPr>
          <w:spacing w:val="-5"/>
          <w:sz w:val="20"/>
        </w:rPr>
        <w:t> </w:t>
      </w:r>
      <w:r>
        <w:rPr>
          <w:sz w:val="20"/>
        </w:rPr>
        <w:t>No.</w:t>
      </w:r>
      <w:r>
        <w:rPr>
          <w:spacing w:val="-7"/>
          <w:sz w:val="20"/>
        </w:rPr>
        <w:t> </w:t>
      </w:r>
      <w:r>
        <w:rPr>
          <w:sz w:val="20"/>
        </w:rPr>
        <w:t>25036</w:t>
      </w:r>
      <w:r>
        <w:rPr>
          <w:spacing w:val="-6"/>
          <w:sz w:val="20"/>
        </w:rPr>
        <w:t> </w:t>
      </w:r>
      <w:r>
        <w:rPr>
          <w:sz w:val="20"/>
        </w:rPr>
        <w:t>en</w:t>
      </w:r>
      <w:r>
        <w:rPr>
          <w:spacing w:val="-5"/>
          <w:sz w:val="20"/>
        </w:rPr>
        <w:t> </w:t>
      </w:r>
      <w:r>
        <w:rPr>
          <w:sz w:val="20"/>
        </w:rPr>
        <w:t>la</w:t>
      </w:r>
      <w:r>
        <w:rPr>
          <w:spacing w:val="-6"/>
          <w:sz w:val="20"/>
        </w:rPr>
        <w:t> </w:t>
      </w:r>
      <w:r>
        <w:rPr>
          <w:sz w:val="20"/>
        </w:rPr>
        <w:t>que</w:t>
      </w:r>
      <w:r>
        <w:rPr>
          <w:spacing w:val="-8"/>
          <w:sz w:val="20"/>
        </w:rPr>
        <w:t> </w:t>
      </w:r>
      <w:r>
        <w:rPr>
          <w:sz w:val="20"/>
        </w:rPr>
        <w:t>estableció</w:t>
      </w:r>
      <w:r>
        <w:rPr>
          <w:spacing w:val="-8"/>
          <w:sz w:val="20"/>
        </w:rPr>
        <w:t> </w:t>
      </w:r>
      <w:r>
        <w:rPr>
          <w:sz w:val="20"/>
        </w:rPr>
        <w:t>la</w:t>
      </w:r>
      <w:r>
        <w:rPr>
          <w:spacing w:val="-7"/>
          <w:sz w:val="20"/>
        </w:rPr>
        <w:t> </w:t>
      </w:r>
      <w:r>
        <w:rPr>
          <w:sz w:val="20"/>
        </w:rPr>
        <w:t>responsabilidad</w:t>
      </w:r>
      <w:r>
        <w:rPr>
          <w:spacing w:val="-6"/>
          <w:sz w:val="20"/>
        </w:rPr>
        <w:t> </w:t>
      </w:r>
      <w:r>
        <w:rPr>
          <w:sz w:val="20"/>
        </w:rPr>
        <w:t>tanto de la UAESP, la EAAB y Aguas de Bogotá por la transgresión del artículo 1 de la Ley 155 de 1959 como de las personas naturales involucradas por la violación del artículo 4, numeral16, del Decreto 2153 de 1992, imponiendo las siguientes multas: a) UAESP ($17.864.000.000); b) EAAB ($61.600.000.000); c) Aguas de Bogotá ($2.217.500.000); d) señor Petro ($410.256.000), y e) resto de investigados (multas desde $40.040.000 a $410.256.000). De igual modo, en la referida resolución se ordenó a la UAESP, la EAAB y Aguas de Bogotá “adecuar el esquema de recolección de basuras vigente” en un plazo de seis meses, y “abstenerse de realizar [...] cualquier conducta encaminada a bloquear o limitar la permanencia de competidores en el mercado de prestación del servicio de aseo en la ciudad de</w:t>
      </w:r>
      <w:r>
        <w:rPr>
          <w:spacing w:val="-2"/>
          <w:sz w:val="20"/>
        </w:rPr>
        <w:t> </w:t>
      </w:r>
      <w:r>
        <w:rPr>
          <w:sz w:val="20"/>
        </w:rPr>
        <w:t>Bogotá”</w:t>
      </w:r>
      <w:hyperlink w:history="true" w:anchor="_bookmark115">
        <w:r>
          <w:rPr>
            <w:position w:val="7"/>
            <w:sz w:val="13"/>
          </w:rPr>
          <w:t>90</w:t>
        </w:r>
      </w:hyperlink>
      <w:r>
        <w:rPr>
          <w:sz w:val="20"/>
        </w:rPr>
        <w:t>.</w:t>
      </w:r>
    </w:p>
    <w:p>
      <w:pPr>
        <w:pStyle w:val="BodyText"/>
        <w:spacing w:before="11"/>
        <w:rPr>
          <w:sz w:val="19"/>
        </w:rPr>
      </w:pPr>
    </w:p>
    <w:p>
      <w:pPr>
        <w:pStyle w:val="ListParagraph"/>
        <w:numPr>
          <w:ilvl w:val="0"/>
          <w:numId w:val="3"/>
        </w:numPr>
        <w:tabs>
          <w:tab w:pos="1107" w:val="left" w:leader="none"/>
        </w:tabs>
        <w:spacing w:line="240" w:lineRule="auto" w:before="1" w:after="0"/>
        <w:ind w:left="398" w:right="454" w:hanging="1"/>
        <w:jc w:val="both"/>
        <w:rPr>
          <w:sz w:val="20"/>
        </w:rPr>
      </w:pPr>
      <w:r>
        <w:rPr>
          <w:sz w:val="20"/>
        </w:rPr>
        <w:t>El 9 de mayo de 2014, el señor Petro interpuso recurso de reposición contra la Resolución</w:t>
      </w:r>
      <w:r>
        <w:rPr>
          <w:spacing w:val="-8"/>
          <w:sz w:val="20"/>
        </w:rPr>
        <w:t> </w:t>
      </w:r>
      <w:r>
        <w:rPr>
          <w:sz w:val="20"/>
        </w:rPr>
        <w:t>25036.</w:t>
      </w:r>
      <w:r>
        <w:rPr>
          <w:spacing w:val="-8"/>
          <w:sz w:val="20"/>
        </w:rPr>
        <w:t> </w:t>
      </w:r>
      <w:r>
        <w:rPr>
          <w:sz w:val="20"/>
        </w:rPr>
        <w:t>El</w:t>
      </w:r>
      <w:r>
        <w:rPr>
          <w:spacing w:val="-8"/>
          <w:sz w:val="20"/>
        </w:rPr>
        <w:t> </w:t>
      </w:r>
      <w:r>
        <w:rPr>
          <w:sz w:val="20"/>
        </w:rPr>
        <w:t>16</w:t>
      </w:r>
      <w:r>
        <w:rPr>
          <w:spacing w:val="-5"/>
          <w:sz w:val="20"/>
        </w:rPr>
        <w:t> </w:t>
      </w:r>
      <w:r>
        <w:rPr>
          <w:sz w:val="20"/>
        </w:rPr>
        <w:t>de</w:t>
      </w:r>
      <w:r>
        <w:rPr>
          <w:spacing w:val="-9"/>
          <w:sz w:val="20"/>
        </w:rPr>
        <w:t> </w:t>
      </w:r>
      <w:r>
        <w:rPr>
          <w:sz w:val="20"/>
        </w:rPr>
        <w:t>junio</w:t>
      </w:r>
      <w:r>
        <w:rPr>
          <w:spacing w:val="-9"/>
          <w:sz w:val="20"/>
        </w:rPr>
        <w:t> </w:t>
      </w:r>
      <w:r>
        <w:rPr>
          <w:sz w:val="20"/>
        </w:rPr>
        <w:t>de</w:t>
      </w:r>
      <w:r>
        <w:rPr>
          <w:spacing w:val="-9"/>
          <w:sz w:val="20"/>
        </w:rPr>
        <w:t> </w:t>
      </w:r>
      <w:r>
        <w:rPr>
          <w:sz w:val="20"/>
        </w:rPr>
        <w:t>2014,</w:t>
      </w:r>
      <w:r>
        <w:rPr>
          <w:spacing w:val="-8"/>
          <w:sz w:val="20"/>
        </w:rPr>
        <w:t> </w:t>
      </w:r>
      <w:r>
        <w:rPr>
          <w:sz w:val="20"/>
        </w:rPr>
        <w:t>el</w:t>
      </w:r>
      <w:r>
        <w:rPr>
          <w:spacing w:val="-5"/>
          <w:sz w:val="20"/>
        </w:rPr>
        <w:t> </w:t>
      </w:r>
      <w:r>
        <w:rPr>
          <w:sz w:val="20"/>
        </w:rPr>
        <w:t>señor</w:t>
      </w:r>
      <w:r>
        <w:rPr>
          <w:spacing w:val="-9"/>
          <w:sz w:val="20"/>
        </w:rPr>
        <w:t> </w:t>
      </w:r>
      <w:r>
        <w:rPr>
          <w:sz w:val="20"/>
        </w:rPr>
        <w:t>Petro</w:t>
      </w:r>
      <w:r>
        <w:rPr>
          <w:spacing w:val="-9"/>
          <w:sz w:val="20"/>
        </w:rPr>
        <w:t> </w:t>
      </w:r>
      <w:r>
        <w:rPr>
          <w:sz w:val="20"/>
        </w:rPr>
        <w:t>presentó</w:t>
      </w:r>
      <w:r>
        <w:rPr>
          <w:spacing w:val="-6"/>
          <w:sz w:val="20"/>
        </w:rPr>
        <w:t> </w:t>
      </w:r>
      <w:r>
        <w:rPr>
          <w:sz w:val="20"/>
        </w:rPr>
        <w:t>una</w:t>
      </w:r>
      <w:r>
        <w:rPr>
          <w:spacing w:val="-8"/>
          <w:sz w:val="20"/>
        </w:rPr>
        <w:t> </w:t>
      </w:r>
      <w:r>
        <w:rPr>
          <w:sz w:val="20"/>
        </w:rPr>
        <w:t>solicitud</w:t>
      </w:r>
      <w:r>
        <w:rPr>
          <w:spacing w:val="-7"/>
          <w:sz w:val="20"/>
        </w:rPr>
        <w:t> </w:t>
      </w:r>
      <w:r>
        <w:rPr>
          <w:sz w:val="20"/>
        </w:rPr>
        <w:t>de</w:t>
      </w:r>
      <w:r>
        <w:rPr>
          <w:spacing w:val="-7"/>
          <w:sz w:val="20"/>
        </w:rPr>
        <w:t> </w:t>
      </w:r>
      <w:r>
        <w:rPr>
          <w:sz w:val="20"/>
        </w:rPr>
        <w:t>recusación respecto al Superintendente de Industria y Comercio </w:t>
      </w:r>
      <w:r>
        <w:rPr>
          <w:i/>
          <w:sz w:val="20"/>
        </w:rPr>
        <w:t>ad-hoc</w:t>
      </w:r>
      <w:r>
        <w:rPr>
          <w:sz w:val="20"/>
        </w:rPr>
        <w:t>, la cual fue rechazada mediante resoluciones Nos. 32186 y 32896. El señor Petro solicitó la nulidad de dichas resoluciones y presentó además un recurso de revocatoria directa, solicitudes que fueron negadas por el Superintendente de Industria y Comercio </w:t>
      </w:r>
      <w:r>
        <w:rPr>
          <w:i/>
          <w:sz w:val="20"/>
        </w:rPr>
        <w:t>ad-hoc</w:t>
      </w:r>
      <w:r>
        <w:rPr>
          <w:sz w:val="20"/>
        </w:rPr>
        <w:t>. El 3 de septiembre de 2014, la SIC emitió la Resolución No. 53788, mediante la cual resolvió el recurso de reposición, confirmando “en todas sus partes la Resolución No. 25036 de 2014”, con la excepción de que bajó los montos de la multa impuesta a dos de las personas investigadas. En su decisión, la SIC ponderó lo siguiente:</w:t>
      </w:r>
    </w:p>
    <w:p>
      <w:pPr>
        <w:pStyle w:val="BodyText"/>
        <w:spacing w:before="10"/>
        <w:rPr>
          <w:sz w:val="19"/>
        </w:rPr>
      </w:pPr>
    </w:p>
    <w:p>
      <w:pPr>
        <w:spacing w:line="240" w:lineRule="auto" w:before="0"/>
        <w:ind w:left="1103" w:right="1547" w:firstLine="0"/>
        <w:jc w:val="both"/>
        <w:rPr>
          <w:sz w:val="18"/>
        </w:rPr>
      </w:pPr>
      <w:r>
        <w:rPr>
          <w:sz w:val="18"/>
        </w:rPr>
        <w:t>“[...] [L]a conducta desplegada por los investigados de no respetar el principio de libre concurrencia al mercado de prestación del servicio de aseo en la ciudad de Bogotá, llevó a que varias empresas perdieran la calidad de prestadores, y pasaran a ser operadores, como única alternativa para no verse excluidas totalmente del mismo (por lo menos mientras la UAESP quiera mantenerles el contrato, según su libre albedrío)”.</w:t>
      </w:r>
    </w:p>
    <w:p>
      <w:pPr>
        <w:pStyle w:val="BodyText"/>
        <w:spacing w:before="12"/>
        <w:rPr>
          <w:sz w:val="17"/>
        </w:rPr>
      </w:pPr>
    </w:p>
    <w:p>
      <w:pPr>
        <w:spacing w:line="240" w:lineRule="auto" w:before="0"/>
        <w:ind w:left="1103" w:right="1543" w:firstLine="0"/>
        <w:jc w:val="both"/>
        <w:rPr>
          <w:sz w:val="18"/>
        </w:rPr>
      </w:pPr>
      <w:r>
        <w:rPr>
          <w:sz w:val="18"/>
        </w:rPr>
        <w:t>“[...] [N]o son de recibo para esta Superintendencia los argumentos expuestos por los recurrentes respecto a la ineficiencia de implementar un esquema de libre competencia [...] como causal para exonerar de toda responsabilidad a los Investigados [...]. Nótese que fueron el constituyente y el legislador quienes escogieron los modelos para prestar los servicios públicos en Colombia, sin que sea viable que un ciudadano o una empresa (pública o privada) los desconozca bajo el argumento de que no los consideran eficientes. Si los investigados consideran inadecuado o insuficiente el modelo escogido por el constituyente y el legislador, lo que deben hacer no es incumplirlo o desplegar mecanismos de “autotutela” para apartarse de él, sino promover un debate legislativo que lleve al cambio de modelo escogido por la Constitución y la ley, conforme a las vías democráticas previstas en el régimen legal colombiano”.</w:t>
      </w:r>
    </w:p>
    <w:p>
      <w:pPr>
        <w:pStyle w:val="BodyText"/>
      </w:pPr>
    </w:p>
    <w:p>
      <w:pPr>
        <w:pStyle w:val="BodyText"/>
      </w:pPr>
    </w:p>
    <w:p>
      <w:pPr>
        <w:pStyle w:val="BodyText"/>
        <w:rPr>
          <w:sz w:val="19"/>
        </w:rPr>
      </w:pPr>
      <w:r>
        <w:rPr/>
        <w:pict>
          <v:shape style="position:absolute;margin-left:70.919998pt;margin-top:13.942636pt;width:144pt;height:.1pt;mso-position-horizontal-relative:page;mso-position-vertical-relative:paragraph;z-index:-251635712;mso-wrap-distance-left:0;mso-wrap-distance-right:0" coordorigin="1418,279" coordsize="2880,0" path="m1418,279l4298,279e" filled="false" stroked="true" strokeweight=".72pt" strokecolor="#000000">
            <v:path arrowok="t"/>
            <v:stroke dashstyle="solid"/>
            <w10:wrap type="topAndBottom"/>
          </v:shape>
        </w:pict>
      </w:r>
    </w:p>
    <w:p>
      <w:pPr>
        <w:tabs>
          <w:tab w:pos="1106" w:val="left" w:leader="none"/>
        </w:tabs>
        <w:spacing w:before="71"/>
        <w:ind w:left="398" w:right="457" w:firstLine="0"/>
        <w:jc w:val="left"/>
        <w:rPr>
          <w:sz w:val="16"/>
        </w:rPr>
      </w:pPr>
      <w:bookmarkStart w:name="_bookmark115" w:id="161"/>
      <w:bookmarkEnd w:id="161"/>
      <w:r>
        <w:rPr/>
      </w:r>
      <w:r>
        <w:rPr>
          <w:position w:val="6"/>
          <w:sz w:val="10"/>
        </w:rPr>
        <w:t>90</w:t>
        <w:tab/>
      </w:r>
      <w:r>
        <w:rPr>
          <w:sz w:val="16"/>
        </w:rPr>
        <w:t>Resolución No. 53788 de la Superintendencia de Industria y Comercio de 3 de septiembre de 2014 (expediente de prueba, folios del 974 al</w:t>
      </w:r>
      <w:r>
        <w:rPr>
          <w:spacing w:val="-8"/>
          <w:sz w:val="16"/>
        </w:rPr>
        <w:t> </w:t>
      </w:r>
      <w:r>
        <w:rPr>
          <w:sz w:val="16"/>
        </w:rPr>
        <w:t>1078).</w:t>
      </w:r>
    </w:p>
    <w:p>
      <w:pPr>
        <w:spacing w:after="0"/>
        <w:jc w:val="left"/>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6"/>
        <w:jc w:val="both"/>
        <w:rPr>
          <w:sz w:val="13"/>
        </w:rPr>
      </w:pPr>
      <w:r>
        <w:rPr/>
        <w:t>1. El 3 de mayo de 2019, el señor Petro interpuso ante el Tribunal Administrativo de Cundinamarca un medio de control de nulidad y restablecimiento del derecho contra la multa impuesta por la SIC, cuyo fondo se encuentra pendiente de ser resuelto</w:t>
      </w:r>
      <w:hyperlink w:history="true" w:anchor="_bookmark117">
        <w:r>
          <w:rPr>
            <w:position w:val="7"/>
            <w:sz w:val="13"/>
          </w:rPr>
          <w:t>91</w:t>
        </w:r>
      </w:hyperlink>
    </w:p>
    <w:p>
      <w:pPr>
        <w:pStyle w:val="BodyText"/>
      </w:pPr>
    </w:p>
    <w:p>
      <w:pPr>
        <w:pStyle w:val="Heading2"/>
        <w:numPr>
          <w:ilvl w:val="0"/>
          <w:numId w:val="6"/>
        </w:numPr>
        <w:tabs>
          <w:tab w:pos="1378" w:val="left" w:leader="none"/>
        </w:tabs>
        <w:spacing w:line="240" w:lineRule="auto" w:before="0" w:after="0"/>
        <w:ind w:left="1392" w:right="455" w:hanging="286"/>
        <w:jc w:val="left"/>
      </w:pPr>
      <w:bookmarkStart w:name="E. Proceso ante la Contraloría por la mo" w:id="162"/>
      <w:bookmarkEnd w:id="162"/>
      <w:r>
        <w:rPr>
          <w:b w:val="0"/>
        </w:rPr>
      </w:r>
      <w:bookmarkStart w:name="_bookmark116" w:id="163"/>
      <w:bookmarkEnd w:id="163"/>
      <w:r>
        <w:rPr>
          <w:b w:val="0"/>
        </w:rPr>
      </w:r>
      <w:bookmarkStart w:name="_bookmark116" w:id="164"/>
      <w:bookmarkEnd w:id="164"/>
      <w:r>
        <w:rPr/>
        <w:t>P</w:t>
      </w:r>
      <w:r>
        <w:rPr/>
        <w:t>roceso</w:t>
      </w:r>
      <w:r>
        <w:rPr>
          <w:spacing w:val="-7"/>
        </w:rPr>
        <w:t> </w:t>
      </w:r>
      <w:r>
        <w:rPr/>
        <w:t>ante</w:t>
      </w:r>
      <w:r>
        <w:rPr>
          <w:spacing w:val="-6"/>
        </w:rPr>
        <w:t> </w:t>
      </w:r>
      <w:r>
        <w:rPr/>
        <w:t>la</w:t>
      </w:r>
      <w:r>
        <w:rPr>
          <w:spacing w:val="-10"/>
        </w:rPr>
        <w:t> </w:t>
      </w:r>
      <w:r>
        <w:rPr/>
        <w:t>Contraloría</w:t>
      </w:r>
      <w:r>
        <w:rPr>
          <w:spacing w:val="-10"/>
        </w:rPr>
        <w:t> </w:t>
      </w:r>
      <w:r>
        <w:rPr/>
        <w:t>por</w:t>
      </w:r>
      <w:r>
        <w:rPr>
          <w:spacing w:val="-7"/>
        </w:rPr>
        <w:t> </w:t>
      </w:r>
      <w:r>
        <w:rPr/>
        <w:t>la</w:t>
      </w:r>
      <w:r>
        <w:rPr>
          <w:spacing w:val="-10"/>
        </w:rPr>
        <w:t> </w:t>
      </w:r>
      <w:r>
        <w:rPr/>
        <w:t>modificación</w:t>
      </w:r>
      <w:r>
        <w:rPr>
          <w:spacing w:val="-6"/>
        </w:rPr>
        <w:t> </w:t>
      </w:r>
      <w:r>
        <w:rPr/>
        <w:t>de</w:t>
      </w:r>
      <w:r>
        <w:rPr>
          <w:spacing w:val="-6"/>
        </w:rPr>
        <w:t> </w:t>
      </w:r>
      <w:r>
        <w:rPr/>
        <w:t>las</w:t>
      </w:r>
      <w:r>
        <w:rPr>
          <w:spacing w:val="-9"/>
        </w:rPr>
        <w:t> </w:t>
      </w:r>
      <w:r>
        <w:rPr/>
        <w:t>tarifas</w:t>
      </w:r>
      <w:r>
        <w:rPr>
          <w:spacing w:val="-7"/>
        </w:rPr>
        <w:t> </w:t>
      </w:r>
      <w:r>
        <w:rPr/>
        <w:t>del</w:t>
      </w:r>
      <w:r>
        <w:rPr>
          <w:spacing w:val="-7"/>
        </w:rPr>
        <w:t> </w:t>
      </w:r>
      <w:r>
        <w:rPr/>
        <w:t>servicio</w:t>
      </w:r>
      <w:r>
        <w:rPr>
          <w:spacing w:val="-6"/>
        </w:rPr>
        <w:t> </w:t>
      </w:r>
      <w:r>
        <w:rPr/>
        <w:t>de transporte</w:t>
      </w:r>
    </w:p>
    <w:p>
      <w:pPr>
        <w:pStyle w:val="BodyText"/>
        <w:rPr>
          <w:b/>
        </w:rPr>
      </w:pPr>
    </w:p>
    <w:p>
      <w:pPr>
        <w:pStyle w:val="ListParagraph"/>
        <w:numPr>
          <w:ilvl w:val="0"/>
          <w:numId w:val="7"/>
        </w:numPr>
        <w:tabs>
          <w:tab w:pos="1107" w:val="left" w:leader="none"/>
        </w:tabs>
        <w:spacing w:line="240" w:lineRule="auto" w:before="1" w:after="0"/>
        <w:ind w:left="398" w:right="455" w:firstLine="0"/>
        <w:jc w:val="both"/>
        <w:rPr>
          <w:sz w:val="20"/>
        </w:rPr>
      </w:pPr>
      <w:r>
        <w:rPr>
          <w:sz w:val="20"/>
        </w:rPr>
        <w:t>El</w:t>
      </w:r>
      <w:r>
        <w:rPr>
          <w:spacing w:val="-10"/>
          <w:sz w:val="20"/>
        </w:rPr>
        <w:t> </w:t>
      </w:r>
      <w:r>
        <w:rPr>
          <w:sz w:val="20"/>
        </w:rPr>
        <w:t>23</w:t>
      </w:r>
      <w:r>
        <w:rPr>
          <w:spacing w:val="-10"/>
          <w:sz w:val="20"/>
        </w:rPr>
        <w:t> </w:t>
      </w:r>
      <w:r>
        <w:rPr>
          <w:sz w:val="20"/>
        </w:rPr>
        <w:t>de</w:t>
      </w:r>
      <w:r>
        <w:rPr>
          <w:spacing w:val="-9"/>
          <w:sz w:val="20"/>
        </w:rPr>
        <w:t> </w:t>
      </w:r>
      <w:r>
        <w:rPr>
          <w:sz w:val="20"/>
        </w:rPr>
        <w:t>julio</w:t>
      </w:r>
      <w:r>
        <w:rPr>
          <w:spacing w:val="-10"/>
          <w:sz w:val="20"/>
        </w:rPr>
        <w:t> </w:t>
      </w:r>
      <w:r>
        <w:rPr>
          <w:sz w:val="20"/>
        </w:rPr>
        <w:t>de</w:t>
      </w:r>
      <w:r>
        <w:rPr>
          <w:spacing w:val="-9"/>
          <w:sz w:val="20"/>
        </w:rPr>
        <w:t> </w:t>
      </w:r>
      <w:r>
        <w:rPr>
          <w:sz w:val="20"/>
        </w:rPr>
        <w:t>2012,</w:t>
      </w:r>
      <w:r>
        <w:rPr>
          <w:spacing w:val="-8"/>
          <w:sz w:val="20"/>
        </w:rPr>
        <w:t> </w:t>
      </w:r>
      <w:r>
        <w:rPr>
          <w:sz w:val="20"/>
        </w:rPr>
        <w:t>el</w:t>
      </w:r>
      <w:r>
        <w:rPr>
          <w:spacing w:val="-10"/>
          <w:sz w:val="20"/>
        </w:rPr>
        <w:t> </w:t>
      </w:r>
      <w:r>
        <w:rPr>
          <w:sz w:val="20"/>
        </w:rPr>
        <w:t>señor</w:t>
      </w:r>
      <w:r>
        <w:rPr>
          <w:spacing w:val="-8"/>
          <w:sz w:val="20"/>
        </w:rPr>
        <w:t> </w:t>
      </w:r>
      <w:r>
        <w:rPr>
          <w:sz w:val="20"/>
        </w:rPr>
        <w:t>Petro</w:t>
      </w:r>
      <w:r>
        <w:rPr>
          <w:spacing w:val="-9"/>
          <w:sz w:val="20"/>
        </w:rPr>
        <w:t> </w:t>
      </w:r>
      <w:r>
        <w:rPr>
          <w:sz w:val="20"/>
        </w:rPr>
        <w:t>expidió</w:t>
      </w:r>
      <w:r>
        <w:rPr>
          <w:spacing w:val="-9"/>
          <w:sz w:val="20"/>
        </w:rPr>
        <w:t> </w:t>
      </w:r>
      <w:r>
        <w:rPr>
          <w:sz w:val="20"/>
        </w:rPr>
        <w:t>el</w:t>
      </w:r>
      <w:r>
        <w:rPr>
          <w:spacing w:val="-5"/>
          <w:sz w:val="20"/>
        </w:rPr>
        <w:t> </w:t>
      </w:r>
      <w:r>
        <w:rPr>
          <w:sz w:val="20"/>
        </w:rPr>
        <w:t>Decreto</w:t>
      </w:r>
      <w:r>
        <w:rPr>
          <w:spacing w:val="-10"/>
          <w:sz w:val="20"/>
        </w:rPr>
        <w:t> </w:t>
      </w:r>
      <w:r>
        <w:rPr>
          <w:sz w:val="20"/>
        </w:rPr>
        <w:t>356</w:t>
      </w:r>
      <w:r>
        <w:rPr>
          <w:spacing w:val="-7"/>
          <w:sz w:val="20"/>
        </w:rPr>
        <w:t> </w:t>
      </w:r>
      <w:r>
        <w:rPr>
          <w:sz w:val="20"/>
        </w:rPr>
        <w:t>en</w:t>
      </w:r>
      <w:r>
        <w:rPr>
          <w:spacing w:val="-7"/>
          <w:sz w:val="20"/>
        </w:rPr>
        <w:t> </w:t>
      </w:r>
      <w:r>
        <w:rPr>
          <w:sz w:val="20"/>
        </w:rPr>
        <w:t>su</w:t>
      </w:r>
      <w:r>
        <w:rPr>
          <w:spacing w:val="-7"/>
          <w:sz w:val="20"/>
        </w:rPr>
        <w:t> </w:t>
      </w:r>
      <w:r>
        <w:rPr>
          <w:sz w:val="20"/>
        </w:rPr>
        <w:t>condición</w:t>
      </w:r>
      <w:r>
        <w:rPr>
          <w:spacing w:val="-8"/>
          <w:sz w:val="20"/>
        </w:rPr>
        <w:t> </w:t>
      </w:r>
      <w:r>
        <w:rPr>
          <w:sz w:val="20"/>
        </w:rPr>
        <w:t>de</w:t>
      </w:r>
      <w:r>
        <w:rPr>
          <w:spacing w:val="-11"/>
          <w:sz w:val="20"/>
        </w:rPr>
        <w:t> </w:t>
      </w:r>
      <w:r>
        <w:rPr>
          <w:sz w:val="20"/>
        </w:rPr>
        <w:t>Alcalde de Bogotá. Mediante este decreto, se fijó en $1.700,00 pesos colombianos “la tarifa máxima del servicio de transporte masivo urbano de pasajeros del componente troncal” del Sistema Integrado de Transporte Público y en $1.400,00 pesos colombianos la tarifa correspondiente al “componente zonal”; adicionalmente, se establecieron descuentos, </w:t>
      </w:r>
      <w:r>
        <w:rPr>
          <w:i/>
          <w:sz w:val="20"/>
        </w:rPr>
        <w:t>inter alia</w:t>
      </w:r>
      <w:r>
        <w:rPr>
          <w:sz w:val="20"/>
        </w:rPr>
        <w:t>, para las personas mayores con una edad superior a los 62 años</w:t>
      </w:r>
      <w:hyperlink w:history="true" w:anchor="_bookmark118">
        <w:r>
          <w:rPr>
            <w:position w:val="7"/>
            <w:sz w:val="13"/>
          </w:rPr>
          <w:t>92</w:t>
        </w:r>
      </w:hyperlink>
      <w:r>
        <w:rPr>
          <w:sz w:val="20"/>
        </w:rPr>
        <w:t>.</w:t>
      </w:r>
    </w:p>
    <w:p>
      <w:pPr>
        <w:pStyle w:val="BodyText"/>
        <w:spacing w:before="12"/>
        <w:rPr>
          <w:sz w:val="19"/>
        </w:rPr>
      </w:pPr>
    </w:p>
    <w:p>
      <w:pPr>
        <w:pStyle w:val="ListParagraph"/>
        <w:numPr>
          <w:ilvl w:val="0"/>
          <w:numId w:val="7"/>
        </w:numPr>
        <w:tabs>
          <w:tab w:pos="1107" w:val="left" w:leader="none"/>
        </w:tabs>
        <w:spacing w:line="240" w:lineRule="auto" w:before="0" w:after="0"/>
        <w:ind w:left="398" w:right="455" w:firstLine="0"/>
        <w:jc w:val="both"/>
        <w:rPr>
          <w:sz w:val="20"/>
        </w:rPr>
      </w:pPr>
      <w:r>
        <w:rPr>
          <w:sz w:val="20"/>
        </w:rPr>
        <w:t>El 27 de agosto de 2012, el Contralor de Bogotá, D.C. (en adelante “el Contralor”) ordenó</w:t>
      </w:r>
      <w:r>
        <w:rPr>
          <w:spacing w:val="-5"/>
          <w:sz w:val="20"/>
        </w:rPr>
        <w:t> </w:t>
      </w:r>
      <w:r>
        <w:rPr>
          <w:sz w:val="20"/>
        </w:rPr>
        <w:t>abrir</w:t>
      </w:r>
      <w:r>
        <w:rPr>
          <w:spacing w:val="-4"/>
          <w:sz w:val="20"/>
        </w:rPr>
        <w:t> </w:t>
      </w:r>
      <w:r>
        <w:rPr>
          <w:sz w:val="20"/>
        </w:rPr>
        <w:t>una</w:t>
      </w:r>
      <w:r>
        <w:rPr>
          <w:spacing w:val="-4"/>
          <w:sz w:val="20"/>
        </w:rPr>
        <w:t> </w:t>
      </w:r>
      <w:r>
        <w:rPr>
          <w:sz w:val="20"/>
        </w:rPr>
        <w:t>indagación</w:t>
      </w:r>
      <w:r>
        <w:rPr>
          <w:spacing w:val="-3"/>
          <w:sz w:val="20"/>
        </w:rPr>
        <w:t> </w:t>
      </w:r>
      <w:r>
        <w:rPr>
          <w:sz w:val="20"/>
        </w:rPr>
        <w:t>preliminar</w:t>
      </w:r>
      <w:r>
        <w:rPr>
          <w:spacing w:val="-4"/>
          <w:sz w:val="20"/>
        </w:rPr>
        <w:t> </w:t>
      </w:r>
      <w:r>
        <w:rPr>
          <w:sz w:val="20"/>
        </w:rPr>
        <w:t>contra</w:t>
      </w:r>
      <w:r>
        <w:rPr>
          <w:spacing w:val="-4"/>
          <w:sz w:val="20"/>
        </w:rPr>
        <w:t> </w:t>
      </w:r>
      <w:r>
        <w:rPr>
          <w:sz w:val="20"/>
        </w:rPr>
        <w:t>el señor</w:t>
      </w:r>
      <w:r>
        <w:rPr>
          <w:spacing w:val="-5"/>
          <w:sz w:val="20"/>
        </w:rPr>
        <w:t> </w:t>
      </w:r>
      <w:r>
        <w:rPr>
          <w:sz w:val="20"/>
        </w:rPr>
        <w:t>Petro</w:t>
      </w:r>
      <w:r>
        <w:rPr>
          <w:spacing w:val="-4"/>
          <w:sz w:val="20"/>
        </w:rPr>
        <w:t> </w:t>
      </w:r>
      <w:r>
        <w:rPr>
          <w:sz w:val="20"/>
        </w:rPr>
        <w:t>debido</w:t>
      </w:r>
      <w:r>
        <w:rPr>
          <w:spacing w:val="-5"/>
          <w:sz w:val="20"/>
        </w:rPr>
        <w:t> </w:t>
      </w:r>
      <w:r>
        <w:rPr>
          <w:sz w:val="20"/>
        </w:rPr>
        <w:t>a</w:t>
      </w:r>
      <w:r>
        <w:rPr>
          <w:spacing w:val="-3"/>
          <w:sz w:val="20"/>
        </w:rPr>
        <w:t> </w:t>
      </w:r>
      <w:r>
        <w:rPr>
          <w:sz w:val="20"/>
        </w:rPr>
        <w:t>“la</w:t>
      </w:r>
      <w:r>
        <w:rPr>
          <w:spacing w:val="-4"/>
          <w:sz w:val="20"/>
        </w:rPr>
        <w:t> </w:t>
      </w:r>
      <w:r>
        <w:rPr>
          <w:sz w:val="20"/>
        </w:rPr>
        <w:t>reducción</w:t>
      </w:r>
      <w:r>
        <w:rPr>
          <w:spacing w:val="-2"/>
          <w:sz w:val="20"/>
        </w:rPr>
        <w:t> </w:t>
      </w:r>
      <w:r>
        <w:rPr>
          <w:sz w:val="20"/>
        </w:rPr>
        <w:t>de</w:t>
      </w:r>
      <w:r>
        <w:rPr>
          <w:spacing w:val="-5"/>
          <w:sz w:val="20"/>
        </w:rPr>
        <w:t> </w:t>
      </w:r>
      <w:r>
        <w:rPr>
          <w:sz w:val="20"/>
        </w:rPr>
        <w:t>tarifas de transporte público en el Sistema Transmilenio, dispuesta a través del Decreto 356”</w:t>
      </w:r>
      <w:hyperlink w:history="true" w:anchor="_bookmark119">
        <w:r>
          <w:rPr>
            <w:position w:val="7"/>
            <w:sz w:val="13"/>
          </w:rPr>
          <w:t>93</w:t>
        </w:r>
      </w:hyperlink>
      <w:r>
        <w:rPr>
          <w:sz w:val="20"/>
        </w:rPr>
        <w:t>, ascendente</w:t>
      </w:r>
      <w:r>
        <w:rPr>
          <w:spacing w:val="-12"/>
          <w:sz w:val="20"/>
        </w:rPr>
        <w:t> </w:t>
      </w:r>
      <w:r>
        <w:rPr>
          <w:sz w:val="20"/>
        </w:rPr>
        <w:t>a</w:t>
      </w:r>
      <w:r>
        <w:rPr>
          <w:spacing w:val="-11"/>
          <w:sz w:val="20"/>
        </w:rPr>
        <w:t> </w:t>
      </w:r>
      <w:r>
        <w:rPr>
          <w:sz w:val="20"/>
        </w:rPr>
        <w:t>$64.063.000.000.00</w:t>
      </w:r>
      <w:r>
        <w:rPr>
          <w:spacing w:val="-10"/>
          <w:sz w:val="20"/>
        </w:rPr>
        <w:t> </w:t>
      </w:r>
      <w:r>
        <w:rPr>
          <w:sz w:val="20"/>
        </w:rPr>
        <w:t>pesos</w:t>
      </w:r>
      <w:r>
        <w:rPr>
          <w:spacing w:val="-12"/>
          <w:sz w:val="20"/>
        </w:rPr>
        <w:t> </w:t>
      </w:r>
      <w:r>
        <w:rPr>
          <w:sz w:val="20"/>
        </w:rPr>
        <w:t>colombianos.</w:t>
      </w:r>
      <w:r>
        <w:rPr>
          <w:spacing w:val="-11"/>
          <w:sz w:val="20"/>
        </w:rPr>
        <w:t> </w:t>
      </w:r>
      <w:r>
        <w:rPr>
          <w:sz w:val="20"/>
        </w:rPr>
        <w:t>El</w:t>
      </w:r>
      <w:r>
        <w:rPr>
          <w:spacing w:val="-11"/>
          <w:sz w:val="20"/>
        </w:rPr>
        <w:t> </w:t>
      </w:r>
      <w:r>
        <w:rPr>
          <w:sz w:val="20"/>
        </w:rPr>
        <w:t>26</w:t>
      </w:r>
      <w:r>
        <w:rPr>
          <w:spacing w:val="-11"/>
          <w:sz w:val="20"/>
        </w:rPr>
        <w:t> </w:t>
      </w:r>
      <w:r>
        <w:rPr>
          <w:sz w:val="20"/>
        </w:rPr>
        <w:t>de</w:t>
      </w:r>
      <w:r>
        <w:rPr>
          <w:spacing w:val="-11"/>
          <w:sz w:val="20"/>
        </w:rPr>
        <w:t> </w:t>
      </w:r>
      <w:r>
        <w:rPr>
          <w:sz w:val="20"/>
        </w:rPr>
        <w:t>diciembre</w:t>
      </w:r>
      <w:r>
        <w:rPr>
          <w:spacing w:val="-12"/>
          <w:sz w:val="20"/>
        </w:rPr>
        <w:t> </w:t>
      </w:r>
      <w:r>
        <w:rPr>
          <w:sz w:val="20"/>
        </w:rPr>
        <w:t>de</w:t>
      </w:r>
      <w:r>
        <w:rPr>
          <w:spacing w:val="-12"/>
          <w:sz w:val="20"/>
        </w:rPr>
        <w:t> </w:t>
      </w:r>
      <w:r>
        <w:rPr>
          <w:sz w:val="20"/>
        </w:rPr>
        <w:t>2012,</w:t>
      </w:r>
      <w:r>
        <w:rPr>
          <w:spacing w:val="-9"/>
          <w:sz w:val="20"/>
        </w:rPr>
        <w:t> </w:t>
      </w:r>
      <w:r>
        <w:rPr>
          <w:sz w:val="20"/>
        </w:rPr>
        <w:t>se</w:t>
      </w:r>
      <w:r>
        <w:rPr>
          <w:spacing w:val="-12"/>
          <w:sz w:val="20"/>
        </w:rPr>
        <w:t> </w:t>
      </w:r>
      <w:r>
        <w:rPr>
          <w:sz w:val="20"/>
        </w:rPr>
        <w:t>expidió auto de apertura al proceso de responsabilidad fiscal. El 22 de julio de 2013, se agregó al proceso</w:t>
      </w:r>
      <w:r>
        <w:rPr>
          <w:spacing w:val="-7"/>
          <w:sz w:val="20"/>
        </w:rPr>
        <w:t> </w:t>
      </w:r>
      <w:r>
        <w:rPr>
          <w:sz w:val="20"/>
        </w:rPr>
        <w:t>“la</w:t>
      </w:r>
      <w:r>
        <w:rPr>
          <w:spacing w:val="-8"/>
          <w:sz w:val="20"/>
        </w:rPr>
        <w:t> </w:t>
      </w:r>
      <w:r>
        <w:rPr>
          <w:sz w:val="20"/>
        </w:rPr>
        <w:t>reducción</w:t>
      </w:r>
      <w:r>
        <w:rPr>
          <w:spacing w:val="-6"/>
          <w:sz w:val="20"/>
        </w:rPr>
        <w:t> </w:t>
      </w:r>
      <w:r>
        <w:rPr>
          <w:sz w:val="20"/>
        </w:rPr>
        <w:t>de</w:t>
      </w:r>
      <w:r>
        <w:rPr>
          <w:spacing w:val="-7"/>
          <w:sz w:val="20"/>
        </w:rPr>
        <w:t> </w:t>
      </w:r>
      <w:r>
        <w:rPr>
          <w:sz w:val="20"/>
        </w:rPr>
        <w:t>los</w:t>
      </w:r>
      <w:r>
        <w:rPr>
          <w:spacing w:val="-8"/>
          <w:sz w:val="20"/>
        </w:rPr>
        <w:t> </w:t>
      </w:r>
      <w:r>
        <w:rPr>
          <w:sz w:val="20"/>
        </w:rPr>
        <w:t>ingresos</w:t>
      </w:r>
      <w:r>
        <w:rPr>
          <w:spacing w:val="-9"/>
          <w:sz w:val="20"/>
        </w:rPr>
        <w:t> </w:t>
      </w:r>
      <w:r>
        <w:rPr>
          <w:sz w:val="20"/>
        </w:rPr>
        <w:t>en</w:t>
      </w:r>
      <w:r>
        <w:rPr>
          <w:spacing w:val="-4"/>
          <w:sz w:val="20"/>
        </w:rPr>
        <w:t> </w:t>
      </w:r>
      <w:r>
        <w:rPr>
          <w:sz w:val="20"/>
        </w:rPr>
        <w:t>el</w:t>
      </w:r>
      <w:r>
        <w:rPr>
          <w:spacing w:val="-6"/>
          <w:sz w:val="20"/>
        </w:rPr>
        <w:t> </w:t>
      </w:r>
      <w:r>
        <w:rPr>
          <w:sz w:val="20"/>
        </w:rPr>
        <w:t>Sistema</w:t>
      </w:r>
      <w:r>
        <w:rPr>
          <w:spacing w:val="-8"/>
          <w:sz w:val="20"/>
        </w:rPr>
        <w:t> </w:t>
      </w:r>
      <w:r>
        <w:rPr>
          <w:sz w:val="20"/>
        </w:rPr>
        <w:t>Integrado</w:t>
      </w:r>
      <w:r>
        <w:rPr>
          <w:spacing w:val="-8"/>
          <w:sz w:val="20"/>
        </w:rPr>
        <w:t> </w:t>
      </w:r>
      <w:r>
        <w:rPr>
          <w:sz w:val="20"/>
        </w:rPr>
        <w:t>de</w:t>
      </w:r>
      <w:r>
        <w:rPr>
          <w:spacing w:val="-9"/>
          <w:sz w:val="20"/>
        </w:rPr>
        <w:t> </w:t>
      </w:r>
      <w:r>
        <w:rPr>
          <w:sz w:val="20"/>
        </w:rPr>
        <w:t>Transporte</w:t>
      </w:r>
      <w:r>
        <w:rPr>
          <w:spacing w:val="-8"/>
          <w:sz w:val="20"/>
        </w:rPr>
        <w:t> </w:t>
      </w:r>
      <w:r>
        <w:rPr>
          <w:sz w:val="20"/>
        </w:rPr>
        <w:t>Público”</w:t>
      </w:r>
      <w:r>
        <w:rPr>
          <w:spacing w:val="-8"/>
          <w:sz w:val="20"/>
        </w:rPr>
        <w:t> </w:t>
      </w:r>
      <w:r>
        <w:rPr>
          <w:sz w:val="20"/>
        </w:rPr>
        <w:t>desde</w:t>
      </w:r>
      <w:r>
        <w:rPr>
          <w:spacing w:val="-8"/>
          <w:sz w:val="20"/>
        </w:rPr>
        <w:t> </w:t>
      </w:r>
      <w:r>
        <w:rPr>
          <w:sz w:val="20"/>
        </w:rPr>
        <w:t>el 1</w:t>
      </w:r>
      <w:r>
        <w:rPr>
          <w:spacing w:val="-12"/>
          <w:sz w:val="20"/>
        </w:rPr>
        <w:t> </w:t>
      </w:r>
      <w:r>
        <w:rPr>
          <w:sz w:val="20"/>
        </w:rPr>
        <w:t>de</w:t>
      </w:r>
      <w:r>
        <w:rPr>
          <w:spacing w:val="-14"/>
          <w:sz w:val="20"/>
        </w:rPr>
        <w:t> </w:t>
      </w:r>
      <w:r>
        <w:rPr>
          <w:sz w:val="20"/>
        </w:rPr>
        <w:t>diciembre</w:t>
      </w:r>
      <w:r>
        <w:rPr>
          <w:spacing w:val="-14"/>
          <w:sz w:val="20"/>
        </w:rPr>
        <w:t> </w:t>
      </w:r>
      <w:r>
        <w:rPr>
          <w:sz w:val="20"/>
        </w:rPr>
        <w:t>de</w:t>
      </w:r>
      <w:r>
        <w:rPr>
          <w:spacing w:val="-14"/>
          <w:sz w:val="20"/>
        </w:rPr>
        <w:t> </w:t>
      </w:r>
      <w:r>
        <w:rPr>
          <w:sz w:val="20"/>
        </w:rPr>
        <w:t>2012</w:t>
      </w:r>
      <w:r>
        <w:rPr>
          <w:spacing w:val="-10"/>
          <w:sz w:val="20"/>
        </w:rPr>
        <w:t> </w:t>
      </w:r>
      <w:r>
        <w:rPr>
          <w:sz w:val="20"/>
        </w:rPr>
        <w:t>hasta</w:t>
      </w:r>
      <w:r>
        <w:rPr>
          <w:spacing w:val="-12"/>
          <w:sz w:val="20"/>
        </w:rPr>
        <w:t> </w:t>
      </w:r>
      <w:r>
        <w:rPr>
          <w:sz w:val="20"/>
        </w:rPr>
        <w:t>el</w:t>
      </w:r>
      <w:r>
        <w:rPr>
          <w:spacing w:val="-12"/>
          <w:sz w:val="20"/>
        </w:rPr>
        <w:t> </w:t>
      </w:r>
      <w:r>
        <w:rPr>
          <w:sz w:val="20"/>
        </w:rPr>
        <w:t>28</w:t>
      </w:r>
      <w:r>
        <w:rPr>
          <w:spacing w:val="-12"/>
          <w:sz w:val="20"/>
        </w:rPr>
        <w:t> </w:t>
      </w:r>
      <w:r>
        <w:rPr>
          <w:sz w:val="20"/>
        </w:rPr>
        <w:t>de</w:t>
      </w:r>
      <w:r>
        <w:rPr>
          <w:spacing w:val="-14"/>
          <w:sz w:val="20"/>
        </w:rPr>
        <w:t> </w:t>
      </w:r>
      <w:r>
        <w:rPr>
          <w:sz w:val="20"/>
        </w:rPr>
        <w:t>abril</w:t>
      </w:r>
      <w:r>
        <w:rPr>
          <w:spacing w:val="-12"/>
          <w:sz w:val="20"/>
        </w:rPr>
        <w:t> </w:t>
      </w:r>
      <w:r>
        <w:rPr>
          <w:sz w:val="20"/>
        </w:rPr>
        <w:t>de</w:t>
      </w:r>
      <w:r>
        <w:rPr>
          <w:spacing w:val="-13"/>
          <w:sz w:val="20"/>
        </w:rPr>
        <w:t> </w:t>
      </w:r>
      <w:r>
        <w:rPr>
          <w:sz w:val="20"/>
        </w:rPr>
        <w:t>2013,</w:t>
      </w:r>
      <w:r>
        <w:rPr>
          <w:spacing w:val="-13"/>
          <w:sz w:val="20"/>
        </w:rPr>
        <w:t> </w:t>
      </w:r>
      <w:r>
        <w:rPr>
          <w:sz w:val="20"/>
        </w:rPr>
        <w:t>ascendente</w:t>
      </w:r>
      <w:r>
        <w:rPr>
          <w:spacing w:val="-11"/>
          <w:sz w:val="20"/>
        </w:rPr>
        <w:t> </w:t>
      </w:r>
      <w:r>
        <w:rPr>
          <w:sz w:val="20"/>
        </w:rPr>
        <w:t>a</w:t>
      </w:r>
      <w:r>
        <w:rPr>
          <w:spacing w:val="-12"/>
          <w:sz w:val="20"/>
        </w:rPr>
        <w:t> </w:t>
      </w:r>
      <w:r>
        <w:rPr>
          <w:sz w:val="20"/>
        </w:rPr>
        <w:t>$46.743.160.150.00</w:t>
      </w:r>
      <w:r>
        <w:rPr>
          <w:spacing w:val="-12"/>
          <w:sz w:val="20"/>
        </w:rPr>
        <w:t> </w:t>
      </w:r>
      <w:r>
        <w:rPr>
          <w:sz w:val="20"/>
        </w:rPr>
        <w:t>pesos colombianos. El 25 de febrero de 2014, se agregó la reducción por el mismo concepto, pero respecto</w:t>
      </w:r>
      <w:r>
        <w:rPr>
          <w:spacing w:val="-15"/>
          <w:sz w:val="20"/>
        </w:rPr>
        <w:t> </w:t>
      </w:r>
      <w:r>
        <w:rPr>
          <w:sz w:val="20"/>
        </w:rPr>
        <w:t>al</w:t>
      </w:r>
      <w:r>
        <w:rPr>
          <w:spacing w:val="-12"/>
          <w:sz w:val="20"/>
        </w:rPr>
        <w:t> </w:t>
      </w:r>
      <w:r>
        <w:rPr>
          <w:sz w:val="20"/>
        </w:rPr>
        <w:t>período</w:t>
      </w:r>
      <w:r>
        <w:rPr>
          <w:spacing w:val="-15"/>
          <w:sz w:val="20"/>
        </w:rPr>
        <w:t> </w:t>
      </w:r>
      <w:r>
        <w:rPr>
          <w:sz w:val="20"/>
        </w:rPr>
        <w:t>del</w:t>
      </w:r>
      <w:r>
        <w:rPr>
          <w:spacing w:val="-12"/>
          <w:sz w:val="20"/>
        </w:rPr>
        <w:t> </w:t>
      </w:r>
      <w:r>
        <w:rPr>
          <w:sz w:val="20"/>
        </w:rPr>
        <w:t>29</w:t>
      </w:r>
      <w:r>
        <w:rPr>
          <w:spacing w:val="-13"/>
          <w:sz w:val="20"/>
        </w:rPr>
        <w:t> </w:t>
      </w:r>
      <w:r>
        <w:rPr>
          <w:sz w:val="20"/>
        </w:rPr>
        <w:t>de</w:t>
      </w:r>
      <w:r>
        <w:rPr>
          <w:spacing w:val="-14"/>
          <w:sz w:val="20"/>
        </w:rPr>
        <w:t> </w:t>
      </w:r>
      <w:r>
        <w:rPr>
          <w:sz w:val="20"/>
        </w:rPr>
        <w:t>abril</w:t>
      </w:r>
      <w:r>
        <w:rPr>
          <w:spacing w:val="-12"/>
          <w:sz w:val="20"/>
        </w:rPr>
        <w:t> </w:t>
      </w:r>
      <w:r>
        <w:rPr>
          <w:sz w:val="20"/>
        </w:rPr>
        <w:t>al</w:t>
      </w:r>
      <w:r>
        <w:rPr>
          <w:spacing w:val="-13"/>
          <w:sz w:val="20"/>
        </w:rPr>
        <w:t> </w:t>
      </w:r>
      <w:r>
        <w:rPr>
          <w:sz w:val="20"/>
        </w:rPr>
        <w:t>30</w:t>
      </w:r>
      <w:r>
        <w:rPr>
          <w:spacing w:val="-12"/>
          <w:sz w:val="20"/>
        </w:rPr>
        <w:t> </w:t>
      </w:r>
      <w:r>
        <w:rPr>
          <w:sz w:val="20"/>
        </w:rPr>
        <w:t>de</w:t>
      </w:r>
      <w:r>
        <w:rPr>
          <w:spacing w:val="-15"/>
          <w:sz w:val="20"/>
        </w:rPr>
        <w:t> </w:t>
      </w:r>
      <w:r>
        <w:rPr>
          <w:sz w:val="20"/>
        </w:rPr>
        <w:t>octubre</w:t>
      </w:r>
      <w:r>
        <w:rPr>
          <w:spacing w:val="-14"/>
          <w:sz w:val="20"/>
        </w:rPr>
        <w:t> </w:t>
      </w:r>
      <w:r>
        <w:rPr>
          <w:sz w:val="20"/>
        </w:rPr>
        <w:t>de</w:t>
      </w:r>
      <w:r>
        <w:rPr>
          <w:spacing w:val="-14"/>
          <w:sz w:val="20"/>
        </w:rPr>
        <w:t> </w:t>
      </w:r>
      <w:r>
        <w:rPr>
          <w:sz w:val="20"/>
        </w:rPr>
        <w:t>2013,</w:t>
      </w:r>
      <w:r>
        <w:rPr>
          <w:spacing w:val="-14"/>
          <w:sz w:val="20"/>
        </w:rPr>
        <w:t> </w:t>
      </w:r>
      <w:r>
        <w:rPr>
          <w:sz w:val="20"/>
        </w:rPr>
        <w:t>estimada</w:t>
      </w:r>
      <w:r>
        <w:rPr>
          <w:spacing w:val="-13"/>
          <w:sz w:val="20"/>
        </w:rPr>
        <w:t> </w:t>
      </w:r>
      <w:r>
        <w:rPr>
          <w:sz w:val="20"/>
        </w:rPr>
        <w:t>en</w:t>
      </w:r>
      <w:r>
        <w:rPr>
          <w:spacing w:val="-12"/>
          <w:sz w:val="20"/>
        </w:rPr>
        <w:t> </w:t>
      </w:r>
      <w:r>
        <w:rPr>
          <w:sz w:val="20"/>
        </w:rPr>
        <w:t>$76.732.822.520.00 pesos colombianos.</w:t>
      </w:r>
    </w:p>
    <w:p>
      <w:pPr>
        <w:pStyle w:val="BodyText"/>
      </w:pPr>
    </w:p>
    <w:p>
      <w:pPr>
        <w:pStyle w:val="ListParagraph"/>
        <w:numPr>
          <w:ilvl w:val="0"/>
          <w:numId w:val="7"/>
        </w:numPr>
        <w:tabs>
          <w:tab w:pos="1107" w:val="left" w:leader="none"/>
        </w:tabs>
        <w:spacing w:line="240" w:lineRule="auto" w:before="0" w:after="0"/>
        <w:ind w:left="398" w:right="456" w:firstLine="0"/>
        <w:jc w:val="both"/>
        <w:rPr>
          <w:sz w:val="20"/>
        </w:rPr>
      </w:pPr>
      <w:r>
        <w:rPr>
          <w:sz w:val="20"/>
        </w:rPr>
        <w:t>El 27 de junio de 2016, la Dirección de Responsabilidad Fiscal y Jurisdicción Coactiva de la Contraloría (en adelante también “Dirección de Responsabilidad Fiscal”) emitió el Fallo No. 1, en el que “resolvió fallar con responsabilidad fiscal”</w:t>
      </w:r>
      <w:hyperlink w:history="true" w:anchor="_bookmark120">
        <w:r>
          <w:rPr>
            <w:position w:val="7"/>
            <w:sz w:val="13"/>
          </w:rPr>
          <w:t>94</w:t>
        </w:r>
      </w:hyperlink>
      <w:r>
        <w:rPr>
          <w:position w:val="7"/>
          <w:sz w:val="13"/>
        </w:rPr>
        <w:t> </w:t>
      </w:r>
      <w:r>
        <w:rPr>
          <w:sz w:val="20"/>
        </w:rPr>
        <w:t>contra el señor Petro, otras personas</w:t>
      </w:r>
      <w:r>
        <w:rPr>
          <w:spacing w:val="-5"/>
          <w:sz w:val="20"/>
        </w:rPr>
        <w:t> </w:t>
      </w:r>
      <w:r>
        <w:rPr>
          <w:sz w:val="20"/>
        </w:rPr>
        <w:t>y</w:t>
      </w:r>
      <w:r>
        <w:rPr>
          <w:spacing w:val="-6"/>
          <w:sz w:val="20"/>
        </w:rPr>
        <w:t> </w:t>
      </w:r>
      <w:r>
        <w:rPr>
          <w:sz w:val="20"/>
        </w:rPr>
        <w:t>algunas</w:t>
      </w:r>
      <w:r>
        <w:rPr>
          <w:spacing w:val="-7"/>
          <w:sz w:val="20"/>
        </w:rPr>
        <w:t> </w:t>
      </w:r>
      <w:r>
        <w:rPr>
          <w:sz w:val="20"/>
        </w:rPr>
        <w:t>compañías</w:t>
      </w:r>
      <w:r>
        <w:rPr>
          <w:spacing w:val="-6"/>
          <w:sz w:val="20"/>
        </w:rPr>
        <w:t> </w:t>
      </w:r>
      <w:r>
        <w:rPr>
          <w:sz w:val="20"/>
        </w:rPr>
        <w:t>aseguradoras,</w:t>
      </w:r>
      <w:r>
        <w:rPr>
          <w:spacing w:val="-4"/>
          <w:sz w:val="20"/>
        </w:rPr>
        <w:t> </w:t>
      </w:r>
      <w:r>
        <w:rPr>
          <w:sz w:val="20"/>
        </w:rPr>
        <w:t>en</w:t>
      </w:r>
      <w:r>
        <w:rPr>
          <w:spacing w:val="-5"/>
          <w:sz w:val="20"/>
        </w:rPr>
        <w:t> </w:t>
      </w:r>
      <w:r>
        <w:rPr>
          <w:sz w:val="20"/>
        </w:rPr>
        <w:t>calidad</w:t>
      </w:r>
      <w:r>
        <w:rPr>
          <w:spacing w:val="-5"/>
          <w:sz w:val="20"/>
        </w:rPr>
        <w:t> </w:t>
      </w:r>
      <w:r>
        <w:rPr>
          <w:sz w:val="20"/>
        </w:rPr>
        <w:t>de</w:t>
      </w:r>
      <w:r>
        <w:rPr>
          <w:spacing w:val="-8"/>
          <w:sz w:val="20"/>
        </w:rPr>
        <w:t> </w:t>
      </w:r>
      <w:r>
        <w:rPr>
          <w:sz w:val="20"/>
        </w:rPr>
        <w:t>garantes</w:t>
      </w:r>
      <w:r>
        <w:rPr>
          <w:spacing w:val="-4"/>
          <w:sz w:val="20"/>
        </w:rPr>
        <w:t> </w:t>
      </w:r>
      <w:r>
        <w:rPr>
          <w:sz w:val="20"/>
        </w:rPr>
        <w:t>solidarios</w:t>
      </w:r>
      <w:r>
        <w:rPr>
          <w:spacing w:val="-6"/>
          <w:sz w:val="20"/>
        </w:rPr>
        <w:t> </w:t>
      </w:r>
      <w:r>
        <w:rPr>
          <w:sz w:val="20"/>
        </w:rPr>
        <w:t>de</w:t>
      </w:r>
      <w:r>
        <w:rPr>
          <w:spacing w:val="-8"/>
          <w:sz w:val="20"/>
        </w:rPr>
        <w:t> </w:t>
      </w:r>
      <w:r>
        <w:rPr>
          <w:sz w:val="20"/>
        </w:rPr>
        <w:t>la</w:t>
      </w:r>
      <w:r>
        <w:rPr>
          <w:spacing w:val="-3"/>
          <w:sz w:val="20"/>
        </w:rPr>
        <w:t> </w:t>
      </w:r>
      <w:r>
        <w:rPr>
          <w:sz w:val="20"/>
        </w:rPr>
        <w:t>suma</w:t>
      </w:r>
      <w:r>
        <w:rPr>
          <w:spacing w:val="-6"/>
          <w:sz w:val="20"/>
        </w:rPr>
        <w:t> </w:t>
      </w:r>
      <w:r>
        <w:rPr>
          <w:sz w:val="20"/>
        </w:rPr>
        <w:t>de</w:t>
      </w:r>
    </w:p>
    <w:p>
      <w:pPr>
        <w:pStyle w:val="BodyText"/>
        <w:ind w:left="398" w:right="455" w:hanging="1"/>
        <w:jc w:val="both"/>
      </w:pPr>
      <w:r>
        <w:rPr/>
        <w:t>$217.204.847.989</w:t>
      </w:r>
      <w:r>
        <w:rPr>
          <w:spacing w:val="-8"/>
        </w:rPr>
        <w:t> </w:t>
      </w:r>
      <w:r>
        <w:rPr/>
        <w:t>pesos</w:t>
      </w:r>
      <w:r>
        <w:rPr>
          <w:spacing w:val="-10"/>
        </w:rPr>
        <w:t> </w:t>
      </w:r>
      <w:r>
        <w:rPr/>
        <w:t>colombianos</w:t>
      </w:r>
      <w:hyperlink w:history="true" w:anchor="_bookmark121">
        <w:r>
          <w:rPr>
            <w:position w:val="7"/>
            <w:sz w:val="13"/>
          </w:rPr>
          <w:t>95</w:t>
        </w:r>
      </w:hyperlink>
      <w:r>
        <w:rPr/>
        <w:t>,</w:t>
      </w:r>
      <w:r>
        <w:rPr>
          <w:spacing w:val="-8"/>
        </w:rPr>
        <w:t> </w:t>
      </w:r>
      <w:r>
        <w:rPr/>
        <w:t>con</w:t>
      </w:r>
      <w:r>
        <w:rPr>
          <w:spacing w:val="-8"/>
        </w:rPr>
        <w:t> </w:t>
      </w:r>
      <w:r>
        <w:rPr/>
        <w:t>base</w:t>
      </w:r>
      <w:r>
        <w:rPr>
          <w:spacing w:val="-8"/>
        </w:rPr>
        <w:t> </w:t>
      </w:r>
      <w:r>
        <w:rPr/>
        <w:t>en</w:t>
      </w:r>
      <w:r>
        <w:rPr>
          <w:spacing w:val="-7"/>
        </w:rPr>
        <w:t> </w:t>
      </w:r>
      <w:r>
        <w:rPr/>
        <w:t>el</w:t>
      </w:r>
      <w:r>
        <w:rPr>
          <w:spacing w:val="-9"/>
        </w:rPr>
        <w:t> </w:t>
      </w:r>
      <w:r>
        <w:rPr/>
        <w:t>“detrimento</w:t>
      </w:r>
      <w:r>
        <w:rPr>
          <w:spacing w:val="-9"/>
        </w:rPr>
        <w:t> </w:t>
      </w:r>
      <w:r>
        <w:rPr/>
        <w:t>patrimonial”</w:t>
      </w:r>
      <w:r>
        <w:rPr>
          <w:spacing w:val="-9"/>
        </w:rPr>
        <w:t> </w:t>
      </w:r>
      <w:r>
        <w:rPr/>
        <w:t>causado</w:t>
      </w:r>
      <w:r>
        <w:rPr>
          <w:spacing w:val="-9"/>
        </w:rPr>
        <w:t> </w:t>
      </w:r>
      <w:r>
        <w:rPr/>
        <w:t>por la “rebaja generalizada de tarifas del servicio de transporte urbano masivo de pasajeros del Sistema</w:t>
      </w:r>
      <w:r>
        <w:rPr>
          <w:spacing w:val="-13"/>
        </w:rPr>
        <w:t> </w:t>
      </w:r>
      <w:r>
        <w:rPr/>
        <w:t>Transmilenio</w:t>
      </w:r>
      <w:r>
        <w:rPr>
          <w:spacing w:val="-14"/>
        </w:rPr>
        <w:t> </w:t>
      </w:r>
      <w:r>
        <w:rPr/>
        <w:t>y</w:t>
      </w:r>
      <w:r>
        <w:rPr>
          <w:spacing w:val="-11"/>
        </w:rPr>
        <w:t> </w:t>
      </w:r>
      <w:r>
        <w:rPr/>
        <w:t>del</w:t>
      </w:r>
      <w:r>
        <w:rPr>
          <w:spacing w:val="-13"/>
        </w:rPr>
        <w:t> </w:t>
      </w:r>
      <w:r>
        <w:rPr/>
        <w:t>componente</w:t>
      </w:r>
      <w:r>
        <w:rPr>
          <w:spacing w:val="-14"/>
        </w:rPr>
        <w:t> </w:t>
      </w:r>
      <w:r>
        <w:rPr/>
        <w:t>zonal</w:t>
      </w:r>
      <w:r>
        <w:rPr>
          <w:spacing w:val="-12"/>
        </w:rPr>
        <w:t> </w:t>
      </w:r>
      <w:r>
        <w:rPr/>
        <w:t>del</w:t>
      </w:r>
      <w:r>
        <w:rPr>
          <w:spacing w:val="-12"/>
        </w:rPr>
        <w:t> </w:t>
      </w:r>
      <w:r>
        <w:rPr/>
        <w:t>Sistema</w:t>
      </w:r>
      <w:r>
        <w:rPr>
          <w:spacing w:val="-13"/>
        </w:rPr>
        <w:t> </w:t>
      </w:r>
      <w:r>
        <w:rPr/>
        <w:t>Integrado</w:t>
      </w:r>
      <w:r>
        <w:rPr>
          <w:spacing w:val="-14"/>
        </w:rPr>
        <w:t> </w:t>
      </w:r>
      <w:r>
        <w:rPr/>
        <w:t>de</w:t>
      </w:r>
      <w:r>
        <w:rPr>
          <w:spacing w:val="-12"/>
        </w:rPr>
        <w:t> </w:t>
      </w:r>
      <w:r>
        <w:rPr/>
        <w:t>Transporte</w:t>
      </w:r>
      <w:r>
        <w:rPr>
          <w:spacing w:val="-14"/>
        </w:rPr>
        <w:t> </w:t>
      </w:r>
      <w:r>
        <w:rPr/>
        <w:t>Público”</w:t>
      </w:r>
      <w:hyperlink w:history="true" w:anchor="_bookmark122">
        <w:r>
          <w:rPr>
            <w:position w:val="7"/>
            <w:sz w:val="13"/>
          </w:rPr>
          <w:t>96</w:t>
        </w:r>
      </w:hyperlink>
      <w:r>
        <w:rPr/>
        <w:t>.</w:t>
      </w:r>
    </w:p>
    <w:p>
      <w:pPr>
        <w:pStyle w:val="BodyText"/>
        <w:spacing w:before="1"/>
      </w:pPr>
    </w:p>
    <w:p>
      <w:pPr>
        <w:pStyle w:val="ListParagraph"/>
        <w:numPr>
          <w:ilvl w:val="0"/>
          <w:numId w:val="7"/>
        </w:numPr>
        <w:tabs>
          <w:tab w:pos="1107" w:val="left" w:leader="none"/>
        </w:tabs>
        <w:spacing w:line="240" w:lineRule="auto" w:before="1" w:after="0"/>
        <w:ind w:left="398" w:right="455" w:hanging="1"/>
        <w:jc w:val="both"/>
        <w:rPr>
          <w:sz w:val="20"/>
        </w:rPr>
      </w:pPr>
      <w:r>
        <w:rPr>
          <w:sz w:val="20"/>
        </w:rPr>
        <w:t>El 15 y 18 de julio de 2016, el señor Petro y otros investigados solicitaron la nulidad del</w:t>
      </w:r>
      <w:r>
        <w:rPr>
          <w:spacing w:val="-12"/>
          <w:sz w:val="20"/>
        </w:rPr>
        <w:t> </w:t>
      </w:r>
      <w:r>
        <w:rPr>
          <w:sz w:val="20"/>
        </w:rPr>
        <w:t>referido</w:t>
      </w:r>
      <w:r>
        <w:rPr>
          <w:spacing w:val="-14"/>
          <w:sz w:val="20"/>
        </w:rPr>
        <w:t> </w:t>
      </w:r>
      <w:r>
        <w:rPr>
          <w:sz w:val="20"/>
        </w:rPr>
        <w:t>fallo,</w:t>
      </w:r>
      <w:r>
        <w:rPr>
          <w:spacing w:val="-13"/>
          <w:sz w:val="20"/>
        </w:rPr>
        <w:t> </w:t>
      </w:r>
      <w:r>
        <w:rPr>
          <w:sz w:val="20"/>
        </w:rPr>
        <w:t>la</w:t>
      </w:r>
      <w:r>
        <w:rPr>
          <w:spacing w:val="-13"/>
          <w:sz w:val="20"/>
        </w:rPr>
        <w:t> </w:t>
      </w:r>
      <w:r>
        <w:rPr>
          <w:sz w:val="20"/>
        </w:rPr>
        <w:t>cual</w:t>
      </w:r>
      <w:r>
        <w:rPr>
          <w:spacing w:val="-10"/>
          <w:sz w:val="20"/>
        </w:rPr>
        <w:t> </w:t>
      </w:r>
      <w:r>
        <w:rPr>
          <w:sz w:val="20"/>
        </w:rPr>
        <w:t>fue</w:t>
      </w:r>
      <w:r>
        <w:rPr>
          <w:spacing w:val="-14"/>
          <w:sz w:val="20"/>
        </w:rPr>
        <w:t> </w:t>
      </w:r>
      <w:r>
        <w:rPr>
          <w:sz w:val="20"/>
        </w:rPr>
        <w:t>rechazada</w:t>
      </w:r>
      <w:r>
        <w:rPr>
          <w:spacing w:val="-12"/>
          <w:sz w:val="20"/>
        </w:rPr>
        <w:t> </w:t>
      </w:r>
      <w:r>
        <w:rPr>
          <w:sz w:val="20"/>
        </w:rPr>
        <w:t>por</w:t>
      </w:r>
      <w:r>
        <w:rPr>
          <w:spacing w:val="-14"/>
          <w:sz w:val="20"/>
        </w:rPr>
        <w:t> </w:t>
      </w:r>
      <w:r>
        <w:rPr>
          <w:sz w:val="20"/>
        </w:rPr>
        <w:t>la</w:t>
      </w:r>
      <w:r>
        <w:rPr>
          <w:spacing w:val="-10"/>
          <w:sz w:val="20"/>
        </w:rPr>
        <w:t> </w:t>
      </w:r>
      <w:r>
        <w:rPr>
          <w:sz w:val="20"/>
        </w:rPr>
        <w:t>Dirección</w:t>
      </w:r>
      <w:r>
        <w:rPr>
          <w:spacing w:val="-12"/>
          <w:sz w:val="20"/>
        </w:rPr>
        <w:t> </w:t>
      </w:r>
      <w:r>
        <w:rPr>
          <w:sz w:val="20"/>
        </w:rPr>
        <w:t>de</w:t>
      </w:r>
      <w:r>
        <w:rPr>
          <w:spacing w:val="-14"/>
          <w:sz w:val="20"/>
        </w:rPr>
        <w:t> </w:t>
      </w:r>
      <w:r>
        <w:rPr>
          <w:sz w:val="20"/>
        </w:rPr>
        <w:t>Responsabilidad</w:t>
      </w:r>
      <w:r>
        <w:rPr>
          <w:spacing w:val="-12"/>
          <w:sz w:val="20"/>
        </w:rPr>
        <w:t> </w:t>
      </w:r>
      <w:r>
        <w:rPr>
          <w:sz w:val="20"/>
        </w:rPr>
        <w:t>Fiscal</w:t>
      </w:r>
      <w:r>
        <w:rPr>
          <w:spacing w:val="-11"/>
          <w:sz w:val="20"/>
        </w:rPr>
        <w:t> </w:t>
      </w:r>
      <w:r>
        <w:rPr>
          <w:sz w:val="20"/>
        </w:rPr>
        <w:t>el</w:t>
      </w:r>
      <w:r>
        <w:rPr>
          <w:spacing w:val="-12"/>
          <w:sz w:val="20"/>
        </w:rPr>
        <w:t> </w:t>
      </w:r>
      <w:r>
        <w:rPr>
          <w:sz w:val="20"/>
        </w:rPr>
        <w:t>25</w:t>
      </w:r>
      <w:r>
        <w:rPr>
          <w:spacing w:val="-12"/>
          <w:sz w:val="20"/>
        </w:rPr>
        <w:t> </w:t>
      </w:r>
      <w:r>
        <w:rPr>
          <w:sz w:val="20"/>
        </w:rPr>
        <w:t>de</w:t>
      </w:r>
      <w:r>
        <w:rPr>
          <w:spacing w:val="-14"/>
          <w:sz w:val="20"/>
        </w:rPr>
        <w:t> </w:t>
      </w:r>
      <w:r>
        <w:rPr>
          <w:sz w:val="20"/>
        </w:rPr>
        <w:t>julio</w:t>
      </w:r>
    </w:p>
    <w:p>
      <w:pPr>
        <w:pStyle w:val="BodyText"/>
      </w:pPr>
    </w:p>
    <w:p>
      <w:pPr>
        <w:pStyle w:val="BodyText"/>
      </w:pPr>
    </w:p>
    <w:p>
      <w:pPr>
        <w:pStyle w:val="BodyText"/>
        <w:spacing w:before="4"/>
        <w:rPr>
          <w:sz w:val="15"/>
        </w:rPr>
      </w:pPr>
      <w:r>
        <w:rPr/>
        <w:pict>
          <v:shape style="position:absolute;margin-left:70.919998pt;margin-top:11.70916pt;width:144pt;height:.1pt;mso-position-horizontal-relative:page;mso-position-vertical-relative:paragraph;z-index:-251634688;mso-wrap-distance-left:0;mso-wrap-distance-right:0" coordorigin="1418,234" coordsize="2880,0" path="m1418,234l4298,234e" filled="false" stroked="true" strokeweight=".72pt" strokecolor="#000000">
            <v:path arrowok="t"/>
            <v:stroke dashstyle="solid"/>
            <w10:wrap type="topAndBottom"/>
          </v:shape>
        </w:pict>
      </w:r>
    </w:p>
    <w:p>
      <w:pPr>
        <w:tabs>
          <w:tab w:pos="1106" w:val="left" w:leader="none"/>
        </w:tabs>
        <w:spacing w:before="71"/>
        <w:ind w:left="398" w:right="453" w:firstLine="0"/>
        <w:jc w:val="both"/>
        <w:rPr>
          <w:sz w:val="16"/>
        </w:rPr>
      </w:pPr>
      <w:bookmarkStart w:name="_bookmark117" w:id="165"/>
      <w:bookmarkEnd w:id="165"/>
      <w:r>
        <w:rPr/>
      </w:r>
      <w:r>
        <w:rPr>
          <w:position w:val="6"/>
          <w:sz w:val="10"/>
        </w:rPr>
        <w:t>91</w:t>
        <w:tab/>
      </w:r>
      <w:r>
        <w:rPr>
          <w:sz w:val="16"/>
        </w:rPr>
        <w:t>Gráficas</w:t>
      </w:r>
      <w:r>
        <w:rPr>
          <w:spacing w:val="-8"/>
          <w:sz w:val="16"/>
        </w:rPr>
        <w:t> </w:t>
      </w:r>
      <w:r>
        <w:rPr>
          <w:sz w:val="16"/>
        </w:rPr>
        <w:t>sobre</w:t>
      </w:r>
      <w:r>
        <w:rPr>
          <w:spacing w:val="-8"/>
          <w:sz w:val="16"/>
        </w:rPr>
        <w:t> </w:t>
      </w:r>
      <w:r>
        <w:rPr>
          <w:sz w:val="16"/>
        </w:rPr>
        <w:t>los</w:t>
      </w:r>
      <w:r>
        <w:rPr>
          <w:spacing w:val="-10"/>
          <w:sz w:val="16"/>
        </w:rPr>
        <w:t> </w:t>
      </w:r>
      <w:r>
        <w:rPr>
          <w:sz w:val="16"/>
        </w:rPr>
        <w:t>procesos</w:t>
      </w:r>
      <w:r>
        <w:rPr>
          <w:spacing w:val="-7"/>
          <w:sz w:val="16"/>
        </w:rPr>
        <w:t> </w:t>
      </w:r>
      <w:r>
        <w:rPr>
          <w:sz w:val="16"/>
        </w:rPr>
        <w:t>fiscales</w:t>
      </w:r>
      <w:r>
        <w:rPr>
          <w:spacing w:val="-8"/>
          <w:sz w:val="16"/>
        </w:rPr>
        <w:t> </w:t>
      </w:r>
      <w:r>
        <w:rPr>
          <w:sz w:val="16"/>
        </w:rPr>
        <w:t>y</w:t>
      </w:r>
      <w:r>
        <w:rPr>
          <w:spacing w:val="-9"/>
          <w:sz w:val="16"/>
        </w:rPr>
        <w:t> </w:t>
      </w:r>
      <w:r>
        <w:rPr>
          <w:sz w:val="16"/>
        </w:rPr>
        <w:t>disciplinarios</w:t>
      </w:r>
      <w:r>
        <w:rPr>
          <w:spacing w:val="-8"/>
          <w:sz w:val="16"/>
        </w:rPr>
        <w:t> </w:t>
      </w:r>
      <w:r>
        <w:rPr>
          <w:sz w:val="16"/>
        </w:rPr>
        <w:t>adelantados</w:t>
      </w:r>
      <w:r>
        <w:rPr>
          <w:spacing w:val="-10"/>
          <w:sz w:val="16"/>
        </w:rPr>
        <w:t> </w:t>
      </w:r>
      <w:r>
        <w:rPr>
          <w:sz w:val="16"/>
        </w:rPr>
        <w:t>contra</w:t>
      </w:r>
      <w:r>
        <w:rPr>
          <w:spacing w:val="-11"/>
          <w:sz w:val="16"/>
        </w:rPr>
        <w:t> </w:t>
      </w:r>
      <w:r>
        <w:rPr>
          <w:sz w:val="16"/>
        </w:rPr>
        <w:t>el</w:t>
      </w:r>
      <w:r>
        <w:rPr>
          <w:spacing w:val="-8"/>
          <w:sz w:val="16"/>
        </w:rPr>
        <w:t> </w:t>
      </w:r>
      <w:r>
        <w:rPr>
          <w:sz w:val="16"/>
        </w:rPr>
        <w:t>señor</w:t>
      </w:r>
      <w:r>
        <w:rPr>
          <w:spacing w:val="-7"/>
          <w:sz w:val="16"/>
        </w:rPr>
        <w:t> </w:t>
      </w:r>
      <w:r>
        <w:rPr>
          <w:sz w:val="16"/>
        </w:rPr>
        <w:t>Petro</w:t>
      </w:r>
      <w:r>
        <w:rPr>
          <w:spacing w:val="-7"/>
          <w:sz w:val="16"/>
        </w:rPr>
        <w:t> </w:t>
      </w:r>
      <w:r>
        <w:rPr>
          <w:sz w:val="16"/>
        </w:rPr>
        <w:t>(expediente</w:t>
      </w:r>
      <w:r>
        <w:rPr>
          <w:spacing w:val="-8"/>
          <w:sz w:val="16"/>
        </w:rPr>
        <w:t> </w:t>
      </w:r>
      <w:r>
        <w:rPr>
          <w:sz w:val="16"/>
        </w:rPr>
        <w:t>de</w:t>
      </w:r>
      <w:r>
        <w:rPr>
          <w:spacing w:val="-10"/>
          <w:sz w:val="16"/>
        </w:rPr>
        <w:t> </w:t>
      </w:r>
      <w:r>
        <w:rPr>
          <w:sz w:val="16"/>
        </w:rPr>
        <w:t>prueba, folios del 7807 al</w:t>
      </w:r>
      <w:r>
        <w:rPr>
          <w:spacing w:val="-5"/>
          <w:sz w:val="16"/>
        </w:rPr>
        <w:t> </w:t>
      </w:r>
      <w:r>
        <w:rPr>
          <w:sz w:val="16"/>
        </w:rPr>
        <w:t>7812).</w:t>
      </w:r>
    </w:p>
    <w:p>
      <w:pPr>
        <w:tabs>
          <w:tab w:pos="1106" w:val="left" w:leader="none"/>
        </w:tabs>
        <w:spacing w:before="120"/>
        <w:ind w:left="398" w:right="454" w:firstLine="0"/>
        <w:jc w:val="both"/>
        <w:rPr>
          <w:sz w:val="16"/>
        </w:rPr>
      </w:pPr>
      <w:bookmarkStart w:name="_bookmark118" w:id="166"/>
      <w:bookmarkEnd w:id="166"/>
      <w:r>
        <w:rPr/>
      </w:r>
      <w:r>
        <w:rPr>
          <w:position w:val="6"/>
          <w:sz w:val="10"/>
        </w:rPr>
        <w:t>92</w:t>
        <w:tab/>
      </w:r>
      <w:r>
        <w:rPr>
          <w:i/>
          <w:sz w:val="16"/>
        </w:rPr>
        <w:t>Cfr. </w:t>
      </w:r>
      <w:r>
        <w:rPr>
          <w:sz w:val="16"/>
        </w:rPr>
        <w:t>Decreto No. 356 de 23 de julio de 2012, “por el cual se establece la tarifa del servicio de transporte urbano masivo de pasajeros del Sistema TransMilenio y del componente zonal del Sistema Integrado de Transporte Público “SITP” en el Distrito</w:t>
      </w:r>
      <w:r>
        <w:rPr>
          <w:spacing w:val="-3"/>
          <w:sz w:val="16"/>
        </w:rPr>
        <w:t> </w:t>
      </w:r>
      <w:r>
        <w:rPr>
          <w:sz w:val="16"/>
        </w:rPr>
        <w:t>Capital”.</w:t>
      </w:r>
    </w:p>
    <w:p>
      <w:pPr>
        <w:tabs>
          <w:tab w:pos="1106" w:val="left" w:leader="none"/>
        </w:tabs>
        <w:spacing w:before="119"/>
        <w:ind w:left="398" w:right="450" w:firstLine="0"/>
        <w:jc w:val="both"/>
        <w:rPr>
          <w:sz w:val="16"/>
        </w:rPr>
      </w:pPr>
      <w:bookmarkStart w:name="_bookmark119" w:id="167"/>
      <w:bookmarkEnd w:id="167"/>
      <w:r>
        <w:rPr/>
      </w:r>
      <w:r>
        <w:rPr>
          <w:position w:val="6"/>
          <w:sz w:val="10"/>
        </w:rPr>
        <w:t>93</w:t>
        <w:tab/>
      </w:r>
      <w:r>
        <w:rPr>
          <w:sz w:val="16"/>
        </w:rPr>
        <w:t>Fallo</w:t>
      </w:r>
      <w:r>
        <w:rPr>
          <w:spacing w:val="-4"/>
          <w:sz w:val="16"/>
        </w:rPr>
        <w:t> </w:t>
      </w:r>
      <w:r>
        <w:rPr>
          <w:sz w:val="16"/>
        </w:rPr>
        <w:t>No.</w:t>
      </w:r>
      <w:r>
        <w:rPr>
          <w:spacing w:val="-6"/>
          <w:sz w:val="16"/>
        </w:rPr>
        <w:t> </w:t>
      </w:r>
      <w:r>
        <w:rPr>
          <w:sz w:val="16"/>
        </w:rPr>
        <w:t>1</w:t>
      </w:r>
      <w:r>
        <w:rPr>
          <w:spacing w:val="-4"/>
          <w:sz w:val="16"/>
        </w:rPr>
        <w:t> </w:t>
      </w:r>
      <w:r>
        <w:rPr>
          <w:sz w:val="16"/>
        </w:rPr>
        <w:t>de</w:t>
      </w:r>
      <w:r>
        <w:rPr>
          <w:spacing w:val="-4"/>
          <w:sz w:val="16"/>
        </w:rPr>
        <w:t> </w:t>
      </w:r>
      <w:r>
        <w:rPr>
          <w:sz w:val="16"/>
        </w:rPr>
        <w:t>la</w:t>
      </w:r>
      <w:r>
        <w:rPr>
          <w:spacing w:val="-6"/>
          <w:sz w:val="16"/>
        </w:rPr>
        <w:t> </w:t>
      </w:r>
      <w:r>
        <w:rPr>
          <w:sz w:val="16"/>
        </w:rPr>
        <w:t>Dirección</w:t>
      </w:r>
      <w:r>
        <w:rPr>
          <w:spacing w:val="-6"/>
          <w:sz w:val="16"/>
        </w:rPr>
        <w:t> </w:t>
      </w:r>
      <w:r>
        <w:rPr>
          <w:sz w:val="16"/>
        </w:rPr>
        <w:t>de</w:t>
      </w:r>
      <w:r>
        <w:rPr>
          <w:spacing w:val="-7"/>
          <w:sz w:val="16"/>
        </w:rPr>
        <w:t> </w:t>
      </w:r>
      <w:r>
        <w:rPr>
          <w:sz w:val="16"/>
        </w:rPr>
        <w:t>Responsabilidad</w:t>
      </w:r>
      <w:r>
        <w:rPr>
          <w:spacing w:val="-3"/>
          <w:sz w:val="16"/>
        </w:rPr>
        <w:t> </w:t>
      </w:r>
      <w:r>
        <w:rPr>
          <w:sz w:val="16"/>
        </w:rPr>
        <w:t>Fiscal</w:t>
      </w:r>
      <w:r>
        <w:rPr>
          <w:spacing w:val="-6"/>
          <w:sz w:val="16"/>
        </w:rPr>
        <w:t> </w:t>
      </w:r>
      <w:r>
        <w:rPr>
          <w:sz w:val="16"/>
        </w:rPr>
        <w:t>y</w:t>
      </w:r>
      <w:r>
        <w:rPr>
          <w:spacing w:val="-4"/>
          <w:sz w:val="16"/>
        </w:rPr>
        <w:t> </w:t>
      </w:r>
      <w:r>
        <w:rPr>
          <w:sz w:val="16"/>
        </w:rPr>
        <w:t>Jurisdicción</w:t>
      </w:r>
      <w:r>
        <w:rPr>
          <w:spacing w:val="-6"/>
          <w:sz w:val="16"/>
        </w:rPr>
        <w:t> </w:t>
      </w:r>
      <w:r>
        <w:rPr>
          <w:sz w:val="16"/>
        </w:rPr>
        <w:t>Coactiva</w:t>
      </w:r>
      <w:r>
        <w:rPr>
          <w:spacing w:val="-5"/>
          <w:sz w:val="16"/>
        </w:rPr>
        <w:t> </w:t>
      </w:r>
      <w:r>
        <w:rPr>
          <w:sz w:val="16"/>
        </w:rPr>
        <w:t>de</w:t>
      </w:r>
      <w:r>
        <w:rPr>
          <w:spacing w:val="-5"/>
          <w:sz w:val="16"/>
        </w:rPr>
        <w:t> </w:t>
      </w:r>
      <w:r>
        <w:rPr>
          <w:sz w:val="16"/>
        </w:rPr>
        <w:t>la</w:t>
      </w:r>
      <w:r>
        <w:rPr>
          <w:spacing w:val="-6"/>
          <w:sz w:val="16"/>
        </w:rPr>
        <w:t> </w:t>
      </w:r>
      <w:r>
        <w:rPr>
          <w:sz w:val="16"/>
        </w:rPr>
        <w:t>Contraloría</w:t>
      </w:r>
      <w:r>
        <w:rPr>
          <w:spacing w:val="-5"/>
          <w:sz w:val="16"/>
        </w:rPr>
        <w:t> </w:t>
      </w:r>
      <w:r>
        <w:rPr>
          <w:sz w:val="16"/>
        </w:rPr>
        <w:t>de</w:t>
      </w:r>
      <w:r>
        <w:rPr>
          <w:spacing w:val="-5"/>
          <w:sz w:val="16"/>
        </w:rPr>
        <w:t> </w:t>
      </w:r>
      <w:r>
        <w:rPr>
          <w:sz w:val="16"/>
        </w:rPr>
        <w:t>Bogotá</w:t>
      </w:r>
      <w:r>
        <w:rPr>
          <w:spacing w:val="-6"/>
          <w:sz w:val="16"/>
        </w:rPr>
        <w:t> </w:t>
      </w:r>
      <w:r>
        <w:rPr>
          <w:sz w:val="16"/>
        </w:rPr>
        <w:t>D.C. de 27 de junio de 2016 (expediente de prueba, folios del 5601 al</w:t>
      </w:r>
      <w:r>
        <w:rPr>
          <w:spacing w:val="-7"/>
          <w:sz w:val="16"/>
        </w:rPr>
        <w:t> </w:t>
      </w:r>
      <w:r>
        <w:rPr>
          <w:sz w:val="16"/>
        </w:rPr>
        <w:t>5956).</w:t>
      </w:r>
    </w:p>
    <w:p>
      <w:pPr>
        <w:tabs>
          <w:tab w:pos="1106" w:val="left" w:leader="none"/>
        </w:tabs>
        <w:spacing w:before="120"/>
        <w:ind w:left="398" w:right="450" w:firstLine="0"/>
        <w:jc w:val="both"/>
        <w:rPr>
          <w:sz w:val="16"/>
        </w:rPr>
      </w:pPr>
      <w:bookmarkStart w:name="_bookmark120" w:id="168"/>
      <w:bookmarkEnd w:id="168"/>
      <w:r>
        <w:rPr/>
      </w:r>
      <w:r>
        <w:rPr>
          <w:position w:val="6"/>
          <w:sz w:val="10"/>
        </w:rPr>
        <w:t>94</w:t>
        <w:tab/>
      </w:r>
      <w:r>
        <w:rPr>
          <w:sz w:val="16"/>
        </w:rPr>
        <w:t>Resolución No. 4501 de la Contraloría de Bogotá D.C. de 29 de noviembre de 2016 (expediente de prueba, folios del 923 al</w:t>
      </w:r>
      <w:r>
        <w:rPr>
          <w:spacing w:val="-2"/>
          <w:sz w:val="16"/>
        </w:rPr>
        <w:t> </w:t>
      </w:r>
      <w:r>
        <w:rPr>
          <w:sz w:val="16"/>
        </w:rPr>
        <w:t>972).</w:t>
      </w:r>
    </w:p>
    <w:p>
      <w:pPr>
        <w:tabs>
          <w:tab w:pos="1106" w:val="left" w:leader="none"/>
        </w:tabs>
        <w:spacing w:before="120"/>
        <w:ind w:left="398" w:right="0" w:firstLine="0"/>
        <w:jc w:val="both"/>
        <w:rPr>
          <w:sz w:val="16"/>
        </w:rPr>
      </w:pPr>
      <w:bookmarkStart w:name="_bookmark121" w:id="169"/>
      <w:bookmarkEnd w:id="169"/>
      <w:r>
        <w:rPr/>
      </w:r>
      <w:r>
        <w:rPr>
          <w:position w:val="6"/>
          <w:sz w:val="10"/>
        </w:rPr>
        <w:t>95</w:t>
        <w:tab/>
      </w:r>
      <w:r>
        <w:rPr>
          <w:i/>
          <w:sz w:val="16"/>
        </w:rPr>
        <w:t>Cfr</w:t>
      </w:r>
      <w:r>
        <w:rPr>
          <w:sz w:val="16"/>
        </w:rPr>
        <w:t>. Fallo No. 1 de la Dirección de Responsabilidad Fiscal y Jurisdicción Coactiva de la Contraloría de</w:t>
      </w:r>
      <w:r>
        <w:rPr>
          <w:spacing w:val="-25"/>
          <w:sz w:val="16"/>
        </w:rPr>
        <w:t> </w:t>
      </w:r>
      <w:r>
        <w:rPr>
          <w:sz w:val="16"/>
        </w:rPr>
        <w:t>Bogotá</w:t>
      </w:r>
    </w:p>
    <w:p>
      <w:pPr>
        <w:spacing w:before="0"/>
        <w:ind w:left="398" w:right="0" w:firstLine="0"/>
        <w:jc w:val="both"/>
        <w:rPr>
          <w:sz w:val="16"/>
        </w:rPr>
      </w:pPr>
      <w:r>
        <w:rPr>
          <w:sz w:val="16"/>
        </w:rPr>
        <w:t>D.C. de 27 de junio de 2016 (expediente de prueba, folios del 5601 al 5956).</w:t>
      </w:r>
    </w:p>
    <w:p>
      <w:pPr>
        <w:tabs>
          <w:tab w:pos="1106" w:val="left" w:leader="none"/>
        </w:tabs>
        <w:spacing w:before="120"/>
        <w:ind w:left="398" w:right="450" w:firstLine="0"/>
        <w:jc w:val="both"/>
        <w:rPr>
          <w:sz w:val="16"/>
        </w:rPr>
      </w:pPr>
      <w:bookmarkStart w:name="_bookmark122" w:id="170"/>
      <w:bookmarkEnd w:id="170"/>
      <w:r>
        <w:rPr/>
      </w:r>
      <w:r>
        <w:rPr>
          <w:position w:val="6"/>
          <w:sz w:val="10"/>
        </w:rPr>
        <w:t>96</w:t>
        <w:tab/>
      </w:r>
      <w:r>
        <w:rPr>
          <w:sz w:val="16"/>
        </w:rPr>
        <w:t>Resolución No. 4501 de la Contraloría de Bogotá D.C. de 29 de noviembre de 2016 (expediente de prueba, folios del 923 al</w:t>
      </w:r>
      <w:r>
        <w:rPr>
          <w:spacing w:val="-2"/>
          <w:sz w:val="16"/>
        </w:rPr>
        <w:t> </w:t>
      </w:r>
      <w:r>
        <w:rPr>
          <w:sz w:val="16"/>
        </w:rPr>
        <w:t>972).</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7"/>
        <w:jc w:val="both"/>
      </w:pPr>
      <w:r>
        <w:rPr/>
        <w:t>de 2016</w:t>
      </w:r>
      <w:hyperlink w:history="true" w:anchor="_bookmark123">
        <w:r>
          <w:rPr>
            <w:position w:val="7"/>
            <w:sz w:val="13"/>
          </w:rPr>
          <w:t>97</w:t>
        </w:r>
      </w:hyperlink>
      <w:r>
        <w:rPr/>
        <w:t>. Transcurridos dos días, el 27 de julio, el señor Petro presentó otra solicitud de nulidad que también fue rechazada, mediante auto de 3 de agosto de 2016. Con motivo de unos</w:t>
      </w:r>
      <w:r>
        <w:rPr>
          <w:spacing w:val="-5"/>
        </w:rPr>
        <w:t> </w:t>
      </w:r>
      <w:r>
        <w:rPr/>
        <w:t>recursos</w:t>
      </w:r>
      <w:r>
        <w:rPr>
          <w:spacing w:val="-4"/>
        </w:rPr>
        <w:t> </w:t>
      </w:r>
      <w:r>
        <w:rPr/>
        <w:t>de</w:t>
      </w:r>
      <w:r>
        <w:rPr>
          <w:spacing w:val="-3"/>
        </w:rPr>
        <w:t> </w:t>
      </w:r>
      <w:r>
        <w:rPr/>
        <w:t>reposición,</w:t>
      </w:r>
      <w:r>
        <w:rPr>
          <w:spacing w:val="-4"/>
        </w:rPr>
        <w:t> </w:t>
      </w:r>
      <w:r>
        <w:rPr/>
        <w:t>el</w:t>
      </w:r>
      <w:r>
        <w:rPr>
          <w:spacing w:val="-3"/>
        </w:rPr>
        <w:t> </w:t>
      </w:r>
      <w:r>
        <w:rPr/>
        <w:t>27</w:t>
      </w:r>
      <w:r>
        <w:rPr>
          <w:spacing w:val="-4"/>
        </w:rPr>
        <w:t> </w:t>
      </w:r>
      <w:r>
        <w:rPr/>
        <w:t>de</w:t>
      </w:r>
      <w:r>
        <w:rPr>
          <w:spacing w:val="-4"/>
        </w:rPr>
        <w:t> </w:t>
      </w:r>
      <w:r>
        <w:rPr/>
        <w:t>octubre</w:t>
      </w:r>
      <w:r>
        <w:rPr>
          <w:spacing w:val="-5"/>
        </w:rPr>
        <w:t> </w:t>
      </w:r>
      <w:r>
        <w:rPr/>
        <w:t>de</w:t>
      </w:r>
      <w:r>
        <w:rPr>
          <w:spacing w:val="-4"/>
        </w:rPr>
        <w:t> </w:t>
      </w:r>
      <w:r>
        <w:rPr/>
        <w:t>2016,</w:t>
      </w:r>
      <w:r>
        <w:rPr>
          <w:spacing w:val="-4"/>
        </w:rPr>
        <w:t> </w:t>
      </w:r>
      <w:r>
        <w:rPr/>
        <w:t>la</w:t>
      </w:r>
      <w:r>
        <w:rPr>
          <w:spacing w:val="-4"/>
        </w:rPr>
        <w:t> </w:t>
      </w:r>
      <w:r>
        <w:rPr/>
        <w:t>Dirección</w:t>
      </w:r>
      <w:r>
        <w:rPr>
          <w:spacing w:val="-2"/>
        </w:rPr>
        <w:t> </w:t>
      </w:r>
      <w:r>
        <w:rPr/>
        <w:t>de</w:t>
      </w:r>
      <w:r>
        <w:rPr>
          <w:spacing w:val="-2"/>
        </w:rPr>
        <w:t> </w:t>
      </w:r>
      <w:r>
        <w:rPr/>
        <w:t>Responsabilidad</w:t>
      </w:r>
      <w:r>
        <w:rPr>
          <w:spacing w:val="-4"/>
        </w:rPr>
        <w:t> </w:t>
      </w:r>
      <w:r>
        <w:rPr/>
        <w:t>Fiscal confirmó el Fallo No. </w:t>
      </w:r>
      <w:r>
        <w:rPr>
          <w:spacing w:val="2"/>
        </w:rPr>
        <w:t>1</w:t>
      </w:r>
      <w:hyperlink w:history="true" w:anchor="_bookmark124">
        <w:r>
          <w:rPr>
            <w:spacing w:val="2"/>
            <w:position w:val="7"/>
            <w:sz w:val="13"/>
          </w:rPr>
          <w:t>98</w:t>
        </w:r>
      </w:hyperlink>
      <w:r>
        <w:rPr>
          <w:spacing w:val="2"/>
        </w:rPr>
        <w:t>. </w:t>
      </w:r>
      <w:r>
        <w:rPr/>
        <w:t>El 31 de octubre de 2016, se dio traslado al Contralor de varios recursos de apelación. El 29 de noviembre de 2016, el Contralor expidió la Resolución No. 4501 mediante la cual rechazó los recursos de apelación y confirmó el Auto No. </w:t>
      </w:r>
      <w:r>
        <w:rPr>
          <w:spacing w:val="3"/>
        </w:rPr>
        <w:t>1</w:t>
      </w:r>
      <w:hyperlink w:history="true" w:anchor="_bookmark125">
        <w:r>
          <w:rPr>
            <w:spacing w:val="3"/>
            <w:position w:val="7"/>
            <w:sz w:val="13"/>
          </w:rPr>
          <w:t>99</w:t>
        </w:r>
      </w:hyperlink>
      <w:r>
        <w:rPr>
          <w:spacing w:val="3"/>
          <w:position w:val="7"/>
          <w:sz w:val="13"/>
        </w:rPr>
        <w:t> </w:t>
      </w:r>
      <w:r>
        <w:rPr/>
        <w:t>. En la Resolución No. 4501, el Contralor señaló lo</w:t>
      </w:r>
      <w:r>
        <w:rPr>
          <w:spacing w:val="-2"/>
        </w:rPr>
        <w:t> </w:t>
      </w:r>
      <w:r>
        <w:rPr/>
        <w:t>siguiente:</w:t>
      </w:r>
    </w:p>
    <w:p>
      <w:pPr>
        <w:pStyle w:val="BodyText"/>
        <w:spacing w:before="10"/>
        <w:rPr>
          <w:sz w:val="17"/>
        </w:rPr>
      </w:pPr>
    </w:p>
    <w:p>
      <w:pPr>
        <w:spacing w:line="240" w:lineRule="auto" w:before="1"/>
        <w:ind w:left="1103" w:right="1545" w:firstLine="0"/>
        <w:jc w:val="both"/>
        <w:rPr>
          <w:sz w:val="18"/>
        </w:rPr>
      </w:pPr>
      <w:r>
        <w:rPr>
          <w:sz w:val="18"/>
        </w:rPr>
        <w:t>“[...]</w:t>
      </w:r>
      <w:r>
        <w:rPr>
          <w:spacing w:val="-5"/>
          <w:sz w:val="18"/>
        </w:rPr>
        <w:t> </w:t>
      </w:r>
      <w:r>
        <w:rPr>
          <w:sz w:val="18"/>
        </w:rPr>
        <w:t>El</w:t>
      </w:r>
      <w:r>
        <w:rPr>
          <w:spacing w:val="-5"/>
          <w:sz w:val="18"/>
        </w:rPr>
        <w:t> </w:t>
      </w:r>
      <w:r>
        <w:rPr>
          <w:sz w:val="18"/>
        </w:rPr>
        <w:t>proceso</w:t>
      </w:r>
      <w:r>
        <w:rPr>
          <w:spacing w:val="-6"/>
          <w:sz w:val="18"/>
        </w:rPr>
        <w:t> </w:t>
      </w:r>
      <w:r>
        <w:rPr>
          <w:sz w:val="18"/>
        </w:rPr>
        <w:t>de</w:t>
      </w:r>
      <w:r>
        <w:rPr>
          <w:spacing w:val="-5"/>
          <w:sz w:val="18"/>
        </w:rPr>
        <w:t> </w:t>
      </w:r>
      <w:r>
        <w:rPr>
          <w:sz w:val="18"/>
        </w:rPr>
        <w:t>responsabilidad</w:t>
      </w:r>
      <w:r>
        <w:rPr>
          <w:spacing w:val="-6"/>
          <w:sz w:val="18"/>
        </w:rPr>
        <w:t> </w:t>
      </w:r>
      <w:r>
        <w:rPr>
          <w:sz w:val="18"/>
        </w:rPr>
        <w:t>fiscal</w:t>
      </w:r>
      <w:r>
        <w:rPr>
          <w:spacing w:val="-5"/>
          <w:sz w:val="18"/>
        </w:rPr>
        <w:t> </w:t>
      </w:r>
      <w:r>
        <w:rPr>
          <w:sz w:val="18"/>
        </w:rPr>
        <w:t>que</w:t>
      </w:r>
      <w:r>
        <w:rPr>
          <w:spacing w:val="-6"/>
          <w:sz w:val="18"/>
        </w:rPr>
        <w:t> </w:t>
      </w:r>
      <w:r>
        <w:rPr>
          <w:sz w:val="18"/>
        </w:rPr>
        <w:t>se</w:t>
      </w:r>
      <w:r>
        <w:rPr>
          <w:spacing w:val="-5"/>
          <w:sz w:val="18"/>
        </w:rPr>
        <w:t> </w:t>
      </w:r>
      <w:r>
        <w:rPr>
          <w:sz w:val="18"/>
        </w:rPr>
        <w:t>adelanta</w:t>
      </w:r>
      <w:r>
        <w:rPr>
          <w:spacing w:val="-7"/>
          <w:sz w:val="18"/>
        </w:rPr>
        <w:t> </w:t>
      </w:r>
      <w:r>
        <w:rPr>
          <w:sz w:val="18"/>
        </w:rPr>
        <w:t>en</w:t>
      </w:r>
      <w:r>
        <w:rPr>
          <w:spacing w:val="-4"/>
          <w:sz w:val="18"/>
        </w:rPr>
        <w:t> </w:t>
      </w:r>
      <w:r>
        <w:rPr>
          <w:sz w:val="18"/>
        </w:rPr>
        <w:t>contra</w:t>
      </w:r>
      <w:r>
        <w:rPr>
          <w:spacing w:val="-7"/>
          <w:sz w:val="18"/>
        </w:rPr>
        <w:t> </w:t>
      </w:r>
      <w:r>
        <w:rPr>
          <w:sz w:val="18"/>
        </w:rPr>
        <w:t>del</w:t>
      </w:r>
      <w:r>
        <w:rPr>
          <w:spacing w:val="-5"/>
          <w:sz w:val="18"/>
        </w:rPr>
        <w:t> </w:t>
      </w:r>
      <w:r>
        <w:rPr>
          <w:sz w:val="18"/>
        </w:rPr>
        <w:t>doctor</w:t>
      </w:r>
      <w:r>
        <w:rPr>
          <w:spacing w:val="-6"/>
          <w:sz w:val="18"/>
        </w:rPr>
        <w:t> </w:t>
      </w:r>
      <w:r>
        <w:rPr>
          <w:sz w:val="18"/>
        </w:rPr>
        <w:t>Petro Urrego y otros, no se llevó a cabo por el simple hecho de expedir un decreto, (….) sino por las consecuencias que conllevó la realización del conjunto de actividades económicas</w:t>
      </w:r>
      <w:r>
        <w:rPr>
          <w:spacing w:val="-11"/>
          <w:sz w:val="18"/>
        </w:rPr>
        <w:t> </w:t>
      </w:r>
      <w:r>
        <w:rPr>
          <w:sz w:val="18"/>
        </w:rPr>
        <w:t>y</w:t>
      </w:r>
      <w:r>
        <w:rPr>
          <w:spacing w:val="-11"/>
          <w:sz w:val="18"/>
        </w:rPr>
        <w:t> </w:t>
      </w:r>
      <w:r>
        <w:rPr>
          <w:sz w:val="18"/>
        </w:rPr>
        <w:t>jurídicas,</w:t>
      </w:r>
      <w:r>
        <w:rPr>
          <w:spacing w:val="-11"/>
          <w:sz w:val="18"/>
        </w:rPr>
        <w:t> </w:t>
      </w:r>
      <w:r>
        <w:rPr>
          <w:sz w:val="18"/>
        </w:rPr>
        <w:t>entre</w:t>
      </w:r>
      <w:r>
        <w:rPr>
          <w:spacing w:val="-9"/>
          <w:sz w:val="18"/>
        </w:rPr>
        <w:t> </w:t>
      </w:r>
      <w:r>
        <w:rPr>
          <w:sz w:val="18"/>
        </w:rPr>
        <w:t>otras,</w:t>
      </w:r>
      <w:r>
        <w:rPr>
          <w:spacing w:val="-11"/>
          <w:sz w:val="18"/>
        </w:rPr>
        <w:t> </w:t>
      </w:r>
      <w:r>
        <w:rPr>
          <w:sz w:val="18"/>
        </w:rPr>
        <w:t>que</w:t>
      </w:r>
      <w:r>
        <w:rPr>
          <w:spacing w:val="-10"/>
          <w:sz w:val="18"/>
        </w:rPr>
        <w:t> </w:t>
      </w:r>
      <w:r>
        <w:rPr>
          <w:sz w:val="18"/>
        </w:rPr>
        <w:t>causaron</w:t>
      </w:r>
      <w:r>
        <w:rPr>
          <w:spacing w:val="-11"/>
          <w:sz w:val="18"/>
        </w:rPr>
        <w:t> </w:t>
      </w:r>
      <w:r>
        <w:rPr>
          <w:sz w:val="18"/>
        </w:rPr>
        <w:t>un</w:t>
      </w:r>
      <w:r>
        <w:rPr>
          <w:spacing w:val="-12"/>
          <w:sz w:val="18"/>
        </w:rPr>
        <w:t> </w:t>
      </w:r>
      <w:r>
        <w:rPr>
          <w:sz w:val="18"/>
        </w:rPr>
        <w:t>detrimento</w:t>
      </w:r>
      <w:r>
        <w:rPr>
          <w:spacing w:val="-9"/>
          <w:sz w:val="18"/>
        </w:rPr>
        <w:t> </w:t>
      </w:r>
      <w:r>
        <w:rPr>
          <w:sz w:val="18"/>
        </w:rPr>
        <w:t>durante</w:t>
      </w:r>
      <w:r>
        <w:rPr>
          <w:spacing w:val="-9"/>
          <w:sz w:val="18"/>
        </w:rPr>
        <w:t> </w:t>
      </w:r>
      <w:r>
        <w:rPr>
          <w:sz w:val="18"/>
        </w:rPr>
        <w:t>su</w:t>
      </w:r>
      <w:r>
        <w:rPr>
          <w:spacing w:val="-9"/>
          <w:sz w:val="18"/>
        </w:rPr>
        <w:t> </w:t>
      </w:r>
      <w:r>
        <w:rPr>
          <w:sz w:val="18"/>
        </w:rPr>
        <w:t>gestión.</w:t>
      </w:r>
    </w:p>
    <w:p>
      <w:pPr>
        <w:pStyle w:val="BodyText"/>
        <w:rPr>
          <w:sz w:val="18"/>
        </w:rPr>
      </w:pPr>
    </w:p>
    <w:p>
      <w:pPr>
        <w:spacing w:line="240" w:lineRule="auto" w:before="0"/>
        <w:ind w:left="1103" w:right="1546" w:firstLine="0"/>
        <w:jc w:val="both"/>
        <w:rPr>
          <w:sz w:val="18"/>
        </w:rPr>
      </w:pPr>
      <w:r>
        <w:rPr>
          <w:sz w:val="18"/>
        </w:rPr>
        <w:t>En efecto [...] la decisión tomada a través del Decreto 356 del 23 de julio de 2012, suscrita</w:t>
      </w:r>
      <w:r>
        <w:rPr>
          <w:spacing w:val="-8"/>
          <w:sz w:val="18"/>
        </w:rPr>
        <w:t> </w:t>
      </w:r>
      <w:r>
        <w:rPr>
          <w:sz w:val="18"/>
        </w:rPr>
        <w:t>por</w:t>
      </w:r>
      <w:r>
        <w:rPr>
          <w:spacing w:val="-7"/>
          <w:sz w:val="18"/>
        </w:rPr>
        <w:t> </w:t>
      </w:r>
      <w:r>
        <w:rPr>
          <w:sz w:val="18"/>
        </w:rPr>
        <w:t>Gustavo</w:t>
      </w:r>
      <w:r>
        <w:rPr>
          <w:spacing w:val="-6"/>
          <w:sz w:val="18"/>
        </w:rPr>
        <w:t> </w:t>
      </w:r>
      <w:r>
        <w:rPr>
          <w:sz w:val="18"/>
        </w:rPr>
        <w:t>Petro</w:t>
      </w:r>
      <w:r>
        <w:rPr>
          <w:spacing w:val="-7"/>
          <w:sz w:val="18"/>
        </w:rPr>
        <w:t> </w:t>
      </w:r>
      <w:r>
        <w:rPr>
          <w:sz w:val="18"/>
        </w:rPr>
        <w:t>Urrego,</w:t>
      </w:r>
      <w:r>
        <w:rPr>
          <w:spacing w:val="-8"/>
          <w:sz w:val="18"/>
        </w:rPr>
        <w:t> </w:t>
      </w:r>
      <w:r>
        <w:rPr>
          <w:sz w:val="18"/>
        </w:rPr>
        <w:t>en</w:t>
      </w:r>
      <w:r>
        <w:rPr>
          <w:spacing w:val="-6"/>
          <w:sz w:val="18"/>
        </w:rPr>
        <w:t> </w:t>
      </w:r>
      <w:r>
        <w:rPr>
          <w:sz w:val="18"/>
        </w:rPr>
        <w:t>calidad</w:t>
      </w:r>
      <w:r>
        <w:rPr>
          <w:spacing w:val="-8"/>
          <w:sz w:val="18"/>
        </w:rPr>
        <w:t> </w:t>
      </w:r>
      <w:r>
        <w:rPr>
          <w:sz w:val="18"/>
        </w:rPr>
        <w:t>de</w:t>
      </w:r>
      <w:r>
        <w:rPr>
          <w:spacing w:val="-6"/>
          <w:sz w:val="18"/>
        </w:rPr>
        <w:t> </w:t>
      </w:r>
      <w:r>
        <w:rPr>
          <w:sz w:val="18"/>
        </w:rPr>
        <w:t>Alcalde</w:t>
      </w:r>
      <w:r>
        <w:rPr>
          <w:spacing w:val="-6"/>
          <w:sz w:val="18"/>
        </w:rPr>
        <w:t> </w:t>
      </w:r>
      <w:r>
        <w:rPr>
          <w:sz w:val="18"/>
        </w:rPr>
        <w:t>Mayor</w:t>
      </w:r>
      <w:r>
        <w:rPr>
          <w:spacing w:val="-8"/>
          <w:sz w:val="18"/>
        </w:rPr>
        <w:t> </w:t>
      </w:r>
      <w:r>
        <w:rPr>
          <w:sz w:val="18"/>
        </w:rPr>
        <w:t>de</w:t>
      </w:r>
      <w:r>
        <w:rPr>
          <w:spacing w:val="-6"/>
          <w:sz w:val="18"/>
        </w:rPr>
        <w:t> </w:t>
      </w:r>
      <w:r>
        <w:rPr>
          <w:sz w:val="18"/>
        </w:rPr>
        <w:t>Bogotá,</w:t>
      </w:r>
      <w:r>
        <w:rPr>
          <w:spacing w:val="-8"/>
          <w:sz w:val="18"/>
        </w:rPr>
        <w:t> </w:t>
      </w:r>
      <w:r>
        <w:rPr>
          <w:sz w:val="18"/>
        </w:rPr>
        <w:t>D.C.</w:t>
      </w:r>
      <w:r>
        <w:rPr>
          <w:spacing w:val="-3"/>
          <w:sz w:val="18"/>
        </w:rPr>
        <w:t> </w:t>
      </w:r>
      <w:r>
        <w:rPr>
          <w:sz w:val="18"/>
        </w:rPr>
        <w:t>[...] sí</w:t>
      </w:r>
      <w:r>
        <w:rPr>
          <w:spacing w:val="-11"/>
          <w:sz w:val="18"/>
        </w:rPr>
        <w:t> </w:t>
      </w:r>
      <w:r>
        <w:rPr>
          <w:sz w:val="18"/>
        </w:rPr>
        <w:t>implicó</w:t>
      </w:r>
      <w:r>
        <w:rPr>
          <w:spacing w:val="-9"/>
          <w:sz w:val="18"/>
        </w:rPr>
        <w:t> </w:t>
      </w:r>
      <w:r>
        <w:rPr>
          <w:sz w:val="18"/>
        </w:rPr>
        <w:t>un</w:t>
      </w:r>
      <w:r>
        <w:rPr>
          <w:spacing w:val="-9"/>
          <w:sz w:val="18"/>
        </w:rPr>
        <w:t> </w:t>
      </w:r>
      <w:r>
        <w:rPr>
          <w:sz w:val="18"/>
        </w:rPr>
        <w:t>detrimento</w:t>
      </w:r>
      <w:r>
        <w:rPr>
          <w:spacing w:val="-9"/>
          <w:sz w:val="18"/>
        </w:rPr>
        <w:t> </w:t>
      </w:r>
      <w:r>
        <w:rPr>
          <w:sz w:val="18"/>
        </w:rPr>
        <w:t>patrimonial</w:t>
      </w:r>
      <w:r>
        <w:rPr>
          <w:spacing w:val="-10"/>
          <w:sz w:val="18"/>
        </w:rPr>
        <w:t> </w:t>
      </w:r>
      <w:r>
        <w:rPr>
          <w:sz w:val="18"/>
        </w:rPr>
        <w:t>al</w:t>
      </w:r>
      <w:r>
        <w:rPr>
          <w:spacing w:val="-10"/>
          <w:sz w:val="18"/>
        </w:rPr>
        <w:t> </w:t>
      </w:r>
      <w:r>
        <w:rPr>
          <w:sz w:val="18"/>
        </w:rPr>
        <w:t>Distrito</w:t>
      </w:r>
      <w:r>
        <w:rPr>
          <w:spacing w:val="-9"/>
          <w:sz w:val="18"/>
        </w:rPr>
        <w:t> </w:t>
      </w:r>
      <w:r>
        <w:rPr>
          <w:sz w:val="18"/>
        </w:rPr>
        <w:t>Capital,</w:t>
      </w:r>
      <w:r>
        <w:rPr>
          <w:spacing w:val="-11"/>
          <w:sz w:val="18"/>
        </w:rPr>
        <w:t> </w:t>
      </w:r>
      <w:r>
        <w:rPr>
          <w:sz w:val="18"/>
        </w:rPr>
        <w:t>por</w:t>
      </w:r>
      <w:r>
        <w:rPr>
          <w:spacing w:val="-11"/>
          <w:sz w:val="18"/>
        </w:rPr>
        <w:t> </w:t>
      </w:r>
      <w:r>
        <w:rPr>
          <w:sz w:val="18"/>
        </w:rPr>
        <w:t>la</w:t>
      </w:r>
      <w:r>
        <w:rPr>
          <w:spacing w:val="-11"/>
          <w:sz w:val="18"/>
        </w:rPr>
        <w:t> </w:t>
      </w:r>
      <w:r>
        <w:rPr>
          <w:sz w:val="18"/>
        </w:rPr>
        <w:t>rebaja</w:t>
      </w:r>
      <w:r>
        <w:rPr>
          <w:spacing w:val="-11"/>
          <w:sz w:val="18"/>
        </w:rPr>
        <w:t> </w:t>
      </w:r>
      <w:r>
        <w:rPr>
          <w:sz w:val="18"/>
        </w:rPr>
        <w:t>generalizada</w:t>
      </w:r>
      <w:r>
        <w:rPr>
          <w:spacing w:val="-11"/>
          <w:sz w:val="18"/>
        </w:rPr>
        <w:t> </w:t>
      </w:r>
      <w:r>
        <w:rPr>
          <w:sz w:val="18"/>
        </w:rPr>
        <w:t>de tarifas del servicio de transporte urbano masivo de pasajeros del Sistema Transmilenio y del componente zonal del Sistema Integrado de Transporte Público [...], sin ajustarse al marco de sostenibilidad financiera del sistema</w:t>
      </w:r>
      <w:r>
        <w:rPr>
          <w:spacing w:val="-17"/>
          <w:sz w:val="18"/>
        </w:rPr>
        <w:t> </w:t>
      </w:r>
      <w:r>
        <w:rPr>
          <w:sz w:val="18"/>
        </w:rPr>
        <w:t>[...].</w:t>
      </w:r>
    </w:p>
    <w:p>
      <w:pPr>
        <w:pStyle w:val="BodyText"/>
        <w:spacing w:before="12"/>
        <w:rPr>
          <w:sz w:val="17"/>
        </w:rPr>
      </w:pPr>
    </w:p>
    <w:p>
      <w:pPr>
        <w:spacing w:line="240" w:lineRule="auto" w:before="0"/>
        <w:ind w:left="1104" w:right="1548" w:firstLine="0"/>
        <w:jc w:val="both"/>
        <w:rPr>
          <w:b/>
          <w:sz w:val="18"/>
        </w:rPr>
      </w:pPr>
      <w:r>
        <w:rPr>
          <w:sz w:val="18"/>
        </w:rPr>
        <w:t>(...)[E]stá plenamente demostrado que justamente la disminución generalizada de tarifas produjo un detrimento patrimonial en cuantía de $217.204.847.989 por la transferencia de recursos del Distrito Capital [...] para cubrir el diferencial tarifario ocasionado con la rebaja general de las referidas tarifas”</w:t>
      </w:r>
      <w:hyperlink w:history="true" w:anchor="_bookmark126">
        <w:r>
          <w:rPr>
            <w:position w:val="6"/>
            <w:sz w:val="12"/>
          </w:rPr>
          <w:t>100</w:t>
        </w:r>
      </w:hyperlink>
      <w:r>
        <w:rPr>
          <w:b/>
          <w:sz w:val="18"/>
        </w:rPr>
        <w:t>.</w:t>
      </w:r>
    </w:p>
    <w:p>
      <w:pPr>
        <w:pStyle w:val="BodyText"/>
        <w:spacing w:before="2"/>
        <w:rPr>
          <w:b/>
        </w:rPr>
      </w:pPr>
    </w:p>
    <w:p>
      <w:pPr>
        <w:pStyle w:val="ListParagraph"/>
        <w:numPr>
          <w:ilvl w:val="0"/>
          <w:numId w:val="7"/>
        </w:numPr>
        <w:tabs>
          <w:tab w:pos="1107" w:val="left" w:leader="none"/>
        </w:tabs>
        <w:spacing w:line="240" w:lineRule="auto" w:before="0" w:after="0"/>
        <w:ind w:left="398" w:right="454" w:firstLine="0"/>
        <w:jc w:val="both"/>
        <w:rPr>
          <w:sz w:val="20"/>
        </w:rPr>
      </w:pPr>
      <w:r>
        <w:rPr>
          <w:sz w:val="20"/>
        </w:rPr>
        <w:t>El 31 de marzo de 2017, el señor Petro interpuso un medio de control de nulidad y restablecimiento del derecho contra la Contraloría</w:t>
      </w:r>
      <w:hyperlink w:history="true" w:anchor="_bookmark127">
        <w:r>
          <w:rPr>
            <w:position w:val="7"/>
            <w:sz w:val="13"/>
          </w:rPr>
          <w:t>101</w:t>
        </w:r>
      </w:hyperlink>
      <w:r>
        <w:rPr>
          <w:sz w:val="20"/>
        </w:rPr>
        <w:t>. En el marco de este recurso, el señor Petro solicitó la suspensión provisional de las decisiones de la Dirección de Responsabilidad Fiscal de 27 de junio y 27 de octubre de 2016 y de la resolución del Contralor de 29 de noviembre de 2016. Esta solicitud fue negada mediante auto de 21 de julio de 2017. Dicho auto</w:t>
      </w:r>
      <w:r>
        <w:rPr>
          <w:spacing w:val="-7"/>
          <w:sz w:val="20"/>
        </w:rPr>
        <w:t> </w:t>
      </w:r>
      <w:r>
        <w:rPr>
          <w:sz w:val="20"/>
        </w:rPr>
        <w:t>fue</w:t>
      </w:r>
      <w:r>
        <w:rPr>
          <w:spacing w:val="-4"/>
          <w:sz w:val="20"/>
        </w:rPr>
        <w:t> </w:t>
      </w:r>
      <w:r>
        <w:rPr>
          <w:sz w:val="20"/>
        </w:rPr>
        <w:t>recurrido</w:t>
      </w:r>
      <w:r>
        <w:rPr>
          <w:spacing w:val="-7"/>
          <w:sz w:val="20"/>
        </w:rPr>
        <w:t> </w:t>
      </w:r>
      <w:r>
        <w:rPr>
          <w:sz w:val="20"/>
        </w:rPr>
        <w:t>por</w:t>
      </w:r>
      <w:r>
        <w:rPr>
          <w:spacing w:val="-4"/>
          <w:sz w:val="20"/>
        </w:rPr>
        <w:t> </w:t>
      </w:r>
      <w:r>
        <w:rPr>
          <w:sz w:val="20"/>
        </w:rPr>
        <w:t>el</w:t>
      </w:r>
      <w:r>
        <w:rPr>
          <w:spacing w:val="-2"/>
          <w:sz w:val="20"/>
        </w:rPr>
        <w:t> </w:t>
      </w:r>
      <w:r>
        <w:rPr>
          <w:sz w:val="20"/>
        </w:rPr>
        <w:t>señor</w:t>
      </w:r>
      <w:r>
        <w:rPr>
          <w:spacing w:val="-7"/>
          <w:sz w:val="20"/>
        </w:rPr>
        <w:t> </w:t>
      </w:r>
      <w:r>
        <w:rPr>
          <w:sz w:val="20"/>
        </w:rPr>
        <w:t>Petro</w:t>
      </w:r>
      <w:r>
        <w:rPr>
          <w:spacing w:val="-7"/>
          <w:sz w:val="20"/>
        </w:rPr>
        <w:t> </w:t>
      </w:r>
      <w:r>
        <w:rPr>
          <w:sz w:val="20"/>
        </w:rPr>
        <w:t>y,</w:t>
      </w:r>
      <w:r>
        <w:rPr>
          <w:spacing w:val="-6"/>
          <w:sz w:val="20"/>
        </w:rPr>
        <w:t> </w:t>
      </w:r>
      <w:r>
        <w:rPr>
          <w:sz w:val="20"/>
        </w:rPr>
        <w:t>el</w:t>
      </w:r>
      <w:r>
        <w:rPr>
          <w:spacing w:val="-4"/>
          <w:sz w:val="20"/>
        </w:rPr>
        <w:t> </w:t>
      </w:r>
      <w:r>
        <w:rPr>
          <w:sz w:val="20"/>
        </w:rPr>
        <w:t>3</w:t>
      </w:r>
      <w:r>
        <w:rPr>
          <w:spacing w:val="-5"/>
          <w:sz w:val="20"/>
        </w:rPr>
        <w:t> </w:t>
      </w:r>
      <w:r>
        <w:rPr>
          <w:sz w:val="20"/>
        </w:rPr>
        <w:t>de</w:t>
      </w:r>
      <w:r>
        <w:rPr>
          <w:spacing w:val="-7"/>
          <w:sz w:val="20"/>
        </w:rPr>
        <w:t> </w:t>
      </w:r>
      <w:r>
        <w:rPr>
          <w:sz w:val="20"/>
        </w:rPr>
        <w:t>noviembre</w:t>
      </w:r>
      <w:r>
        <w:rPr>
          <w:spacing w:val="-7"/>
          <w:sz w:val="20"/>
        </w:rPr>
        <w:t> </w:t>
      </w:r>
      <w:r>
        <w:rPr>
          <w:sz w:val="20"/>
        </w:rPr>
        <w:t>de</w:t>
      </w:r>
      <w:r>
        <w:rPr>
          <w:spacing w:val="-6"/>
          <w:sz w:val="20"/>
        </w:rPr>
        <w:t> </w:t>
      </w:r>
      <w:r>
        <w:rPr>
          <w:sz w:val="20"/>
        </w:rPr>
        <w:t>2017,</w:t>
      </w:r>
      <w:r>
        <w:rPr>
          <w:spacing w:val="-6"/>
          <w:sz w:val="20"/>
        </w:rPr>
        <w:t> </w:t>
      </w:r>
      <w:r>
        <w:rPr>
          <w:sz w:val="20"/>
        </w:rPr>
        <w:t>el</w:t>
      </w:r>
      <w:r>
        <w:rPr>
          <w:spacing w:val="-3"/>
          <w:sz w:val="20"/>
        </w:rPr>
        <w:t> </w:t>
      </w:r>
      <w:r>
        <w:rPr>
          <w:sz w:val="20"/>
        </w:rPr>
        <w:t>Tribunal</w:t>
      </w:r>
      <w:r>
        <w:rPr>
          <w:spacing w:val="-5"/>
          <w:sz w:val="20"/>
        </w:rPr>
        <w:t> </w:t>
      </w:r>
      <w:r>
        <w:rPr>
          <w:sz w:val="20"/>
        </w:rPr>
        <w:t>Administrativo de Cundinamarca lo revocó y declaró la suspensión provisional de las indicadas decisiones. Esta sentencia fue revocada por el Consejo de Estado mediante auto del 19 de noviembre de 2018. Sin embargo, mediante sentencia de 31 de enero de 2019, el Tribunal Administrativo de Cundinamarca otorgó nuevamente las medidas cautelares a favor del señor Petro</w:t>
      </w:r>
      <w:hyperlink w:history="true" w:anchor="_bookmark128">
        <w:r>
          <w:rPr>
            <w:position w:val="7"/>
            <w:sz w:val="13"/>
          </w:rPr>
          <w:t>102</w:t>
        </w:r>
      </w:hyperlink>
      <w:r>
        <w:rPr>
          <w:sz w:val="20"/>
        </w:rPr>
        <w:t>, por lo</w:t>
      </w:r>
      <w:r>
        <w:rPr>
          <w:spacing w:val="-8"/>
          <w:sz w:val="20"/>
        </w:rPr>
        <w:t> </w:t>
      </w:r>
      <w:r>
        <w:rPr>
          <w:sz w:val="20"/>
        </w:rPr>
        <w:t>que</w:t>
      </w:r>
      <w:r>
        <w:rPr>
          <w:spacing w:val="-8"/>
          <w:sz w:val="20"/>
        </w:rPr>
        <w:t> </w:t>
      </w:r>
      <w:r>
        <w:rPr>
          <w:sz w:val="20"/>
        </w:rPr>
        <w:t>los</w:t>
      </w:r>
      <w:r>
        <w:rPr>
          <w:spacing w:val="-5"/>
          <w:sz w:val="20"/>
        </w:rPr>
        <w:t> </w:t>
      </w:r>
      <w:r>
        <w:rPr>
          <w:sz w:val="20"/>
        </w:rPr>
        <w:t>efectos</w:t>
      </w:r>
      <w:r>
        <w:rPr>
          <w:spacing w:val="-6"/>
          <w:sz w:val="20"/>
        </w:rPr>
        <w:t> </w:t>
      </w:r>
      <w:r>
        <w:rPr>
          <w:sz w:val="20"/>
        </w:rPr>
        <w:t>del</w:t>
      </w:r>
      <w:r>
        <w:rPr>
          <w:spacing w:val="-6"/>
          <w:sz w:val="20"/>
        </w:rPr>
        <w:t> </w:t>
      </w:r>
      <w:r>
        <w:rPr>
          <w:sz w:val="20"/>
        </w:rPr>
        <w:t>fallo</w:t>
      </w:r>
      <w:r>
        <w:rPr>
          <w:spacing w:val="-8"/>
          <w:sz w:val="20"/>
        </w:rPr>
        <w:t> </w:t>
      </w:r>
      <w:r>
        <w:rPr>
          <w:sz w:val="20"/>
        </w:rPr>
        <w:t>de</w:t>
      </w:r>
      <w:r>
        <w:rPr>
          <w:spacing w:val="-7"/>
          <w:sz w:val="20"/>
        </w:rPr>
        <w:t> </w:t>
      </w:r>
      <w:r>
        <w:rPr>
          <w:sz w:val="20"/>
        </w:rPr>
        <w:t>responsabilidad</w:t>
      </w:r>
      <w:r>
        <w:rPr>
          <w:spacing w:val="-6"/>
          <w:sz w:val="20"/>
        </w:rPr>
        <w:t> </w:t>
      </w:r>
      <w:r>
        <w:rPr>
          <w:sz w:val="20"/>
        </w:rPr>
        <w:t>fiscal</w:t>
      </w:r>
      <w:r>
        <w:rPr>
          <w:spacing w:val="-6"/>
          <w:sz w:val="20"/>
        </w:rPr>
        <w:t> </w:t>
      </w:r>
      <w:r>
        <w:rPr>
          <w:sz w:val="20"/>
        </w:rPr>
        <w:t>se</w:t>
      </w:r>
      <w:r>
        <w:rPr>
          <w:spacing w:val="-5"/>
          <w:sz w:val="20"/>
        </w:rPr>
        <w:t> </w:t>
      </w:r>
      <w:r>
        <w:rPr>
          <w:sz w:val="20"/>
        </w:rPr>
        <w:t>encuentran</w:t>
      </w:r>
      <w:r>
        <w:rPr>
          <w:spacing w:val="-4"/>
          <w:sz w:val="20"/>
        </w:rPr>
        <w:t> </w:t>
      </w:r>
      <w:r>
        <w:rPr>
          <w:sz w:val="20"/>
        </w:rPr>
        <w:t>actualmente</w:t>
      </w:r>
      <w:r>
        <w:rPr>
          <w:spacing w:val="-8"/>
          <w:sz w:val="20"/>
        </w:rPr>
        <w:t> </w:t>
      </w:r>
      <w:r>
        <w:rPr>
          <w:sz w:val="20"/>
        </w:rPr>
        <w:t>suspendidos</w:t>
      </w:r>
      <w:r>
        <w:rPr>
          <w:spacing w:val="-5"/>
          <w:sz w:val="20"/>
        </w:rPr>
        <w:t> </w:t>
      </w:r>
      <w:r>
        <w:rPr>
          <w:sz w:val="20"/>
        </w:rPr>
        <w:t>y el</w:t>
      </w:r>
      <w:r>
        <w:rPr>
          <w:spacing w:val="-7"/>
          <w:sz w:val="20"/>
        </w:rPr>
        <w:t> </w:t>
      </w:r>
      <w:r>
        <w:rPr>
          <w:sz w:val="20"/>
        </w:rPr>
        <w:t>fondo</w:t>
      </w:r>
      <w:r>
        <w:rPr>
          <w:spacing w:val="-6"/>
          <w:sz w:val="20"/>
        </w:rPr>
        <w:t> </w:t>
      </w:r>
      <w:r>
        <w:rPr>
          <w:sz w:val="20"/>
        </w:rPr>
        <w:t>del</w:t>
      </w:r>
      <w:r>
        <w:rPr>
          <w:spacing w:val="-5"/>
          <w:sz w:val="20"/>
        </w:rPr>
        <w:t> </w:t>
      </w:r>
      <w:r>
        <w:rPr>
          <w:sz w:val="20"/>
        </w:rPr>
        <w:t>medio</w:t>
      </w:r>
      <w:r>
        <w:rPr>
          <w:spacing w:val="-7"/>
          <w:sz w:val="20"/>
        </w:rPr>
        <w:t> </w:t>
      </w:r>
      <w:r>
        <w:rPr>
          <w:sz w:val="20"/>
        </w:rPr>
        <w:t>de</w:t>
      </w:r>
      <w:r>
        <w:rPr>
          <w:spacing w:val="-7"/>
          <w:sz w:val="20"/>
        </w:rPr>
        <w:t> </w:t>
      </w:r>
      <w:r>
        <w:rPr>
          <w:sz w:val="20"/>
        </w:rPr>
        <w:t>control</w:t>
      </w:r>
      <w:r>
        <w:rPr>
          <w:spacing w:val="-7"/>
          <w:sz w:val="20"/>
        </w:rPr>
        <w:t> </w:t>
      </w:r>
      <w:r>
        <w:rPr>
          <w:sz w:val="20"/>
        </w:rPr>
        <w:t>de</w:t>
      </w:r>
      <w:r>
        <w:rPr>
          <w:spacing w:val="-8"/>
          <w:sz w:val="20"/>
        </w:rPr>
        <w:t> </w:t>
      </w:r>
      <w:r>
        <w:rPr>
          <w:sz w:val="20"/>
        </w:rPr>
        <w:t>nulidad</w:t>
      </w:r>
      <w:r>
        <w:rPr>
          <w:spacing w:val="-7"/>
          <w:sz w:val="20"/>
        </w:rPr>
        <w:t> </w:t>
      </w:r>
      <w:r>
        <w:rPr>
          <w:sz w:val="20"/>
        </w:rPr>
        <w:t>y</w:t>
      </w:r>
      <w:r>
        <w:rPr>
          <w:spacing w:val="-3"/>
          <w:sz w:val="20"/>
        </w:rPr>
        <w:t> </w:t>
      </w:r>
      <w:r>
        <w:rPr>
          <w:sz w:val="20"/>
        </w:rPr>
        <w:t>restablecimiento</w:t>
      </w:r>
      <w:r>
        <w:rPr>
          <w:spacing w:val="-7"/>
          <w:sz w:val="20"/>
        </w:rPr>
        <w:t> </w:t>
      </w:r>
      <w:r>
        <w:rPr>
          <w:sz w:val="20"/>
        </w:rPr>
        <w:t>del</w:t>
      </w:r>
      <w:r>
        <w:rPr>
          <w:spacing w:val="-7"/>
          <w:sz w:val="20"/>
        </w:rPr>
        <w:t> </w:t>
      </w:r>
      <w:r>
        <w:rPr>
          <w:sz w:val="20"/>
        </w:rPr>
        <w:t>derecho</w:t>
      </w:r>
      <w:r>
        <w:rPr>
          <w:spacing w:val="-6"/>
          <w:sz w:val="20"/>
        </w:rPr>
        <w:t> </w:t>
      </w:r>
      <w:r>
        <w:rPr>
          <w:sz w:val="20"/>
        </w:rPr>
        <w:t>está</w:t>
      </w:r>
      <w:r>
        <w:rPr>
          <w:spacing w:val="-5"/>
          <w:sz w:val="20"/>
        </w:rPr>
        <w:t> </w:t>
      </w:r>
      <w:r>
        <w:rPr>
          <w:sz w:val="20"/>
        </w:rPr>
        <w:t>pendiente</w:t>
      </w:r>
      <w:r>
        <w:rPr>
          <w:spacing w:val="-9"/>
          <w:sz w:val="20"/>
        </w:rPr>
        <w:t> </w:t>
      </w:r>
      <w:r>
        <w:rPr>
          <w:sz w:val="20"/>
        </w:rPr>
        <w:t>de</w:t>
      </w:r>
      <w:r>
        <w:rPr>
          <w:spacing w:val="-7"/>
          <w:sz w:val="20"/>
        </w:rPr>
        <w:t> </w:t>
      </w:r>
      <w:r>
        <w:rPr>
          <w:sz w:val="20"/>
        </w:rPr>
        <w:t>ser resuelto.</w:t>
      </w:r>
    </w:p>
    <w:p>
      <w:pPr>
        <w:pStyle w:val="BodyText"/>
      </w:pPr>
    </w:p>
    <w:p>
      <w:pPr>
        <w:pStyle w:val="BodyText"/>
        <w:spacing w:before="6"/>
        <w:rPr>
          <w:sz w:val="25"/>
        </w:rPr>
      </w:pPr>
      <w:r>
        <w:rPr/>
        <w:pict>
          <v:shape style="position:absolute;margin-left:70.919998pt;margin-top:17.890831pt;width:144pt;height:.1pt;mso-position-horizontal-relative:page;mso-position-vertical-relative:paragraph;z-index:-251633664;mso-wrap-distance-left:0;mso-wrap-distance-right:0" coordorigin="1418,358" coordsize="2880,0" path="m1418,358l4298,358e" filled="false" stroked="true" strokeweight=".72pt" strokecolor="#000000">
            <v:path arrowok="t"/>
            <v:stroke dashstyle="solid"/>
            <w10:wrap type="topAndBottom"/>
          </v:shape>
        </w:pict>
      </w:r>
    </w:p>
    <w:p>
      <w:pPr>
        <w:tabs>
          <w:tab w:pos="1106" w:val="left" w:leader="none"/>
        </w:tabs>
        <w:spacing w:before="71"/>
        <w:ind w:left="398" w:right="454" w:firstLine="0"/>
        <w:jc w:val="left"/>
        <w:rPr>
          <w:sz w:val="16"/>
        </w:rPr>
      </w:pPr>
      <w:bookmarkStart w:name="_bookmark123" w:id="171"/>
      <w:bookmarkEnd w:id="171"/>
      <w:r>
        <w:rPr/>
      </w:r>
      <w:r>
        <w:rPr>
          <w:position w:val="6"/>
          <w:sz w:val="10"/>
        </w:rPr>
        <w:t>97</w:t>
        <w:tab/>
      </w:r>
      <w:r>
        <w:rPr>
          <w:sz w:val="16"/>
        </w:rPr>
        <w:t>Auto</w:t>
      </w:r>
      <w:r>
        <w:rPr>
          <w:spacing w:val="-5"/>
          <w:sz w:val="16"/>
        </w:rPr>
        <w:t> </w:t>
      </w:r>
      <w:r>
        <w:rPr>
          <w:sz w:val="16"/>
        </w:rPr>
        <w:t>de</w:t>
      </w:r>
      <w:r>
        <w:rPr>
          <w:spacing w:val="-5"/>
          <w:sz w:val="16"/>
        </w:rPr>
        <w:t> </w:t>
      </w:r>
      <w:r>
        <w:rPr>
          <w:sz w:val="16"/>
        </w:rPr>
        <w:t>la</w:t>
      </w:r>
      <w:r>
        <w:rPr>
          <w:spacing w:val="-6"/>
          <w:sz w:val="16"/>
        </w:rPr>
        <w:t> </w:t>
      </w:r>
      <w:r>
        <w:rPr>
          <w:sz w:val="16"/>
        </w:rPr>
        <w:t>Dirección</w:t>
      </w:r>
      <w:r>
        <w:rPr>
          <w:spacing w:val="-6"/>
          <w:sz w:val="16"/>
        </w:rPr>
        <w:t> </w:t>
      </w:r>
      <w:r>
        <w:rPr>
          <w:sz w:val="16"/>
        </w:rPr>
        <w:t>de</w:t>
      </w:r>
      <w:r>
        <w:rPr>
          <w:spacing w:val="-7"/>
          <w:sz w:val="16"/>
        </w:rPr>
        <w:t> </w:t>
      </w:r>
      <w:r>
        <w:rPr>
          <w:sz w:val="16"/>
        </w:rPr>
        <w:t>Responsabilidad</w:t>
      </w:r>
      <w:r>
        <w:rPr>
          <w:spacing w:val="-5"/>
          <w:sz w:val="16"/>
        </w:rPr>
        <w:t> </w:t>
      </w:r>
      <w:r>
        <w:rPr>
          <w:sz w:val="16"/>
        </w:rPr>
        <w:t>Fiscal</w:t>
      </w:r>
      <w:r>
        <w:rPr>
          <w:spacing w:val="-6"/>
          <w:sz w:val="16"/>
        </w:rPr>
        <w:t> </w:t>
      </w:r>
      <w:r>
        <w:rPr>
          <w:sz w:val="16"/>
        </w:rPr>
        <w:t>y</w:t>
      </w:r>
      <w:r>
        <w:rPr>
          <w:spacing w:val="-4"/>
          <w:sz w:val="16"/>
        </w:rPr>
        <w:t> </w:t>
      </w:r>
      <w:r>
        <w:rPr>
          <w:sz w:val="16"/>
        </w:rPr>
        <w:t>Jurisdicción</w:t>
      </w:r>
      <w:r>
        <w:rPr>
          <w:spacing w:val="-8"/>
          <w:sz w:val="16"/>
        </w:rPr>
        <w:t> </w:t>
      </w:r>
      <w:r>
        <w:rPr>
          <w:sz w:val="16"/>
        </w:rPr>
        <w:t>Coactiva</w:t>
      </w:r>
      <w:r>
        <w:rPr>
          <w:spacing w:val="-8"/>
          <w:sz w:val="16"/>
        </w:rPr>
        <w:t> </w:t>
      </w:r>
      <w:r>
        <w:rPr>
          <w:sz w:val="16"/>
        </w:rPr>
        <w:t>de</w:t>
      </w:r>
      <w:r>
        <w:rPr>
          <w:spacing w:val="-7"/>
          <w:sz w:val="16"/>
        </w:rPr>
        <w:t> </w:t>
      </w:r>
      <w:r>
        <w:rPr>
          <w:sz w:val="16"/>
        </w:rPr>
        <w:t>la</w:t>
      </w:r>
      <w:r>
        <w:rPr>
          <w:spacing w:val="-7"/>
          <w:sz w:val="16"/>
        </w:rPr>
        <w:t> </w:t>
      </w:r>
      <w:r>
        <w:rPr>
          <w:sz w:val="16"/>
        </w:rPr>
        <w:t>Contraloría</w:t>
      </w:r>
      <w:r>
        <w:rPr>
          <w:spacing w:val="-8"/>
          <w:sz w:val="16"/>
        </w:rPr>
        <w:t> </w:t>
      </w:r>
      <w:r>
        <w:rPr>
          <w:sz w:val="16"/>
        </w:rPr>
        <w:t>de</w:t>
      </w:r>
      <w:r>
        <w:rPr>
          <w:spacing w:val="-7"/>
          <w:sz w:val="16"/>
        </w:rPr>
        <w:t> </w:t>
      </w:r>
      <w:r>
        <w:rPr>
          <w:sz w:val="16"/>
        </w:rPr>
        <w:t>Bogotá</w:t>
      </w:r>
      <w:r>
        <w:rPr>
          <w:spacing w:val="-6"/>
          <w:sz w:val="16"/>
        </w:rPr>
        <w:t> </w:t>
      </w:r>
      <w:r>
        <w:rPr>
          <w:sz w:val="16"/>
        </w:rPr>
        <w:t>D.C.</w:t>
      </w:r>
      <w:r>
        <w:rPr>
          <w:spacing w:val="-6"/>
          <w:sz w:val="16"/>
        </w:rPr>
        <w:t> </w:t>
      </w:r>
      <w:r>
        <w:rPr>
          <w:sz w:val="16"/>
        </w:rPr>
        <w:t>de</w:t>
      </w:r>
      <w:r>
        <w:rPr>
          <w:spacing w:val="-7"/>
          <w:sz w:val="16"/>
        </w:rPr>
        <w:t> </w:t>
      </w:r>
      <w:r>
        <w:rPr>
          <w:sz w:val="16"/>
        </w:rPr>
        <w:t>25 de julio de 2016 (expediente de prueba, folios del 5957 al</w:t>
      </w:r>
      <w:r>
        <w:rPr>
          <w:spacing w:val="-16"/>
          <w:sz w:val="16"/>
        </w:rPr>
        <w:t> </w:t>
      </w:r>
      <w:r>
        <w:rPr>
          <w:sz w:val="16"/>
        </w:rPr>
        <w:t>6010).</w:t>
      </w:r>
    </w:p>
    <w:p>
      <w:pPr>
        <w:tabs>
          <w:tab w:pos="1106" w:val="left" w:leader="none"/>
        </w:tabs>
        <w:spacing w:before="120"/>
        <w:ind w:left="398" w:right="453" w:firstLine="0"/>
        <w:jc w:val="left"/>
        <w:rPr>
          <w:sz w:val="16"/>
        </w:rPr>
      </w:pPr>
      <w:bookmarkStart w:name="_bookmark124" w:id="172"/>
      <w:bookmarkEnd w:id="172"/>
      <w:r>
        <w:rPr/>
      </w:r>
      <w:r>
        <w:rPr>
          <w:position w:val="6"/>
          <w:sz w:val="10"/>
        </w:rPr>
        <w:t>98</w:t>
        <w:tab/>
      </w:r>
      <w:r>
        <w:rPr>
          <w:i/>
          <w:sz w:val="16"/>
        </w:rPr>
        <w:t>Cfr</w:t>
      </w:r>
      <w:r>
        <w:rPr>
          <w:sz w:val="16"/>
        </w:rPr>
        <w:t>. Auto de la Dirección de Responsabilidad Fiscal y Jurisdicción Coactiva de la Contraloría de Bogotá D.C. de 27 de octubre de 2016 (expediente de prueba, folios del 6011 al</w:t>
      </w:r>
      <w:r>
        <w:rPr>
          <w:spacing w:val="-23"/>
          <w:sz w:val="16"/>
        </w:rPr>
        <w:t> </w:t>
      </w:r>
      <w:r>
        <w:rPr>
          <w:sz w:val="16"/>
        </w:rPr>
        <w:t>6123).</w:t>
      </w:r>
    </w:p>
    <w:p>
      <w:pPr>
        <w:tabs>
          <w:tab w:pos="1106" w:val="left" w:leader="none"/>
        </w:tabs>
        <w:spacing w:before="119"/>
        <w:ind w:left="398" w:right="454" w:firstLine="0"/>
        <w:jc w:val="left"/>
        <w:rPr>
          <w:sz w:val="16"/>
        </w:rPr>
      </w:pPr>
      <w:bookmarkStart w:name="_bookmark125" w:id="173"/>
      <w:bookmarkEnd w:id="173"/>
      <w:r>
        <w:rPr/>
      </w:r>
      <w:r>
        <w:rPr>
          <w:position w:val="6"/>
          <w:sz w:val="10"/>
        </w:rPr>
        <w:t>99</w:t>
        <w:tab/>
      </w:r>
      <w:r>
        <w:rPr>
          <w:i/>
          <w:sz w:val="16"/>
        </w:rPr>
        <w:t>Cfr. </w:t>
      </w:r>
      <w:r>
        <w:rPr>
          <w:sz w:val="16"/>
        </w:rPr>
        <w:t>Resolución No. 4501 de la Contraloría de Bogotá D.C. de 29 de noviembre de 2016 (expediente de prueba, folios del 923 al</w:t>
      </w:r>
      <w:r>
        <w:rPr>
          <w:spacing w:val="-4"/>
          <w:sz w:val="16"/>
        </w:rPr>
        <w:t> </w:t>
      </w:r>
      <w:r>
        <w:rPr>
          <w:sz w:val="16"/>
        </w:rPr>
        <w:t>972).</w:t>
      </w:r>
    </w:p>
    <w:p>
      <w:pPr>
        <w:tabs>
          <w:tab w:pos="1106" w:val="left" w:leader="none"/>
        </w:tabs>
        <w:spacing w:before="120"/>
        <w:ind w:left="398" w:right="453" w:firstLine="0"/>
        <w:jc w:val="left"/>
        <w:rPr>
          <w:sz w:val="16"/>
        </w:rPr>
      </w:pPr>
      <w:bookmarkStart w:name="_bookmark126" w:id="174"/>
      <w:bookmarkEnd w:id="174"/>
      <w:r>
        <w:rPr/>
      </w:r>
      <w:r>
        <w:rPr>
          <w:position w:val="6"/>
          <w:sz w:val="10"/>
        </w:rPr>
        <w:t>100</w:t>
        <w:tab/>
      </w:r>
      <w:r>
        <w:rPr>
          <w:sz w:val="16"/>
        </w:rPr>
        <w:t>Resolución No. 4501 de la Contraloría de Bogotá D.C. de 29 de noviembre de 2016 (expediente de prueba, folios del 923 al</w:t>
      </w:r>
      <w:r>
        <w:rPr>
          <w:spacing w:val="-2"/>
          <w:sz w:val="16"/>
        </w:rPr>
        <w:t> </w:t>
      </w:r>
      <w:r>
        <w:rPr>
          <w:sz w:val="16"/>
        </w:rPr>
        <w:t>972).</w:t>
      </w:r>
    </w:p>
    <w:p>
      <w:pPr>
        <w:tabs>
          <w:tab w:pos="1106" w:val="left" w:leader="none"/>
        </w:tabs>
        <w:spacing w:before="120"/>
        <w:ind w:left="398" w:right="453" w:hanging="1"/>
        <w:jc w:val="left"/>
        <w:rPr>
          <w:sz w:val="16"/>
        </w:rPr>
      </w:pPr>
      <w:bookmarkStart w:name="_bookmark127" w:id="175"/>
      <w:bookmarkEnd w:id="175"/>
      <w:r>
        <w:rPr/>
      </w:r>
      <w:r>
        <w:rPr>
          <w:position w:val="6"/>
          <w:sz w:val="10"/>
        </w:rPr>
        <w:t>101</w:t>
        <w:tab/>
      </w:r>
      <w:r>
        <w:rPr>
          <w:i/>
          <w:sz w:val="16"/>
        </w:rPr>
        <w:t>Cfr. </w:t>
      </w:r>
      <w:r>
        <w:rPr>
          <w:sz w:val="16"/>
        </w:rPr>
        <w:t>Resolución del Tribunal Administrativo de Cundinamarca Sección Primera Subsección B de 3 </w:t>
      </w:r>
      <w:r>
        <w:rPr>
          <w:spacing w:val="-3"/>
          <w:sz w:val="16"/>
        </w:rPr>
        <w:t>de </w:t>
      </w:r>
      <w:r>
        <w:rPr>
          <w:sz w:val="16"/>
        </w:rPr>
        <w:t>noviembre de 2017 (expediente de prueba, folios del 6349 al</w:t>
      </w:r>
      <w:r>
        <w:rPr>
          <w:spacing w:val="-11"/>
          <w:sz w:val="16"/>
        </w:rPr>
        <w:t> </w:t>
      </w:r>
      <w:r>
        <w:rPr>
          <w:sz w:val="16"/>
        </w:rPr>
        <w:t>6427).</w:t>
      </w:r>
    </w:p>
    <w:p>
      <w:pPr>
        <w:tabs>
          <w:tab w:pos="1106" w:val="left" w:leader="none"/>
        </w:tabs>
        <w:spacing w:before="120"/>
        <w:ind w:left="398" w:right="453" w:firstLine="0"/>
        <w:jc w:val="left"/>
        <w:rPr>
          <w:sz w:val="16"/>
        </w:rPr>
      </w:pPr>
      <w:bookmarkStart w:name="_bookmark128" w:id="176"/>
      <w:bookmarkEnd w:id="176"/>
      <w:r>
        <w:rPr/>
      </w:r>
      <w:r>
        <w:rPr>
          <w:position w:val="6"/>
          <w:sz w:val="10"/>
        </w:rPr>
        <w:t>102</w:t>
        <w:tab/>
      </w:r>
      <w:r>
        <w:rPr>
          <w:i/>
          <w:sz w:val="16"/>
        </w:rPr>
        <w:t>Cfr</w:t>
      </w:r>
      <w:r>
        <w:rPr>
          <w:sz w:val="16"/>
        </w:rPr>
        <w:t>. Resolución del Tribunal Administrativo de Cundinamarca Sección Primera Subsección B de 31 de enero de</w:t>
      </w:r>
      <w:r>
        <w:rPr>
          <w:spacing w:val="-1"/>
          <w:sz w:val="16"/>
        </w:rPr>
        <w:t> </w:t>
      </w:r>
      <w:r>
        <w:rPr>
          <w:sz w:val="16"/>
        </w:rPr>
        <w:t>2019.</w:t>
      </w:r>
    </w:p>
    <w:p>
      <w:pPr>
        <w:spacing w:after="0"/>
        <w:jc w:val="left"/>
        <w:rPr>
          <w:sz w:val="16"/>
        </w:rPr>
        <w:sectPr>
          <w:pgSz w:w="12240" w:h="15840"/>
          <w:pgMar w:header="0" w:footer="734" w:top="1500" w:bottom="940" w:left="1020" w:right="960"/>
        </w:sectPr>
      </w:pPr>
    </w:p>
    <w:p>
      <w:pPr>
        <w:pStyle w:val="BodyText"/>
        <w:spacing w:before="6"/>
        <w:rPr>
          <w:sz w:val="19"/>
        </w:rPr>
      </w:pPr>
    </w:p>
    <w:p>
      <w:pPr>
        <w:pStyle w:val="Heading2"/>
        <w:numPr>
          <w:ilvl w:val="0"/>
          <w:numId w:val="6"/>
        </w:numPr>
        <w:tabs>
          <w:tab w:pos="1376" w:val="left" w:leader="none"/>
        </w:tabs>
        <w:spacing w:line="240" w:lineRule="auto" w:before="99" w:after="0"/>
        <w:ind w:left="1375" w:right="0" w:hanging="270"/>
        <w:jc w:val="left"/>
      </w:pPr>
      <w:bookmarkStart w:name="F. Marco normativo aplicable" w:id="177"/>
      <w:bookmarkEnd w:id="177"/>
      <w:r>
        <w:rPr>
          <w:b w:val="0"/>
        </w:rPr>
      </w:r>
      <w:bookmarkStart w:name="_bookmark129" w:id="178"/>
      <w:bookmarkEnd w:id="178"/>
      <w:r>
        <w:rPr>
          <w:b w:val="0"/>
        </w:rPr>
      </w:r>
      <w:bookmarkStart w:name="_bookmark129" w:id="179"/>
      <w:bookmarkEnd w:id="179"/>
      <w:r>
        <w:rPr/>
        <w:t>M</w:t>
      </w:r>
      <w:r>
        <w:rPr/>
        <w:t>arco normativo</w:t>
      </w:r>
      <w:r>
        <w:rPr>
          <w:spacing w:val="1"/>
        </w:rPr>
        <w:t> </w:t>
      </w:r>
      <w:r>
        <w:rPr/>
        <w:t>aplicable</w:t>
      </w:r>
    </w:p>
    <w:p>
      <w:pPr>
        <w:pStyle w:val="BodyText"/>
        <w:spacing w:before="1"/>
        <w:rPr>
          <w:b/>
        </w:rPr>
      </w:pPr>
    </w:p>
    <w:p>
      <w:pPr>
        <w:pStyle w:val="ListParagraph"/>
        <w:numPr>
          <w:ilvl w:val="0"/>
          <w:numId w:val="7"/>
        </w:numPr>
        <w:tabs>
          <w:tab w:pos="1107" w:val="left" w:leader="none"/>
        </w:tabs>
        <w:spacing w:line="240" w:lineRule="auto" w:before="0" w:after="0"/>
        <w:ind w:left="398" w:right="455" w:firstLine="0"/>
        <w:jc w:val="both"/>
        <w:rPr>
          <w:sz w:val="20"/>
        </w:rPr>
      </w:pPr>
      <w:r>
        <w:rPr>
          <w:sz w:val="20"/>
        </w:rPr>
        <w:t>En</w:t>
      </w:r>
      <w:r>
        <w:rPr>
          <w:spacing w:val="-5"/>
          <w:sz w:val="20"/>
        </w:rPr>
        <w:t> </w:t>
      </w:r>
      <w:r>
        <w:rPr>
          <w:sz w:val="20"/>
        </w:rPr>
        <w:t>relación</w:t>
      </w:r>
      <w:r>
        <w:rPr>
          <w:spacing w:val="-5"/>
          <w:sz w:val="20"/>
        </w:rPr>
        <w:t> </w:t>
      </w:r>
      <w:r>
        <w:rPr>
          <w:sz w:val="20"/>
        </w:rPr>
        <w:t>con</w:t>
      </w:r>
      <w:r>
        <w:rPr>
          <w:spacing w:val="-3"/>
          <w:sz w:val="20"/>
        </w:rPr>
        <w:t> </w:t>
      </w:r>
      <w:r>
        <w:rPr>
          <w:sz w:val="20"/>
        </w:rPr>
        <w:t>el</w:t>
      </w:r>
      <w:r>
        <w:rPr>
          <w:spacing w:val="-6"/>
          <w:sz w:val="20"/>
        </w:rPr>
        <w:t> </w:t>
      </w:r>
      <w:r>
        <w:rPr>
          <w:sz w:val="20"/>
        </w:rPr>
        <w:t>marco</w:t>
      </w:r>
      <w:r>
        <w:rPr>
          <w:spacing w:val="-8"/>
          <w:sz w:val="20"/>
        </w:rPr>
        <w:t> </w:t>
      </w:r>
      <w:r>
        <w:rPr>
          <w:sz w:val="20"/>
        </w:rPr>
        <w:t>jurídico</w:t>
      </w:r>
      <w:r>
        <w:rPr>
          <w:spacing w:val="-4"/>
          <w:sz w:val="20"/>
        </w:rPr>
        <w:t> </w:t>
      </w:r>
      <w:r>
        <w:rPr>
          <w:sz w:val="20"/>
        </w:rPr>
        <w:t>relevante</w:t>
      </w:r>
      <w:r>
        <w:rPr>
          <w:spacing w:val="-8"/>
          <w:sz w:val="20"/>
        </w:rPr>
        <w:t> </w:t>
      </w:r>
      <w:r>
        <w:rPr>
          <w:sz w:val="20"/>
        </w:rPr>
        <w:t>para</w:t>
      </w:r>
      <w:r>
        <w:rPr>
          <w:spacing w:val="-4"/>
          <w:sz w:val="20"/>
        </w:rPr>
        <w:t> </w:t>
      </w:r>
      <w:r>
        <w:rPr>
          <w:sz w:val="20"/>
        </w:rPr>
        <w:t>el</w:t>
      </w:r>
      <w:r>
        <w:rPr>
          <w:spacing w:val="-6"/>
          <w:sz w:val="20"/>
        </w:rPr>
        <w:t> </w:t>
      </w:r>
      <w:r>
        <w:rPr>
          <w:sz w:val="20"/>
        </w:rPr>
        <w:t>presente</w:t>
      </w:r>
      <w:r>
        <w:rPr>
          <w:spacing w:val="-5"/>
          <w:sz w:val="20"/>
        </w:rPr>
        <w:t> </w:t>
      </w:r>
      <w:r>
        <w:rPr>
          <w:sz w:val="20"/>
        </w:rPr>
        <w:t>caso,</w:t>
      </w:r>
      <w:r>
        <w:rPr>
          <w:spacing w:val="-6"/>
          <w:sz w:val="20"/>
        </w:rPr>
        <w:t> </w:t>
      </w:r>
      <w:r>
        <w:rPr>
          <w:sz w:val="20"/>
        </w:rPr>
        <w:t>la</w:t>
      </w:r>
      <w:r>
        <w:rPr>
          <w:spacing w:val="-4"/>
          <w:sz w:val="20"/>
        </w:rPr>
        <w:t> </w:t>
      </w:r>
      <w:r>
        <w:rPr>
          <w:sz w:val="20"/>
        </w:rPr>
        <w:t>Corte</w:t>
      </w:r>
      <w:r>
        <w:rPr>
          <w:spacing w:val="-8"/>
          <w:sz w:val="20"/>
        </w:rPr>
        <w:t> </w:t>
      </w:r>
      <w:r>
        <w:rPr>
          <w:sz w:val="20"/>
        </w:rPr>
        <w:t>constata</w:t>
      </w:r>
      <w:r>
        <w:rPr>
          <w:spacing w:val="-6"/>
          <w:sz w:val="20"/>
        </w:rPr>
        <w:t> </w:t>
      </w:r>
      <w:r>
        <w:rPr>
          <w:sz w:val="20"/>
        </w:rPr>
        <w:t>los siguientes</w:t>
      </w:r>
      <w:r>
        <w:rPr>
          <w:spacing w:val="-5"/>
          <w:sz w:val="20"/>
        </w:rPr>
        <w:t> </w:t>
      </w:r>
      <w:r>
        <w:rPr>
          <w:sz w:val="20"/>
        </w:rPr>
        <w:t>hechos:</w:t>
      </w:r>
      <w:r>
        <w:rPr>
          <w:spacing w:val="-2"/>
          <w:sz w:val="20"/>
        </w:rPr>
        <w:t> </w:t>
      </w:r>
      <w:r>
        <w:rPr>
          <w:sz w:val="20"/>
        </w:rPr>
        <w:t>a)</w:t>
      </w:r>
      <w:r>
        <w:rPr>
          <w:spacing w:val="-6"/>
          <w:sz w:val="20"/>
        </w:rPr>
        <w:t> </w:t>
      </w:r>
      <w:r>
        <w:rPr>
          <w:sz w:val="20"/>
        </w:rPr>
        <w:t>que</w:t>
      </w:r>
      <w:r>
        <w:rPr>
          <w:spacing w:val="-4"/>
          <w:sz w:val="20"/>
        </w:rPr>
        <w:t> </w:t>
      </w:r>
      <w:r>
        <w:rPr>
          <w:sz w:val="20"/>
        </w:rPr>
        <w:t>el</w:t>
      </w:r>
      <w:r>
        <w:rPr>
          <w:spacing w:val="-6"/>
          <w:sz w:val="20"/>
        </w:rPr>
        <w:t> </w:t>
      </w:r>
      <w:r>
        <w:rPr>
          <w:sz w:val="20"/>
        </w:rPr>
        <w:t>artículo</w:t>
      </w:r>
      <w:r>
        <w:rPr>
          <w:spacing w:val="-4"/>
          <w:sz w:val="20"/>
        </w:rPr>
        <w:t> </w:t>
      </w:r>
      <w:r>
        <w:rPr>
          <w:sz w:val="20"/>
        </w:rPr>
        <w:t>277.6</w:t>
      </w:r>
      <w:r>
        <w:rPr>
          <w:spacing w:val="-3"/>
          <w:sz w:val="20"/>
        </w:rPr>
        <w:t> </w:t>
      </w:r>
      <w:r>
        <w:rPr>
          <w:sz w:val="20"/>
        </w:rPr>
        <w:t>de</w:t>
      </w:r>
      <w:r>
        <w:rPr>
          <w:spacing w:val="-4"/>
          <w:sz w:val="20"/>
        </w:rPr>
        <w:t> </w:t>
      </w:r>
      <w:r>
        <w:rPr>
          <w:sz w:val="20"/>
        </w:rPr>
        <w:t>la</w:t>
      </w:r>
      <w:r>
        <w:rPr>
          <w:spacing w:val="-6"/>
          <w:sz w:val="20"/>
        </w:rPr>
        <w:t> </w:t>
      </w:r>
      <w:r>
        <w:rPr>
          <w:sz w:val="20"/>
        </w:rPr>
        <w:t>Constitución</w:t>
      </w:r>
      <w:r>
        <w:rPr>
          <w:spacing w:val="-4"/>
          <w:sz w:val="20"/>
        </w:rPr>
        <w:t> </w:t>
      </w:r>
      <w:r>
        <w:rPr>
          <w:sz w:val="20"/>
        </w:rPr>
        <w:t>Política</w:t>
      </w:r>
      <w:r>
        <w:rPr>
          <w:spacing w:val="-4"/>
          <w:sz w:val="20"/>
        </w:rPr>
        <w:t> </w:t>
      </w:r>
      <w:r>
        <w:rPr>
          <w:sz w:val="20"/>
        </w:rPr>
        <w:t>de</w:t>
      </w:r>
      <w:r>
        <w:rPr>
          <w:spacing w:val="-4"/>
          <w:sz w:val="20"/>
        </w:rPr>
        <w:t> </w:t>
      </w:r>
      <w:r>
        <w:rPr>
          <w:sz w:val="20"/>
        </w:rPr>
        <w:t>Colombia</w:t>
      </w:r>
      <w:r>
        <w:rPr>
          <w:spacing w:val="-3"/>
          <w:sz w:val="20"/>
        </w:rPr>
        <w:t> </w:t>
      </w:r>
      <w:r>
        <w:rPr>
          <w:sz w:val="20"/>
        </w:rPr>
        <w:t>señala</w:t>
      </w:r>
      <w:r>
        <w:rPr>
          <w:spacing w:val="-4"/>
          <w:sz w:val="20"/>
        </w:rPr>
        <w:t> </w:t>
      </w:r>
      <w:r>
        <w:rPr>
          <w:sz w:val="20"/>
        </w:rPr>
        <w:t>que el Procurador General tendrá el poder de “</w:t>
      </w:r>
      <w:r>
        <w:rPr>
          <w:sz w:val="18"/>
        </w:rPr>
        <w:t>[e]</w:t>
      </w:r>
      <w:r>
        <w:rPr>
          <w:sz w:val="20"/>
        </w:rPr>
        <w:t>jercer vigilancia superior de la conducta oficial de quienes desempeñen funciones públicas, inclusive las de elección popular”, y el artículo 278 señala que podrá ejercer “directamente las siguientes funciones: [...] </w:t>
      </w:r>
      <w:r>
        <w:rPr>
          <w:sz w:val="18"/>
        </w:rPr>
        <w:t>[d]</w:t>
      </w:r>
      <w:r>
        <w:rPr>
          <w:sz w:val="20"/>
        </w:rPr>
        <w:t>esvincular del cargo, previa audiencia y mediante decisión motivada, al funcionario público que incurra en alguna</w:t>
      </w:r>
      <w:r>
        <w:rPr>
          <w:spacing w:val="-9"/>
          <w:sz w:val="20"/>
        </w:rPr>
        <w:t> </w:t>
      </w:r>
      <w:r>
        <w:rPr>
          <w:sz w:val="20"/>
        </w:rPr>
        <w:t>de</w:t>
      </w:r>
      <w:r>
        <w:rPr>
          <w:spacing w:val="-10"/>
          <w:sz w:val="20"/>
        </w:rPr>
        <w:t> </w:t>
      </w:r>
      <w:r>
        <w:rPr>
          <w:sz w:val="20"/>
        </w:rPr>
        <w:t>las</w:t>
      </w:r>
      <w:r>
        <w:rPr>
          <w:spacing w:val="-7"/>
          <w:sz w:val="20"/>
        </w:rPr>
        <w:t> </w:t>
      </w:r>
      <w:r>
        <w:rPr>
          <w:sz w:val="20"/>
        </w:rPr>
        <w:t>siguientes</w:t>
      </w:r>
      <w:r>
        <w:rPr>
          <w:spacing w:val="-7"/>
          <w:sz w:val="20"/>
        </w:rPr>
        <w:t> </w:t>
      </w:r>
      <w:r>
        <w:rPr>
          <w:sz w:val="20"/>
        </w:rPr>
        <w:t>faltas:</w:t>
      </w:r>
      <w:r>
        <w:rPr>
          <w:spacing w:val="-6"/>
          <w:sz w:val="20"/>
        </w:rPr>
        <w:t> </w:t>
      </w:r>
      <w:r>
        <w:rPr>
          <w:sz w:val="20"/>
        </w:rPr>
        <w:t>infringir</w:t>
      </w:r>
      <w:r>
        <w:rPr>
          <w:spacing w:val="-8"/>
          <w:sz w:val="20"/>
        </w:rPr>
        <w:t> </w:t>
      </w:r>
      <w:r>
        <w:rPr>
          <w:sz w:val="20"/>
        </w:rPr>
        <w:t>de</w:t>
      </w:r>
      <w:r>
        <w:rPr>
          <w:spacing w:val="-8"/>
          <w:sz w:val="20"/>
        </w:rPr>
        <w:t> </w:t>
      </w:r>
      <w:r>
        <w:rPr>
          <w:sz w:val="20"/>
        </w:rPr>
        <w:t>manera</w:t>
      </w:r>
      <w:r>
        <w:rPr>
          <w:spacing w:val="-9"/>
          <w:sz w:val="20"/>
        </w:rPr>
        <w:t> </w:t>
      </w:r>
      <w:r>
        <w:rPr>
          <w:sz w:val="20"/>
        </w:rPr>
        <w:t>manifiesta</w:t>
      </w:r>
      <w:r>
        <w:rPr>
          <w:spacing w:val="-6"/>
          <w:sz w:val="20"/>
        </w:rPr>
        <w:t> </w:t>
      </w:r>
      <w:r>
        <w:rPr>
          <w:sz w:val="20"/>
        </w:rPr>
        <w:t>la</w:t>
      </w:r>
      <w:r>
        <w:rPr>
          <w:spacing w:val="-9"/>
          <w:sz w:val="20"/>
        </w:rPr>
        <w:t> </w:t>
      </w:r>
      <w:r>
        <w:rPr>
          <w:sz w:val="20"/>
        </w:rPr>
        <w:t>Constitución</w:t>
      </w:r>
      <w:r>
        <w:rPr>
          <w:spacing w:val="-5"/>
          <w:sz w:val="20"/>
        </w:rPr>
        <w:t> </w:t>
      </w:r>
      <w:r>
        <w:rPr>
          <w:sz w:val="20"/>
        </w:rPr>
        <w:t>o</w:t>
      </w:r>
      <w:r>
        <w:rPr>
          <w:spacing w:val="-9"/>
          <w:sz w:val="20"/>
        </w:rPr>
        <w:t> </w:t>
      </w:r>
      <w:r>
        <w:rPr>
          <w:sz w:val="20"/>
        </w:rPr>
        <w:t>la</w:t>
      </w:r>
      <w:r>
        <w:rPr>
          <w:spacing w:val="-6"/>
          <w:sz w:val="20"/>
        </w:rPr>
        <w:t> </w:t>
      </w:r>
      <w:r>
        <w:rPr>
          <w:sz w:val="20"/>
        </w:rPr>
        <w:t>ley;</w:t>
      </w:r>
      <w:r>
        <w:rPr>
          <w:spacing w:val="-6"/>
          <w:sz w:val="20"/>
        </w:rPr>
        <w:t> </w:t>
      </w:r>
      <w:r>
        <w:rPr>
          <w:sz w:val="20"/>
        </w:rPr>
        <w:t>derivar evidente e indebido provecho patrimonial en el ejercicio de su cargo o de sus funciones [...]”</w:t>
      </w:r>
      <w:hyperlink w:history="true" w:anchor="_bookmark130">
        <w:r>
          <w:rPr>
            <w:position w:val="7"/>
            <w:sz w:val="13"/>
          </w:rPr>
          <w:t>103</w:t>
        </w:r>
      </w:hyperlink>
      <w:r>
        <w:rPr>
          <w:sz w:val="20"/>
        </w:rPr>
        <w:t>; b) que las facultades disciplinarias del Procurador General están reguladas en el Código Disciplinario Único, cuyo artículo 44 establece la destitución e inhabilidad como sanciones</w:t>
      </w:r>
      <w:r>
        <w:rPr>
          <w:spacing w:val="-21"/>
          <w:sz w:val="20"/>
        </w:rPr>
        <w:t> </w:t>
      </w:r>
      <w:r>
        <w:rPr>
          <w:sz w:val="20"/>
        </w:rPr>
        <w:t>y</w:t>
      </w:r>
      <w:r>
        <w:rPr>
          <w:spacing w:val="-17"/>
          <w:sz w:val="20"/>
        </w:rPr>
        <w:t> </w:t>
      </w:r>
      <w:r>
        <w:rPr>
          <w:sz w:val="20"/>
        </w:rPr>
        <w:t>cuyo</w:t>
      </w:r>
      <w:r>
        <w:rPr>
          <w:spacing w:val="-20"/>
          <w:sz w:val="20"/>
        </w:rPr>
        <w:t> </w:t>
      </w:r>
      <w:r>
        <w:rPr>
          <w:sz w:val="20"/>
        </w:rPr>
        <w:t>artículo</w:t>
      </w:r>
      <w:r>
        <w:rPr>
          <w:spacing w:val="-20"/>
          <w:sz w:val="20"/>
        </w:rPr>
        <w:t> </w:t>
      </w:r>
      <w:r>
        <w:rPr>
          <w:sz w:val="20"/>
        </w:rPr>
        <w:t>45</w:t>
      </w:r>
      <w:r>
        <w:rPr>
          <w:spacing w:val="-19"/>
          <w:sz w:val="20"/>
        </w:rPr>
        <w:t> </w:t>
      </w:r>
      <w:r>
        <w:rPr>
          <w:sz w:val="20"/>
        </w:rPr>
        <w:t>dispone</w:t>
      </w:r>
      <w:r>
        <w:rPr>
          <w:spacing w:val="-20"/>
          <w:sz w:val="20"/>
        </w:rPr>
        <w:t> </w:t>
      </w:r>
      <w:r>
        <w:rPr>
          <w:sz w:val="20"/>
        </w:rPr>
        <w:t>las</w:t>
      </w:r>
      <w:r>
        <w:rPr>
          <w:spacing w:val="-20"/>
          <w:sz w:val="20"/>
        </w:rPr>
        <w:t> </w:t>
      </w:r>
      <w:r>
        <w:rPr>
          <w:sz w:val="20"/>
        </w:rPr>
        <w:t>implicaciones</w:t>
      </w:r>
      <w:r>
        <w:rPr>
          <w:spacing w:val="-20"/>
          <w:sz w:val="20"/>
        </w:rPr>
        <w:t> </w:t>
      </w:r>
      <w:r>
        <w:rPr>
          <w:sz w:val="20"/>
        </w:rPr>
        <w:t>de</w:t>
      </w:r>
      <w:r>
        <w:rPr>
          <w:spacing w:val="-21"/>
          <w:sz w:val="20"/>
        </w:rPr>
        <w:t> </w:t>
      </w:r>
      <w:r>
        <w:rPr>
          <w:sz w:val="20"/>
        </w:rPr>
        <w:t>dichas</w:t>
      </w:r>
      <w:r>
        <w:rPr>
          <w:spacing w:val="-17"/>
          <w:sz w:val="20"/>
        </w:rPr>
        <w:t> </w:t>
      </w:r>
      <w:r>
        <w:rPr>
          <w:sz w:val="20"/>
        </w:rPr>
        <w:t>sanciones</w:t>
      </w:r>
      <w:hyperlink w:history="true" w:anchor="_bookmark131">
        <w:r>
          <w:rPr>
            <w:position w:val="7"/>
            <w:sz w:val="13"/>
          </w:rPr>
          <w:t>104</w:t>
        </w:r>
      </w:hyperlink>
      <w:r>
        <w:rPr>
          <w:sz w:val="20"/>
        </w:rPr>
        <w:t>;</w:t>
      </w:r>
      <w:r>
        <w:rPr>
          <w:spacing w:val="-18"/>
          <w:sz w:val="20"/>
        </w:rPr>
        <w:t> </w:t>
      </w:r>
      <w:r>
        <w:rPr>
          <w:sz w:val="20"/>
        </w:rPr>
        <w:t>c)</w:t>
      </w:r>
      <w:r>
        <w:rPr>
          <w:spacing w:val="-18"/>
          <w:sz w:val="20"/>
        </w:rPr>
        <w:t> </w:t>
      </w:r>
      <w:r>
        <w:rPr>
          <w:sz w:val="20"/>
        </w:rPr>
        <w:t>que</w:t>
      </w:r>
      <w:r>
        <w:rPr>
          <w:spacing w:val="-19"/>
          <w:sz w:val="20"/>
        </w:rPr>
        <w:t> </w:t>
      </w:r>
      <w:r>
        <w:rPr>
          <w:sz w:val="20"/>
        </w:rPr>
        <w:t>el</w:t>
      </w:r>
      <w:r>
        <w:rPr>
          <w:spacing w:val="-18"/>
          <w:sz w:val="20"/>
        </w:rPr>
        <w:t> </w:t>
      </w:r>
      <w:r>
        <w:rPr>
          <w:sz w:val="20"/>
        </w:rPr>
        <w:t>artículo</w:t>
      </w:r>
    </w:p>
    <w:p>
      <w:pPr>
        <w:pStyle w:val="BodyText"/>
        <w:ind w:left="398" w:right="455"/>
        <w:jc w:val="both"/>
      </w:pPr>
      <w:r>
        <w:rPr/>
        <w:t>38 del referido Código establece que “[h]aber sido declarado responsable fiscalmente” constituye</w:t>
      </w:r>
      <w:r>
        <w:rPr>
          <w:spacing w:val="-7"/>
        </w:rPr>
        <w:t> </w:t>
      </w:r>
      <w:r>
        <w:rPr/>
        <w:t>una</w:t>
      </w:r>
      <w:r>
        <w:rPr>
          <w:spacing w:val="-4"/>
        </w:rPr>
        <w:t> </w:t>
      </w:r>
      <w:r>
        <w:rPr/>
        <w:t>inhabilidad</w:t>
      </w:r>
      <w:r>
        <w:rPr>
          <w:spacing w:val="-5"/>
        </w:rPr>
        <w:t> </w:t>
      </w:r>
      <w:r>
        <w:rPr/>
        <w:t>para</w:t>
      </w:r>
      <w:r>
        <w:rPr>
          <w:spacing w:val="-4"/>
        </w:rPr>
        <w:t> </w:t>
      </w:r>
      <w:r>
        <w:rPr/>
        <w:t>ocupar</w:t>
      </w:r>
      <w:r>
        <w:rPr>
          <w:spacing w:val="-6"/>
        </w:rPr>
        <w:t> </w:t>
      </w:r>
      <w:r>
        <w:rPr/>
        <w:t>cargos</w:t>
      </w:r>
      <w:r>
        <w:rPr>
          <w:spacing w:val="-6"/>
        </w:rPr>
        <w:t> </w:t>
      </w:r>
      <w:r>
        <w:rPr/>
        <w:t>públicos</w:t>
      </w:r>
      <w:hyperlink w:history="true" w:anchor="_bookmark132">
        <w:r>
          <w:rPr>
            <w:position w:val="7"/>
            <w:sz w:val="13"/>
          </w:rPr>
          <w:t>105</w:t>
        </w:r>
      </w:hyperlink>
      <w:r>
        <w:rPr/>
        <w:t>;</w:t>
      </w:r>
      <w:r>
        <w:rPr>
          <w:spacing w:val="-4"/>
        </w:rPr>
        <w:t> </w:t>
      </w:r>
      <w:r>
        <w:rPr/>
        <w:t>d)</w:t>
      </w:r>
      <w:r>
        <w:rPr>
          <w:spacing w:val="-4"/>
        </w:rPr>
        <w:t> </w:t>
      </w:r>
      <w:r>
        <w:rPr/>
        <w:t>que</w:t>
      </w:r>
      <w:r>
        <w:rPr>
          <w:spacing w:val="-7"/>
        </w:rPr>
        <w:t> </w:t>
      </w:r>
      <w:r>
        <w:rPr/>
        <w:t>el</w:t>
      </w:r>
      <w:r>
        <w:rPr>
          <w:spacing w:val="-4"/>
        </w:rPr>
        <w:t> </w:t>
      </w:r>
      <w:r>
        <w:rPr/>
        <w:t>24</w:t>
      </w:r>
      <w:r>
        <w:rPr>
          <w:spacing w:val="-4"/>
        </w:rPr>
        <w:t> </w:t>
      </w:r>
      <w:r>
        <w:rPr/>
        <w:t>de</w:t>
      </w:r>
      <w:r>
        <w:rPr>
          <w:spacing w:val="-4"/>
        </w:rPr>
        <w:t> </w:t>
      </w:r>
      <w:r>
        <w:rPr/>
        <w:t>octubre</w:t>
      </w:r>
      <w:r>
        <w:rPr>
          <w:spacing w:val="-6"/>
        </w:rPr>
        <w:t> </w:t>
      </w:r>
      <w:r>
        <w:rPr/>
        <w:t>de</w:t>
      </w:r>
      <w:r>
        <w:rPr>
          <w:spacing w:val="-4"/>
        </w:rPr>
        <w:t> </w:t>
      </w:r>
      <w:r>
        <w:rPr/>
        <w:t>2018</w:t>
      </w:r>
      <w:r>
        <w:rPr>
          <w:spacing w:val="-4"/>
        </w:rPr>
        <w:t> </w:t>
      </w:r>
      <w:r>
        <w:rPr/>
        <w:t>la Corte Constitucional emitió la sentencia C-101/18, mediante la cual se pronunció sobre el trámite de los procesos de responsabilidad fiscal de competencia de las contralorías y sobre los alcances del artículo 23.2 de la Convención Americana</w:t>
      </w:r>
      <w:hyperlink w:history="true" w:anchor="_bookmark133">
        <w:r>
          <w:rPr>
            <w:position w:val="7"/>
            <w:sz w:val="13"/>
          </w:rPr>
          <w:t>106</w:t>
        </w:r>
      </w:hyperlink>
      <w:r>
        <w:rPr/>
        <w:t>; y e) que la Ley 1864 de 2017 modificó</w:t>
      </w:r>
      <w:r>
        <w:rPr>
          <w:spacing w:val="-8"/>
        </w:rPr>
        <w:t> </w:t>
      </w:r>
      <w:r>
        <w:rPr/>
        <w:t>el</w:t>
      </w:r>
      <w:r>
        <w:rPr>
          <w:spacing w:val="-6"/>
        </w:rPr>
        <w:t> </w:t>
      </w:r>
      <w:r>
        <w:rPr/>
        <w:t>Código</w:t>
      </w:r>
      <w:r>
        <w:rPr>
          <w:spacing w:val="-11"/>
        </w:rPr>
        <w:t> </w:t>
      </w:r>
      <w:r>
        <w:rPr/>
        <w:t>Penal</w:t>
      </w:r>
      <w:r>
        <w:rPr>
          <w:spacing w:val="-6"/>
        </w:rPr>
        <w:t> </w:t>
      </w:r>
      <w:r>
        <w:rPr/>
        <w:t>para</w:t>
      </w:r>
      <w:r>
        <w:rPr>
          <w:spacing w:val="-6"/>
        </w:rPr>
        <w:t> </w:t>
      </w:r>
      <w:r>
        <w:rPr/>
        <w:t>incluir</w:t>
      </w:r>
      <w:r>
        <w:rPr>
          <w:spacing w:val="-11"/>
        </w:rPr>
        <w:t> </w:t>
      </w:r>
      <w:r>
        <w:rPr/>
        <w:t>delitos</w:t>
      </w:r>
      <w:r>
        <w:rPr>
          <w:spacing w:val="-5"/>
        </w:rPr>
        <w:t> </w:t>
      </w:r>
      <w:r>
        <w:rPr/>
        <w:t>relacionados</w:t>
      </w:r>
      <w:r>
        <w:rPr>
          <w:spacing w:val="-8"/>
        </w:rPr>
        <w:t> </w:t>
      </w:r>
      <w:r>
        <w:rPr/>
        <w:t>con</w:t>
      </w:r>
      <w:r>
        <w:rPr>
          <w:spacing w:val="-5"/>
        </w:rPr>
        <w:t> </w:t>
      </w:r>
      <w:r>
        <w:rPr/>
        <w:t>los</w:t>
      </w:r>
      <w:r>
        <w:rPr>
          <w:spacing w:val="-10"/>
        </w:rPr>
        <w:t> </w:t>
      </w:r>
      <w:r>
        <w:rPr/>
        <w:t>mecanismos</w:t>
      </w:r>
      <w:r>
        <w:rPr>
          <w:spacing w:val="-8"/>
        </w:rPr>
        <w:t> </w:t>
      </w:r>
      <w:r>
        <w:rPr/>
        <w:t>de</w:t>
      </w:r>
      <w:r>
        <w:rPr>
          <w:spacing w:val="-10"/>
        </w:rPr>
        <w:t> </w:t>
      </w:r>
      <w:r>
        <w:rPr/>
        <w:t>participación</w:t>
      </w:r>
    </w:p>
    <w:p>
      <w:pPr>
        <w:pStyle w:val="BodyText"/>
        <w:spacing w:before="2"/>
        <w:rPr>
          <w:sz w:val="27"/>
        </w:rPr>
      </w:pPr>
      <w:r>
        <w:rPr/>
        <w:pict>
          <v:shape style="position:absolute;margin-left:70.919998pt;margin-top:18.88126pt;width:144pt;height:.1pt;mso-position-horizontal-relative:page;mso-position-vertical-relative:paragraph;z-index:-251632640;mso-wrap-distance-left:0;mso-wrap-distance-right:0" coordorigin="1418,378" coordsize="2880,0" path="m1418,378l4298,378e" filled="false" stroked="true" strokeweight=".72pt" strokecolor="#000000">
            <v:path arrowok="t"/>
            <v:stroke dashstyle="solid"/>
            <w10:wrap type="topAndBottom"/>
          </v:shape>
        </w:pict>
      </w:r>
    </w:p>
    <w:p>
      <w:pPr>
        <w:tabs>
          <w:tab w:pos="1106" w:val="left" w:leader="none"/>
        </w:tabs>
        <w:spacing w:line="240" w:lineRule="auto" w:before="71"/>
        <w:ind w:left="398" w:right="499" w:firstLine="0"/>
        <w:jc w:val="both"/>
        <w:rPr>
          <w:sz w:val="16"/>
        </w:rPr>
      </w:pPr>
      <w:bookmarkStart w:name="_bookmark130" w:id="180"/>
      <w:bookmarkEnd w:id="180"/>
      <w:r>
        <w:rPr/>
      </w:r>
      <w:r>
        <w:rPr>
          <w:position w:val="6"/>
          <w:sz w:val="10"/>
        </w:rPr>
        <w:t>103</w:t>
        <w:tab/>
      </w:r>
      <w:r>
        <w:rPr>
          <w:sz w:val="16"/>
        </w:rPr>
        <w:t>El artículo 277 dispone expresamente lo siguiente: “El Procurador General de la Nación, por si o por medio de sus delegados y agentes, tendrá las siguientes funciones: […] 6. Ejercer vigilancia superior de la conducta oficial de quienes desempeñen funciones públicas, inclusive las de elección popular; ejercer preferentemente el poder disciplinario; adelantar las investigaciones correspondientes e imponer las respectivas sanciones conforme a la ley […]”. Por su parte, el artículo 278 establece lo siguiente: “El Procurador General de la Nación ejercerá directamente las siguientes funciones: 1. Desvincular del cargo, previa audiencia y mediante decisión motivada, al funcionario público</w:t>
      </w:r>
      <w:r>
        <w:rPr>
          <w:spacing w:val="-7"/>
          <w:sz w:val="16"/>
        </w:rPr>
        <w:t> </w:t>
      </w:r>
      <w:r>
        <w:rPr>
          <w:sz w:val="16"/>
        </w:rPr>
        <w:t>que</w:t>
      </w:r>
      <w:r>
        <w:rPr>
          <w:spacing w:val="-5"/>
          <w:sz w:val="16"/>
        </w:rPr>
        <w:t> </w:t>
      </w:r>
      <w:r>
        <w:rPr>
          <w:sz w:val="16"/>
        </w:rPr>
        <w:t>incurra</w:t>
      </w:r>
      <w:r>
        <w:rPr>
          <w:spacing w:val="-8"/>
          <w:sz w:val="16"/>
        </w:rPr>
        <w:t> </w:t>
      </w:r>
      <w:r>
        <w:rPr>
          <w:sz w:val="16"/>
        </w:rPr>
        <w:t>en</w:t>
      </w:r>
      <w:r>
        <w:rPr>
          <w:spacing w:val="-5"/>
          <w:sz w:val="16"/>
        </w:rPr>
        <w:t> </w:t>
      </w:r>
      <w:r>
        <w:rPr>
          <w:sz w:val="16"/>
        </w:rPr>
        <w:t>alguna</w:t>
      </w:r>
      <w:r>
        <w:rPr>
          <w:spacing w:val="-8"/>
          <w:sz w:val="16"/>
        </w:rPr>
        <w:t> </w:t>
      </w:r>
      <w:r>
        <w:rPr>
          <w:sz w:val="16"/>
        </w:rPr>
        <w:t>de</w:t>
      </w:r>
      <w:r>
        <w:rPr>
          <w:spacing w:val="-5"/>
          <w:sz w:val="16"/>
        </w:rPr>
        <w:t> </w:t>
      </w:r>
      <w:r>
        <w:rPr>
          <w:sz w:val="16"/>
        </w:rPr>
        <w:t>las</w:t>
      </w:r>
      <w:r>
        <w:rPr>
          <w:spacing w:val="-4"/>
          <w:sz w:val="16"/>
        </w:rPr>
        <w:t> </w:t>
      </w:r>
      <w:r>
        <w:rPr>
          <w:sz w:val="16"/>
        </w:rPr>
        <w:t>siguientes</w:t>
      </w:r>
      <w:r>
        <w:rPr>
          <w:spacing w:val="-7"/>
          <w:sz w:val="16"/>
        </w:rPr>
        <w:t> </w:t>
      </w:r>
      <w:r>
        <w:rPr>
          <w:sz w:val="16"/>
        </w:rPr>
        <w:t>faltas:</w:t>
      </w:r>
      <w:r>
        <w:rPr>
          <w:spacing w:val="-6"/>
          <w:sz w:val="16"/>
        </w:rPr>
        <w:t> </w:t>
      </w:r>
      <w:r>
        <w:rPr>
          <w:sz w:val="16"/>
        </w:rPr>
        <w:t>infringir</w:t>
      </w:r>
      <w:r>
        <w:rPr>
          <w:spacing w:val="-3"/>
          <w:sz w:val="16"/>
        </w:rPr>
        <w:t> </w:t>
      </w:r>
      <w:r>
        <w:rPr>
          <w:sz w:val="16"/>
        </w:rPr>
        <w:t>de</w:t>
      </w:r>
      <w:r>
        <w:rPr>
          <w:spacing w:val="-5"/>
          <w:sz w:val="16"/>
        </w:rPr>
        <w:t> </w:t>
      </w:r>
      <w:r>
        <w:rPr>
          <w:sz w:val="16"/>
        </w:rPr>
        <w:t>manera</w:t>
      </w:r>
      <w:r>
        <w:rPr>
          <w:spacing w:val="-8"/>
          <w:sz w:val="16"/>
        </w:rPr>
        <w:t> </w:t>
      </w:r>
      <w:r>
        <w:rPr>
          <w:sz w:val="16"/>
        </w:rPr>
        <w:t>manifiesta</w:t>
      </w:r>
      <w:r>
        <w:rPr>
          <w:spacing w:val="-5"/>
          <w:sz w:val="16"/>
        </w:rPr>
        <w:t> </w:t>
      </w:r>
      <w:r>
        <w:rPr>
          <w:sz w:val="16"/>
        </w:rPr>
        <w:t>la</w:t>
      </w:r>
      <w:r>
        <w:rPr>
          <w:spacing w:val="-6"/>
          <w:sz w:val="16"/>
        </w:rPr>
        <w:t> </w:t>
      </w:r>
      <w:r>
        <w:rPr>
          <w:sz w:val="16"/>
        </w:rPr>
        <w:t>Constitución</w:t>
      </w:r>
      <w:r>
        <w:rPr>
          <w:spacing w:val="-6"/>
          <w:sz w:val="16"/>
        </w:rPr>
        <w:t> </w:t>
      </w:r>
      <w:r>
        <w:rPr>
          <w:sz w:val="16"/>
        </w:rPr>
        <w:t>o</w:t>
      </w:r>
      <w:r>
        <w:rPr>
          <w:spacing w:val="-3"/>
          <w:sz w:val="16"/>
        </w:rPr>
        <w:t> </w:t>
      </w:r>
      <w:r>
        <w:rPr>
          <w:sz w:val="16"/>
        </w:rPr>
        <w:t>la</w:t>
      </w:r>
      <w:r>
        <w:rPr>
          <w:spacing w:val="-6"/>
          <w:sz w:val="16"/>
        </w:rPr>
        <w:t> </w:t>
      </w:r>
      <w:r>
        <w:rPr>
          <w:sz w:val="16"/>
        </w:rPr>
        <w:t>ley;</w:t>
      </w:r>
      <w:r>
        <w:rPr>
          <w:spacing w:val="-6"/>
          <w:sz w:val="16"/>
        </w:rPr>
        <w:t> </w:t>
      </w:r>
      <w:r>
        <w:rPr>
          <w:sz w:val="16"/>
        </w:rPr>
        <w:t>derivar evidente</w:t>
      </w:r>
      <w:r>
        <w:rPr>
          <w:spacing w:val="-13"/>
          <w:sz w:val="16"/>
        </w:rPr>
        <w:t> </w:t>
      </w:r>
      <w:r>
        <w:rPr>
          <w:sz w:val="16"/>
        </w:rPr>
        <w:t>e</w:t>
      </w:r>
      <w:r>
        <w:rPr>
          <w:spacing w:val="-12"/>
          <w:sz w:val="16"/>
        </w:rPr>
        <w:t> </w:t>
      </w:r>
      <w:r>
        <w:rPr>
          <w:sz w:val="16"/>
        </w:rPr>
        <w:t>indebido</w:t>
      </w:r>
      <w:r>
        <w:rPr>
          <w:spacing w:val="-11"/>
          <w:sz w:val="16"/>
        </w:rPr>
        <w:t> </w:t>
      </w:r>
      <w:r>
        <w:rPr>
          <w:sz w:val="16"/>
        </w:rPr>
        <w:t>provecho</w:t>
      </w:r>
      <w:r>
        <w:rPr>
          <w:spacing w:val="-11"/>
          <w:sz w:val="16"/>
        </w:rPr>
        <w:t> </w:t>
      </w:r>
      <w:r>
        <w:rPr>
          <w:sz w:val="16"/>
        </w:rPr>
        <w:t>patrimonial</w:t>
      </w:r>
      <w:r>
        <w:rPr>
          <w:spacing w:val="-12"/>
          <w:sz w:val="16"/>
        </w:rPr>
        <w:t> </w:t>
      </w:r>
      <w:r>
        <w:rPr>
          <w:sz w:val="16"/>
        </w:rPr>
        <w:t>en</w:t>
      </w:r>
      <w:r>
        <w:rPr>
          <w:spacing w:val="-13"/>
          <w:sz w:val="16"/>
        </w:rPr>
        <w:t> </w:t>
      </w:r>
      <w:r>
        <w:rPr>
          <w:sz w:val="16"/>
        </w:rPr>
        <w:t>el</w:t>
      </w:r>
      <w:r>
        <w:rPr>
          <w:spacing w:val="-13"/>
          <w:sz w:val="16"/>
        </w:rPr>
        <w:t> </w:t>
      </w:r>
      <w:r>
        <w:rPr>
          <w:sz w:val="16"/>
        </w:rPr>
        <w:t>ejercicio</w:t>
      </w:r>
      <w:r>
        <w:rPr>
          <w:spacing w:val="-11"/>
          <w:sz w:val="16"/>
        </w:rPr>
        <w:t> </w:t>
      </w:r>
      <w:r>
        <w:rPr>
          <w:sz w:val="16"/>
        </w:rPr>
        <w:t>de</w:t>
      </w:r>
      <w:r>
        <w:rPr>
          <w:spacing w:val="-15"/>
          <w:sz w:val="16"/>
        </w:rPr>
        <w:t> </w:t>
      </w:r>
      <w:r>
        <w:rPr>
          <w:sz w:val="16"/>
        </w:rPr>
        <w:t>su</w:t>
      </w:r>
      <w:r>
        <w:rPr>
          <w:spacing w:val="-11"/>
          <w:sz w:val="16"/>
        </w:rPr>
        <w:t> </w:t>
      </w:r>
      <w:r>
        <w:rPr>
          <w:sz w:val="16"/>
        </w:rPr>
        <w:t>cargo</w:t>
      </w:r>
      <w:r>
        <w:rPr>
          <w:spacing w:val="-14"/>
          <w:sz w:val="16"/>
        </w:rPr>
        <w:t> </w:t>
      </w:r>
      <w:r>
        <w:rPr>
          <w:sz w:val="16"/>
        </w:rPr>
        <w:t>o</w:t>
      </w:r>
      <w:r>
        <w:rPr>
          <w:spacing w:val="-11"/>
          <w:sz w:val="16"/>
        </w:rPr>
        <w:t> </w:t>
      </w:r>
      <w:r>
        <w:rPr>
          <w:sz w:val="16"/>
        </w:rPr>
        <w:t>de</w:t>
      </w:r>
      <w:r>
        <w:rPr>
          <w:spacing w:val="-13"/>
          <w:sz w:val="16"/>
        </w:rPr>
        <w:t> </w:t>
      </w:r>
      <w:r>
        <w:rPr>
          <w:sz w:val="16"/>
        </w:rPr>
        <w:t>sus</w:t>
      </w:r>
      <w:r>
        <w:rPr>
          <w:spacing w:val="-12"/>
          <w:sz w:val="16"/>
        </w:rPr>
        <w:t> </w:t>
      </w:r>
      <w:r>
        <w:rPr>
          <w:sz w:val="16"/>
        </w:rPr>
        <w:t>funciones;</w:t>
      </w:r>
      <w:r>
        <w:rPr>
          <w:spacing w:val="-13"/>
          <w:sz w:val="16"/>
        </w:rPr>
        <w:t> </w:t>
      </w:r>
      <w:r>
        <w:rPr>
          <w:sz w:val="16"/>
        </w:rPr>
        <w:t>obstaculizar,</w:t>
      </w:r>
      <w:r>
        <w:rPr>
          <w:spacing w:val="-11"/>
          <w:sz w:val="16"/>
        </w:rPr>
        <w:t> </w:t>
      </w:r>
      <w:r>
        <w:rPr>
          <w:sz w:val="16"/>
        </w:rPr>
        <w:t>en</w:t>
      </w:r>
      <w:r>
        <w:rPr>
          <w:spacing w:val="-13"/>
          <w:sz w:val="16"/>
        </w:rPr>
        <w:t> </w:t>
      </w:r>
      <w:r>
        <w:rPr>
          <w:sz w:val="16"/>
        </w:rPr>
        <w:t>forma</w:t>
      </w:r>
      <w:r>
        <w:rPr>
          <w:spacing w:val="-16"/>
          <w:sz w:val="16"/>
        </w:rPr>
        <w:t> </w:t>
      </w:r>
      <w:r>
        <w:rPr>
          <w:sz w:val="16"/>
        </w:rPr>
        <w:t>grave, las investigaciones que realice la Procuraduría o una autoridad administrativa o jurisdiccional; obrar con manifiesta negligencia en la investigación y sanción de las faltas disciplinarias de los empleados de su dependencia, o en la denuncia de los hechos punibles de que tenga conocimiento en razón del ejercicio de su cargo [...]”. Constitución Política de Colombia. Gaceta Constitucional No. 114 de 4 de julio de</w:t>
      </w:r>
      <w:r>
        <w:rPr>
          <w:spacing w:val="-11"/>
          <w:sz w:val="16"/>
        </w:rPr>
        <w:t> </w:t>
      </w:r>
      <w:r>
        <w:rPr>
          <w:sz w:val="16"/>
        </w:rPr>
        <w:t>1991.</w:t>
      </w:r>
    </w:p>
    <w:p>
      <w:pPr>
        <w:tabs>
          <w:tab w:pos="1106" w:val="left" w:leader="none"/>
        </w:tabs>
        <w:spacing w:before="121"/>
        <w:ind w:left="398" w:right="450" w:firstLine="0"/>
        <w:jc w:val="both"/>
        <w:rPr>
          <w:sz w:val="16"/>
        </w:rPr>
      </w:pPr>
      <w:bookmarkStart w:name="_bookmark131" w:id="181"/>
      <w:bookmarkEnd w:id="181"/>
      <w:r>
        <w:rPr/>
      </w:r>
      <w:r>
        <w:rPr>
          <w:position w:val="6"/>
          <w:sz w:val="10"/>
        </w:rPr>
        <w:t>104</w:t>
        <w:tab/>
      </w:r>
      <w:r>
        <w:rPr>
          <w:sz w:val="16"/>
        </w:rPr>
        <w:t>El artículo 44 del Código Disciplinario Único establece las siguientes clases de sanción: a) destitución e inhabilidad general respecto a las “faltas gravísimas o realizadas con culpa gravísima”; b) suspensión e inhabilidad especial para “las faltas graves dolosas o gravísimas culposas”; c) suspensión para las “faltas graves culposas”; d) multa para las “faltas leves dolosas”, y e) amonestación escrita para las “faltas leves culposas”</w:t>
      </w:r>
      <w:r>
        <w:rPr>
          <w:position w:val="6"/>
          <w:sz w:val="10"/>
        </w:rPr>
        <w:t>104</w:t>
      </w:r>
      <w:r>
        <w:rPr>
          <w:sz w:val="16"/>
        </w:rPr>
        <w:t>. Asimismo, este artículo señala que la culpa será “gravísima” cuando se incurre en la falta por “ignorancia supina, desatención elemental o violación manifiesta de reglas de obligatorio cumplimiento”, y será “grave” cuando derive de la “inobservancia del cuidado necesario que cualquier persona del común imprime a sus actuaciones”. Por su parte, el artículo</w:t>
      </w:r>
      <w:r>
        <w:rPr>
          <w:spacing w:val="-3"/>
          <w:sz w:val="16"/>
        </w:rPr>
        <w:t> </w:t>
      </w:r>
      <w:r>
        <w:rPr>
          <w:sz w:val="16"/>
        </w:rPr>
        <w:t>45</w:t>
      </w:r>
      <w:r>
        <w:rPr>
          <w:spacing w:val="-4"/>
          <w:sz w:val="16"/>
        </w:rPr>
        <w:t> </w:t>
      </w:r>
      <w:r>
        <w:rPr>
          <w:sz w:val="16"/>
        </w:rPr>
        <w:t>del</w:t>
      </w:r>
      <w:r>
        <w:rPr>
          <w:spacing w:val="-3"/>
          <w:sz w:val="16"/>
        </w:rPr>
        <w:t> </w:t>
      </w:r>
      <w:r>
        <w:rPr>
          <w:sz w:val="16"/>
        </w:rPr>
        <w:t>indicado</w:t>
      </w:r>
      <w:r>
        <w:rPr>
          <w:spacing w:val="-5"/>
          <w:sz w:val="16"/>
        </w:rPr>
        <w:t> </w:t>
      </w:r>
      <w:r>
        <w:rPr>
          <w:sz w:val="16"/>
        </w:rPr>
        <w:t>código</w:t>
      </w:r>
      <w:r>
        <w:rPr>
          <w:spacing w:val="-4"/>
          <w:sz w:val="16"/>
        </w:rPr>
        <w:t> </w:t>
      </w:r>
      <w:r>
        <w:rPr>
          <w:sz w:val="16"/>
        </w:rPr>
        <w:t>define</w:t>
      </w:r>
      <w:r>
        <w:rPr>
          <w:spacing w:val="-2"/>
          <w:sz w:val="16"/>
        </w:rPr>
        <w:t> </w:t>
      </w:r>
      <w:r>
        <w:rPr>
          <w:sz w:val="16"/>
        </w:rPr>
        <w:t>los</w:t>
      </w:r>
      <w:r>
        <w:rPr>
          <w:spacing w:val="-5"/>
          <w:sz w:val="16"/>
        </w:rPr>
        <w:t> </w:t>
      </w:r>
      <w:r>
        <w:rPr>
          <w:sz w:val="16"/>
        </w:rPr>
        <w:t>tipos</w:t>
      </w:r>
      <w:r>
        <w:rPr>
          <w:spacing w:val="-3"/>
          <w:sz w:val="16"/>
        </w:rPr>
        <w:t> </w:t>
      </w:r>
      <w:r>
        <w:rPr>
          <w:sz w:val="16"/>
        </w:rPr>
        <w:t>de</w:t>
      </w:r>
      <w:r>
        <w:rPr>
          <w:spacing w:val="-3"/>
          <w:sz w:val="16"/>
        </w:rPr>
        <w:t> </w:t>
      </w:r>
      <w:r>
        <w:rPr>
          <w:sz w:val="16"/>
        </w:rPr>
        <w:t>sanción:</w:t>
      </w:r>
      <w:r>
        <w:rPr>
          <w:spacing w:val="-4"/>
          <w:sz w:val="16"/>
        </w:rPr>
        <w:t> </w:t>
      </w:r>
      <w:r>
        <w:rPr>
          <w:sz w:val="16"/>
        </w:rPr>
        <w:t>“[...]</w:t>
      </w:r>
      <w:r>
        <w:rPr>
          <w:spacing w:val="-4"/>
          <w:sz w:val="16"/>
        </w:rPr>
        <w:t> </w:t>
      </w:r>
      <w:r>
        <w:rPr>
          <w:sz w:val="16"/>
        </w:rPr>
        <w:t>1.</w:t>
      </w:r>
      <w:r>
        <w:rPr>
          <w:spacing w:val="-3"/>
          <w:sz w:val="16"/>
        </w:rPr>
        <w:t> </w:t>
      </w:r>
      <w:r>
        <w:rPr>
          <w:sz w:val="16"/>
        </w:rPr>
        <w:t>La</w:t>
      </w:r>
      <w:r>
        <w:rPr>
          <w:spacing w:val="-3"/>
          <w:sz w:val="16"/>
        </w:rPr>
        <w:t> </w:t>
      </w:r>
      <w:r>
        <w:rPr>
          <w:sz w:val="16"/>
        </w:rPr>
        <w:t>destitución</w:t>
      </w:r>
      <w:r>
        <w:rPr>
          <w:spacing w:val="-3"/>
          <w:sz w:val="16"/>
        </w:rPr>
        <w:t> </w:t>
      </w:r>
      <w:r>
        <w:rPr>
          <w:sz w:val="16"/>
        </w:rPr>
        <w:t>e</w:t>
      </w:r>
      <w:r>
        <w:rPr>
          <w:spacing w:val="-6"/>
          <w:sz w:val="16"/>
        </w:rPr>
        <w:t> </w:t>
      </w:r>
      <w:r>
        <w:rPr>
          <w:sz w:val="16"/>
        </w:rPr>
        <w:t>inhabilidad</w:t>
      </w:r>
      <w:r>
        <w:rPr>
          <w:spacing w:val="-4"/>
          <w:sz w:val="16"/>
        </w:rPr>
        <w:t> </w:t>
      </w:r>
      <w:r>
        <w:rPr>
          <w:sz w:val="16"/>
        </w:rPr>
        <w:t>general</w:t>
      </w:r>
      <w:r>
        <w:rPr>
          <w:spacing w:val="-3"/>
          <w:sz w:val="16"/>
        </w:rPr>
        <w:t> </w:t>
      </w:r>
      <w:r>
        <w:rPr>
          <w:sz w:val="16"/>
        </w:rPr>
        <w:t>implica:</w:t>
      </w:r>
      <w:r>
        <w:rPr>
          <w:spacing w:val="-4"/>
          <w:sz w:val="16"/>
        </w:rPr>
        <w:t> </w:t>
      </w:r>
      <w:r>
        <w:rPr>
          <w:sz w:val="16"/>
        </w:rPr>
        <w:t>a)</w:t>
      </w:r>
      <w:r>
        <w:rPr>
          <w:spacing w:val="-5"/>
          <w:sz w:val="16"/>
        </w:rPr>
        <w:t> </w:t>
      </w:r>
      <w:r>
        <w:rPr>
          <w:sz w:val="16"/>
        </w:rPr>
        <w:t>La terminación</w:t>
      </w:r>
      <w:r>
        <w:rPr>
          <w:spacing w:val="-4"/>
          <w:sz w:val="16"/>
        </w:rPr>
        <w:t> </w:t>
      </w:r>
      <w:r>
        <w:rPr>
          <w:sz w:val="16"/>
        </w:rPr>
        <w:t>de</w:t>
      </w:r>
      <w:r>
        <w:rPr>
          <w:spacing w:val="-2"/>
          <w:sz w:val="16"/>
        </w:rPr>
        <w:t> </w:t>
      </w:r>
      <w:r>
        <w:rPr>
          <w:sz w:val="16"/>
        </w:rPr>
        <w:t>la</w:t>
      </w:r>
      <w:r>
        <w:rPr>
          <w:spacing w:val="-6"/>
          <w:sz w:val="16"/>
        </w:rPr>
        <w:t> </w:t>
      </w:r>
      <w:r>
        <w:rPr>
          <w:sz w:val="16"/>
        </w:rPr>
        <w:t>relación</w:t>
      </w:r>
      <w:r>
        <w:rPr>
          <w:spacing w:val="-4"/>
          <w:sz w:val="16"/>
        </w:rPr>
        <w:t> </w:t>
      </w:r>
      <w:r>
        <w:rPr>
          <w:sz w:val="16"/>
        </w:rPr>
        <w:t>del</w:t>
      </w:r>
      <w:r>
        <w:rPr>
          <w:spacing w:val="-4"/>
          <w:sz w:val="16"/>
        </w:rPr>
        <w:t> </w:t>
      </w:r>
      <w:r>
        <w:rPr>
          <w:sz w:val="16"/>
        </w:rPr>
        <w:t>servidor</w:t>
      </w:r>
      <w:r>
        <w:rPr>
          <w:spacing w:val="-2"/>
          <w:sz w:val="16"/>
        </w:rPr>
        <w:t> </w:t>
      </w:r>
      <w:r>
        <w:rPr>
          <w:sz w:val="16"/>
        </w:rPr>
        <w:t>público</w:t>
      </w:r>
      <w:r>
        <w:rPr>
          <w:spacing w:val="-2"/>
          <w:sz w:val="16"/>
        </w:rPr>
        <w:t> </w:t>
      </w:r>
      <w:r>
        <w:rPr>
          <w:sz w:val="16"/>
        </w:rPr>
        <w:t>con</w:t>
      </w:r>
      <w:r>
        <w:rPr>
          <w:spacing w:val="-4"/>
          <w:sz w:val="16"/>
        </w:rPr>
        <w:t> </w:t>
      </w:r>
      <w:r>
        <w:rPr>
          <w:sz w:val="16"/>
        </w:rPr>
        <w:t>la</w:t>
      </w:r>
      <w:r>
        <w:rPr>
          <w:spacing w:val="-1"/>
          <w:sz w:val="16"/>
        </w:rPr>
        <w:t> </w:t>
      </w:r>
      <w:r>
        <w:rPr>
          <w:sz w:val="16"/>
        </w:rPr>
        <w:t>administración,</w:t>
      </w:r>
      <w:r>
        <w:rPr>
          <w:spacing w:val="-4"/>
          <w:sz w:val="16"/>
        </w:rPr>
        <w:t> </w:t>
      </w:r>
      <w:r>
        <w:rPr>
          <w:sz w:val="16"/>
        </w:rPr>
        <w:t>sin</w:t>
      </w:r>
      <w:r>
        <w:rPr>
          <w:spacing w:val="-3"/>
          <w:sz w:val="16"/>
        </w:rPr>
        <w:t> </w:t>
      </w:r>
      <w:r>
        <w:rPr>
          <w:sz w:val="16"/>
        </w:rPr>
        <w:t>que</w:t>
      </w:r>
      <w:r>
        <w:rPr>
          <w:spacing w:val="-2"/>
          <w:sz w:val="16"/>
        </w:rPr>
        <w:t> </w:t>
      </w:r>
      <w:r>
        <w:rPr>
          <w:sz w:val="16"/>
        </w:rPr>
        <w:t>importe</w:t>
      </w:r>
      <w:r>
        <w:rPr>
          <w:spacing w:val="-5"/>
          <w:sz w:val="16"/>
        </w:rPr>
        <w:t> </w:t>
      </w:r>
      <w:r>
        <w:rPr>
          <w:sz w:val="16"/>
        </w:rPr>
        <w:t>que</w:t>
      </w:r>
      <w:r>
        <w:rPr>
          <w:spacing w:val="-5"/>
          <w:sz w:val="16"/>
        </w:rPr>
        <w:t> </w:t>
      </w:r>
      <w:r>
        <w:rPr>
          <w:sz w:val="16"/>
        </w:rPr>
        <w:t>sea</w:t>
      </w:r>
      <w:r>
        <w:rPr>
          <w:spacing w:val="-4"/>
          <w:sz w:val="16"/>
        </w:rPr>
        <w:t> </w:t>
      </w:r>
      <w:r>
        <w:rPr>
          <w:sz w:val="16"/>
        </w:rPr>
        <w:t>de</w:t>
      </w:r>
      <w:r>
        <w:rPr>
          <w:spacing w:val="-2"/>
          <w:sz w:val="16"/>
        </w:rPr>
        <w:t> </w:t>
      </w:r>
      <w:r>
        <w:rPr>
          <w:sz w:val="16"/>
        </w:rPr>
        <w:t>libre</w:t>
      </w:r>
      <w:r>
        <w:rPr>
          <w:spacing w:val="-2"/>
          <w:sz w:val="16"/>
        </w:rPr>
        <w:t> </w:t>
      </w:r>
      <w:r>
        <w:rPr>
          <w:sz w:val="16"/>
        </w:rPr>
        <w:t>nombramiento y</w:t>
      </w:r>
      <w:r>
        <w:rPr>
          <w:spacing w:val="-4"/>
          <w:sz w:val="16"/>
        </w:rPr>
        <w:t> </w:t>
      </w:r>
      <w:r>
        <w:rPr>
          <w:sz w:val="16"/>
        </w:rPr>
        <w:t>remoción,</w:t>
      </w:r>
      <w:r>
        <w:rPr>
          <w:spacing w:val="-6"/>
          <w:sz w:val="16"/>
        </w:rPr>
        <w:t> </w:t>
      </w:r>
      <w:r>
        <w:rPr>
          <w:sz w:val="16"/>
        </w:rPr>
        <w:t>de</w:t>
      </w:r>
      <w:r>
        <w:rPr>
          <w:spacing w:val="-4"/>
          <w:sz w:val="16"/>
        </w:rPr>
        <w:t> </w:t>
      </w:r>
      <w:r>
        <w:rPr>
          <w:sz w:val="16"/>
        </w:rPr>
        <w:t>carrera</w:t>
      </w:r>
      <w:r>
        <w:rPr>
          <w:spacing w:val="-8"/>
          <w:sz w:val="16"/>
        </w:rPr>
        <w:t> </w:t>
      </w:r>
      <w:r>
        <w:rPr>
          <w:sz w:val="16"/>
        </w:rPr>
        <w:t>o</w:t>
      </w:r>
      <w:r>
        <w:rPr>
          <w:spacing w:val="-4"/>
          <w:sz w:val="16"/>
        </w:rPr>
        <w:t> </w:t>
      </w:r>
      <w:r>
        <w:rPr>
          <w:sz w:val="16"/>
        </w:rPr>
        <w:t>elección,</w:t>
      </w:r>
      <w:r>
        <w:rPr>
          <w:spacing w:val="-2"/>
          <w:sz w:val="16"/>
        </w:rPr>
        <w:t> </w:t>
      </w:r>
      <w:r>
        <w:rPr>
          <w:sz w:val="16"/>
        </w:rPr>
        <w:t>o</w:t>
      </w:r>
      <w:r>
        <w:rPr>
          <w:spacing w:val="-4"/>
          <w:sz w:val="16"/>
        </w:rPr>
        <w:t> </w:t>
      </w:r>
      <w:r>
        <w:rPr>
          <w:sz w:val="16"/>
        </w:rPr>
        <w:t>b)</w:t>
      </w:r>
      <w:r>
        <w:rPr>
          <w:spacing w:val="-6"/>
          <w:sz w:val="16"/>
        </w:rPr>
        <w:t> </w:t>
      </w:r>
      <w:r>
        <w:rPr>
          <w:sz w:val="16"/>
        </w:rPr>
        <w:t>La</w:t>
      </w:r>
      <w:r>
        <w:rPr>
          <w:spacing w:val="-5"/>
          <w:sz w:val="16"/>
        </w:rPr>
        <w:t> </w:t>
      </w:r>
      <w:r>
        <w:rPr>
          <w:sz w:val="16"/>
        </w:rPr>
        <w:t>desvinculación</w:t>
      </w:r>
      <w:r>
        <w:rPr>
          <w:spacing w:val="-6"/>
          <w:sz w:val="16"/>
        </w:rPr>
        <w:t> </w:t>
      </w:r>
      <w:r>
        <w:rPr>
          <w:sz w:val="16"/>
        </w:rPr>
        <w:t>del</w:t>
      </w:r>
      <w:r>
        <w:rPr>
          <w:spacing w:val="-6"/>
          <w:sz w:val="16"/>
        </w:rPr>
        <w:t> </w:t>
      </w:r>
      <w:r>
        <w:rPr>
          <w:sz w:val="16"/>
        </w:rPr>
        <w:t>cargo,</w:t>
      </w:r>
      <w:r>
        <w:rPr>
          <w:spacing w:val="-2"/>
          <w:sz w:val="16"/>
        </w:rPr>
        <w:t> </w:t>
      </w:r>
      <w:r>
        <w:rPr>
          <w:sz w:val="16"/>
        </w:rPr>
        <w:t>en</w:t>
      </w:r>
      <w:r>
        <w:rPr>
          <w:spacing w:val="-6"/>
          <w:sz w:val="16"/>
        </w:rPr>
        <w:t> </w:t>
      </w:r>
      <w:r>
        <w:rPr>
          <w:sz w:val="16"/>
        </w:rPr>
        <w:t>los</w:t>
      </w:r>
      <w:r>
        <w:rPr>
          <w:spacing w:val="-5"/>
          <w:sz w:val="16"/>
        </w:rPr>
        <w:t> </w:t>
      </w:r>
      <w:r>
        <w:rPr>
          <w:sz w:val="16"/>
        </w:rPr>
        <w:t>casos</w:t>
      </w:r>
      <w:r>
        <w:rPr>
          <w:spacing w:val="-4"/>
          <w:sz w:val="16"/>
        </w:rPr>
        <w:t> </w:t>
      </w:r>
      <w:r>
        <w:rPr>
          <w:sz w:val="16"/>
        </w:rPr>
        <w:t>previstos</w:t>
      </w:r>
      <w:r>
        <w:rPr>
          <w:spacing w:val="-7"/>
          <w:sz w:val="16"/>
        </w:rPr>
        <w:t> </w:t>
      </w:r>
      <w:r>
        <w:rPr>
          <w:sz w:val="16"/>
        </w:rPr>
        <w:t>en</w:t>
      </w:r>
      <w:r>
        <w:rPr>
          <w:spacing w:val="-3"/>
          <w:sz w:val="16"/>
        </w:rPr>
        <w:t> </w:t>
      </w:r>
      <w:r>
        <w:rPr>
          <w:sz w:val="16"/>
        </w:rPr>
        <w:t>los</w:t>
      </w:r>
      <w:r>
        <w:rPr>
          <w:spacing w:val="-4"/>
          <w:sz w:val="16"/>
        </w:rPr>
        <w:t> </w:t>
      </w:r>
      <w:r>
        <w:rPr>
          <w:sz w:val="16"/>
        </w:rPr>
        <w:t>artículos</w:t>
      </w:r>
      <w:r>
        <w:rPr>
          <w:spacing w:val="-5"/>
          <w:sz w:val="16"/>
        </w:rPr>
        <w:t> </w:t>
      </w:r>
      <w:r>
        <w:rPr>
          <w:sz w:val="16"/>
        </w:rPr>
        <w:t>110</w:t>
      </w:r>
      <w:r>
        <w:rPr>
          <w:spacing w:val="-6"/>
          <w:sz w:val="16"/>
        </w:rPr>
        <w:t> </w:t>
      </w:r>
      <w:r>
        <w:rPr>
          <w:sz w:val="16"/>
        </w:rPr>
        <w:t>y</w:t>
      </w:r>
      <w:r>
        <w:rPr>
          <w:spacing w:val="-3"/>
          <w:sz w:val="16"/>
        </w:rPr>
        <w:t> </w:t>
      </w:r>
      <w:r>
        <w:rPr>
          <w:sz w:val="16"/>
        </w:rPr>
        <w:t>278, numeral 1, de la Constitución, o c) La terminación del contrato de trabajo, y d) En todos los casos anteriores, la imposibilidad de ejercer la función pública en cualquier cargo o función, por el término señalado en el fallo, y la exclusión del escalafón o carrera. 2. La suspensión implica la separación del ejercicio del cargo en cuyo desempeño se originó la falta disciplinaria y la inhabilidad especial, la imposibilidad de ejercer la función pública, en cualquier cargo distinto de aquel, por el término señalado en el fallo. 3. La multa es una sanción de carácter pecuniario. 4. La amonestación escrita implica un llamado de atención formal, por escrito, que debe registrarse en la hoja de vida”. Ley 734 de 2002, por la cual “se expide el Código Disciplinario Único”. Diario Oficial No. 44.708 de 13 de febrero </w:t>
      </w:r>
      <w:r>
        <w:rPr>
          <w:spacing w:val="-3"/>
          <w:sz w:val="16"/>
        </w:rPr>
        <w:t>de </w:t>
      </w:r>
      <w:r>
        <w:rPr>
          <w:sz w:val="16"/>
        </w:rPr>
        <w:t>2002.</w:t>
      </w:r>
    </w:p>
    <w:p>
      <w:pPr>
        <w:tabs>
          <w:tab w:pos="1106" w:val="left" w:leader="none"/>
        </w:tabs>
        <w:spacing w:before="119"/>
        <w:ind w:left="398" w:right="451" w:firstLine="0"/>
        <w:jc w:val="both"/>
        <w:rPr>
          <w:sz w:val="16"/>
        </w:rPr>
      </w:pPr>
      <w:bookmarkStart w:name="_bookmark132" w:id="182"/>
      <w:bookmarkEnd w:id="182"/>
      <w:r>
        <w:rPr/>
      </w:r>
      <w:r>
        <w:rPr>
          <w:position w:val="6"/>
          <w:sz w:val="10"/>
        </w:rPr>
        <w:t>105</w:t>
        <w:tab/>
      </w:r>
      <w:r>
        <w:rPr>
          <w:sz w:val="16"/>
        </w:rPr>
        <w:t>Al</w:t>
      </w:r>
      <w:r>
        <w:rPr>
          <w:spacing w:val="-13"/>
          <w:sz w:val="16"/>
        </w:rPr>
        <w:t> </w:t>
      </w:r>
      <w:r>
        <w:rPr>
          <w:sz w:val="16"/>
        </w:rPr>
        <w:t>respecto,</w:t>
      </w:r>
      <w:r>
        <w:rPr>
          <w:spacing w:val="-13"/>
          <w:sz w:val="16"/>
        </w:rPr>
        <w:t> </w:t>
      </w:r>
      <w:r>
        <w:rPr>
          <w:sz w:val="16"/>
        </w:rPr>
        <w:t>el</w:t>
      </w:r>
      <w:r>
        <w:rPr>
          <w:spacing w:val="-13"/>
          <w:sz w:val="16"/>
        </w:rPr>
        <w:t> </w:t>
      </w:r>
      <w:r>
        <w:rPr>
          <w:sz w:val="16"/>
        </w:rPr>
        <w:t>artículo</w:t>
      </w:r>
      <w:r>
        <w:rPr>
          <w:spacing w:val="-14"/>
          <w:sz w:val="16"/>
        </w:rPr>
        <w:t> </w:t>
      </w:r>
      <w:r>
        <w:rPr>
          <w:sz w:val="16"/>
        </w:rPr>
        <w:t>60</w:t>
      </w:r>
      <w:r>
        <w:rPr>
          <w:spacing w:val="-11"/>
          <w:sz w:val="16"/>
        </w:rPr>
        <w:t> </w:t>
      </w:r>
      <w:r>
        <w:rPr>
          <w:sz w:val="16"/>
        </w:rPr>
        <w:t>de</w:t>
      </w:r>
      <w:r>
        <w:rPr>
          <w:spacing w:val="-12"/>
          <w:sz w:val="16"/>
        </w:rPr>
        <w:t> </w:t>
      </w:r>
      <w:r>
        <w:rPr>
          <w:sz w:val="16"/>
        </w:rPr>
        <w:t>la</w:t>
      </w:r>
      <w:r>
        <w:rPr>
          <w:spacing w:val="-15"/>
          <w:sz w:val="16"/>
        </w:rPr>
        <w:t> </w:t>
      </w:r>
      <w:r>
        <w:rPr>
          <w:sz w:val="16"/>
        </w:rPr>
        <w:t>Ley</w:t>
      </w:r>
      <w:r>
        <w:rPr>
          <w:spacing w:val="-14"/>
          <w:sz w:val="16"/>
        </w:rPr>
        <w:t> </w:t>
      </w:r>
      <w:r>
        <w:rPr>
          <w:sz w:val="16"/>
        </w:rPr>
        <w:t>610</w:t>
      </w:r>
      <w:r>
        <w:rPr>
          <w:spacing w:val="-14"/>
          <w:sz w:val="16"/>
        </w:rPr>
        <w:t> </w:t>
      </w:r>
      <w:r>
        <w:rPr>
          <w:sz w:val="16"/>
        </w:rPr>
        <w:t>de</w:t>
      </w:r>
      <w:r>
        <w:rPr>
          <w:spacing w:val="-13"/>
          <w:sz w:val="16"/>
        </w:rPr>
        <w:t> </w:t>
      </w:r>
      <w:r>
        <w:rPr>
          <w:sz w:val="16"/>
        </w:rPr>
        <w:t>2000</w:t>
      </w:r>
      <w:r>
        <w:rPr>
          <w:spacing w:val="-11"/>
          <w:sz w:val="16"/>
        </w:rPr>
        <w:t> </w:t>
      </w:r>
      <w:r>
        <w:rPr>
          <w:sz w:val="16"/>
        </w:rPr>
        <w:t>dispone</w:t>
      </w:r>
      <w:r>
        <w:rPr>
          <w:spacing w:val="-14"/>
          <w:sz w:val="16"/>
        </w:rPr>
        <w:t> </w:t>
      </w:r>
      <w:r>
        <w:rPr>
          <w:sz w:val="16"/>
        </w:rPr>
        <w:t>que</w:t>
      </w:r>
      <w:r>
        <w:rPr>
          <w:spacing w:val="-14"/>
          <w:sz w:val="16"/>
        </w:rPr>
        <w:t> </w:t>
      </w:r>
      <w:r>
        <w:rPr>
          <w:sz w:val="16"/>
        </w:rPr>
        <w:t>la</w:t>
      </w:r>
      <w:r>
        <w:rPr>
          <w:spacing w:val="-13"/>
          <w:sz w:val="16"/>
        </w:rPr>
        <w:t> </w:t>
      </w:r>
      <w:r>
        <w:rPr>
          <w:sz w:val="16"/>
        </w:rPr>
        <w:t>“Contraloría</w:t>
      </w:r>
      <w:r>
        <w:rPr>
          <w:spacing w:val="-13"/>
          <w:sz w:val="16"/>
        </w:rPr>
        <w:t> </w:t>
      </w:r>
      <w:r>
        <w:rPr>
          <w:sz w:val="16"/>
        </w:rPr>
        <w:t>General</w:t>
      </w:r>
      <w:r>
        <w:rPr>
          <w:spacing w:val="-15"/>
          <w:sz w:val="16"/>
        </w:rPr>
        <w:t> </w:t>
      </w:r>
      <w:r>
        <w:rPr>
          <w:sz w:val="16"/>
        </w:rPr>
        <w:t>de</w:t>
      </w:r>
      <w:r>
        <w:rPr>
          <w:spacing w:val="-12"/>
          <w:sz w:val="16"/>
        </w:rPr>
        <w:t> </w:t>
      </w:r>
      <w:r>
        <w:rPr>
          <w:sz w:val="16"/>
        </w:rPr>
        <w:t>la</w:t>
      </w:r>
      <w:r>
        <w:rPr>
          <w:spacing w:val="-14"/>
          <w:sz w:val="16"/>
        </w:rPr>
        <w:t> </w:t>
      </w:r>
      <w:r>
        <w:rPr>
          <w:sz w:val="16"/>
        </w:rPr>
        <w:t>República</w:t>
      </w:r>
      <w:r>
        <w:rPr>
          <w:spacing w:val="-13"/>
          <w:sz w:val="16"/>
        </w:rPr>
        <w:t> </w:t>
      </w:r>
      <w:r>
        <w:rPr>
          <w:sz w:val="16"/>
        </w:rPr>
        <w:t>publicará con periodicidad trimestral un boletín que contendrá los nombres de las personas naturales o jurídicas a quienes se les</w:t>
      </w:r>
      <w:r>
        <w:rPr>
          <w:spacing w:val="-3"/>
          <w:sz w:val="16"/>
        </w:rPr>
        <w:t> </w:t>
      </w:r>
      <w:r>
        <w:rPr>
          <w:sz w:val="16"/>
        </w:rPr>
        <w:t>haya</w:t>
      </w:r>
      <w:r>
        <w:rPr>
          <w:spacing w:val="-6"/>
          <w:sz w:val="16"/>
        </w:rPr>
        <w:t> </w:t>
      </w:r>
      <w:r>
        <w:rPr>
          <w:sz w:val="16"/>
        </w:rPr>
        <w:t>dictado</w:t>
      </w:r>
      <w:r>
        <w:rPr>
          <w:spacing w:val="-4"/>
          <w:sz w:val="16"/>
        </w:rPr>
        <w:t> </w:t>
      </w:r>
      <w:r>
        <w:rPr>
          <w:sz w:val="16"/>
        </w:rPr>
        <w:t>fallo</w:t>
      </w:r>
      <w:r>
        <w:rPr>
          <w:spacing w:val="-4"/>
          <w:sz w:val="16"/>
        </w:rPr>
        <w:t> </w:t>
      </w:r>
      <w:r>
        <w:rPr>
          <w:sz w:val="16"/>
        </w:rPr>
        <w:t>con</w:t>
      </w:r>
      <w:r>
        <w:rPr>
          <w:spacing w:val="-6"/>
          <w:sz w:val="16"/>
        </w:rPr>
        <w:t> </w:t>
      </w:r>
      <w:r>
        <w:rPr>
          <w:sz w:val="16"/>
        </w:rPr>
        <w:t>responsabilidad</w:t>
      </w:r>
      <w:r>
        <w:rPr>
          <w:spacing w:val="-4"/>
          <w:sz w:val="16"/>
        </w:rPr>
        <w:t> </w:t>
      </w:r>
      <w:r>
        <w:rPr>
          <w:sz w:val="16"/>
        </w:rPr>
        <w:t>fiscal</w:t>
      </w:r>
      <w:r>
        <w:rPr>
          <w:spacing w:val="-6"/>
          <w:sz w:val="16"/>
        </w:rPr>
        <w:t> </w:t>
      </w:r>
      <w:r>
        <w:rPr>
          <w:sz w:val="16"/>
        </w:rPr>
        <w:t>en</w:t>
      </w:r>
      <w:r>
        <w:rPr>
          <w:spacing w:val="-6"/>
          <w:sz w:val="16"/>
        </w:rPr>
        <w:t> </w:t>
      </w:r>
      <w:r>
        <w:rPr>
          <w:sz w:val="16"/>
        </w:rPr>
        <w:t>firme</w:t>
      </w:r>
      <w:r>
        <w:rPr>
          <w:spacing w:val="-5"/>
          <w:sz w:val="16"/>
        </w:rPr>
        <w:t> </w:t>
      </w:r>
      <w:r>
        <w:rPr>
          <w:sz w:val="16"/>
        </w:rPr>
        <w:t>y</w:t>
      </w:r>
      <w:r>
        <w:rPr>
          <w:spacing w:val="-4"/>
          <w:sz w:val="16"/>
        </w:rPr>
        <w:t> </w:t>
      </w:r>
      <w:r>
        <w:rPr>
          <w:sz w:val="16"/>
        </w:rPr>
        <w:t>ejecutoriado</w:t>
      </w:r>
      <w:r>
        <w:rPr>
          <w:spacing w:val="-4"/>
          <w:sz w:val="16"/>
        </w:rPr>
        <w:t> </w:t>
      </w:r>
      <w:r>
        <w:rPr>
          <w:sz w:val="16"/>
        </w:rPr>
        <w:t>y</w:t>
      </w:r>
      <w:r>
        <w:rPr>
          <w:spacing w:val="-4"/>
          <w:sz w:val="16"/>
        </w:rPr>
        <w:t> </w:t>
      </w:r>
      <w:r>
        <w:rPr>
          <w:sz w:val="16"/>
        </w:rPr>
        <w:t>no</w:t>
      </w:r>
      <w:r>
        <w:rPr>
          <w:spacing w:val="-2"/>
          <w:sz w:val="16"/>
        </w:rPr>
        <w:t> </w:t>
      </w:r>
      <w:r>
        <w:rPr>
          <w:sz w:val="16"/>
        </w:rPr>
        <w:t>hayan</w:t>
      </w:r>
      <w:r>
        <w:rPr>
          <w:spacing w:val="-3"/>
          <w:sz w:val="16"/>
        </w:rPr>
        <w:t> </w:t>
      </w:r>
      <w:r>
        <w:rPr>
          <w:sz w:val="16"/>
        </w:rPr>
        <w:t>satisfecho</w:t>
      </w:r>
      <w:r>
        <w:rPr>
          <w:spacing w:val="-2"/>
          <w:sz w:val="16"/>
        </w:rPr>
        <w:t> </w:t>
      </w:r>
      <w:r>
        <w:rPr>
          <w:sz w:val="16"/>
        </w:rPr>
        <w:t>la</w:t>
      </w:r>
      <w:r>
        <w:rPr>
          <w:spacing w:val="-6"/>
          <w:sz w:val="16"/>
        </w:rPr>
        <w:t> </w:t>
      </w:r>
      <w:r>
        <w:rPr>
          <w:sz w:val="16"/>
        </w:rPr>
        <w:t>obligación</w:t>
      </w:r>
      <w:r>
        <w:rPr>
          <w:spacing w:val="-6"/>
          <w:sz w:val="16"/>
        </w:rPr>
        <w:t> </w:t>
      </w:r>
      <w:r>
        <w:rPr>
          <w:sz w:val="16"/>
        </w:rPr>
        <w:t>contenida en él [...]”. Ley 610 de 2000, por la cual “se establece el trámite de los procesos de responsabilidad fiscal de competencia de las contralorías”. Diario Oficial No. 44.133 de 18 de agosto de</w:t>
      </w:r>
      <w:r>
        <w:rPr>
          <w:spacing w:val="-15"/>
          <w:sz w:val="16"/>
        </w:rPr>
        <w:t> </w:t>
      </w:r>
      <w:r>
        <w:rPr>
          <w:sz w:val="16"/>
        </w:rPr>
        <w:t>2010.</w:t>
      </w:r>
    </w:p>
    <w:p>
      <w:pPr>
        <w:tabs>
          <w:tab w:pos="1106" w:val="left" w:leader="none"/>
        </w:tabs>
        <w:spacing w:before="120"/>
        <w:ind w:left="398" w:right="0" w:firstLine="0"/>
        <w:jc w:val="both"/>
        <w:rPr>
          <w:sz w:val="16"/>
        </w:rPr>
      </w:pPr>
      <w:bookmarkStart w:name="_bookmark133" w:id="183"/>
      <w:bookmarkEnd w:id="183"/>
      <w:r>
        <w:rPr/>
      </w:r>
      <w:r>
        <w:rPr>
          <w:position w:val="6"/>
          <w:sz w:val="10"/>
        </w:rPr>
        <w:t>106</w:t>
        <w:tab/>
      </w:r>
      <w:r>
        <w:rPr>
          <w:i/>
          <w:sz w:val="16"/>
        </w:rPr>
        <w:t>Cfr. </w:t>
      </w:r>
      <w:r>
        <w:rPr>
          <w:sz w:val="16"/>
        </w:rPr>
        <w:t>Sentencia No. C-101/18 de la Corte Constitucional de Colombia de 24 de octubre de</w:t>
      </w:r>
      <w:r>
        <w:rPr>
          <w:spacing w:val="-22"/>
          <w:sz w:val="16"/>
        </w:rPr>
        <w:t> </w:t>
      </w:r>
      <w:r>
        <w:rPr>
          <w:sz w:val="16"/>
        </w:rPr>
        <w:t>2018.</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pPr>
      <w:r>
        <w:rPr/>
        <w:t>democrática, tipificando como delito la “elección ilícita de candidatos”</w:t>
      </w:r>
      <w:hyperlink w:history="true" w:anchor="_bookmark137">
        <w:r>
          <w:rPr>
            <w:position w:val="7"/>
            <w:sz w:val="13"/>
          </w:rPr>
          <w:t>107</w:t>
        </w:r>
      </w:hyperlink>
      <w:r>
        <w:rPr/>
        <w:t>. En lo pertinente, el Tribunal se referirá a los aspectos relacionados con dicha normativa.</w:t>
      </w:r>
    </w:p>
    <w:p>
      <w:pPr>
        <w:pStyle w:val="BodyText"/>
        <w:spacing w:before="1"/>
      </w:pPr>
    </w:p>
    <w:p>
      <w:pPr>
        <w:pStyle w:val="Heading2"/>
        <w:ind w:left="4696" w:right="4758" w:hanging="1"/>
        <w:jc w:val="center"/>
      </w:pPr>
      <w:bookmarkStart w:name="VII FONDO" w:id="184"/>
      <w:bookmarkEnd w:id="184"/>
      <w:r>
        <w:rPr>
          <w:b w:val="0"/>
        </w:rPr>
      </w:r>
      <w:bookmarkStart w:name="_bookmark134" w:id="185"/>
      <w:bookmarkEnd w:id="185"/>
      <w:r>
        <w:rPr>
          <w:b w:val="0"/>
        </w:rPr>
      </w:r>
      <w:r>
        <w:rPr/>
        <w:t>VII </w:t>
      </w:r>
      <w:r>
        <w:rPr>
          <w:w w:val="95"/>
        </w:rPr>
        <w:t>FONDO</w:t>
      </w:r>
    </w:p>
    <w:p>
      <w:pPr>
        <w:pStyle w:val="BodyText"/>
        <w:rPr>
          <w:b/>
        </w:rPr>
      </w:pPr>
    </w:p>
    <w:p>
      <w:pPr>
        <w:pStyle w:val="ListParagraph"/>
        <w:numPr>
          <w:ilvl w:val="0"/>
          <w:numId w:val="8"/>
        </w:numPr>
        <w:tabs>
          <w:tab w:pos="1107" w:val="left" w:leader="none"/>
        </w:tabs>
        <w:spacing w:line="240" w:lineRule="auto" w:before="0" w:after="0"/>
        <w:ind w:left="398" w:right="455" w:firstLine="0"/>
        <w:jc w:val="both"/>
        <w:rPr>
          <w:sz w:val="20"/>
        </w:rPr>
      </w:pPr>
      <w:r>
        <w:rPr>
          <w:sz w:val="20"/>
        </w:rPr>
        <w:t>El Tribunal advierte que la principal controversia planteada en el presente caso es determinar</w:t>
      </w:r>
      <w:r>
        <w:rPr>
          <w:spacing w:val="-17"/>
          <w:sz w:val="20"/>
        </w:rPr>
        <w:t> </w:t>
      </w:r>
      <w:r>
        <w:rPr>
          <w:sz w:val="20"/>
        </w:rPr>
        <w:t>si</w:t>
      </w:r>
      <w:r>
        <w:rPr>
          <w:spacing w:val="-17"/>
          <w:sz w:val="20"/>
        </w:rPr>
        <w:t> </w:t>
      </w:r>
      <w:r>
        <w:rPr>
          <w:sz w:val="20"/>
        </w:rPr>
        <w:t>la</w:t>
      </w:r>
      <w:r>
        <w:rPr>
          <w:spacing w:val="-15"/>
          <w:sz w:val="20"/>
        </w:rPr>
        <w:t> </w:t>
      </w:r>
      <w:r>
        <w:rPr>
          <w:sz w:val="20"/>
        </w:rPr>
        <w:t>destitución</w:t>
      </w:r>
      <w:r>
        <w:rPr>
          <w:spacing w:val="-16"/>
          <w:sz w:val="20"/>
        </w:rPr>
        <w:t> </w:t>
      </w:r>
      <w:r>
        <w:rPr>
          <w:sz w:val="20"/>
        </w:rPr>
        <w:t>e</w:t>
      </w:r>
      <w:r>
        <w:rPr>
          <w:spacing w:val="-16"/>
          <w:sz w:val="20"/>
        </w:rPr>
        <w:t> </w:t>
      </w:r>
      <w:r>
        <w:rPr>
          <w:sz w:val="20"/>
        </w:rPr>
        <w:t>inhabilitación</w:t>
      </w:r>
      <w:r>
        <w:rPr>
          <w:spacing w:val="-16"/>
          <w:sz w:val="20"/>
        </w:rPr>
        <w:t> </w:t>
      </w:r>
      <w:r>
        <w:rPr>
          <w:sz w:val="20"/>
        </w:rPr>
        <w:t>ordenadas</w:t>
      </w:r>
      <w:r>
        <w:rPr>
          <w:spacing w:val="-18"/>
          <w:sz w:val="20"/>
        </w:rPr>
        <w:t> </w:t>
      </w:r>
      <w:r>
        <w:rPr>
          <w:sz w:val="20"/>
        </w:rPr>
        <w:t>por</w:t>
      </w:r>
      <w:r>
        <w:rPr>
          <w:spacing w:val="-19"/>
          <w:sz w:val="20"/>
        </w:rPr>
        <w:t> </w:t>
      </w:r>
      <w:r>
        <w:rPr>
          <w:sz w:val="20"/>
        </w:rPr>
        <w:t>la</w:t>
      </w:r>
      <w:r>
        <w:rPr>
          <w:spacing w:val="-15"/>
          <w:sz w:val="20"/>
        </w:rPr>
        <w:t> </w:t>
      </w:r>
      <w:r>
        <w:rPr>
          <w:sz w:val="20"/>
        </w:rPr>
        <w:t>Procuraduría</w:t>
      </w:r>
      <w:r>
        <w:rPr>
          <w:spacing w:val="-18"/>
          <w:sz w:val="20"/>
        </w:rPr>
        <w:t> </w:t>
      </w:r>
      <w:r>
        <w:rPr>
          <w:sz w:val="20"/>
        </w:rPr>
        <w:t>en</w:t>
      </w:r>
      <w:r>
        <w:rPr>
          <w:spacing w:val="-14"/>
          <w:sz w:val="20"/>
        </w:rPr>
        <w:t> </w:t>
      </w:r>
      <w:r>
        <w:rPr>
          <w:sz w:val="20"/>
        </w:rPr>
        <w:t>el</w:t>
      </w:r>
      <w:r>
        <w:rPr>
          <w:spacing w:val="-17"/>
          <w:sz w:val="20"/>
        </w:rPr>
        <w:t> </w:t>
      </w:r>
      <w:r>
        <w:rPr>
          <w:sz w:val="20"/>
        </w:rPr>
        <w:t>primer</w:t>
      </w:r>
      <w:r>
        <w:rPr>
          <w:spacing w:val="-16"/>
          <w:sz w:val="20"/>
        </w:rPr>
        <w:t> </w:t>
      </w:r>
      <w:r>
        <w:rPr>
          <w:sz w:val="20"/>
        </w:rPr>
        <w:t>proceso disciplinario, el procedimiento y el marco normativo que las sustentan, así como los recursos intentados</w:t>
      </w:r>
      <w:r>
        <w:rPr>
          <w:spacing w:val="-18"/>
          <w:sz w:val="20"/>
        </w:rPr>
        <w:t> </w:t>
      </w:r>
      <w:r>
        <w:rPr>
          <w:sz w:val="20"/>
        </w:rPr>
        <w:t>para</w:t>
      </w:r>
      <w:r>
        <w:rPr>
          <w:spacing w:val="-13"/>
          <w:sz w:val="20"/>
        </w:rPr>
        <w:t> </w:t>
      </w:r>
      <w:r>
        <w:rPr>
          <w:sz w:val="20"/>
        </w:rPr>
        <w:t>combatirlas,</w:t>
      </w:r>
      <w:r>
        <w:rPr>
          <w:spacing w:val="-14"/>
          <w:sz w:val="20"/>
        </w:rPr>
        <w:t> </w:t>
      </w:r>
      <w:r>
        <w:rPr>
          <w:sz w:val="20"/>
        </w:rPr>
        <w:t>constituyeron</w:t>
      </w:r>
      <w:r>
        <w:rPr>
          <w:spacing w:val="-15"/>
          <w:sz w:val="20"/>
        </w:rPr>
        <w:t> </w:t>
      </w:r>
      <w:r>
        <w:rPr>
          <w:sz w:val="20"/>
        </w:rPr>
        <w:t>una</w:t>
      </w:r>
      <w:r>
        <w:rPr>
          <w:spacing w:val="-16"/>
          <w:sz w:val="20"/>
        </w:rPr>
        <w:t> </w:t>
      </w:r>
      <w:r>
        <w:rPr>
          <w:sz w:val="20"/>
        </w:rPr>
        <w:t>violación</w:t>
      </w:r>
      <w:r>
        <w:rPr>
          <w:spacing w:val="-16"/>
          <w:sz w:val="20"/>
        </w:rPr>
        <w:t> </w:t>
      </w:r>
      <w:r>
        <w:rPr>
          <w:sz w:val="20"/>
        </w:rPr>
        <w:t>a</w:t>
      </w:r>
      <w:r>
        <w:rPr>
          <w:spacing w:val="-16"/>
          <w:sz w:val="20"/>
        </w:rPr>
        <w:t> </w:t>
      </w:r>
      <w:r>
        <w:rPr>
          <w:sz w:val="20"/>
        </w:rPr>
        <w:t>los</w:t>
      </w:r>
      <w:r>
        <w:rPr>
          <w:spacing w:val="-17"/>
          <w:sz w:val="20"/>
        </w:rPr>
        <w:t> </w:t>
      </w:r>
      <w:r>
        <w:rPr>
          <w:sz w:val="20"/>
        </w:rPr>
        <w:t>derechos</w:t>
      </w:r>
      <w:r>
        <w:rPr>
          <w:spacing w:val="-14"/>
          <w:sz w:val="20"/>
        </w:rPr>
        <w:t> </w:t>
      </w:r>
      <w:r>
        <w:rPr>
          <w:sz w:val="20"/>
        </w:rPr>
        <w:t>políticos,</w:t>
      </w:r>
      <w:r>
        <w:rPr>
          <w:spacing w:val="-17"/>
          <w:sz w:val="20"/>
        </w:rPr>
        <w:t> </w:t>
      </w:r>
      <w:r>
        <w:rPr>
          <w:sz w:val="20"/>
        </w:rPr>
        <w:t>las</w:t>
      </w:r>
      <w:r>
        <w:rPr>
          <w:spacing w:val="-17"/>
          <w:sz w:val="20"/>
        </w:rPr>
        <w:t> </w:t>
      </w:r>
      <w:r>
        <w:rPr>
          <w:sz w:val="20"/>
        </w:rPr>
        <w:t>garantías judiciales, y la protección judicial del señor Petro en relación la igualdad ante la ley y la prohibición</w:t>
      </w:r>
      <w:r>
        <w:rPr>
          <w:spacing w:val="-6"/>
          <w:sz w:val="20"/>
        </w:rPr>
        <w:t> </w:t>
      </w:r>
      <w:r>
        <w:rPr>
          <w:sz w:val="20"/>
        </w:rPr>
        <w:t>de</w:t>
      </w:r>
      <w:r>
        <w:rPr>
          <w:spacing w:val="-7"/>
          <w:sz w:val="20"/>
        </w:rPr>
        <w:t> </w:t>
      </w:r>
      <w:r>
        <w:rPr>
          <w:sz w:val="20"/>
        </w:rPr>
        <w:t>discriminación,</w:t>
      </w:r>
      <w:r>
        <w:rPr>
          <w:spacing w:val="-7"/>
          <w:sz w:val="20"/>
        </w:rPr>
        <w:t> </w:t>
      </w:r>
      <w:r>
        <w:rPr>
          <w:sz w:val="20"/>
        </w:rPr>
        <w:t>así</w:t>
      </w:r>
      <w:r>
        <w:rPr>
          <w:spacing w:val="-5"/>
          <w:sz w:val="20"/>
        </w:rPr>
        <w:t> </w:t>
      </w:r>
      <w:r>
        <w:rPr>
          <w:sz w:val="20"/>
        </w:rPr>
        <w:t>como</w:t>
      </w:r>
      <w:r>
        <w:rPr>
          <w:spacing w:val="-8"/>
          <w:sz w:val="20"/>
        </w:rPr>
        <w:t> </w:t>
      </w:r>
      <w:r>
        <w:rPr>
          <w:sz w:val="20"/>
        </w:rPr>
        <w:t>un</w:t>
      </w:r>
      <w:r>
        <w:rPr>
          <w:spacing w:val="-5"/>
          <w:sz w:val="20"/>
        </w:rPr>
        <w:t> </w:t>
      </w:r>
      <w:r>
        <w:rPr>
          <w:sz w:val="20"/>
        </w:rPr>
        <w:t>incumplimiento</w:t>
      </w:r>
      <w:r>
        <w:rPr>
          <w:spacing w:val="-8"/>
          <w:sz w:val="20"/>
        </w:rPr>
        <w:t> </w:t>
      </w:r>
      <w:r>
        <w:rPr>
          <w:sz w:val="20"/>
        </w:rPr>
        <w:t>del</w:t>
      </w:r>
      <w:r>
        <w:rPr>
          <w:spacing w:val="-6"/>
          <w:sz w:val="20"/>
        </w:rPr>
        <w:t> </w:t>
      </w:r>
      <w:r>
        <w:rPr>
          <w:sz w:val="20"/>
        </w:rPr>
        <w:t>deber</w:t>
      </w:r>
      <w:r>
        <w:rPr>
          <w:spacing w:val="-9"/>
          <w:sz w:val="20"/>
        </w:rPr>
        <w:t> </w:t>
      </w:r>
      <w:r>
        <w:rPr>
          <w:sz w:val="20"/>
        </w:rPr>
        <w:t>de</w:t>
      </w:r>
      <w:r>
        <w:rPr>
          <w:spacing w:val="-5"/>
          <w:sz w:val="20"/>
        </w:rPr>
        <w:t> </w:t>
      </w:r>
      <w:r>
        <w:rPr>
          <w:sz w:val="20"/>
        </w:rPr>
        <w:t>adoptar</w:t>
      </w:r>
      <w:r>
        <w:rPr>
          <w:spacing w:val="-8"/>
          <w:sz w:val="20"/>
        </w:rPr>
        <w:t> </w:t>
      </w:r>
      <w:r>
        <w:rPr>
          <w:sz w:val="20"/>
        </w:rPr>
        <w:t>disposiciones de</w:t>
      </w:r>
      <w:r>
        <w:rPr>
          <w:spacing w:val="-7"/>
          <w:sz w:val="20"/>
        </w:rPr>
        <w:t> </w:t>
      </w:r>
      <w:r>
        <w:rPr>
          <w:sz w:val="20"/>
        </w:rPr>
        <w:t>derecho</w:t>
      </w:r>
      <w:r>
        <w:rPr>
          <w:spacing w:val="-7"/>
          <w:sz w:val="20"/>
        </w:rPr>
        <w:t> </w:t>
      </w:r>
      <w:r>
        <w:rPr>
          <w:sz w:val="20"/>
        </w:rPr>
        <w:t>interno</w:t>
      </w:r>
      <w:r>
        <w:rPr>
          <w:spacing w:val="-4"/>
          <w:sz w:val="20"/>
        </w:rPr>
        <w:t> </w:t>
      </w:r>
      <w:r>
        <w:rPr>
          <w:sz w:val="20"/>
        </w:rPr>
        <w:t>por</w:t>
      </w:r>
      <w:r>
        <w:rPr>
          <w:spacing w:val="-3"/>
          <w:sz w:val="20"/>
        </w:rPr>
        <w:t> </w:t>
      </w:r>
      <w:r>
        <w:rPr>
          <w:sz w:val="20"/>
        </w:rPr>
        <w:t>parte</w:t>
      </w:r>
      <w:r>
        <w:rPr>
          <w:spacing w:val="-4"/>
          <w:sz w:val="20"/>
        </w:rPr>
        <w:t> </w:t>
      </w:r>
      <w:r>
        <w:rPr>
          <w:sz w:val="20"/>
        </w:rPr>
        <w:t>del</w:t>
      </w:r>
      <w:r>
        <w:rPr>
          <w:spacing w:val="-5"/>
          <w:sz w:val="20"/>
        </w:rPr>
        <w:t> </w:t>
      </w:r>
      <w:r>
        <w:rPr>
          <w:sz w:val="20"/>
        </w:rPr>
        <w:t>Estado.</w:t>
      </w:r>
      <w:r>
        <w:rPr>
          <w:spacing w:val="-4"/>
          <w:sz w:val="20"/>
        </w:rPr>
        <w:t> </w:t>
      </w:r>
      <w:r>
        <w:rPr>
          <w:sz w:val="20"/>
        </w:rPr>
        <w:t>También</w:t>
      </w:r>
      <w:r>
        <w:rPr>
          <w:spacing w:val="-4"/>
          <w:sz w:val="20"/>
        </w:rPr>
        <w:t> </w:t>
      </w:r>
      <w:r>
        <w:rPr>
          <w:sz w:val="20"/>
        </w:rPr>
        <w:t>corresponde</w:t>
      </w:r>
      <w:r>
        <w:rPr>
          <w:spacing w:val="-6"/>
          <w:sz w:val="20"/>
        </w:rPr>
        <w:t> </w:t>
      </w:r>
      <w:r>
        <w:rPr>
          <w:sz w:val="20"/>
        </w:rPr>
        <w:t>determinar</w:t>
      </w:r>
      <w:r>
        <w:rPr>
          <w:spacing w:val="-7"/>
          <w:sz w:val="20"/>
        </w:rPr>
        <w:t> </w:t>
      </w:r>
      <w:r>
        <w:rPr>
          <w:sz w:val="20"/>
        </w:rPr>
        <w:t>si</w:t>
      </w:r>
      <w:r>
        <w:rPr>
          <w:spacing w:val="-3"/>
          <w:sz w:val="20"/>
        </w:rPr>
        <w:t> </w:t>
      </w:r>
      <w:r>
        <w:rPr>
          <w:sz w:val="20"/>
        </w:rPr>
        <w:t>los</w:t>
      </w:r>
      <w:r>
        <w:rPr>
          <w:spacing w:val="-4"/>
          <w:sz w:val="20"/>
        </w:rPr>
        <w:t> </w:t>
      </w:r>
      <w:r>
        <w:rPr>
          <w:sz w:val="20"/>
        </w:rPr>
        <w:t>efectos</w:t>
      </w:r>
      <w:r>
        <w:rPr>
          <w:spacing w:val="-5"/>
          <w:sz w:val="20"/>
        </w:rPr>
        <w:t> </w:t>
      </w:r>
      <w:r>
        <w:rPr>
          <w:sz w:val="20"/>
        </w:rPr>
        <w:t>de</w:t>
      </w:r>
      <w:r>
        <w:rPr>
          <w:spacing w:val="-7"/>
          <w:sz w:val="20"/>
        </w:rPr>
        <w:t> </w:t>
      </w:r>
      <w:r>
        <w:rPr>
          <w:sz w:val="20"/>
        </w:rPr>
        <w:t>la sanción impuesta contra el señor Petro habrían constituido una violación a su derecho a la integridad personal. El análisis también tomará en cuenta aquellas cuestiones de fondo planteadas por la Comisión y los representantes relacionadas con el proceso ante la SIC, el proceso ante la Contraloría por la reducción de las tarifas del servicio de transporte público Transmilenio, y ante la Procuraduría por los cambios al Plan de Ordenamiento Territorial. En razón de ello, la Corte analizará el fondo del presente caso en dos capítulos. En el primer capítulo, evaluará lo siguiente en relación con la presunta víctima: a) la presunta violación a los derechos políticos, y b) la presunta violación a las garantías judiciales y la protección judicial. En un segundo capítulo, se analizará: c) la presunta violación al derecho a la integridad</w:t>
      </w:r>
      <w:r>
        <w:rPr>
          <w:spacing w:val="-1"/>
          <w:sz w:val="20"/>
        </w:rPr>
        <w:t> </w:t>
      </w:r>
      <w:r>
        <w:rPr>
          <w:sz w:val="20"/>
        </w:rPr>
        <w:t>personal.</w:t>
      </w:r>
    </w:p>
    <w:p>
      <w:pPr>
        <w:pStyle w:val="BodyText"/>
      </w:pPr>
    </w:p>
    <w:p>
      <w:pPr>
        <w:pStyle w:val="Heading2"/>
        <w:spacing w:line="243" w:lineRule="exact" w:before="1"/>
        <w:ind w:left="925" w:right="984"/>
        <w:jc w:val="center"/>
      </w:pPr>
      <w:bookmarkStart w:name="VII-1 DERECHOS POLÍTICOS108F , A LAS GAR" w:id="186"/>
      <w:bookmarkEnd w:id="186"/>
      <w:r>
        <w:rPr>
          <w:b w:val="0"/>
        </w:rPr>
      </w:r>
      <w:bookmarkStart w:name="_bookmark135" w:id="187"/>
      <w:bookmarkEnd w:id="187"/>
      <w:r>
        <w:rPr>
          <w:b w:val="0"/>
        </w:rPr>
      </w:r>
      <w:r>
        <w:rPr/>
        <w:t>VII-1</w:t>
      </w:r>
    </w:p>
    <w:p>
      <w:pPr>
        <w:spacing w:before="0"/>
        <w:ind w:left="568" w:right="625" w:hanging="5"/>
        <w:jc w:val="center"/>
        <w:rPr>
          <w:b/>
          <w:sz w:val="13"/>
        </w:rPr>
      </w:pPr>
      <w:r>
        <w:rPr>
          <w:b/>
          <w:sz w:val="20"/>
        </w:rPr>
        <w:t>DERECHOS POLÍTICOS</w:t>
      </w:r>
      <w:hyperlink w:history="true" w:anchor="_bookmark138">
        <w:r>
          <w:rPr>
            <w:b/>
            <w:position w:val="7"/>
            <w:sz w:val="13"/>
          </w:rPr>
          <w:t>108</w:t>
        </w:r>
      </w:hyperlink>
      <w:r>
        <w:rPr>
          <w:b/>
          <w:sz w:val="20"/>
        </w:rPr>
        <w:t>, A LAS GARANTÍAS JUDICIALES</w:t>
      </w:r>
      <w:hyperlink w:history="true" w:anchor="_bookmark139">
        <w:r>
          <w:rPr>
            <w:b/>
            <w:position w:val="7"/>
            <w:sz w:val="13"/>
          </w:rPr>
          <w:t>109 </w:t>
        </w:r>
      </w:hyperlink>
      <w:r>
        <w:rPr>
          <w:b/>
          <w:sz w:val="20"/>
        </w:rPr>
        <w:t>Y LA PROTECCIÓN JUDICIAL</w:t>
      </w:r>
      <w:hyperlink w:history="true" w:anchor="_bookmark140">
        <w:r>
          <w:rPr>
            <w:b/>
            <w:position w:val="7"/>
            <w:sz w:val="13"/>
          </w:rPr>
          <w:t>110 </w:t>
        </w:r>
      </w:hyperlink>
      <w:r>
        <w:rPr>
          <w:b/>
          <w:sz w:val="20"/>
        </w:rPr>
        <w:t>EN RELACIÓN CON EL DERECHO A LA IGUALDAD ANTE LA LEY</w:t>
      </w:r>
      <w:hyperlink w:history="true" w:anchor="_bookmark141">
        <w:r>
          <w:rPr>
            <w:b/>
            <w:position w:val="7"/>
            <w:sz w:val="13"/>
          </w:rPr>
          <w:t>111</w:t>
        </w:r>
      </w:hyperlink>
      <w:r>
        <w:rPr>
          <w:b/>
          <w:sz w:val="20"/>
        </w:rPr>
        <w:t>, LA NO DISCRIMINACIÓN Y EL DEBER DE ADOPTAR DISPOSICIONES DE DERECHO INTERNO</w:t>
      </w:r>
      <w:hyperlink w:history="true" w:anchor="_bookmark142">
        <w:r>
          <w:rPr>
            <w:b/>
            <w:position w:val="7"/>
            <w:sz w:val="13"/>
          </w:rPr>
          <w:t>112</w:t>
        </w:r>
      </w:hyperlink>
    </w:p>
    <w:p>
      <w:pPr>
        <w:pStyle w:val="BodyText"/>
        <w:rPr>
          <w:b/>
        </w:rPr>
      </w:pPr>
    </w:p>
    <w:p>
      <w:pPr>
        <w:pStyle w:val="Heading2"/>
        <w:numPr>
          <w:ilvl w:val="0"/>
          <w:numId w:val="9"/>
        </w:numPr>
        <w:tabs>
          <w:tab w:pos="1393" w:val="left" w:leader="none"/>
        </w:tabs>
        <w:spacing w:line="240" w:lineRule="auto" w:before="0" w:after="0"/>
        <w:ind w:left="1392" w:right="0" w:hanging="361"/>
        <w:jc w:val="left"/>
      </w:pPr>
      <w:bookmarkStart w:name="A. Alegatos de la Comisión y de las part" w:id="188"/>
      <w:bookmarkEnd w:id="188"/>
      <w:r>
        <w:rPr>
          <w:b w:val="0"/>
        </w:rPr>
      </w:r>
      <w:bookmarkStart w:name="_bookmark136" w:id="189"/>
      <w:bookmarkEnd w:id="189"/>
      <w:r>
        <w:rPr>
          <w:b w:val="0"/>
        </w:rPr>
      </w:r>
      <w:bookmarkStart w:name="_bookmark136" w:id="190"/>
      <w:bookmarkEnd w:id="190"/>
      <w:r>
        <w:rPr/>
        <w:t>A</w:t>
      </w:r>
      <w:r>
        <w:rPr/>
        <w:t>legatos de la Comisión y de las</w:t>
      </w:r>
      <w:r>
        <w:rPr>
          <w:spacing w:val="-4"/>
        </w:rPr>
        <w:t> </w:t>
      </w:r>
      <w:r>
        <w:rPr/>
        <w:t>partes</w:t>
      </w:r>
    </w:p>
    <w:p>
      <w:pPr>
        <w:pStyle w:val="BodyText"/>
        <w:spacing w:before="11"/>
        <w:rPr>
          <w:b/>
          <w:sz w:val="19"/>
        </w:rPr>
      </w:pPr>
    </w:p>
    <w:p>
      <w:pPr>
        <w:pStyle w:val="ListParagraph"/>
        <w:numPr>
          <w:ilvl w:val="0"/>
          <w:numId w:val="8"/>
        </w:numPr>
        <w:tabs>
          <w:tab w:pos="1107" w:val="left" w:leader="none"/>
        </w:tabs>
        <w:spacing w:line="240" w:lineRule="auto" w:before="0" w:after="0"/>
        <w:ind w:left="398" w:right="452" w:firstLine="0"/>
        <w:jc w:val="both"/>
        <w:rPr>
          <w:sz w:val="20"/>
        </w:rPr>
      </w:pPr>
      <w:r>
        <w:rPr>
          <w:sz w:val="20"/>
        </w:rPr>
        <w:t>La</w:t>
      </w:r>
      <w:r>
        <w:rPr>
          <w:spacing w:val="-9"/>
          <w:sz w:val="20"/>
        </w:rPr>
        <w:t> </w:t>
      </w:r>
      <w:r>
        <w:rPr>
          <w:b/>
          <w:i/>
          <w:sz w:val="20"/>
        </w:rPr>
        <w:t>Comisión</w:t>
      </w:r>
      <w:r>
        <w:rPr>
          <w:b/>
          <w:i/>
          <w:spacing w:val="-6"/>
          <w:sz w:val="20"/>
        </w:rPr>
        <w:t> </w:t>
      </w:r>
      <w:r>
        <w:rPr>
          <w:sz w:val="20"/>
        </w:rPr>
        <w:t>consideró</w:t>
      </w:r>
      <w:r>
        <w:rPr>
          <w:spacing w:val="-4"/>
          <w:sz w:val="20"/>
        </w:rPr>
        <w:t> </w:t>
      </w:r>
      <w:r>
        <w:rPr>
          <w:sz w:val="20"/>
        </w:rPr>
        <w:t>que</w:t>
      </w:r>
      <w:r>
        <w:rPr>
          <w:spacing w:val="-9"/>
          <w:sz w:val="20"/>
        </w:rPr>
        <w:t> </w:t>
      </w:r>
      <w:r>
        <w:rPr>
          <w:sz w:val="20"/>
        </w:rPr>
        <w:t>la</w:t>
      </w:r>
      <w:r>
        <w:rPr>
          <w:spacing w:val="-8"/>
          <w:sz w:val="20"/>
        </w:rPr>
        <w:t> </w:t>
      </w:r>
      <w:r>
        <w:rPr>
          <w:sz w:val="20"/>
        </w:rPr>
        <w:t>sanción</w:t>
      </w:r>
      <w:r>
        <w:rPr>
          <w:spacing w:val="-8"/>
          <w:sz w:val="20"/>
        </w:rPr>
        <w:t> </w:t>
      </w:r>
      <w:r>
        <w:rPr>
          <w:sz w:val="20"/>
        </w:rPr>
        <w:t>de</w:t>
      </w:r>
      <w:r>
        <w:rPr>
          <w:spacing w:val="-9"/>
          <w:sz w:val="20"/>
        </w:rPr>
        <w:t> </w:t>
      </w:r>
      <w:r>
        <w:rPr>
          <w:sz w:val="20"/>
        </w:rPr>
        <w:t>destitución</w:t>
      </w:r>
      <w:r>
        <w:rPr>
          <w:spacing w:val="-7"/>
          <w:sz w:val="20"/>
        </w:rPr>
        <w:t> </w:t>
      </w:r>
      <w:r>
        <w:rPr>
          <w:sz w:val="20"/>
        </w:rPr>
        <w:t>e</w:t>
      </w:r>
      <w:r>
        <w:rPr>
          <w:spacing w:val="-9"/>
          <w:sz w:val="20"/>
        </w:rPr>
        <w:t> </w:t>
      </w:r>
      <w:r>
        <w:rPr>
          <w:sz w:val="20"/>
        </w:rPr>
        <w:t>inhabilitación</w:t>
      </w:r>
      <w:r>
        <w:rPr>
          <w:spacing w:val="-7"/>
          <w:sz w:val="20"/>
        </w:rPr>
        <w:t> </w:t>
      </w:r>
      <w:r>
        <w:rPr>
          <w:sz w:val="20"/>
        </w:rPr>
        <w:t>de</w:t>
      </w:r>
      <w:r>
        <w:rPr>
          <w:spacing w:val="-8"/>
          <w:sz w:val="20"/>
        </w:rPr>
        <w:t> </w:t>
      </w:r>
      <w:r>
        <w:rPr>
          <w:sz w:val="20"/>
        </w:rPr>
        <w:t>un</w:t>
      </w:r>
      <w:r>
        <w:rPr>
          <w:spacing w:val="-7"/>
          <w:sz w:val="20"/>
        </w:rPr>
        <w:t> </w:t>
      </w:r>
      <w:r>
        <w:rPr>
          <w:sz w:val="20"/>
        </w:rPr>
        <w:t>funcionario de elección popular por infracciones meramente administrativas que no constituyen delitos, no satisface el estándar de proporcionalidad estricta en virtud del grado de afectación a los derechos políticos, y además constituye una afectación a la libre expresión de la voluntad de los electores mediante el sufragio universal. Asimismo, consideró que del artículo 23.2 se desprende</w:t>
      </w:r>
      <w:r>
        <w:rPr>
          <w:spacing w:val="-8"/>
          <w:sz w:val="20"/>
        </w:rPr>
        <w:t> </w:t>
      </w:r>
      <w:r>
        <w:rPr>
          <w:sz w:val="20"/>
        </w:rPr>
        <w:t>la</w:t>
      </w:r>
      <w:r>
        <w:rPr>
          <w:spacing w:val="-6"/>
          <w:sz w:val="20"/>
        </w:rPr>
        <w:t> </w:t>
      </w:r>
      <w:r>
        <w:rPr>
          <w:sz w:val="20"/>
        </w:rPr>
        <w:t>existencia</w:t>
      </w:r>
      <w:r>
        <w:rPr>
          <w:spacing w:val="-5"/>
          <w:sz w:val="20"/>
        </w:rPr>
        <w:t> </w:t>
      </w:r>
      <w:r>
        <w:rPr>
          <w:sz w:val="20"/>
        </w:rPr>
        <w:t>de</w:t>
      </w:r>
      <w:r>
        <w:rPr>
          <w:spacing w:val="-10"/>
          <w:sz w:val="20"/>
        </w:rPr>
        <w:t> </w:t>
      </w:r>
      <w:r>
        <w:rPr>
          <w:sz w:val="20"/>
        </w:rPr>
        <w:t>una</w:t>
      </w:r>
      <w:r>
        <w:rPr>
          <w:spacing w:val="-8"/>
          <w:sz w:val="20"/>
        </w:rPr>
        <w:t> </w:t>
      </w:r>
      <w:r>
        <w:rPr>
          <w:sz w:val="20"/>
        </w:rPr>
        <w:t>regla</w:t>
      </w:r>
      <w:r>
        <w:rPr>
          <w:spacing w:val="-9"/>
          <w:sz w:val="20"/>
        </w:rPr>
        <w:t> </w:t>
      </w:r>
      <w:r>
        <w:rPr>
          <w:sz w:val="20"/>
        </w:rPr>
        <w:t>clara</w:t>
      </w:r>
      <w:r>
        <w:rPr>
          <w:spacing w:val="-6"/>
          <w:sz w:val="20"/>
        </w:rPr>
        <w:t> </w:t>
      </w:r>
      <w:r>
        <w:rPr>
          <w:sz w:val="20"/>
        </w:rPr>
        <w:t>conforme</w:t>
      </w:r>
      <w:r>
        <w:rPr>
          <w:spacing w:val="-7"/>
          <w:sz w:val="20"/>
        </w:rPr>
        <w:t> </w:t>
      </w:r>
      <w:r>
        <w:rPr>
          <w:sz w:val="20"/>
        </w:rPr>
        <w:t>a</w:t>
      </w:r>
      <w:r>
        <w:rPr>
          <w:spacing w:val="-9"/>
          <w:sz w:val="20"/>
        </w:rPr>
        <w:t> </w:t>
      </w:r>
      <w:r>
        <w:rPr>
          <w:sz w:val="20"/>
        </w:rPr>
        <w:t>la</w:t>
      </w:r>
      <w:r>
        <w:rPr>
          <w:spacing w:val="-8"/>
          <w:sz w:val="20"/>
        </w:rPr>
        <w:t> </w:t>
      </w:r>
      <w:r>
        <w:rPr>
          <w:sz w:val="20"/>
        </w:rPr>
        <w:t>cual</w:t>
      </w:r>
      <w:r>
        <w:rPr>
          <w:spacing w:val="-9"/>
          <w:sz w:val="20"/>
        </w:rPr>
        <w:t> </w:t>
      </w:r>
      <w:r>
        <w:rPr>
          <w:sz w:val="20"/>
        </w:rPr>
        <w:t>la</w:t>
      </w:r>
      <w:r>
        <w:rPr>
          <w:spacing w:val="-6"/>
          <w:sz w:val="20"/>
        </w:rPr>
        <w:t> </w:t>
      </w:r>
      <w:r>
        <w:rPr>
          <w:sz w:val="20"/>
        </w:rPr>
        <w:t>sanción</w:t>
      </w:r>
      <w:r>
        <w:rPr>
          <w:spacing w:val="-4"/>
          <w:sz w:val="20"/>
        </w:rPr>
        <w:t> </w:t>
      </w:r>
      <w:r>
        <w:rPr>
          <w:sz w:val="20"/>
        </w:rPr>
        <w:t>de</w:t>
      </w:r>
      <w:r>
        <w:rPr>
          <w:spacing w:val="-10"/>
          <w:sz w:val="20"/>
        </w:rPr>
        <w:t> </w:t>
      </w:r>
      <w:r>
        <w:rPr>
          <w:sz w:val="20"/>
        </w:rPr>
        <w:t>inhabilitación</w:t>
      </w:r>
      <w:r>
        <w:rPr>
          <w:spacing w:val="-7"/>
          <w:sz w:val="20"/>
        </w:rPr>
        <w:t> </w:t>
      </w:r>
      <w:r>
        <w:rPr>
          <w:sz w:val="20"/>
        </w:rPr>
        <w:t>para</w:t>
      </w:r>
    </w:p>
    <w:p>
      <w:pPr>
        <w:pStyle w:val="BodyText"/>
        <w:spacing w:before="7"/>
        <w:rPr>
          <w:sz w:val="11"/>
        </w:rPr>
      </w:pPr>
      <w:r>
        <w:rPr/>
        <w:pict>
          <v:shape style="position:absolute;margin-left:70.919998pt;margin-top:9.391847pt;width:144pt;height:.1pt;mso-position-horizontal-relative:page;mso-position-vertical-relative:paragraph;z-index:-251631616;mso-wrap-distance-left:0;mso-wrap-distance-right:0" coordorigin="1418,188" coordsize="2880,0" path="m1418,188l4298,188e" filled="false" stroked="true" strokeweight=".72pt" strokecolor="#000000">
            <v:path arrowok="t"/>
            <v:stroke dashstyle="solid"/>
            <w10:wrap type="topAndBottom"/>
          </v:shape>
        </w:pict>
      </w:r>
    </w:p>
    <w:p>
      <w:pPr>
        <w:tabs>
          <w:tab w:pos="1106" w:val="left" w:leader="none"/>
        </w:tabs>
        <w:spacing w:before="71"/>
        <w:ind w:left="398" w:right="450" w:firstLine="0"/>
        <w:jc w:val="both"/>
        <w:rPr>
          <w:sz w:val="16"/>
        </w:rPr>
      </w:pPr>
      <w:bookmarkStart w:name="_bookmark137" w:id="191"/>
      <w:bookmarkEnd w:id="191"/>
      <w:r>
        <w:rPr/>
      </w:r>
      <w:r>
        <w:rPr>
          <w:position w:val="6"/>
          <w:sz w:val="10"/>
        </w:rPr>
        <w:t>107</w:t>
        <w:tab/>
      </w:r>
      <w:r>
        <w:rPr>
          <w:sz w:val="16"/>
        </w:rPr>
        <w:t>En</w:t>
      </w:r>
      <w:r>
        <w:rPr>
          <w:spacing w:val="-11"/>
          <w:sz w:val="16"/>
        </w:rPr>
        <w:t> </w:t>
      </w:r>
      <w:r>
        <w:rPr>
          <w:sz w:val="16"/>
        </w:rPr>
        <w:t>el</w:t>
      </w:r>
      <w:r>
        <w:rPr>
          <w:spacing w:val="-10"/>
          <w:sz w:val="16"/>
        </w:rPr>
        <w:t> </w:t>
      </w:r>
      <w:r>
        <w:rPr>
          <w:sz w:val="16"/>
        </w:rPr>
        <w:t>artículo</w:t>
      </w:r>
      <w:r>
        <w:rPr>
          <w:spacing w:val="-9"/>
          <w:sz w:val="16"/>
        </w:rPr>
        <w:t> </w:t>
      </w:r>
      <w:r>
        <w:rPr>
          <w:sz w:val="16"/>
        </w:rPr>
        <w:t>4</w:t>
      </w:r>
      <w:r>
        <w:rPr>
          <w:spacing w:val="-10"/>
          <w:sz w:val="16"/>
        </w:rPr>
        <w:t> </w:t>
      </w:r>
      <w:r>
        <w:rPr>
          <w:sz w:val="16"/>
        </w:rPr>
        <w:t>de</w:t>
      </w:r>
      <w:r>
        <w:rPr>
          <w:spacing w:val="-10"/>
          <w:sz w:val="16"/>
        </w:rPr>
        <w:t> </w:t>
      </w:r>
      <w:r>
        <w:rPr>
          <w:sz w:val="16"/>
        </w:rPr>
        <w:t>la</w:t>
      </w:r>
      <w:r>
        <w:rPr>
          <w:spacing w:val="-9"/>
          <w:sz w:val="16"/>
        </w:rPr>
        <w:t> </w:t>
      </w:r>
      <w:r>
        <w:rPr>
          <w:sz w:val="16"/>
        </w:rPr>
        <w:t>citada</w:t>
      </w:r>
      <w:r>
        <w:rPr>
          <w:spacing w:val="-10"/>
          <w:sz w:val="16"/>
        </w:rPr>
        <w:t> </w:t>
      </w:r>
      <w:r>
        <w:rPr>
          <w:sz w:val="16"/>
        </w:rPr>
        <w:t>ley</w:t>
      </w:r>
      <w:r>
        <w:rPr>
          <w:spacing w:val="-10"/>
          <w:sz w:val="16"/>
        </w:rPr>
        <w:t> </w:t>
      </w:r>
      <w:r>
        <w:rPr>
          <w:sz w:val="16"/>
        </w:rPr>
        <w:t>se</w:t>
      </w:r>
      <w:r>
        <w:rPr>
          <w:spacing w:val="-9"/>
          <w:sz w:val="16"/>
        </w:rPr>
        <w:t> </w:t>
      </w:r>
      <w:r>
        <w:rPr>
          <w:sz w:val="16"/>
        </w:rPr>
        <w:t>dispuso</w:t>
      </w:r>
      <w:r>
        <w:rPr>
          <w:spacing w:val="-11"/>
          <w:sz w:val="16"/>
        </w:rPr>
        <w:t> </w:t>
      </w:r>
      <w:r>
        <w:rPr>
          <w:sz w:val="16"/>
        </w:rPr>
        <w:t>la</w:t>
      </w:r>
      <w:r>
        <w:rPr>
          <w:spacing w:val="-9"/>
          <w:sz w:val="16"/>
        </w:rPr>
        <w:t> </w:t>
      </w:r>
      <w:r>
        <w:rPr>
          <w:sz w:val="16"/>
        </w:rPr>
        <w:t>modificación</w:t>
      </w:r>
      <w:r>
        <w:rPr>
          <w:spacing w:val="-13"/>
          <w:sz w:val="16"/>
        </w:rPr>
        <w:t> </w:t>
      </w:r>
      <w:r>
        <w:rPr>
          <w:sz w:val="16"/>
        </w:rPr>
        <w:t>del</w:t>
      </w:r>
      <w:r>
        <w:rPr>
          <w:spacing w:val="-12"/>
          <w:sz w:val="16"/>
        </w:rPr>
        <w:t> </w:t>
      </w:r>
      <w:r>
        <w:rPr>
          <w:sz w:val="16"/>
        </w:rPr>
        <w:t>artículo</w:t>
      </w:r>
      <w:r>
        <w:rPr>
          <w:spacing w:val="-9"/>
          <w:sz w:val="16"/>
        </w:rPr>
        <w:t> </w:t>
      </w:r>
      <w:r>
        <w:rPr>
          <w:sz w:val="16"/>
        </w:rPr>
        <w:t>389</w:t>
      </w:r>
      <w:r>
        <w:rPr>
          <w:spacing w:val="-10"/>
          <w:sz w:val="16"/>
        </w:rPr>
        <w:t> </w:t>
      </w:r>
      <w:r>
        <w:rPr>
          <w:sz w:val="16"/>
        </w:rPr>
        <w:t>del</w:t>
      </w:r>
      <w:r>
        <w:rPr>
          <w:spacing w:val="-12"/>
          <w:sz w:val="16"/>
        </w:rPr>
        <w:t> </w:t>
      </w:r>
      <w:r>
        <w:rPr>
          <w:sz w:val="16"/>
        </w:rPr>
        <w:t>Código</w:t>
      </w:r>
      <w:r>
        <w:rPr>
          <w:spacing w:val="-9"/>
          <w:sz w:val="16"/>
        </w:rPr>
        <w:t> </w:t>
      </w:r>
      <w:r>
        <w:rPr>
          <w:sz w:val="16"/>
        </w:rPr>
        <w:t>Penal</w:t>
      </w:r>
      <w:r>
        <w:rPr>
          <w:spacing w:val="-10"/>
          <w:sz w:val="16"/>
        </w:rPr>
        <w:t> </w:t>
      </w:r>
      <w:r>
        <w:rPr>
          <w:sz w:val="16"/>
        </w:rPr>
        <w:t>a</w:t>
      </w:r>
      <w:r>
        <w:rPr>
          <w:spacing w:val="-10"/>
          <w:sz w:val="16"/>
        </w:rPr>
        <w:t> </w:t>
      </w:r>
      <w:r>
        <w:rPr>
          <w:sz w:val="16"/>
        </w:rPr>
        <w:t>fin</w:t>
      </w:r>
      <w:r>
        <w:rPr>
          <w:spacing w:val="-10"/>
          <w:sz w:val="16"/>
        </w:rPr>
        <w:t> </w:t>
      </w:r>
      <w:r>
        <w:rPr>
          <w:sz w:val="16"/>
        </w:rPr>
        <w:t>de</w:t>
      </w:r>
      <w:r>
        <w:rPr>
          <w:spacing w:val="-12"/>
          <w:sz w:val="16"/>
        </w:rPr>
        <w:t> </w:t>
      </w:r>
      <w:r>
        <w:rPr>
          <w:sz w:val="16"/>
        </w:rPr>
        <w:t>establecer el tipo penal de elección ilícita de candidatos, que consiste en lo siguiente: “[...] Artículo 389A. Elección ilícita de candidatos.</w:t>
      </w:r>
      <w:r>
        <w:rPr>
          <w:spacing w:val="-11"/>
          <w:sz w:val="16"/>
        </w:rPr>
        <w:t> </w:t>
      </w:r>
      <w:r>
        <w:rPr>
          <w:sz w:val="16"/>
        </w:rPr>
        <w:t>El</w:t>
      </w:r>
      <w:r>
        <w:rPr>
          <w:spacing w:val="-11"/>
          <w:sz w:val="16"/>
        </w:rPr>
        <w:t> </w:t>
      </w:r>
      <w:r>
        <w:rPr>
          <w:sz w:val="16"/>
        </w:rPr>
        <w:t>que</w:t>
      </w:r>
      <w:r>
        <w:rPr>
          <w:spacing w:val="-10"/>
          <w:sz w:val="16"/>
        </w:rPr>
        <w:t> </w:t>
      </w:r>
      <w:r>
        <w:rPr>
          <w:sz w:val="16"/>
        </w:rPr>
        <w:t>sea</w:t>
      </w:r>
      <w:r>
        <w:rPr>
          <w:spacing w:val="-12"/>
          <w:sz w:val="16"/>
        </w:rPr>
        <w:t> </w:t>
      </w:r>
      <w:r>
        <w:rPr>
          <w:sz w:val="16"/>
        </w:rPr>
        <w:t>elegido</w:t>
      </w:r>
      <w:r>
        <w:rPr>
          <w:spacing w:val="-11"/>
          <w:sz w:val="16"/>
        </w:rPr>
        <w:t> </w:t>
      </w:r>
      <w:r>
        <w:rPr>
          <w:sz w:val="16"/>
        </w:rPr>
        <w:t>para</w:t>
      </w:r>
      <w:r>
        <w:rPr>
          <w:spacing w:val="-10"/>
          <w:sz w:val="16"/>
        </w:rPr>
        <w:t> </w:t>
      </w:r>
      <w:r>
        <w:rPr>
          <w:sz w:val="16"/>
        </w:rPr>
        <w:t>un</w:t>
      </w:r>
      <w:r>
        <w:rPr>
          <w:spacing w:val="-11"/>
          <w:sz w:val="16"/>
        </w:rPr>
        <w:t> </w:t>
      </w:r>
      <w:r>
        <w:rPr>
          <w:sz w:val="16"/>
        </w:rPr>
        <w:t>cargo</w:t>
      </w:r>
      <w:r>
        <w:rPr>
          <w:spacing w:val="-10"/>
          <w:sz w:val="16"/>
        </w:rPr>
        <w:t> </w:t>
      </w:r>
      <w:r>
        <w:rPr>
          <w:sz w:val="16"/>
        </w:rPr>
        <w:t>de</w:t>
      </w:r>
      <w:r>
        <w:rPr>
          <w:spacing w:val="-10"/>
          <w:sz w:val="16"/>
        </w:rPr>
        <w:t> </w:t>
      </w:r>
      <w:r>
        <w:rPr>
          <w:sz w:val="16"/>
        </w:rPr>
        <w:t>elección</w:t>
      </w:r>
      <w:r>
        <w:rPr>
          <w:spacing w:val="-11"/>
          <w:sz w:val="16"/>
        </w:rPr>
        <w:t> </w:t>
      </w:r>
      <w:r>
        <w:rPr>
          <w:sz w:val="16"/>
        </w:rPr>
        <w:t>popular</w:t>
      </w:r>
      <w:r>
        <w:rPr>
          <w:spacing w:val="-6"/>
          <w:sz w:val="16"/>
        </w:rPr>
        <w:t> </w:t>
      </w:r>
      <w:r>
        <w:rPr>
          <w:sz w:val="16"/>
        </w:rPr>
        <w:t>estando</w:t>
      </w:r>
      <w:r>
        <w:rPr>
          <w:spacing w:val="-9"/>
          <w:sz w:val="16"/>
        </w:rPr>
        <w:t> </w:t>
      </w:r>
      <w:r>
        <w:rPr>
          <w:sz w:val="16"/>
        </w:rPr>
        <w:t>inhabilitado</w:t>
      </w:r>
      <w:r>
        <w:rPr>
          <w:spacing w:val="-8"/>
          <w:sz w:val="16"/>
        </w:rPr>
        <w:t> </w:t>
      </w:r>
      <w:r>
        <w:rPr>
          <w:sz w:val="16"/>
        </w:rPr>
        <w:t>para</w:t>
      </w:r>
      <w:r>
        <w:rPr>
          <w:spacing w:val="-13"/>
          <w:sz w:val="16"/>
        </w:rPr>
        <w:t> </w:t>
      </w:r>
      <w:r>
        <w:rPr>
          <w:sz w:val="16"/>
        </w:rPr>
        <w:t>desempeñarlo</w:t>
      </w:r>
      <w:r>
        <w:rPr>
          <w:spacing w:val="-9"/>
          <w:sz w:val="16"/>
        </w:rPr>
        <w:t> </w:t>
      </w:r>
      <w:r>
        <w:rPr>
          <w:sz w:val="16"/>
        </w:rPr>
        <w:t>por</w:t>
      </w:r>
      <w:r>
        <w:rPr>
          <w:spacing w:val="-11"/>
          <w:sz w:val="16"/>
        </w:rPr>
        <w:t> </w:t>
      </w:r>
      <w:r>
        <w:rPr>
          <w:sz w:val="16"/>
        </w:rPr>
        <w:t>decisión judicial, disciplinaria o fiscal incurrirá en prisión de cuatro (4) a nueve (9) años y multa de doscientos (200) a ochocientos (800) salarios mínimos legales mensuales vigentes”. Ley 1864 de 2017, por la cual “se modifica la Ley 599</w:t>
      </w:r>
      <w:r>
        <w:rPr>
          <w:spacing w:val="-14"/>
          <w:sz w:val="16"/>
        </w:rPr>
        <w:t> </w:t>
      </w:r>
      <w:r>
        <w:rPr>
          <w:sz w:val="16"/>
        </w:rPr>
        <w:t>de</w:t>
      </w:r>
      <w:r>
        <w:rPr>
          <w:spacing w:val="-14"/>
          <w:sz w:val="16"/>
        </w:rPr>
        <w:t> </w:t>
      </w:r>
      <w:r>
        <w:rPr>
          <w:sz w:val="16"/>
        </w:rPr>
        <w:t>2000</w:t>
      </w:r>
      <w:r>
        <w:rPr>
          <w:spacing w:val="-14"/>
          <w:sz w:val="16"/>
        </w:rPr>
        <w:t> </w:t>
      </w:r>
      <w:r>
        <w:rPr>
          <w:sz w:val="16"/>
        </w:rPr>
        <w:t>y</w:t>
      </w:r>
      <w:r>
        <w:rPr>
          <w:spacing w:val="-14"/>
          <w:sz w:val="16"/>
        </w:rPr>
        <w:t> </w:t>
      </w:r>
      <w:r>
        <w:rPr>
          <w:sz w:val="16"/>
        </w:rPr>
        <w:t>se</w:t>
      </w:r>
      <w:r>
        <w:rPr>
          <w:spacing w:val="-14"/>
          <w:sz w:val="16"/>
        </w:rPr>
        <w:t> </w:t>
      </w:r>
      <w:r>
        <w:rPr>
          <w:sz w:val="16"/>
        </w:rPr>
        <w:t>dictan</w:t>
      </w:r>
      <w:r>
        <w:rPr>
          <w:spacing w:val="-13"/>
          <w:sz w:val="16"/>
        </w:rPr>
        <w:t> </w:t>
      </w:r>
      <w:r>
        <w:rPr>
          <w:sz w:val="16"/>
        </w:rPr>
        <w:t>otras</w:t>
      </w:r>
      <w:r>
        <w:rPr>
          <w:spacing w:val="-14"/>
          <w:sz w:val="16"/>
        </w:rPr>
        <w:t> </w:t>
      </w:r>
      <w:r>
        <w:rPr>
          <w:sz w:val="16"/>
        </w:rPr>
        <w:t>disposiciones</w:t>
      </w:r>
      <w:r>
        <w:rPr>
          <w:spacing w:val="-14"/>
          <w:sz w:val="16"/>
        </w:rPr>
        <w:t> </w:t>
      </w:r>
      <w:r>
        <w:rPr>
          <w:sz w:val="16"/>
        </w:rPr>
        <w:t>para</w:t>
      </w:r>
      <w:r>
        <w:rPr>
          <w:spacing w:val="-15"/>
          <w:sz w:val="16"/>
        </w:rPr>
        <w:t> </w:t>
      </w:r>
      <w:r>
        <w:rPr>
          <w:sz w:val="16"/>
        </w:rPr>
        <w:t>proteger</w:t>
      </w:r>
      <w:r>
        <w:rPr>
          <w:spacing w:val="-11"/>
          <w:sz w:val="16"/>
        </w:rPr>
        <w:t> </w:t>
      </w:r>
      <w:r>
        <w:rPr>
          <w:spacing w:val="-2"/>
          <w:sz w:val="16"/>
        </w:rPr>
        <w:t>los</w:t>
      </w:r>
      <w:r>
        <w:rPr>
          <w:spacing w:val="-12"/>
          <w:sz w:val="16"/>
        </w:rPr>
        <w:t> </w:t>
      </w:r>
      <w:r>
        <w:rPr>
          <w:sz w:val="16"/>
        </w:rPr>
        <w:t>mecanismos</w:t>
      </w:r>
      <w:r>
        <w:rPr>
          <w:spacing w:val="-13"/>
          <w:sz w:val="16"/>
        </w:rPr>
        <w:t> </w:t>
      </w:r>
      <w:r>
        <w:rPr>
          <w:sz w:val="16"/>
        </w:rPr>
        <w:t>de</w:t>
      </w:r>
      <w:r>
        <w:rPr>
          <w:spacing w:val="-14"/>
          <w:sz w:val="16"/>
        </w:rPr>
        <w:t> </w:t>
      </w:r>
      <w:r>
        <w:rPr>
          <w:sz w:val="16"/>
        </w:rPr>
        <w:t>participación</w:t>
      </w:r>
      <w:r>
        <w:rPr>
          <w:spacing w:val="-15"/>
          <w:sz w:val="16"/>
        </w:rPr>
        <w:t> </w:t>
      </w:r>
      <w:r>
        <w:rPr>
          <w:sz w:val="16"/>
        </w:rPr>
        <w:t>democrática”.</w:t>
      </w:r>
      <w:r>
        <w:rPr>
          <w:spacing w:val="-15"/>
          <w:sz w:val="16"/>
        </w:rPr>
        <w:t> </w:t>
      </w:r>
      <w:r>
        <w:rPr>
          <w:sz w:val="16"/>
        </w:rPr>
        <w:t>Diario</w:t>
      </w:r>
      <w:r>
        <w:rPr>
          <w:spacing w:val="-14"/>
          <w:sz w:val="16"/>
        </w:rPr>
        <w:t> </w:t>
      </w:r>
      <w:r>
        <w:rPr>
          <w:sz w:val="16"/>
        </w:rPr>
        <w:t>Oficial No. 50.328 de 17 de agosto de</w:t>
      </w:r>
      <w:r>
        <w:rPr>
          <w:spacing w:val="-5"/>
          <w:sz w:val="16"/>
        </w:rPr>
        <w:t> </w:t>
      </w:r>
      <w:r>
        <w:rPr>
          <w:sz w:val="16"/>
        </w:rPr>
        <w:t>2017.</w:t>
      </w:r>
    </w:p>
    <w:p>
      <w:pPr>
        <w:tabs>
          <w:tab w:pos="1106" w:val="left" w:leader="none"/>
        </w:tabs>
        <w:spacing w:before="119"/>
        <w:ind w:left="398" w:right="0" w:firstLine="0"/>
        <w:jc w:val="both"/>
        <w:rPr>
          <w:sz w:val="16"/>
        </w:rPr>
      </w:pPr>
      <w:bookmarkStart w:name="_bookmark138" w:id="192"/>
      <w:bookmarkEnd w:id="192"/>
      <w:r>
        <w:rPr/>
      </w:r>
      <w:r>
        <w:rPr>
          <w:position w:val="6"/>
          <w:sz w:val="10"/>
        </w:rPr>
        <w:t>108</w:t>
        <w:tab/>
      </w:r>
      <w:r>
        <w:rPr>
          <w:sz w:val="16"/>
        </w:rPr>
        <w:t>Artículo 23 de la Convención</w:t>
      </w:r>
      <w:r>
        <w:rPr>
          <w:spacing w:val="-6"/>
          <w:sz w:val="16"/>
        </w:rPr>
        <w:t> </w:t>
      </w:r>
      <w:r>
        <w:rPr>
          <w:sz w:val="16"/>
        </w:rPr>
        <w:t>Americana.</w:t>
      </w:r>
    </w:p>
    <w:p>
      <w:pPr>
        <w:tabs>
          <w:tab w:pos="1106" w:val="left" w:leader="none"/>
        </w:tabs>
        <w:spacing w:before="120"/>
        <w:ind w:left="398" w:right="0" w:firstLine="0"/>
        <w:jc w:val="both"/>
        <w:rPr>
          <w:sz w:val="16"/>
        </w:rPr>
      </w:pPr>
      <w:bookmarkStart w:name="_bookmark139" w:id="193"/>
      <w:bookmarkEnd w:id="193"/>
      <w:r>
        <w:rPr/>
      </w:r>
      <w:r>
        <w:rPr>
          <w:position w:val="6"/>
          <w:sz w:val="10"/>
        </w:rPr>
        <w:t>109</w:t>
        <w:tab/>
      </w:r>
      <w:r>
        <w:rPr>
          <w:sz w:val="16"/>
        </w:rPr>
        <w:t>Artículo 8 de la Convención</w:t>
      </w:r>
      <w:r>
        <w:rPr>
          <w:spacing w:val="-6"/>
          <w:sz w:val="16"/>
        </w:rPr>
        <w:t> </w:t>
      </w:r>
      <w:r>
        <w:rPr>
          <w:sz w:val="16"/>
        </w:rPr>
        <w:t>Americana.</w:t>
      </w:r>
    </w:p>
    <w:p>
      <w:pPr>
        <w:tabs>
          <w:tab w:pos="1106" w:val="left" w:leader="none"/>
        </w:tabs>
        <w:spacing w:before="120"/>
        <w:ind w:left="398" w:right="0" w:firstLine="0"/>
        <w:jc w:val="both"/>
        <w:rPr>
          <w:sz w:val="16"/>
        </w:rPr>
      </w:pPr>
      <w:bookmarkStart w:name="_bookmark140" w:id="194"/>
      <w:bookmarkEnd w:id="194"/>
      <w:r>
        <w:rPr/>
      </w:r>
      <w:r>
        <w:rPr>
          <w:position w:val="6"/>
          <w:sz w:val="10"/>
        </w:rPr>
        <w:t>110</w:t>
        <w:tab/>
      </w:r>
      <w:r>
        <w:rPr>
          <w:sz w:val="16"/>
        </w:rPr>
        <w:t>Artículo 25 de la Convención</w:t>
      </w:r>
      <w:r>
        <w:rPr>
          <w:spacing w:val="-11"/>
          <w:sz w:val="16"/>
        </w:rPr>
        <w:t> </w:t>
      </w:r>
      <w:r>
        <w:rPr>
          <w:sz w:val="16"/>
        </w:rPr>
        <w:t>Americana.</w:t>
      </w:r>
    </w:p>
    <w:p>
      <w:pPr>
        <w:tabs>
          <w:tab w:pos="1106" w:val="left" w:leader="none"/>
        </w:tabs>
        <w:spacing w:before="120"/>
        <w:ind w:left="398" w:right="0" w:firstLine="0"/>
        <w:jc w:val="both"/>
        <w:rPr>
          <w:sz w:val="16"/>
        </w:rPr>
      </w:pPr>
      <w:bookmarkStart w:name="_bookmark141" w:id="195"/>
      <w:bookmarkEnd w:id="195"/>
      <w:r>
        <w:rPr/>
      </w:r>
      <w:r>
        <w:rPr>
          <w:position w:val="6"/>
          <w:sz w:val="10"/>
        </w:rPr>
        <w:t>111</w:t>
        <w:tab/>
      </w:r>
      <w:r>
        <w:rPr>
          <w:sz w:val="16"/>
        </w:rPr>
        <w:t>Artículo 24 de la Convención</w:t>
      </w:r>
      <w:r>
        <w:rPr>
          <w:spacing w:val="-11"/>
          <w:sz w:val="16"/>
        </w:rPr>
        <w:t> </w:t>
      </w:r>
      <w:r>
        <w:rPr>
          <w:sz w:val="16"/>
        </w:rPr>
        <w:t>Americana.</w:t>
      </w:r>
    </w:p>
    <w:p>
      <w:pPr>
        <w:tabs>
          <w:tab w:pos="1106" w:val="left" w:leader="none"/>
        </w:tabs>
        <w:spacing w:before="120"/>
        <w:ind w:left="398" w:right="0" w:firstLine="0"/>
        <w:jc w:val="both"/>
        <w:rPr>
          <w:sz w:val="16"/>
        </w:rPr>
      </w:pPr>
      <w:bookmarkStart w:name="_bookmark142" w:id="196"/>
      <w:bookmarkEnd w:id="196"/>
      <w:r>
        <w:rPr/>
      </w:r>
      <w:r>
        <w:rPr>
          <w:position w:val="6"/>
          <w:sz w:val="10"/>
        </w:rPr>
        <w:t>112</w:t>
        <w:tab/>
      </w:r>
      <w:r>
        <w:rPr>
          <w:sz w:val="16"/>
        </w:rPr>
        <w:t>Artículo 2 de la Convención</w:t>
      </w:r>
      <w:r>
        <w:rPr>
          <w:spacing w:val="-7"/>
          <w:sz w:val="16"/>
        </w:rPr>
        <w:t> </w:t>
      </w:r>
      <w:r>
        <w:rPr>
          <w:sz w:val="16"/>
        </w:rPr>
        <w:t>Americana.</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5"/>
        <w:jc w:val="both"/>
      </w:pPr>
      <w:r>
        <w:rPr/>
        <w:t>ser elegido en un cargo de elección popular no puede ser impuesta sino a través de una condena</w:t>
      </w:r>
      <w:r>
        <w:rPr>
          <w:spacing w:val="-9"/>
        </w:rPr>
        <w:t> </w:t>
      </w:r>
      <w:r>
        <w:rPr/>
        <w:t>penal</w:t>
      </w:r>
      <w:r>
        <w:rPr>
          <w:spacing w:val="-7"/>
        </w:rPr>
        <w:t> </w:t>
      </w:r>
      <w:r>
        <w:rPr/>
        <w:t>en</w:t>
      </w:r>
      <w:r>
        <w:rPr>
          <w:spacing w:val="-7"/>
        </w:rPr>
        <w:t> </w:t>
      </w:r>
      <w:r>
        <w:rPr/>
        <w:t>firme</w:t>
      </w:r>
      <w:r>
        <w:rPr>
          <w:spacing w:val="-8"/>
        </w:rPr>
        <w:t> </w:t>
      </w:r>
      <w:r>
        <w:rPr/>
        <w:t>y</w:t>
      </w:r>
      <w:r>
        <w:rPr>
          <w:spacing w:val="-11"/>
        </w:rPr>
        <w:t> </w:t>
      </w:r>
      <w:r>
        <w:rPr/>
        <w:t>no</w:t>
      </w:r>
      <w:r>
        <w:rPr>
          <w:spacing w:val="-9"/>
        </w:rPr>
        <w:t> </w:t>
      </w:r>
      <w:r>
        <w:rPr/>
        <w:t>por</w:t>
      </w:r>
      <w:r>
        <w:rPr>
          <w:spacing w:val="-9"/>
        </w:rPr>
        <w:t> </w:t>
      </w:r>
      <w:r>
        <w:rPr/>
        <w:t>la</w:t>
      </w:r>
      <w:r>
        <w:rPr>
          <w:spacing w:val="-10"/>
        </w:rPr>
        <w:t> </w:t>
      </w:r>
      <w:r>
        <w:rPr/>
        <w:t>vía</w:t>
      </w:r>
      <w:r>
        <w:rPr>
          <w:spacing w:val="-9"/>
        </w:rPr>
        <w:t> </w:t>
      </w:r>
      <w:r>
        <w:rPr/>
        <w:t>administrativa.</w:t>
      </w:r>
      <w:r>
        <w:rPr>
          <w:spacing w:val="-11"/>
        </w:rPr>
        <w:t> </w:t>
      </w:r>
      <w:r>
        <w:rPr/>
        <w:t>En</w:t>
      </w:r>
      <w:r>
        <w:rPr>
          <w:spacing w:val="-7"/>
        </w:rPr>
        <w:t> </w:t>
      </w:r>
      <w:r>
        <w:rPr/>
        <w:t>el</w:t>
      </w:r>
      <w:r>
        <w:rPr>
          <w:spacing w:val="-8"/>
        </w:rPr>
        <w:t> </w:t>
      </w:r>
      <w:r>
        <w:rPr/>
        <w:t>caso,</w:t>
      </w:r>
      <w:r>
        <w:rPr>
          <w:spacing w:val="-8"/>
        </w:rPr>
        <w:t> </w:t>
      </w:r>
      <w:r>
        <w:rPr/>
        <w:t>la</w:t>
      </w:r>
      <w:r>
        <w:rPr>
          <w:spacing w:val="-11"/>
        </w:rPr>
        <w:t> </w:t>
      </w:r>
      <w:r>
        <w:rPr/>
        <w:t>Comisión</w:t>
      </w:r>
      <w:r>
        <w:rPr>
          <w:spacing w:val="-7"/>
        </w:rPr>
        <w:t> </w:t>
      </w:r>
      <w:r>
        <w:rPr/>
        <w:t>observó</w:t>
      </w:r>
      <w:r>
        <w:rPr>
          <w:spacing w:val="-9"/>
        </w:rPr>
        <w:t> </w:t>
      </w:r>
      <w:r>
        <w:rPr/>
        <w:t>que</w:t>
      </w:r>
      <w:r>
        <w:rPr>
          <w:spacing w:val="-9"/>
        </w:rPr>
        <w:t> </w:t>
      </w:r>
      <w:r>
        <w:rPr/>
        <w:t>las sanciones al señor Petro por parte de la Procuraduría no fueron impuestas por un tribunal penal, mediante condena en firme, como lo exigen los estándares de la Convención. Adicionalmente, consideró que la Procuraduría no es la autoridad adecuada para imponer sanciones severas de esa naturaleza, debido a su naturaleza administrativa, y que las faltas disciplinarias en que incurrió el señor Petro no alcanzaron a constituir delito</w:t>
      </w:r>
      <w:r>
        <w:rPr>
          <w:spacing w:val="-15"/>
        </w:rPr>
        <w:t> </w:t>
      </w:r>
      <w:r>
        <w:rPr/>
        <w:t>penal.</w:t>
      </w:r>
    </w:p>
    <w:p>
      <w:pPr>
        <w:pStyle w:val="BodyText"/>
        <w:spacing w:before="2"/>
      </w:pPr>
    </w:p>
    <w:p>
      <w:pPr>
        <w:pStyle w:val="ListParagraph"/>
        <w:numPr>
          <w:ilvl w:val="0"/>
          <w:numId w:val="8"/>
        </w:numPr>
        <w:tabs>
          <w:tab w:pos="1107" w:val="left" w:leader="none"/>
        </w:tabs>
        <w:spacing w:line="240" w:lineRule="auto" w:before="0" w:after="0"/>
        <w:ind w:left="398" w:right="452" w:hanging="1"/>
        <w:jc w:val="both"/>
        <w:rPr>
          <w:sz w:val="20"/>
        </w:rPr>
      </w:pPr>
      <w:r>
        <w:rPr>
          <w:sz w:val="20"/>
        </w:rPr>
        <w:t>La Comisión alegó que las garantías establecidas en el artículo 8 de la Convención no se limitan a procesos penales, sino que se aplican a procesos de otra naturaleza. De esta forma, sostuvo que las garantías de independencia, competencia e imparcialidad deben ser satisfechas por las autoridades que tengan en su conocimiento procesos disciplinarios sancionatorios, al constituir una función materialmente jurisdiccional. En el caso, la Comisión consideró lo siguiente: a) que el proceso disciplinario que impuso sanciones de inhabilitación y</w:t>
      </w:r>
      <w:r>
        <w:rPr>
          <w:spacing w:val="-15"/>
          <w:sz w:val="20"/>
        </w:rPr>
        <w:t> </w:t>
      </w:r>
      <w:r>
        <w:rPr>
          <w:sz w:val="20"/>
        </w:rPr>
        <w:t>destitución</w:t>
      </w:r>
      <w:r>
        <w:rPr>
          <w:spacing w:val="-14"/>
          <w:sz w:val="20"/>
        </w:rPr>
        <w:t> </w:t>
      </w:r>
      <w:r>
        <w:rPr>
          <w:sz w:val="20"/>
        </w:rPr>
        <w:t>fue</w:t>
      </w:r>
      <w:r>
        <w:rPr>
          <w:spacing w:val="-13"/>
          <w:sz w:val="20"/>
        </w:rPr>
        <w:t> </w:t>
      </w:r>
      <w:r>
        <w:rPr>
          <w:sz w:val="20"/>
        </w:rPr>
        <w:t>realizado</w:t>
      </w:r>
      <w:r>
        <w:rPr>
          <w:spacing w:val="-16"/>
          <w:sz w:val="20"/>
        </w:rPr>
        <w:t> </w:t>
      </w:r>
      <w:r>
        <w:rPr>
          <w:sz w:val="20"/>
        </w:rPr>
        <w:t>de</w:t>
      </w:r>
      <w:r>
        <w:rPr>
          <w:spacing w:val="-14"/>
          <w:sz w:val="20"/>
        </w:rPr>
        <w:t> </w:t>
      </w:r>
      <w:r>
        <w:rPr>
          <w:sz w:val="20"/>
        </w:rPr>
        <w:t>tal</w:t>
      </w:r>
      <w:r>
        <w:rPr>
          <w:spacing w:val="-14"/>
          <w:sz w:val="20"/>
        </w:rPr>
        <w:t> </w:t>
      </w:r>
      <w:r>
        <w:rPr>
          <w:sz w:val="20"/>
        </w:rPr>
        <w:t>forma</w:t>
      </w:r>
      <w:r>
        <w:rPr>
          <w:spacing w:val="-14"/>
          <w:sz w:val="20"/>
        </w:rPr>
        <w:t> </w:t>
      </w:r>
      <w:r>
        <w:rPr>
          <w:sz w:val="20"/>
        </w:rPr>
        <w:t>que</w:t>
      </w:r>
      <w:r>
        <w:rPr>
          <w:spacing w:val="-13"/>
          <w:sz w:val="20"/>
        </w:rPr>
        <w:t> </w:t>
      </w:r>
      <w:r>
        <w:rPr>
          <w:sz w:val="20"/>
        </w:rPr>
        <w:t>el</w:t>
      </w:r>
      <w:r>
        <w:rPr>
          <w:spacing w:val="-15"/>
          <w:sz w:val="20"/>
        </w:rPr>
        <w:t> </w:t>
      </w:r>
      <w:r>
        <w:rPr>
          <w:sz w:val="20"/>
        </w:rPr>
        <w:t>mismo</w:t>
      </w:r>
      <w:r>
        <w:rPr>
          <w:spacing w:val="-14"/>
          <w:sz w:val="20"/>
        </w:rPr>
        <w:t> </w:t>
      </w:r>
      <w:r>
        <w:rPr>
          <w:sz w:val="20"/>
        </w:rPr>
        <w:t>órgano</w:t>
      </w:r>
      <w:r>
        <w:rPr>
          <w:spacing w:val="-15"/>
          <w:sz w:val="20"/>
        </w:rPr>
        <w:t> </w:t>
      </w:r>
      <w:r>
        <w:rPr>
          <w:sz w:val="20"/>
        </w:rPr>
        <w:t>emitió</w:t>
      </w:r>
      <w:r>
        <w:rPr>
          <w:spacing w:val="-16"/>
          <w:sz w:val="20"/>
        </w:rPr>
        <w:t> </w:t>
      </w:r>
      <w:r>
        <w:rPr>
          <w:sz w:val="20"/>
        </w:rPr>
        <w:t>tanto</w:t>
      </w:r>
      <w:r>
        <w:rPr>
          <w:spacing w:val="-15"/>
          <w:sz w:val="20"/>
        </w:rPr>
        <w:t> </w:t>
      </w:r>
      <w:r>
        <w:rPr>
          <w:sz w:val="20"/>
        </w:rPr>
        <w:t>los</w:t>
      </w:r>
      <w:r>
        <w:rPr>
          <w:spacing w:val="-16"/>
          <w:sz w:val="20"/>
        </w:rPr>
        <w:t> </w:t>
      </w:r>
      <w:r>
        <w:rPr>
          <w:sz w:val="20"/>
        </w:rPr>
        <w:t>pliegos</w:t>
      </w:r>
      <w:r>
        <w:rPr>
          <w:spacing w:val="-15"/>
          <w:sz w:val="20"/>
        </w:rPr>
        <w:t> </w:t>
      </w:r>
      <w:r>
        <w:rPr>
          <w:sz w:val="20"/>
        </w:rPr>
        <w:t>de</w:t>
      </w:r>
      <w:r>
        <w:rPr>
          <w:spacing w:val="-14"/>
          <w:sz w:val="20"/>
        </w:rPr>
        <w:t> </w:t>
      </w:r>
      <w:r>
        <w:rPr>
          <w:sz w:val="20"/>
        </w:rPr>
        <w:t>cargos como</w:t>
      </w:r>
      <w:r>
        <w:rPr>
          <w:spacing w:val="-7"/>
          <w:sz w:val="20"/>
        </w:rPr>
        <w:t> </w:t>
      </w:r>
      <w:r>
        <w:rPr>
          <w:sz w:val="20"/>
        </w:rPr>
        <w:t>la</w:t>
      </w:r>
      <w:r>
        <w:rPr>
          <w:spacing w:val="-5"/>
          <w:sz w:val="20"/>
        </w:rPr>
        <w:t> </w:t>
      </w:r>
      <w:r>
        <w:rPr>
          <w:sz w:val="20"/>
        </w:rPr>
        <w:t>sanción,</w:t>
      </w:r>
      <w:r>
        <w:rPr>
          <w:spacing w:val="-6"/>
          <w:sz w:val="20"/>
        </w:rPr>
        <w:t> </w:t>
      </w:r>
      <w:r>
        <w:rPr>
          <w:sz w:val="20"/>
        </w:rPr>
        <w:t>lo</w:t>
      </w:r>
      <w:r>
        <w:rPr>
          <w:spacing w:val="-7"/>
          <w:sz w:val="20"/>
        </w:rPr>
        <w:t> </w:t>
      </w:r>
      <w:r>
        <w:rPr>
          <w:sz w:val="20"/>
        </w:rPr>
        <w:t>cual</w:t>
      </w:r>
      <w:r>
        <w:rPr>
          <w:spacing w:val="-3"/>
          <w:sz w:val="20"/>
        </w:rPr>
        <w:t> </w:t>
      </w:r>
      <w:r>
        <w:rPr>
          <w:sz w:val="20"/>
        </w:rPr>
        <w:t>resultó</w:t>
      </w:r>
      <w:r>
        <w:rPr>
          <w:spacing w:val="-7"/>
          <w:sz w:val="20"/>
        </w:rPr>
        <w:t> </w:t>
      </w:r>
      <w:r>
        <w:rPr>
          <w:sz w:val="20"/>
        </w:rPr>
        <w:t>problemático</w:t>
      </w:r>
      <w:r>
        <w:rPr>
          <w:spacing w:val="-5"/>
          <w:sz w:val="20"/>
        </w:rPr>
        <w:t> </w:t>
      </w:r>
      <w:r>
        <w:rPr>
          <w:sz w:val="20"/>
        </w:rPr>
        <w:t>en</w:t>
      </w:r>
      <w:r>
        <w:rPr>
          <w:spacing w:val="-2"/>
          <w:sz w:val="20"/>
        </w:rPr>
        <w:t> </w:t>
      </w:r>
      <w:r>
        <w:rPr>
          <w:sz w:val="20"/>
        </w:rPr>
        <w:t>relación</w:t>
      </w:r>
      <w:r>
        <w:rPr>
          <w:spacing w:val="-3"/>
          <w:sz w:val="20"/>
        </w:rPr>
        <w:t> </w:t>
      </w:r>
      <w:r>
        <w:rPr>
          <w:sz w:val="20"/>
        </w:rPr>
        <w:t>con</w:t>
      </w:r>
      <w:r>
        <w:rPr>
          <w:spacing w:val="-4"/>
          <w:sz w:val="20"/>
        </w:rPr>
        <w:t> </w:t>
      </w:r>
      <w:r>
        <w:rPr>
          <w:sz w:val="20"/>
        </w:rPr>
        <w:t>la</w:t>
      </w:r>
      <w:r>
        <w:rPr>
          <w:spacing w:val="-5"/>
          <w:sz w:val="20"/>
        </w:rPr>
        <w:t> </w:t>
      </w:r>
      <w:r>
        <w:rPr>
          <w:sz w:val="20"/>
        </w:rPr>
        <w:t>garantía</w:t>
      </w:r>
      <w:r>
        <w:rPr>
          <w:spacing w:val="-6"/>
          <w:sz w:val="20"/>
        </w:rPr>
        <w:t> </w:t>
      </w:r>
      <w:r>
        <w:rPr>
          <w:sz w:val="20"/>
        </w:rPr>
        <w:t>de</w:t>
      </w:r>
      <w:r>
        <w:rPr>
          <w:spacing w:val="-7"/>
          <w:sz w:val="20"/>
        </w:rPr>
        <w:t> </w:t>
      </w:r>
      <w:r>
        <w:rPr>
          <w:sz w:val="20"/>
        </w:rPr>
        <w:t>imparcialidad</w:t>
      </w:r>
      <w:r>
        <w:rPr>
          <w:spacing w:val="-5"/>
          <w:sz w:val="20"/>
        </w:rPr>
        <w:t> </w:t>
      </w:r>
      <w:r>
        <w:rPr>
          <w:sz w:val="20"/>
        </w:rPr>
        <w:t>y</w:t>
      </w:r>
      <w:r>
        <w:rPr>
          <w:spacing w:val="-6"/>
          <w:sz w:val="20"/>
        </w:rPr>
        <w:t> </w:t>
      </w:r>
      <w:r>
        <w:rPr>
          <w:sz w:val="20"/>
        </w:rPr>
        <w:t>la presunción de inocencia; b) que el hecho de que la misma autoridad que resolvió sobre la decisión sancionatoria resolviera el recurso de reposición no satisface los requisitos mínimos previstos por el artículo 8.2.h) de la Convención; c) que el hecho de que transcurrieran más de 3 años y 6 meses desde la interposición de la acción de nulidad y restablecimiento del derecho del acto administrativo sancionatorio, y que no haya sido resuelto a la fecha de la emisión del Informe de Fondo, implicó una violación a la garantía del plazo razonable; d) finalmente, alegó que el hecho de que el señor Petro no pudiera presentar pruebas luego de la</w:t>
      </w:r>
      <w:r>
        <w:rPr>
          <w:spacing w:val="-14"/>
          <w:sz w:val="20"/>
        </w:rPr>
        <w:t> </w:t>
      </w:r>
      <w:r>
        <w:rPr>
          <w:sz w:val="20"/>
        </w:rPr>
        <w:t>sanción</w:t>
      </w:r>
      <w:r>
        <w:rPr>
          <w:spacing w:val="-12"/>
          <w:sz w:val="20"/>
        </w:rPr>
        <w:t> </w:t>
      </w:r>
      <w:r>
        <w:rPr>
          <w:sz w:val="20"/>
        </w:rPr>
        <w:t>le</w:t>
      </w:r>
      <w:r>
        <w:rPr>
          <w:spacing w:val="-14"/>
          <w:sz w:val="20"/>
        </w:rPr>
        <w:t> </w:t>
      </w:r>
      <w:r>
        <w:rPr>
          <w:sz w:val="20"/>
        </w:rPr>
        <w:t>impidió</w:t>
      </w:r>
      <w:r>
        <w:rPr>
          <w:spacing w:val="-14"/>
          <w:sz w:val="20"/>
        </w:rPr>
        <w:t> </w:t>
      </w:r>
      <w:r>
        <w:rPr>
          <w:sz w:val="20"/>
        </w:rPr>
        <w:t>desarrollar</w:t>
      </w:r>
      <w:r>
        <w:rPr>
          <w:spacing w:val="-14"/>
          <w:sz w:val="20"/>
        </w:rPr>
        <w:t> </w:t>
      </w:r>
      <w:r>
        <w:rPr>
          <w:sz w:val="20"/>
        </w:rPr>
        <w:t>por</w:t>
      </w:r>
      <w:r>
        <w:rPr>
          <w:spacing w:val="-14"/>
          <w:sz w:val="20"/>
        </w:rPr>
        <w:t> </w:t>
      </w:r>
      <w:r>
        <w:rPr>
          <w:sz w:val="20"/>
        </w:rPr>
        <w:t>vía</w:t>
      </w:r>
      <w:r>
        <w:rPr>
          <w:spacing w:val="-13"/>
          <w:sz w:val="20"/>
        </w:rPr>
        <w:t> </w:t>
      </w:r>
      <w:r>
        <w:rPr>
          <w:sz w:val="20"/>
        </w:rPr>
        <w:t>administrativa</w:t>
      </w:r>
      <w:r>
        <w:rPr>
          <w:spacing w:val="-12"/>
          <w:sz w:val="20"/>
        </w:rPr>
        <w:t> </w:t>
      </w:r>
      <w:r>
        <w:rPr>
          <w:sz w:val="20"/>
        </w:rPr>
        <w:t>su</w:t>
      </w:r>
      <w:r>
        <w:rPr>
          <w:spacing w:val="-13"/>
          <w:sz w:val="20"/>
        </w:rPr>
        <w:t> </w:t>
      </w:r>
      <w:r>
        <w:rPr>
          <w:sz w:val="20"/>
        </w:rPr>
        <w:t>alegato</w:t>
      </w:r>
      <w:r>
        <w:rPr>
          <w:spacing w:val="-14"/>
          <w:sz w:val="20"/>
        </w:rPr>
        <w:t> </w:t>
      </w:r>
      <w:r>
        <w:rPr>
          <w:sz w:val="20"/>
        </w:rPr>
        <w:t>de</w:t>
      </w:r>
      <w:r>
        <w:rPr>
          <w:spacing w:val="-14"/>
          <w:sz w:val="20"/>
        </w:rPr>
        <w:t> </w:t>
      </w:r>
      <w:r>
        <w:rPr>
          <w:sz w:val="20"/>
        </w:rPr>
        <w:t>discriminación,</w:t>
      </w:r>
      <w:r>
        <w:rPr>
          <w:spacing w:val="-13"/>
          <w:sz w:val="20"/>
        </w:rPr>
        <w:t> </w:t>
      </w:r>
      <w:r>
        <w:rPr>
          <w:sz w:val="20"/>
        </w:rPr>
        <w:t>por</w:t>
      </w:r>
      <w:r>
        <w:rPr>
          <w:spacing w:val="-14"/>
          <w:sz w:val="20"/>
        </w:rPr>
        <w:t> </w:t>
      </w:r>
      <w:r>
        <w:rPr>
          <w:sz w:val="20"/>
        </w:rPr>
        <w:t>lo</w:t>
      </w:r>
      <w:r>
        <w:rPr>
          <w:spacing w:val="-14"/>
          <w:sz w:val="20"/>
        </w:rPr>
        <w:t> </w:t>
      </w:r>
      <w:r>
        <w:rPr>
          <w:sz w:val="20"/>
        </w:rPr>
        <w:t>que la legislación debía permitir presentar prueba sobre ese</w:t>
      </w:r>
      <w:r>
        <w:rPr>
          <w:spacing w:val="-9"/>
          <w:sz w:val="20"/>
        </w:rPr>
        <w:t> </w:t>
      </w:r>
      <w:r>
        <w:rPr>
          <w:sz w:val="20"/>
        </w:rPr>
        <w:t>extremo.</w:t>
      </w:r>
    </w:p>
    <w:p>
      <w:pPr>
        <w:pStyle w:val="BodyText"/>
        <w:spacing w:before="1"/>
      </w:pPr>
    </w:p>
    <w:p>
      <w:pPr>
        <w:pStyle w:val="ListParagraph"/>
        <w:numPr>
          <w:ilvl w:val="0"/>
          <w:numId w:val="8"/>
        </w:numPr>
        <w:tabs>
          <w:tab w:pos="1107" w:val="left" w:leader="none"/>
        </w:tabs>
        <w:spacing w:line="240" w:lineRule="auto" w:before="0" w:after="0"/>
        <w:ind w:left="398" w:right="454" w:hanging="1"/>
        <w:jc w:val="both"/>
        <w:rPr>
          <w:sz w:val="20"/>
        </w:rPr>
      </w:pPr>
      <w:r>
        <w:rPr>
          <w:sz w:val="20"/>
        </w:rPr>
        <w:t>Asimismo, en relación con el artículo 2 de la Convención, la Comisión consideró que</w:t>
      </w:r>
      <w:r>
        <w:rPr>
          <w:spacing w:val="-43"/>
          <w:sz w:val="20"/>
        </w:rPr>
        <w:t> </w:t>
      </w:r>
      <w:r>
        <w:rPr>
          <w:sz w:val="20"/>
        </w:rPr>
        <w:t>la violación al deber de adoptar disposiciones de derecho interno se configura por la vigencia y aplicación</w:t>
      </w:r>
      <w:r>
        <w:rPr>
          <w:spacing w:val="-13"/>
          <w:sz w:val="20"/>
        </w:rPr>
        <w:t> </w:t>
      </w:r>
      <w:r>
        <w:rPr>
          <w:sz w:val="20"/>
        </w:rPr>
        <w:t>al</w:t>
      </w:r>
      <w:r>
        <w:rPr>
          <w:spacing w:val="-10"/>
          <w:sz w:val="20"/>
        </w:rPr>
        <w:t> </w:t>
      </w:r>
      <w:r>
        <w:rPr>
          <w:sz w:val="20"/>
        </w:rPr>
        <w:t>caso</w:t>
      </w:r>
      <w:r>
        <w:rPr>
          <w:spacing w:val="-14"/>
          <w:sz w:val="20"/>
        </w:rPr>
        <w:t> </w:t>
      </w:r>
      <w:r>
        <w:rPr>
          <w:sz w:val="20"/>
        </w:rPr>
        <w:t>de</w:t>
      </w:r>
      <w:r>
        <w:rPr>
          <w:spacing w:val="-15"/>
          <w:sz w:val="20"/>
        </w:rPr>
        <w:t> </w:t>
      </w:r>
      <w:r>
        <w:rPr>
          <w:sz w:val="20"/>
        </w:rPr>
        <w:t>las</w:t>
      </w:r>
      <w:r>
        <w:rPr>
          <w:spacing w:val="-11"/>
          <w:sz w:val="20"/>
        </w:rPr>
        <w:t> </w:t>
      </w:r>
      <w:r>
        <w:rPr>
          <w:sz w:val="20"/>
        </w:rPr>
        <w:t>normas</w:t>
      </w:r>
      <w:r>
        <w:rPr>
          <w:spacing w:val="-11"/>
          <w:sz w:val="20"/>
        </w:rPr>
        <w:t> </w:t>
      </w:r>
      <w:r>
        <w:rPr>
          <w:sz w:val="20"/>
        </w:rPr>
        <w:t>de</w:t>
      </w:r>
      <w:r>
        <w:rPr>
          <w:spacing w:val="-12"/>
          <w:sz w:val="20"/>
        </w:rPr>
        <w:t> </w:t>
      </w:r>
      <w:r>
        <w:rPr>
          <w:sz w:val="20"/>
        </w:rPr>
        <w:t>la</w:t>
      </w:r>
      <w:r>
        <w:rPr>
          <w:spacing w:val="-14"/>
          <w:sz w:val="20"/>
        </w:rPr>
        <w:t> </w:t>
      </w:r>
      <w:r>
        <w:rPr>
          <w:sz w:val="20"/>
        </w:rPr>
        <w:t>Constitución</w:t>
      </w:r>
      <w:r>
        <w:rPr>
          <w:spacing w:val="-12"/>
          <w:sz w:val="20"/>
        </w:rPr>
        <w:t> </w:t>
      </w:r>
      <w:r>
        <w:rPr>
          <w:sz w:val="20"/>
        </w:rPr>
        <w:t>Política</w:t>
      </w:r>
      <w:r>
        <w:rPr>
          <w:spacing w:val="-10"/>
          <w:sz w:val="20"/>
        </w:rPr>
        <w:t> </w:t>
      </w:r>
      <w:r>
        <w:rPr>
          <w:sz w:val="20"/>
        </w:rPr>
        <w:t>y</w:t>
      </w:r>
      <w:r>
        <w:rPr>
          <w:spacing w:val="-14"/>
          <w:sz w:val="20"/>
        </w:rPr>
        <w:t> </w:t>
      </w:r>
      <w:r>
        <w:rPr>
          <w:sz w:val="20"/>
        </w:rPr>
        <w:t>del</w:t>
      </w:r>
      <w:r>
        <w:rPr>
          <w:spacing w:val="-12"/>
          <w:sz w:val="20"/>
        </w:rPr>
        <w:t> </w:t>
      </w:r>
      <w:r>
        <w:rPr>
          <w:sz w:val="20"/>
        </w:rPr>
        <w:t>Código</w:t>
      </w:r>
      <w:r>
        <w:rPr>
          <w:spacing w:val="-11"/>
          <w:sz w:val="20"/>
        </w:rPr>
        <w:t> </w:t>
      </w:r>
      <w:r>
        <w:rPr>
          <w:sz w:val="20"/>
        </w:rPr>
        <w:t>Disciplinario</w:t>
      </w:r>
      <w:r>
        <w:rPr>
          <w:spacing w:val="-12"/>
          <w:sz w:val="20"/>
        </w:rPr>
        <w:t> </w:t>
      </w:r>
      <w:r>
        <w:rPr>
          <w:sz w:val="20"/>
        </w:rPr>
        <w:t>Único</w:t>
      </w:r>
      <w:r>
        <w:rPr>
          <w:spacing w:val="-14"/>
          <w:sz w:val="20"/>
        </w:rPr>
        <w:t> </w:t>
      </w:r>
      <w:r>
        <w:rPr>
          <w:sz w:val="20"/>
        </w:rPr>
        <w:t>que facultan a la Procuraduría General de la Nación para destituir e inhabilitar a funcionarios de elección popular, así como de la reciente penalización de la conducta de ser elegido estando inhabilitado mediante decisión disciplinaria o fiscal. En ese sentido, manifestó que resulta “sumamente preocupante la reciente promulgación del artículo 5 de la Ley 1864”, la cual sanciona con pena de prisión a quien sea elegido para un cargo de elección popular estando inhabilitado por decisión “judicial, disciplinaria o fiscal”. Finalmente, recordó que aun cuando la Corte Constitucional ya estableció que la facultad del Procurador de inhabilitar por vía disciplinaria no viola la Convención, esta interpretación es incompatible con los estándares fijados por la Corte y la</w:t>
      </w:r>
      <w:r>
        <w:rPr>
          <w:spacing w:val="-3"/>
          <w:sz w:val="20"/>
        </w:rPr>
        <w:t> </w:t>
      </w:r>
      <w:r>
        <w:rPr>
          <w:sz w:val="20"/>
        </w:rPr>
        <w:t>Comisión.</w:t>
      </w:r>
    </w:p>
    <w:p>
      <w:pPr>
        <w:pStyle w:val="BodyText"/>
        <w:spacing w:before="10"/>
        <w:rPr>
          <w:sz w:val="22"/>
        </w:rPr>
      </w:pPr>
    </w:p>
    <w:p>
      <w:pPr>
        <w:pStyle w:val="ListParagraph"/>
        <w:numPr>
          <w:ilvl w:val="0"/>
          <w:numId w:val="8"/>
        </w:numPr>
        <w:tabs>
          <w:tab w:pos="1108" w:val="left" w:leader="none"/>
        </w:tabs>
        <w:spacing w:line="240" w:lineRule="auto" w:before="0" w:after="0"/>
        <w:ind w:left="399" w:right="455" w:hanging="1"/>
        <w:jc w:val="both"/>
        <w:rPr>
          <w:sz w:val="20"/>
        </w:rPr>
      </w:pPr>
      <w:r>
        <w:rPr>
          <w:sz w:val="20"/>
        </w:rPr>
        <w:t>En consecuencia, la Comisión concluyó que el Estado es responsable por la violación a los</w:t>
      </w:r>
      <w:r>
        <w:rPr>
          <w:spacing w:val="-10"/>
          <w:sz w:val="20"/>
        </w:rPr>
        <w:t> </w:t>
      </w:r>
      <w:r>
        <w:rPr>
          <w:sz w:val="20"/>
        </w:rPr>
        <w:t>artículos</w:t>
      </w:r>
      <w:r>
        <w:rPr>
          <w:spacing w:val="-9"/>
          <w:sz w:val="20"/>
        </w:rPr>
        <w:t> </w:t>
      </w:r>
      <w:r>
        <w:rPr>
          <w:sz w:val="20"/>
        </w:rPr>
        <w:t>23.1</w:t>
      </w:r>
      <w:r>
        <w:rPr>
          <w:spacing w:val="-7"/>
          <w:sz w:val="20"/>
        </w:rPr>
        <w:t> </w:t>
      </w:r>
      <w:r>
        <w:rPr>
          <w:sz w:val="20"/>
        </w:rPr>
        <w:t>y</w:t>
      </w:r>
      <w:r>
        <w:rPr>
          <w:spacing w:val="-8"/>
          <w:sz w:val="20"/>
        </w:rPr>
        <w:t> </w:t>
      </w:r>
      <w:r>
        <w:rPr>
          <w:sz w:val="20"/>
        </w:rPr>
        <w:t>23.2,</w:t>
      </w:r>
      <w:r>
        <w:rPr>
          <w:spacing w:val="-11"/>
          <w:sz w:val="20"/>
        </w:rPr>
        <w:t> </w:t>
      </w:r>
      <w:r>
        <w:rPr>
          <w:sz w:val="20"/>
        </w:rPr>
        <w:t>8.1,</w:t>
      </w:r>
      <w:r>
        <w:rPr>
          <w:spacing w:val="-12"/>
          <w:sz w:val="20"/>
        </w:rPr>
        <w:t> </w:t>
      </w:r>
      <w:r>
        <w:rPr>
          <w:sz w:val="20"/>
        </w:rPr>
        <w:t>8.2,</w:t>
      </w:r>
      <w:r>
        <w:rPr>
          <w:spacing w:val="-8"/>
          <w:sz w:val="20"/>
        </w:rPr>
        <w:t> </w:t>
      </w:r>
      <w:r>
        <w:rPr>
          <w:sz w:val="20"/>
        </w:rPr>
        <w:t>8.2.h)</w:t>
      </w:r>
      <w:r>
        <w:rPr>
          <w:spacing w:val="-7"/>
          <w:sz w:val="20"/>
        </w:rPr>
        <w:t> </w:t>
      </w:r>
      <w:r>
        <w:rPr>
          <w:sz w:val="20"/>
        </w:rPr>
        <w:t>y</w:t>
      </w:r>
      <w:r>
        <w:rPr>
          <w:spacing w:val="-8"/>
          <w:sz w:val="20"/>
        </w:rPr>
        <w:t> </w:t>
      </w:r>
      <w:r>
        <w:rPr>
          <w:sz w:val="20"/>
        </w:rPr>
        <w:t>25.1</w:t>
      </w:r>
      <w:r>
        <w:rPr>
          <w:spacing w:val="-6"/>
          <w:sz w:val="20"/>
        </w:rPr>
        <w:t> </w:t>
      </w:r>
      <w:r>
        <w:rPr>
          <w:sz w:val="20"/>
        </w:rPr>
        <w:t>de</w:t>
      </w:r>
      <w:r>
        <w:rPr>
          <w:spacing w:val="-12"/>
          <w:sz w:val="20"/>
        </w:rPr>
        <w:t> </w:t>
      </w:r>
      <w:r>
        <w:rPr>
          <w:sz w:val="20"/>
        </w:rPr>
        <w:t>la</w:t>
      </w:r>
      <w:r>
        <w:rPr>
          <w:spacing w:val="-8"/>
          <w:sz w:val="20"/>
        </w:rPr>
        <w:t> </w:t>
      </w:r>
      <w:r>
        <w:rPr>
          <w:sz w:val="20"/>
        </w:rPr>
        <w:t>Convención</w:t>
      </w:r>
      <w:r>
        <w:rPr>
          <w:spacing w:val="-7"/>
          <w:sz w:val="20"/>
        </w:rPr>
        <w:t> </w:t>
      </w:r>
      <w:r>
        <w:rPr>
          <w:sz w:val="20"/>
        </w:rPr>
        <w:t>en</w:t>
      </w:r>
      <w:r>
        <w:rPr>
          <w:spacing w:val="-8"/>
          <w:sz w:val="20"/>
        </w:rPr>
        <w:t> </w:t>
      </w:r>
      <w:r>
        <w:rPr>
          <w:sz w:val="20"/>
        </w:rPr>
        <w:t>relación</w:t>
      </w:r>
      <w:r>
        <w:rPr>
          <w:spacing w:val="-7"/>
          <w:sz w:val="20"/>
        </w:rPr>
        <w:t> </w:t>
      </w:r>
      <w:r>
        <w:rPr>
          <w:sz w:val="20"/>
        </w:rPr>
        <w:t>con</w:t>
      </w:r>
      <w:r>
        <w:rPr>
          <w:spacing w:val="-7"/>
          <w:sz w:val="20"/>
        </w:rPr>
        <w:t> </w:t>
      </w:r>
      <w:r>
        <w:rPr>
          <w:sz w:val="20"/>
        </w:rPr>
        <w:t>los</w:t>
      </w:r>
      <w:r>
        <w:rPr>
          <w:spacing w:val="-9"/>
          <w:sz w:val="20"/>
        </w:rPr>
        <w:t> </w:t>
      </w:r>
      <w:r>
        <w:rPr>
          <w:sz w:val="20"/>
        </w:rPr>
        <w:t>artículos 24, 1.1 y 2 del mismo instrumento, en perjuicio del señor</w:t>
      </w:r>
      <w:r>
        <w:rPr>
          <w:spacing w:val="-12"/>
          <w:sz w:val="20"/>
        </w:rPr>
        <w:t> </w:t>
      </w:r>
      <w:r>
        <w:rPr>
          <w:sz w:val="20"/>
        </w:rPr>
        <w:t>Petro.</w:t>
      </w:r>
    </w:p>
    <w:p>
      <w:pPr>
        <w:pStyle w:val="BodyText"/>
      </w:pPr>
    </w:p>
    <w:p>
      <w:pPr>
        <w:pStyle w:val="ListParagraph"/>
        <w:numPr>
          <w:ilvl w:val="0"/>
          <w:numId w:val="8"/>
        </w:numPr>
        <w:tabs>
          <w:tab w:pos="1108" w:val="left" w:leader="none"/>
        </w:tabs>
        <w:spacing w:line="240" w:lineRule="auto" w:before="0" w:after="0"/>
        <w:ind w:left="398" w:right="455" w:firstLine="0"/>
        <w:jc w:val="both"/>
        <w:rPr>
          <w:sz w:val="20"/>
        </w:rPr>
      </w:pPr>
      <w:r>
        <w:rPr>
          <w:sz w:val="20"/>
        </w:rPr>
        <w:t>Los</w:t>
      </w:r>
      <w:r>
        <w:rPr>
          <w:spacing w:val="-11"/>
          <w:sz w:val="20"/>
        </w:rPr>
        <w:t> </w:t>
      </w:r>
      <w:r>
        <w:rPr>
          <w:b/>
          <w:i/>
          <w:sz w:val="20"/>
        </w:rPr>
        <w:t>representantes</w:t>
      </w:r>
      <w:r>
        <w:rPr>
          <w:b/>
          <w:i/>
          <w:spacing w:val="-12"/>
          <w:sz w:val="20"/>
        </w:rPr>
        <w:t> </w:t>
      </w:r>
      <w:r>
        <w:rPr>
          <w:sz w:val="20"/>
        </w:rPr>
        <w:t>alegaron</w:t>
      </w:r>
      <w:r>
        <w:rPr>
          <w:spacing w:val="-10"/>
          <w:sz w:val="20"/>
        </w:rPr>
        <w:t> </w:t>
      </w:r>
      <w:r>
        <w:rPr>
          <w:sz w:val="20"/>
        </w:rPr>
        <w:t>que,</w:t>
      </w:r>
      <w:r>
        <w:rPr>
          <w:spacing w:val="-13"/>
          <w:sz w:val="20"/>
        </w:rPr>
        <w:t> </w:t>
      </w:r>
      <w:r>
        <w:rPr>
          <w:sz w:val="20"/>
        </w:rPr>
        <w:t>conforme</w:t>
      </w:r>
      <w:r>
        <w:rPr>
          <w:spacing w:val="-12"/>
          <w:sz w:val="20"/>
        </w:rPr>
        <w:t> </w:t>
      </w:r>
      <w:r>
        <w:rPr>
          <w:sz w:val="20"/>
        </w:rPr>
        <w:t>a</w:t>
      </w:r>
      <w:r>
        <w:rPr>
          <w:spacing w:val="-10"/>
          <w:sz w:val="20"/>
        </w:rPr>
        <w:t> </w:t>
      </w:r>
      <w:r>
        <w:rPr>
          <w:sz w:val="20"/>
        </w:rPr>
        <w:t>la</w:t>
      </w:r>
      <w:r>
        <w:rPr>
          <w:spacing w:val="-11"/>
          <w:sz w:val="20"/>
        </w:rPr>
        <w:t> </w:t>
      </w:r>
      <w:r>
        <w:rPr>
          <w:sz w:val="20"/>
        </w:rPr>
        <w:t>Convención</w:t>
      </w:r>
      <w:r>
        <w:rPr>
          <w:spacing w:val="-10"/>
          <w:sz w:val="20"/>
        </w:rPr>
        <w:t> </w:t>
      </w:r>
      <w:r>
        <w:rPr>
          <w:sz w:val="20"/>
        </w:rPr>
        <w:t>Americana,</w:t>
      </w:r>
      <w:r>
        <w:rPr>
          <w:spacing w:val="-13"/>
          <w:sz w:val="20"/>
        </w:rPr>
        <w:t> </w:t>
      </w:r>
      <w:r>
        <w:rPr>
          <w:sz w:val="20"/>
        </w:rPr>
        <w:t>los</w:t>
      </w:r>
      <w:r>
        <w:rPr>
          <w:spacing w:val="-12"/>
          <w:sz w:val="20"/>
        </w:rPr>
        <w:t> </w:t>
      </w:r>
      <w:r>
        <w:rPr>
          <w:sz w:val="20"/>
        </w:rPr>
        <w:t>derechos políticos están protegidos en toda circunstancia, y solo pueden ser suspendidos o derogados en</w:t>
      </w:r>
      <w:r>
        <w:rPr>
          <w:spacing w:val="-8"/>
          <w:sz w:val="20"/>
        </w:rPr>
        <w:t> </w:t>
      </w:r>
      <w:r>
        <w:rPr>
          <w:sz w:val="20"/>
        </w:rPr>
        <w:t>atención</w:t>
      </w:r>
      <w:r>
        <w:rPr>
          <w:spacing w:val="-7"/>
          <w:sz w:val="20"/>
        </w:rPr>
        <w:t> </w:t>
      </w:r>
      <w:r>
        <w:rPr>
          <w:sz w:val="20"/>
        </w:rPr>
        <w:t>a</w:t>
      </w:r>
      <w:r>
        <w:rPr>
          <w:spacing w:val="-8"/>
          <w:sz w:val="20"/>
        </w:rPr>
        <w:t> </w:t>
      </w:r>
      <w:r>
        <w:rPr>
          <w:sz w:val="20"/>
        </w:rPr>
        <w:t>lo</w:t>
      </w:r>
      <w:r>
        <w:rPr>
          <w:spacing w:val="-9"/>
          <w:sz w:val="20"/>
        </w:rPr>
        <w:t> </w:t>
      </w:r>
      <w:r>
        <w:rPr>
          <w:sz w:val="20"/>
        </w:rPr>
        <w:t>dispuesto</w:t>
      </w:r>
      <w:r>
        <w:rPr>
          <w:spacing w:val="-9"/>
          <w:sz w:val="20"/>
        </w:rPr>
        <w:t> </w:t>
      </w:r>
      <w:r>
        <w:rPr>
          <w:sz w:val="20"/>
        </w:rPr>
        <w:t>por</w:t>
      </w:r>
      <w:r>
        <w:rPr>
          <w:spacing w:val="-9"/>
          <w:sz w:val="20"/>
        </w:rPr>
        <w:t> </w:t>
      </w:r>
      <w:r>
        <w:rPr>
          <w:sz w:val="20"/>
        </w:rPr>
        <w:t>el</w:t>
      </w:r>
      <w:r>
        <w:rPr>
          <w:spacing w:val="-7"/>
          <w:sz w:val="20"/>
        </w:rPr>
        <w:t> </w:t>
      </w:r>
      <w:r>
        <w:rPr>
          <w:sz w:val="20"/>
        </w:rPr>
        <w:t>artículo</w:t>
      </w:r>
      <w:r>
        <w:rPr>
          <w:spacing w:val="-9"/>
          <w:sz w:val="20"/>
        </w:rPr>
        <w:t> </w:t>
      </w:r>
      <w:r>
        <w:rPr>
          <w:sz w:val="20"/>
        </w:rPr>
        <w:t>23.2</w:t>
      </w:r>
      <w:r>
        <w:rPr>
          <w:spacing w:val="-7"/>
          <w:sz w:val="20"/>
        </w:rPr>
        <w:t> </w:t>
      </w:r>
      <w:r>
        <w:rPr>
          <w:sz w:val="20"/>
        </w:rPr>
        <w:t>de</w:t>
      </w:r>
      <w:r>
        <w:rPr>
          <w:spacing w:val="-9"/>
          <w:sz w:val="20"/>
        </w:rPr>
        <w:t> </w:t>
      </w:r>
      <w:r>
        <w:rPr>
          <w:sz w:val="20"/>
        </w:rPr>
        <w:t>la</w:t>
      </w:r>
      <w:r>
        <w:rPr>
          <w:spacing w:val="-8"/>
          <w:sz w:val="20"/>
        </w:rPr>
        <w:t> </w:t>
      </w:r>
      <w:r>
        <w:rPr>
          <w:sz w:val="20"/>
        </w:rPr>
        <w:t>Convención.</w:t>
      </w:r>
      <w:r>
        <w:rPr>
          <w:spacing w:val="-8"/>
          <w:sz w:val="20"/>
        </w:rPr>
        <w:t> </w:t>
      </w:r>
      <w:r>
        <w:rPr>
          <w:sz w:val="20"/>
        </w:rPr>
        <w:t>En</w:t>
      </w:r>
      <w:r>
        <w:rPr>
          <w:spacing w:val="-8"/>
          <w:sz w:val="20"/>
        </w:rPr>
        <w:t> </w:t>
      </w:r>
      <w:r>
        <w:rPr>
          <w:sz w:val="20"/>
        </w:rPr>
        <w:t>ese</w:t>
      </w:r>
      <w:r>
        <w:rPr>
          <w:spacing w:val="-7"/>
          <w:sz w:val="20"/>
        </w:rPr>
        <w:t> </w:t>
      </w:r>
      <w:r>
        <w:rPr>
          <w:sz w:val="20"/>
        </w:rPr>
        <w:t>sentido,</w:t>
      </w:r>
      <w:r>
        <w:rPr>
          <w:spacing w:val="-6"/>
          <w:sz w:val="20"/>
        </w:rPr>
        <w:t> </w:t>
      </w:r>
      <w:r>
        <w:rPr>
          <w:sz w:val="20"/>
        </w:rPr>
        <w:t>manifestaron que los requisitos que deben atenderse cuando se trata de una restricción de los derechos políticos por vía de sanción son: a) que exista condena; b) que dicha condena sea impuesta por</w:t>
      </w:r>
      <w:r>
        <w:rPr>
          <w:spacing w:val="-9"/>
          <w:sz w:val="20"/>
        </w:rPr>
        <w:t> </w:t>
      </w:r>
      <w:r>
        <w:rPr>
          <w:sz w:val="20"/>
        </w:rPr>
        <w:t>un</w:t>
      </w:r>
      <w:r>
        <w:rPr>
          <w:spacing w:val="-9"/>
          <w:sz w:val="20"/>
        </w:rPr>
        <w:t> </w:t>
      </w:r>
      <w:r>
        <w:rPr>
          <w:sz w:val="20"/>
        </w:rPr>
        <w:t>juez</w:t>
      </w:r>
      <w:r>
        <w:rPr>
          <w:spacing w:val="-7"/>
          <w:sz w:val="20"/>
        </w:rPr>
        <w:t> </w:t>
      </w:r>
      <w:r>
        <w:rPr>
          <w:sz w:val="20"/>
        </w:rPr>
        <w:t>competente;</w:t>
      </w:r>
      <w:r>
        <w:rPr>
          <w:spacing w:val="-9"/>
          <w:sz w:val="20"/>
        </w:rPr>
        <w:t> </w:t>
      </w:r>
      <w:r>
        <w:rPr>
          <w:sz w:val="20"/>
        </w:rPr>
        <w:t>y</w:t>
      </w:r>
      <w:r>
        <w:rPr>
          <w:spacing w:val="-8"/>
          <w:sz w:val="20"/>
        </w:rPr>
        <w:t> </w:t>
      </w:r>
      <w:r>
        <w:rPr>
          <w:sz w:val="20"/>
        </w:rPr>
        <w:t>c)</w:t>
      </w:r>
      <w:r>
        <w:rPr>
          <w:spacing w:val="-7"/>
          <w:sz w:val="20"/>
        </w:rPr>
        <w:t> </w:t>
      </w:r>
      <w:r>
        <w:rPr>
          <w:sz w:val="20"/>
        </w:rPr>
        <w:t>que</w:t>
      </w:r>
      <w:r>
        <w:rPr>
          <w:spacing w:val="-9"/>
          <w:sz w:val="20"/>
        </w:rPr>
        <w:t> </w:t>
      </w:r>
      <w:r>
        <w:rPr>
          <w:sz w:val="20"/>
        </w:rPr>
        <w:t>la</w:t>
      </w:r>
      <w:r>
        <w:rPr>
          <w:spacing w:val="-7"/>
          <w:sz w:val="20"/>
        </w:rPr>
        <w:t> </w:t>
      </w:r>
      <w:r>
        <w:rPr>
          <w:sz w:val="20"/>
        </w:rPr>
        <w:t>sanción</w:t>
      </w:r>
      <w:r>
        <w:rPr>
          <w:spacing w:val="-9"/>
          <w:sz w:val="20"/>
        </w:rPr>
        <w:t> </w:t>
      </w:r>
      <w:r>
        <w:rPr>
          <w:sz w:val="20"/>
        </w:rPr>
        <w:t>proceda</w:t>
      </w:r>
      <w:r>
        <w:rPr>
          <w:spacing w:val="-8"/>
          <w:sz w:val="20"/>
        </w:rPr>
        <w:t> </w:t>
      </w:r>
      <w:r>
        <w:rPr>
          <w:sz w:val="20"/>
        </w:rPr>
        <w:t>de</w:t>
      </w:r>
      <w:r>
        <w:rPr>
          <w:spacing w:val="-8"/>
          <w:sz w:val="20"/>
        </w:rPr>
        <w:t> </w:t>
      </w:r>
      <w:r>
        <w:rPr>
          <w:sz w:val="20"/>
        </w:rPr>
        <w:t>un</w:t>
      </w:r>
      <w:r>
        <w:rPr>
          <w:spacing w:val="-9"/>
          <w:sz w:val="20"/>
        </w:rPr>
        <w:t> </w:t>
      </w:r>
      <w:r>
        <w:rPr>
          <w:sz w:val="20"/>
        </w:rPr>
        <w:t>proceso</w:t>
      </w:r>
      <w:r>
        <w:rPr>
          <w:spacing w:val="-11"/>
          <w:sz w:val="20"/>
        </w:rPr>
        <w:t> </w:t>
      </w:r>
      <w:r>
        <w:rPr>
          <w:sz w:val="20"/>
        </w:rPr>
        <w:t>penal.</w:t>
      </w:r>
      <w:r>
        <w:rPr>
          <w:spacing w:val="-10"/>
          <w:sz w:val="20"/>
        </w:rPr>
        <w:t> </w:t>
      </w:r>
      <w:r>
        <w:rPr>
          <w:sz w:val="20"/>
        </w:rPr>
        <w:t>Los</w:t>
      </w:r>
      <w:r>
        <w:rPr>
          <w:spacing w:val="-6"/>
          <w:sz w:val="20"/>
        </w:rPr>
        <w:t> </w:t>
      </w:r>
      <w:r>
        <w:rPr>
          <w:sz w:val="20"/>
        </w:rPr>
        <w:t>representantes afirmaron que en la Convención Americana los derechos políticos gozan de una protección reforzada, pues no pueden ser suspendidos ni aún en estados de emergencia y, además,</w:t>
      </w:r>
      <w:r>
        <w:rPr>
          <w:spacing w:val="-36"/>
          <w:sz w:val="20"/>
        </w:rPr>
        <w:t> </w:t>
      </w:r>
      <w:r>
        <w:rPr>
          <w:sz w:val="20"/>
        </w:rPr>
        <w:t>son</w:t>
      </w:r>
    </w:p>
    <w:p>
      <w:pPr>
        <w:spacing w:after="0" w:line="240" w:lineRule="auto"/>
        <w:jc w:val="both"/>
        <w:rPr>
          <w:sz w:val="20"/>
        </w:rPr>
        <w:sectPr>
          <w:pgSz w:w="12240" w:h="15840"/>
          <w:pgMar w:header="0" w:footer="734" w:top="1500" w:bottom="940" w:left="1020" w:right="960"/>
        </w:sectPr>
      </w:pPr>
    </w:p>
    <w:p>
      <w:pPr>
        <w:pStyle w:val="BodyText"/>
        <w:spacing w:before="6"/>
        <w:rPr>
          <w:sz w:val="19"/>
        </w:rPr>
      </w:pPr>
    </w:p>
    <w:p>
      <w:pPr>
        <w:pStyle w:val="BodyText"/>
        <w:spacing w:before="99"/>
        <w:ind w:left="398" w:right="453"/>
        <w:jc w:val="both"/>
      </w:pPr>
      <w:r>
        <w:rPr/>
        <w:t>derechos esenciales para la consolidación de un régimen democrático. En el caso, los representantes alegaron que el proceso disciplinario que regula el Código Disciplinario Único, y por lo tanto la sanción impuesta al señor Petro por parte de la Procuraduría, atentó contra sus</w:t>
      </w:r>
      <w:r>
        <w:rPr>
          <w:spacing w:val="-11"/>
        </w:rPr>
        <w:t> </w:t>
      </w:r>
      <w:r>
        <w:rPr/>
        <w:t>derechos</w:t>
      </w:r>
      <w:r>
        <w:rPr>
          <w:spacing w:val="-9"/>
        </w:rPr>
        <w:t> </w:t>
      </w:r>
      <w:r>
        <w:rPr/>
        <w:t>políticos</w:t>
      </w:r>
      <w:r>
        <w:rPr>
          <w:spacing w:val="-9"/>
        </w:rPr>
        <w:t> </w:t>
      </w:r>
      <w:r>
        <w:rPr/>
        <w:t>al</w:t>
      </w:r>
      <w:r>
        <w:rPr>
          <w:spacing w:val="-7"/>
        </w:rPr>
        <w:t> </w:t>
      </w:r>
      <w:r>
        <w:rPr/>
        <w:t>ser</w:t>
      </w:r>
      <w:r>
        <w:rPr>
          <w:spacing w:val="-9"/>
        </w:rPr>
        <w:t> </w:t>
      </w:r>
      <w:r>
        <w:rPr/>
        <w:t>impuesta</w:t>
      </w:r>
      <w:r>
        <w:rPr>
          <w:spacing w:val="-10"/>
        </w:rPr>
        <w:t> </w:t>
      </w:r>
      <w:r>
        <w:rPr/>
        <w:t>por</w:t>
      </w:r>
      <w:r>
        <w:rPr>
          <w:spacing w:val="-9"/>
        </w:rPr>
        <w:t> </w:t>
      </w:r>
      <w:r>
        <w:rPr/>
        <w:t>una</w:t>
      </w:r>
      <w:r>
        <w:rPr>
          <w:spacing w:val="-10"/>
        </w:rPr>
        <w:t> </w:t>
      </w:r>
      <w:r>
        <w:rPr/>
        <w:t>autoridad</w:t>
      </w:r>
      <w:r>
        <w:rPr>
          <w:spacing w:val="-10"/>
        </w:rPr>
        <w:t> </w:t>
      </w:r>
      <w:r>
        <w:rPr/>
        <w:t>administrativa,</w:t>
      </w:r>
      <w:r>
        <w:rPr>
          <w:spacing w:val="-9"/>
        </w:rPr>
        <w:t> </w:t>
      </w:r>
      <w:r>
        <w:rPr/>
        <w:t>y</w:t>
      </w:r>
      <w:r>
        <w:rPr>
          <w:spacing w:val="-7"/>
        </w:rPr>
        <w:t> </w:t>
      </w:r>
      <w:r>
        <w:rPr/>
        <w:t>que</w:t>
      </w:r>
      <w:r>
        <w:rPr>
          <w:spacing w:val="-9"/>
        </w:rPr>
        <w:t> </w:t>
      </w:r>
      <w:r>
        <w:rPr/>
        <w:t>su</w:t>
      </w:r>
      <w:r>
        <w:rPr>
          <w:spacing w:val="-7"/>
        </w:rPr>
        <w:t> </w:t>
      </w:r>
      <w:r>
        <w:rPr/>
        <w:t>conducta</w:t>
      </w:r>
      <w:r>
        <w:rPr>
          <w:spacing w:val="-8"/>
        </w:rPr>
        <w:t> </w:t>
      </w:r>
      <w:r>
        <w:rPr/>
        <w:t>no alcanzar a tener la condición de una infracción</w:t>
      </w:r>
      <w:r>
        <w:rPr>
          <w:spacing w:val="-6"/>
        </w:rPr>
        <w:t> </w:t>
      </w:r>
      <w:r>
        <w:rPr/>
        <w:t>penal.</w:t>
      </w:r>
    </w:p>
    <w:p>
      <w:pPr>
        <w:pStyle w:val="BodyText"/>
        <w:spacing w:before="1"/>
      </w:pPr>
    </w:p>
    <w:p>
      <w:pPr>
        <w:pStyle w:val="ListParagraph"/>
        <w:numPr>
          <w:ilvl w:val="0"/>
          <w:numId w:val="8"/>
        </w:numPr>
        <w:tabs>
          <w:tab w:pos="1107" w:val="left" w:leader="none"/>
        </w:tabs>
        <w:spacing w:line="240" w:lineRule="auto" w:before="0" w:after="0"/>
        <w:ind w:left="397" w:right="454" w:firstLine="0"/>
        <w:jc w:val="both"/>
        <w:rPr>
          <w:sz w:val="20"/>
        </w:rPr>
      </w:pPr>
      <w:r>
        <w:rPr>
          <w:sz w:val="20"/>
        </w:rPr>
        <w:t>Concatenado</w:t>
      </w:r>
      <w:r>
        <w:rPr>
          <w:spacing w:val="-13"/>
          <w:sz w:val="20"/>
        </w:rPr>
        <w:t> </w:t>
      </w:r>
      <w:r>
        <w:rPr>
          <w:sz w:val="20"/>
        </w:rPr>
        <w:t>con</w:t>
      </w:r>
      <w:r>
        <w:rPr>
          <w:spacing w:val="-10"/>
          <w:sz w:val="20"/>
        </w:rPr>
        <w:t> </w:t>
      </w:r>
      <w:r>
        <w:rPr>
          <w:sz w:val="20"/>
        </w:rPr>
        <w:t>lo</w:t>
      </w:r>
      <w:r>
        <w:rPr>
          <w:spacing w:val="-12"/>
          <w:sz w:val="20"/>
        </w:rPr>
        <w:t> </w:t>
      </w:r>
      <w:r>
        <w:rPr>
          <w:sz w:val="20"/>
        </w:rPr>
        <w:t>anterior,</w:t>
      </w:r>
      <w:r>
        <w:rPr>
          <w:spacing w:val="-12"/>
          <w:sz w:val="20"/>
        </w:rPr>
        <w:t> </w:t>
      </w:r>
      <w:r>
        <w:rPr>
          <w:sz w:val="20"/>
        </w:rPr>
        <w:t>los</w:t>
      </w:r>
      <w:r>
        <w:rPr>
          <w:spacing w:val="-12"/>
          <w:sz w:val="20"/>
        </w:rPr>
        <w:t> </w:t>
      </w:r>
      <w:r>
        <w:rPr>
          <w:sz w:val="20"/>
        </w:rPr>
        <w:t>representantes</w:t>
      </w:r>
      <w:r>
        <w:rPr>
          <w:spacing w:val="-10"/>
          <w:sz w:val="20"/>
        </w:rPr>
        <w:t> </w:t>
      </w:r>
      <w:r>
        <w:rPr>
          <w:sz w:val="20"/>
        </w:rPr>
        <w:t>alegaron</w:t>
      </w:r>
      <w:r>
        <w:rPr>
          <w:spacing w:val="-10"/>
          <w:sz w:val="20"/>
        </w:rPr>
        <w:t> </w:t>
      </w:r>
      <w:r>
        <w:rPr>
          <w:sz w:val="20"/>
        </w:rPr>
        <w:t>que</w:t>
      </w:r>
      <w:r>
        <w:rPr>
          <w:spacing w:val="-10"/>
          <w:sz w:val="20"/>
        </w:rPr>
        <w:t> </w:t>
      </w:r>
      <w:r>
        <w:rPr>
          <w:sz w:val="20"/>
        </w:rPr>
        <w:t>el</w:t>
      </w:r>
      <w:r>
        <w:rPr>
          <w:spacing w:val="-11"/>
          <w:sz w:val="20"/>
        </w:rPr>
        <w:t> </w:t>
      </w:r>
      <w:r>
        <w:rPr>
          <w:sz w:val="20"/>
        </w:rPr>
        <w:t>Estado</w:t>
      </w:r>
      <w:r>
        <w:rPr>
          <w:spacing w:val="-10"/>
          <w:sz w:val="20"/>
        </w:rPr>
        <w:t> </w:t>
      </w:r>
      <w:r>
        <w:rPr>
          <w:sz w:val="20"/>
        </w:rPr>
        <w:t>es</w:t>
      </w:r>
      <w:r>
        <w:rPr>
          <w:spacing w:val="-10"/>
          <w:sz w:val="20"/>
        </w:rPr>
        <w:t> </w:t>
      </w:r>
      <w:r>
        <w:rPr>
          <w:sz w:val="20"/>
        </w:rPr>
        <w:t>responsable por la violación al 23 de la Convención en relación con el artículo 2 del mismo instrumento, en razón de la existencia de un régimen legal violatorio de la Convención Americana y una interpretación judicial contraria al régimen convencional. En concreto, expresaron que el Código Disciplinario Único, la Ley 610 de 2000 por la cual se reglamentan los procesos de responsabilidad fiscal, el Código Penal en lo relacionado con la protección de los mecanismos de participación democrática (Ley 1864), y la interpretación de las facultades disciplinarias realizada por la Corte Constitucional, son contrarios a la Convención Americana y al deber de realizar un control de convencionalidad, de conformidad con las interpretaciones de la Corte Interamericana. Asimismo, los representantes manifestaron que las sanciones que fueron impuestas al señor Petro perseguían un fin discriminatorio en razón de su ideología política, pues estas acciones estaban dirigidas a restringir su participación en las elecciones presidenciales de 2018. Además, concluyeron que las acciones discriminatorias seguidas en contra</w:t>
      </w:r>
      <w:r>
        <w:rPr>
          <w:spacing w:val="-13"/>
          <w:sz w:val="20"/>
        </w:rPr>
        <w:t> </w:t>
      </w:r>
      <w:r>
        <w:rPr>
          <w:sz w:val="20"/>
        </w:rPr>
        <w:t>del</w:t>
      </w:r>
      <w:r>
        <w:rPr>
          <w:spacing w:val="-13"/>
          <w:sz w:val="20"/>
        </w:rPr>
        <w:t> </w:t>
      </w:r>
      <w:r>
        <w:rPr>
          <w:sz w:val="20"/>
        </w:rPr>
        <w:t>señor</w:t>
      </w:r>
      <w:r>
        <w:rPr>
          <w:spacing w:val="-14"/>
          <w:sz w:val="20"/>
        </w:rPr>
        <w:t> </w:t>
      </w:r>
      <w:r>
        <w:rPr>
          <w:sz w:val="20"/>
        </w:rPr>
        <w:t>Petro</w:t>
      </w:r>
      <w:r>
        <w:rPr>
          <w:spacing w:val="-17"/>
          <w:sz w:val="20"/>
        </w:rPr>
        <w:t> </w:t>
      </w:r>
      <w:r>
        <w:rPr>
          <w:sz w:val="20"/>
        </w:rPr>
        <w:t>constituyeron</w:t>
      </w:r>
      <w:r>
        <w:rPr>
          <w:spacing w:val="-14"/>
          <w:sz w:val="20"/>
        </w:rPr>
        <w:t> </w:t>
      </w:r>
      <w:r>
        <w:rPr>
          <w:sz w:val="20"/>
        </w:rPr>
        <w:t>un</w:t>
      </w:r>
      <w:r>
        <w:rPr>
          <w:spacing w:val="-15"/>
          <w:sz w:val="20"/>
        </w:rPr>
        <w:t> </w:t>
      </w:r>
      <w:r>
        <w:rPr>
          <w:sz w:val="20"/>
        </w:rPr>
        <w:t>acto</w:t>
      </w:r>
      <w:r>
        <w:rPr>
          <w:spacing w:val="-16"/>
          <w:sz w:val="20"/>
        </w:rPr>
        <w:t> </w:t>
      </w:r>
      <w:r>
        <w:rPr>
          <w:sz w:val="20"/>
        </w:rPr>
        <w:t>de</w:t>
      </w:r>
      <w:r>
        <w:rPr>
          <w:spacing w:val="-15"/>
          <w:sz w:val="20"/>
        </w:rPr>
        <w:t> </w:t>
      </w:r>
      <w:r>
        <w:rPr>
          <w:sz w:val="20"/>
        </w:rPr>
        <w:t>desviación</w:t>
      </w:r>
      <w:r>
        <w:rPr>
          <w:spacing w:val="-14"/>
          <w:sz w:val="20"/>
        </w:rPr>
        <w:t> </w:t>
      </w:r>
      <w:r>
        <w:rPr>
          <w:sz w:val="20"/>
        </w:rPr>
        <w:t>de</w:t>
      </w:r>
      <w:r>
        <w:rPr>
          <w:spacing w:val="-17"/>
          <w:sz w:val="20"/>
        </w:rPr>
        <w:t> </w:t>
      </w:r>
      <w:r>
        <w:rPr>
          <w:sz w:val="20"/>
        </w:rPr>
        <w:t>poder,</w:t>
      </w:r>
      <w:r>
        <w:rPr>
          <w:spacing w:val="-13"/>
          <w:sz w:val="20"/>
        </w:rPr>
        <w:t> </w:t>
      </w:r>
      <w:r>
        <w:rPr>
          <w:sz w:val="20"/>
        </w:rPr>
        <w:t>carecen</w:t>
      </w:r>
      <w:r>
        <w:rPr>
          <w:spacing w:val="-15"/>
          <w:sz w:val="20"/>
        </w:rPr>
        <w:t> </w:t>
      </w:r>
      <w:r>
        <w:rPr>
          <w:sz w:val="20"/>
        </w:rPr>
        <w:t>de</w:t>
      </w:r>
      <w:r>
        <w:rPr>
          <w:spacing w:val="-14"/>
          <w:sz w:val="20"/>
        </w:rPr>
        <w:t> </w:t>
      </w:r>
      <w:r>
        <w:rPr>
          <w:sz w:val="20"/>
        </w:rPr>
        <w:t>los</w:t>
      </w:r>
      <w:r>
        <w:rPr>
          <w:spacing w:val="-14"/>
          <w:sz w:val="20"/>
        </w:rPr>
        <w:t> </w:t>
      </w:r>
      <w:r>
        <w:rPr>
          <w:sz w:val="20"/>
        </w:rPr>
        <w:t>elementos de idoneidad, necesidad y proporcionalidad, y que estos actos discriminatorios continúan ejerciéndose.</w:t>
      </w:r>
    </w:p>
    <w:p>
      <w:pPr>
        <w:pStyle w:val="BodyText"/>
        <w:spacing w:before="1"/>
      </w:pPr>
    </w:p>
    <w:p>
      <w:pPr>
        <w:pStyle w:val="ListParagraph"/>
        <w:numPr>
          <w:ilvl w:val="0"/>
          <w:numId w:val="8"/>
        </w:numPr>
        <w:tabs>
          <w:tab w:pos="1106" w:val="left" w:leader="none"/>
        </w:tabs>
        <w:spacing w:line="240" w:lineRule="auto" w:before="0" w:after="0"/>
        <w:ind w:left="397" w:right="452" w:firstLine="0"/>
        <w:jc w:val="both"/>
        <w:rPr>
          <w:sz w:val="20"/>
        </w:rPr>
      </w:pPr>
      <w:r>
        <w:rPr>
          <w:sz w:val="20"/>
        </w:rPr>
        <w:t>En relación con las garantías judiciales y la protección judicial, los representantes argumentaron que las violaciones relacionadas con los derechos políticos del señor Petro se enmarcan en las siguientes circunstancias: a) la ausencia de la garantía de imparcialidad y</w:t>
      </w:r>
      <w:r>
        <w:rPr>
          <w:spacing w:val="-43"/>
          <w:sz w:val="20"/>
        </w:rPr>
        <w:t> </w:t>
      </w:r>
      <w:r>
        <w:rPr>
          <w:sz w:val="20"/>
        </w:rPr>
        <w:t>el principio</w:t>
      </w:r>
      <w:r>
        <w:rPr>
          <w:spacing w:val="-8"/>
          <w:sz w:val="20"/>
        </w:rPr>
        <w:t> </w:t>
      </w:r>
      <w:r>
        <w:rPr>
          <w:sz w:val="20"/>
        </w:rPr>
        <w:t>de</w:t>
      </w:r>
      <w:r>
        <w:rPr>
          <w:spacing w:val="-7"/>
          <w:sz w:val="20"/>
        </w:rPr>
        <w:t> </w:t>
      </w:r>
      <w:r>
        <w:rPr>
          <w:sz w:val="20"/>
        </w:rPr>
        <w:t>presunción</w:t>
      </w:r>
      <w:r>
        <w:rPr>
          <w:spacing w:val="-3"/>
          <w:sz w:val="20"/>
        </w:rPr>
        <w:t> </w:t>
      </w:r>
      <w:r>
        <w:rPr>
          <w:sz w:val="20"/>
        </w:rPr>
        <w:t>de</w:t>
      </w:r>
      <w:r>
        <w:rPr>
          <w:spacing w:val="-7"/>
          <w:sz w:val="20"/>
        </w:rPr>
        <w:t> </w:t>
      </w:r>
      <w:r>
        <w:rPr>
          <w:sz w:val="20"/>
        </w:rPr>
        <w:t>inocencia,</w:t>
      </w:r>
      <w:r>
        <w:rPr>
          <w:spacing w:val="-6"/>
          <w:sz w:val="20"/>
        </w:rPr>
        <w:t> </w:t>
      </w:r>
      <w:r>
        <w:rPr>
          <w:sz w:val="20"/>
        </w:rPr>
        <w:t>pues</w:t>
      </w:r>
      <w:r>
        <w:rPr>
          <w:spacing w:val="-7"/>
          <w:sz w:val="20"/>
        </w:rPr>
        <w:t> </w:t>
      </w:r>
      <w:r>
        <w:rPr>
          <w:sz w:val="20"/>
        </w:rPr>
        <w:t>el</w:t>
      </w:r>
      <w:r>
        <w:rPr>
          <w:spacing w:val="-3"/>
          <w:sz w:val="20"/>
        </w:rPr>
        <w:t> </w:t>
      </w:r>
      <w:r>
        <w:rPr>
          <w:sz w:val="20"/>
        </w:rPr>
        <w:t>régimen</w:t>
      </w:r>
      <w:r>
        <w:rPr>
          <w:spacing w:val="-5"/>
          <w:sz w:val="20"/>
        </w:rPr>
        <w:t> </w:t>
      </w:r>
      <w:r>
        <w:rPr>
          <w:sz w:val="20"/>
        </w:rPr>
        <w:t>constitucional</w:t>
      </w:r>
      <w:r>
        <w:rPr>
          <w:spacing w:val="-5"/>
          <w:sz w:val="20"/>
        </w:rPr>
        <w:t> </w:t>
      </w:r>
      <w:r>
        <w:rPr>
          <w:sz w:val="20"/>
        </w:rPr>
        <w:t>permite</w:t>
      </w:r>
      <w:r>
        <w:rPr>
          <w:spacing w:val="-8"/>
          <w:sz w:val="20"/>
        </w:rPr>
        <w:t> </w:t>
      </w:r>
      <w:r>
        <w:rPr>
          <w:sz w:val="20"/>
        </w:rPr>
        <w:t>que</w:t>
      </w:r>
      <w:r>
        <w:rPr>
          <w:spacing w:val="-7"/>
          <w:sz w:val="20"/>
        </w:rPr>
        <w:t> </w:t>
      </w:r>
      <w:r>
        <w:rPr>
          <w:sz w:val="20"/>
        </w:rPr>
        <w:t>los</w:t>
      </w:r>
      <w:r>
        <w:rPr>
          <w:spacing w:val="-6"/>
          <w:sz w:val="20"/>
        </w:rPr>
        <w:t> </w:t>
      </w:r>
      <w:r>
        <w:rPr>
          <w:sz w:val="20"/>
        </w:rPr>
        <w:t>procesos se adelanten en el marco de una única instancia, siendo el Procurador quien investiga, emite la</w:t>
      </w:r>
      <w:r>
        <w:rPr>
          <w:spacing w:val="-15"/>
          <w:sz w:val="20"/>
        </w:rPr>
        <w:t> </w:t>
      </w:r>
      <w:r>
        <w:rPr>
          <w:sz w:val="20"/>
        </w:rPr>
        <w:t>sanción</w:t>
      </w:r>
      <w:r>
        <w:rPr>
          <w:spacing w:val="-11"/>
          <w:sz w:val="20"/>
        </w:rPr>
        <w:t> </w:t>
      </w:r>
      <w:r>
        <w:rPr>
          <w:sz w:val="20"/>
        </w:rPr>
        <w:t>y</w:t>
      </w:r>
      <w:r>
        <w:rPr>
          <w:spacing w:val="-14"/>
          <w:sz w:val="20"/>
        </w:rPr>
        <w:t> </w:t>
      </w:r>
      <w:r>
        <w:rPr>
          <w:sz w:val="20"/>
        </w:rPr>
        <w:t>ante</w:t>
      </w:r>
      <w:r>
        <w:rPr>
          <w:spacing w:val="-15"/>
          <w:sz w:val="20"/>
        </w:rPr>
        <w:t> </w:t>
      </w:r>
      <w:r>
        <w:rPr>
          <w:sz w:val="20"/>
        </w:rPr>
        <w:t>quien</w:t>
      </w:r>
      <w:r>
        <w:rPr>
          <w:spacing w:val="-12"/>
          <w:sz w:val="20"/>
        </w:rPr>
        <w:t> </w:t>
      </w:r>
      <w:r>
        <w:rPr>
          <w:sz w:val="20"/>
        </w:rPr>
        <w:t>se</w:t>
      </w:r>
      <w:r>
        <w:rPr>
          <w:spacing w:val="-15"/>
          <w:sz w:val="20"/>
        </w:rPr>
        <w:t> </w:t>
      </w:r>
      <w:r>
        <w:rPr>
          <w:sz w:val="20"/>
        </w:rPr>
        <w:t>impone</w:t>
      </w:r>
      <w:r>
        <w:rPr>
          <w:spacing w:val="-15"/>
          <w:sz w:val="20"/>
        </w:rPr>
        <w:t> </w:t>
      </w:r>
      <w:r>
        <w:rPr>
          <w:sz w:val="20"/>
        </w:rPr>
        <w:t>un</w:t>
      </w:r>
      <w:r>
        <w:rPr>
          <w:spacing w:val="-11"/>
          <w:sz w:val="20"/>
        </w:rPr>
        <w:t> </w:t>
      </w:r>
      <w:r>
        <w:rPr>
          <w:sz w:val="20"/>
        </w:rPr>
        <w:t>solo</w:t>
      </w:r>
      <w:r>
        <w:rPr>
          <w:spacing w:val="-14"/>
          <w:sz w:val="20"/>
        </w:rPr>
        <w:t> </w:t>
      </w:r>
      <w:r>
        <w:rPr>
          <w:sz w:val="20"/>
        </w:rPr>
        <w:t>recurso;</w:t>
      </w:r>
      <w:r>
        <w:rPr>
          <w:spacing w:val="-13"/>
          <w:sz w:val="20"/>
        </w:rPr>
        <w:t> </w:t>
      </w:r>
      <w:r>
        <w:rPr>
          <w:sz w:val="20"/>
        </w:rPr>
        <w:t>b)</w:t>
      </w:r>
      <w:r>
        <w:rPr>
          <w:spacing w:val="-11"/>
          <w:sz w:val="20"/>
        </w:rPr>
        <w:t> </w:t>
      </w:r>
      <w:r>
        <w:rPr>
          <w:sz w:val="20"/>
        </w:rPr>
        <w:t>se</w:t>
      </w:r>
      <w:r>
        <w:rPr>
          <w:spacing w:val="-14"/>
          <w:sz w:val="20"/>
        </w:rPr>
        <w:t> </w:t>
      </w:r>
      <w:r>
        <w:rPr>
          <w:sz w:val="20"/>
        </w:rPr>
        <w:t>vulneró</w:t>
      </w:r>
      <w:r>
        <w:rPr>
          <w:spacing w:val="-13"/>
          <w:sz w:val="20"/>
        </w:rPr>
        <w:t> </w:t>
      </w:r>
      <w:r>
        <w:rPr>
          <w:sz w:val="20"/>
        </w:rPr>
        <w:t>el</w:t>
      </w:r>
      <w:r>
        <w:rPr>
          <w:spacing w:val="-14"/>
          <w:sz w:val="20"/>
        </w:rPr>
        <w:t> </w:t>
      </w:r>
      <w:r>
        <w:rPr>
          <w:sz w:val="20"/>
        </w:rPr>
        <w:t>derecho</w:t>
      </w:r>
      <w:r>
        <w:rPr>
          <w:spacing w:val="-15"/>
          <w:sz w:val="20"/>
        </w:rPr>
        <w:t> </w:t>
      </w:r>
      <w:r>
        <w:rPr>
          <w:sz w:val="20"/>
        </w:rPr>
        <w:t>a</w:t>
      </w:r>
      <w:r>
        <w:rPr>
          <w:spacing w:val="-14"/>
          <w:sz w:val="20"/>
        </w:rPr>
        <w:t> </w:t>
      </w:r>
      <w:r>
        <w:rPr>
          <w:sz w:val="20"/>
        </w:rPr>
        <w:t>la</w:t>
      </w:r>
      <w:r>
        <w:rPr>
          <w:spacing w:val="-12"/>
          <w:sz w:val="20"/>
        </w:rPr>
        <w:t> </w:t>
      </w:r>
      <w:r>
        <w:rPr>
          <w:sz w:val="20"/>
        </w:rPr>
        <w:t>defensa</w:t>
      </w:r>
      <w:r>
        <w:rPr>
          <w:spacing w:val="-11"/>
          <w:sz w:val="20"/>
        </w:rPr>
        <w:t> </w:t>
      </w:r>
      <w:r>
        <w:rPr>
          <w:sz w:val="20"/>
        </w:rPr>
        <w:t>frente a</w:t>
      </w:r>
      <w:r>
        <w:rPr>
          <w:spacing w:val="-20"/>
          <w:sz w:val="20"/>
        </w:rPr>
        <w:t> </w:t>
      </w:r>
      <w:r>
        <w:rPr>
          <w:sz w:val="20"/>
        </w:rPr>
        <w:t>la</w:t>
      </w:r>
      <w:r>
        <w:rPr>
          <w:spacing w:val="-20"/>
          <w:sz w:val="20"/>
        </w:rPr>
        <w:t> </w:t>
      </w:r>
      <w:r>
        <w:rPr>
          <w:sz w:val="20"/>
        </w:rPr>
        <w:t>ausencia</w:t>
      </w:r>
      <w:r>
        <w:rPr>
          <w:spacing w:val="-17"/>
          <w:sz w:val="20"/>
        </w:rPr>
        <w:t> </w:t>
      </w:r>
      <w:r>
        <w:rPr>
          <w:sz w:val="20"/>
        </w:rPr>
        <w:t>de</w:t>
      </w:r>
      <w:r>
        <w:rPr>
          <w:spacing w:val="-16"/>
          <w:sz w:val="20"/>
        </w:rPr>
        <w:t> </w:t>
      </w:r>
      <w:r>
        <w:rPr>
          <w:sz w:val="20"/>
        </w:rPr>
        <w:t>oportunidad</w:t>
      </w:r>
      <w:r>
        <w:rPr>
          <w:spacing w:val="-18"/>
          <w:sz w:val="20"/>
        </w:rPr>
        <w:t> </w:t>
      </w:r>
      <w:r>
        <w:rPr>
          <w:sz w:val="20"/>
        </w:rPr>
        <w:t>probatoria,</w:t>
      </w:r>
      <w:r>
        <w:rPr>
          <w:spacing w:val="-20"/>
          <w:sz w:val="20"/>
        </w:rPr>
        <w:t> </w:t>
      </w:r>
      <w:r>
        <w:rPr>
          <w:sz w:val="20"/>
        </w:rPr>
        <w:t>pues</w:t>
      </w:r>
      <w:r>
        <w:rPr>
          <w:spacing w:val="-18"/>
          <w:sz w:val="20"/>
        </w:rPr>
        <w:t> </w:t>
      </w:r>
      <w:r>
        <w:rPr>
          <w:sz w:val="20"/>
        </w:rPr>
        <w:t>el</w:t>
      </w:r>
      <w:r>
        <w:rPr>
          <w:spacing w:val="-15"/>
          <w:sz w:val="20"/>
        </w:rPr>
        <w:t> </w:t>
      </w:r>
      <w:r>
        <w:rPr>
          <w:sz w:val="20"/>
        </w:rPr>
        <w:t>señor</w:t>
      </w:r>
      <w:r>
        <w:rPr>
          <w:spacing w:val="-19"/>
          <w:sz w:val="20"/>
        </w:rPr>
        <w:t> </w:t>
      </w:r>
      <w:r>
        <w:rPr>
          <w:sz w:val="20"/>
        </w:rPr>
        <w:t>Petro</w:t>
      </w:r>
      <w:r>
        <w:rPr>
          <w:spacing w:val="-20"/>
          <w:sz w:val="20"/>
        </w:rPr>
        <w:t> </w:t>
      </w:r>
      <w:r>
        <w:rPr>
          <w:sz w:val="20"/>
        </w:rPr>
        <w:t>no</w:t>
      </w:r>
      <w:r>
        <w:rPr>
          <w:spacing w:val="-18"/>
          <w:sz w:val="20"/>
        </w:rPr>
        <w:t> </w:t>
      </w:r>
      <w:r>
        <w:rPr>
          <w:sz w:val="20"/>
        </w:rPr>
        <w:t>tuvo</w:t>
      </w:r>
      <w:r>
        <w:rPr>
          <w:spacing w:val="-19"/>
          <w:sz w:val="20"/>
        </w:rPr>
        <w:t> </w:t>
      </w:r>
      <w:r>
        <w:rPr>
          <w:sz w:val="20"/>
        </w:rPr>
        <w:t>oportunidad</w:t>
      </w:r>
      <w:r>
        <w:rPr>
          <w:spacing w:val="-19"/>
          <w:sz w:val="20"/>
        </w:rPr>
        <w:t> </w:t>
      </w:r>
      <w:r>
        <w:rPr>
          <w:sz w:val="20"/>
        </w:rPr>
        <w:t>de</w:t>
      </w:r>
      <w:r>
        <w:rPr>
          <w:spacing w:val="-21"/>
          <w:sz w:val="20"/>
        </w:rPr>
        <w:t> </w:t>
      </w:r>
      <w:r>
        <w:rPr>
          <w:sz w:val="20"/>
        </w:rPr>
        <w:t>demostrar la motivación discriminatoria del proceso; c) se vulneró el derecho a un recurso adecuado y efectivo, porque el recurso de reposición no satisface los requisitos del artículo 25 ni los parámetros de la jurisprudencia , y d) se vulneró la garantía del plazo razonable ya que a la fecha del Informe de Fondo no se habría resuelto la demanda de nulidad y restablecimiento del derecho, la cual se habría presentado el 31 de marzo de</w:t>
      </w:r>
      <w:r>
        <w:rPr>
          <w:spacing w:val="-16"/>
          <w:sz w:val="20"/>
        </w:rPr>
        <w:t> </w:t>
      </w:r>
      <w:r>
        <w:rPr>
          <w:sz w:val="20"/>
        </w:rPr>
        <w:t>2014.</w:t>
      </w:r>
    </w:p>
    <w:p>
      <w:pPr>
        <w:pStyle w:val="BodyText"/>
        <w:spacing w:before="11"/>
        <w:rPr>
          <w:sz w:val="19"/>
        </w:rPr>
      </w:pPr>
    </w:p>
    <w:p>
      <w:pPr>
        <w:pStyle w:val="ListParagraph"/>
        <w:numPr>
          <w:ilvl w:val="0"/>
          <w:numId w:val="8"/>
        </w:numPr>
        <w:tabs>
          <w:tab w:pos="1106" w:val="left" w:leader="none"/>
        </w:tabs>
        <w:spacing w:line="240" w:lineRule="auto" w:before="0" w:after="0"/>
        <w:ind w:left="397" w:right="458" w:firstLine="0"/>
        <w:jc w:val="both"/>
        <w:rPr>
          <w:sz w:val="20"/>
        </w:rPr>
      </w:pPr>
      <w:r>
        <w:rPr>
          <w:sz w:val="20"/>
        </w:rPr>
        <w:t>En</w:t>
      </w:r>
      <w:r>
        <w:rPr>
          <w:spacing w:val="-5"/>
          <w:sz w:val="20"/>
        </w:rPr>
        <w:t> </w:t>
      </w:r>
      <w:r>
        <w:rPr>
          <w:sz w:val="20"/>
        </w:rPr>
        <w:t>consecuencia,</w:t>
      </w:r>
      <w:r>
        <w:rPr>
          <w:spacing w:val="-6"/>
          <w:sz w:val="20"/>
        </w:rPr>
        <w:t> </w:t>
      </w:r>
      <w:r>
        <w:rPr>
          <w:sz w:val="20"/>
        </w:rPr>
        <w:t>alegaron</w:t>
      </w:r>
      <w:r>
        <w:rPr>
          <w:spacing w:val="-5"/>
          <w:sz w:val="20"/>
        </w:rPr>
        <w:t> </w:t>
      </w:r>
      <w:r>
        <w:rPr>
          <w:sz w:val="20"/>
        </w:rPr>
        <w:t>que</w:t>
      </w:r>
      <w:r>
        <w:rPr>
          <w:spacing w:val="-4"/>
          <w:sz w:val="20"/>
        </w:rPr>
        <w:t> </w:t>
      </w:r>
      <w:r>
        <w:rPr>
          <w:sz w:val="20"/>
        </w:rPr>
        <w:t>el</w:t>
      </w:r>
      <w:r>
        <w:rPr>
          <w:spacing w:val="-6"/>
          <w:sz w:val="20"/>
        </w:rPr>
        <w:t> </w:t>
      </w:r>
      <w:r>
        <w:rPr>
          <w:sz w:val="20"/>
        </w:rPr>
        <w:t>Estado</w:t>
      </w:r>
      <w:r>
        <w:rPr>
          <w:spacing w:val="-4"/>
          <w:sz w:val="20"/>
        </w:rPr>
        <w:t> </w:t>
      </w:r>
      <w:r>
        <w:rPr>
          <w:sz w:val="20"/>
        </w:rPr>
        <w:t>es</w:t>
      </w:r>
      <w:r>
        <w:rPr>
          <w:spacing w:val="-5"/>
          <w:sz w:val="20"/>
        </w:rPr>
        <w:t> </w:t>
      </w:r>
      <w:r>
        <w:rPr>
          <w:sz w:val="20"/>
        </w:rPr>
        <w:t>responsable</w:t>
      </w:r>
      <w:r>
        <w:rPr>
          <w:spacing w:val="-4"/>
          <w:sz w:val="20"/>
        </w:rPr>
        <w:t> </w:t>
      </w:r>
      <w:r>
        <w:rPr>
          <w:sz w:val="20"/>
        </w:rPr>
        <w:t>por</w:t>
      </w:r>
      <w:r>
        <w:rPr>
          <w:spacing w:val="-7"/>
          <w:sz w:val="20"/>
        </w:rPr>
        <w:t> </w:t>
      </w:r>
      <w:r>
        <w:rPr>
          <w:sz w:val="20"/>
        </w:rPr>
        <w:t>la</w:t>
      </w:r>
      <w:r>
        <w:rPr>
          <w:spacing w:val="-4"/>
          <w:sz w:val="20"/>
        </w:rPr>
        <w:t> </w:t>
      </w:r>
      <w:r>
        <w:rPr>
          <w:sz w:val="20"/>
        </w:rPr>
        <w:t>violación</w:t>
      </w:r>
      <w:r>
        <w:rPr>
          <w:spacing w:val="-4"/>
          <w:sz w:val="20"/>
        </w:rPr>
        <w:t> </w:t>
      </w:r>
      <w:r>
        <w:rPr>
          <w:sz w:val="20"/>
        </w:rPr>
        <w:t>a</w:t>
      </w:r>
      <w:r>
        <w:rPr>
          <w:spacing w:val="-6"/>
          <w:sz w:val="20"/>
        </w:rPr>
        <w:t> </w:t>
      </w:r>
      <w:r>
        <w:rPr>
          <w:sz w:val="20"/>
        </w:rPr>
        <w:t>los</w:t>
      </w:r>
      <w:r>
        <w:rPr>
          <w:spacing w:val="-4"/>
          <w:sz w:val="20"/>
        </w:rPr>
        <w:t> </w:t>
      </w:r>
      <w:r>
        <w:rPr>
          <w:sz w:val="20"/>
        </w:rPr>
        <w:t>artículos 23.1, 23.2, 8.1, 8.2 y 25, en relación con los artículos 24, 1.1 y 2 de la Convención, en perjuicio del señor</w:t>
      </w:r>
      <w:r>
        <w:rPr>
          <w:spacing w:val="1"/>
          <w:sz w:val="20"/>
        </w:rPr>
        <w:t> </w:t>
      </w:r>
      <w:r>
        <w:rPr>
          <w:sz w:val="20"/>
        </w:rPr>
        <w:t>Petro.</w:t>
      </w:r>
    </w:p>
    <w:p>
      <w:pPr>
        <w:pStyle w:val="BodyText"/>
      </w:pPr>
    </w:p>
    <w:p>
      <w:pPr>
        <w:pStyle w:val="ListParagraph"/>
        <w:numPr>
          <w:ilvl w:val="0"/>
          <w:numId w:val="8"/>
        </w:numPr>
        <w:tabs>
          <w:tab w:pos="1106" w:val="left" w:leader="none"/>
        </w:tabs>
        <w:spacing w:line="240" w:lineRule="auto" w:before="0" w:after="0"/>
        <w:ind w:left="397" w:right="457" w:hanging="1"/>
        <w:jc w:val="both"/>
        <w:rPr>
          <w:sz w:val="20"/>
        </w:rPr>
      </w:pPr>
      <w:r>
        <w:rPr>
          <w:sz w:val="20"/>
        </w:rPr>
        <w:t>El</w:t>
      </w:r>
      <w:r>
        <w:rPr>
          <w:spacing w:val="-13"/>
          <w:sz w:val="20"/>
        </w:rPr>
        <w:t> </w:t>
      </w:r>
      <w:r>
        <w:rPr>
          <w:b/>
          <w:i/>
          <w:sz w:val="20"/>
        </w:rPr>
        <w:t>Estado</w:t>
      </w:r>
      <w:r>
        <w:rPr>
          <w:b/>
          <w:i/>
          <w:spacing w:val="-13"/>
          <w:sz w:val="20"/>
        </w:rPr>
        <w:t> </w:t>
      </w:r>
      <w:r>
        <w:rPr>
          <w:sz w:val="20"/>
        </w:rPr>
        <w:t>alegó</w:t>
      </w:r>
      <w:r>
        <w:rPr>
          <w:spacing w:val="-14"/>
          <w:sz w:val="20"/>
        </w:rPr>
        <w:t> </w:t>
      </w:r>
      <w:r>
        <w:rPr>
          <w:sz w:val="20"/>
        </w:rPr>
        <w:t>que</w:t>
      </w:r>
      <w:r>
        <w:rPr>
          <w:spacing w:val="-14"/>
          <w:sz w:val="20"/>
        </w:rPr>
        <w:t> </w:t>
      </w:r>
      <w:r>
        <w:rPr>
          <w:sz w:val="20"/>
        </w:rPr>
        <w:t>no</w:t>
      </w:r>
      <w:r>
        <w:rPr>
          <w:spacing w:val="-11"/>
          <w:sz w:val="20"/>
        </w:rPr>
        <w:t> </w:t>
      </w:r>
      <w:r>
        <w:rPr>
          <w:sz w:val="20"/>
        </w:rPr>
        <w:t>existe</w:t>
      </w:r>
      <w:r>
        <w:rPr>
          <w:spacing w:val="-14"/>
          <w:sz w:val="20"/>
        </w:rPr>
        <w:t> </w:t>
      </w:r>
      <w:r>
        <w:rPr>
          <w:sz w:val="20"/>
        </w:rPr>
        <w:t>a</w:t>
      </w:r>
      <w:r>
        <w:rPr>
          <w:spacing w:val="-12"/>
          <w:sz w:val="20"/>
        </w:rPr>
        <w:t> </w:t>
      </w:r>
      <w:r>
        <w:rPr>
          <w:sz w:val="20"/>
        </w:rPr>
        <w:t>nivel</w:t>
      </w:r>
      <w:r>
        <w:rPr>
          <w:spacing w:val="-12"/>
          <w:sz w:val="20"/>
        </w:rPr>
        <w:t> </w:t>
      </w:r>
      <w:r>
        <w:rPr>
          <w:sz w:val="20"/>
        </w:rPr>
        <w:t>internacional</w:t>
      </w:r>
      <w:r>
        <w:rPr>
          <w:spacing w:val="-12"/>
          <w:sz w:val="20"/>
        </w:rPr>
        <w:t> </w:t>
      </w:r>
      <w:r>
        <w:rPr>
          <w:sz w:val="20"/>
        </w:rPr>
        <w:t>un</w:t>
      </w:r>
      <w:r>
        <w:rPr>
          <w:spacing w:val="-12"/>
          <w:sz w:val="20"/>
        </w:rPr>
        <w:t> </w:t>
      </w:r>
      <w:r>
        <w:rPr>
          <w:sz w:val="20"/>
        </w:rPr>
        <w:t>estándar</w:t>
      </w:r>
      <w:r>
        <w:rPr>
          <w:spacing w:val="-14"/>
          <w:sz w:val="20"/>
        </w:rPr>
        <w:t> </w:t>
      </w:r>
      <w:r>
        <w:rPr>
          <w:sz w:val="20"/>
        </w:rPr>
        <w:t>que</w:t>
      </w:r>
      <w:r>
        <w:rPr>
          <w:spacing w:val="-14"/>
          <w:sz w:val="20"/>
        </w:rPr>
        <w:t> </w:t>
      </w:r>
      <w:r>
        <w:rPr>
          <w:sz w:val="20"/>
        </w:rPr>
        <w:t>señale</w:t>
      </w:r>
      <w:r>
        <w:rPr>
          <w:spacing w:val="-14"/>
          <w:sz w:val="20"/>
        </w:rPr>
        <w:t> </w:t>
      </w:r>
      <w:r>
        <w:rPr>
          <w:sz w:val="20"/>
        </w:rPr>
        <w:t>que</w:t>
      </w:r>
      <w:r>
        <w:rPr>
          <w:spacing w:val="-14"/>
          <w:sz w:val="20"/>
        </w:rPr>
        <w:t> </w:t>
      </w:r>
      <w:r>
        <w:rPr>
          <w:sz w:val="20"/>
        </w:rPr>
        <w:t>el</w:t>
      </w:r>
      <w:r>
        <w:rPr>
          <w:spacing w:val="-12"/>
          <w:sz w:val="20"/>
        </w:rPr>
        <w:t> </w:t>
      </w:r>
      <w:r>
        <w:rPr>
          <w:sz w:val="20"/>
        </w:rPr>
        <w:t>único mecanismo legítimo de restricción de derechos políticos como consecuencia del ejercicio del poder sancionatorio del Estado sea el procedimiento penal, pues una interpretación sistemática, teleológica y evolutiva del artículo 23.2 de la Convención admite la restricción legítima de derechos políticos por autoridades distintas a jueces penales siempre que se respeten las garantías inherentes al debido proceso. Por otro lado, el Estado alegó que la limitación</w:t>
      </w:r>
      <w:r>
        <w:rPr>
          <w:spacing w:val="-13"/>
          <w:sz w:val="20"/>
        </w:rPr>
        <w:t> </w:t>
      </w:r>
      <w:r>
        <w:rPr>
          <w:sz w:val="20"/>
        </w:rPr>
        <w:t>del</w:t>
      </w:r>
      <w:r>
        <w:rPr>
          <w:spacing w:val="-11"/>
          <w:sz w:val="20"/>
        </w:rPr>
        <w:t> </w:t>
      </w:r>
      <w:r>
        <w:rPr>
          <w:sz w:val="20"/>
        </w:rPr>
        <w:t>ejercicio</w:t>
      </w:r>
      <w:r>
        <w:rPr>
          <w:spacing w:val="-15"/>
          <w:sz w:val="20"/>
        </w:rPr>
        <w:t> </w:t>
      </w:r>
      <w:r>
        <w:rPr>
          <w:sz w:val="20"/>
        </w:rPr>
        <w:t>del</w:t>
      </w:r>
      <w:r>
        <w:rPr>
          <w:spacing w:val="-13"/>
          <w:sz w:val="20"/>
        </w:rPr>
        <w:t> </w:t>
      </w:r>
      <w:r>
        <w:rPr>
          <w:sz w:val="20"/>
        </w:rPr>
        <w:t>control</w:t>
      </w:r>
      <w:r>
        <w:rPr>
          <w:spacing w:val="-11"/>
          <w:sz w:val="20"/>
        </w:rPr>
        <w:t> </w:t>
      </w:r>
      <w:r>
        <w:rPr>
          <w:sz w:val="20"/>
        </w:rPr>
        <w:t>de</w:t>
      </w:r>
      <w:r>
        <w:rPr>
          <w:spacing w:val="-15"/>
          <w:sz w:val="20"/>
        </w:rPr>
        <w:t> </w:t>
      </w:r>
      <w:r>
        <w:rPr>
          <w:sz w:val="20"/>
        </w:rPr>
        <w:t>la</w:t>
      </w:r>
      <w:r>
        <w:rPr>
          <w:spacing w:val="-11"/>
          <w:sz w:val="20"/>
        </w:rPr>
        <w:t> </w:t>
      </w:r>
      <w:r>
        <w:rPr>
          <w:sz w:val="20"/>
        </w:rPr>
        <w:t>función</w:t>
      </w:r>
      <w:r>
        <w:rPr>
          <w:spacing w:val="-13"/>
          <w:sz w:val="20"/>
        </w:rPr>
        <w:t> </w:t>
      </w:r>
      <w:r>
        <w:rPr>
          <w:sz w:val="20"/>
        </w:rPr>
        <w:t>pública</w:t>
      </w:r>
      <w:r>
        <w:rPr>
          <w:spacing w:val="-12"/>
          <w:sz w:val="20"/>
        </w:rPr>
        <w:t> </w:t>
      </w:r>
      <w:r>
        <w:rPr>
          <w:sz w:val="20"/>
        </w:rPr>
        <w:t>promueve</w:t>
      </w:r>
      <w:r>
        <w:rPr>
          <w:spacing w:val="-15"/>
          <w:sz w:val="20"/>
        </w:rPr>
        <w:t> </w:t>
      </w:r>
      <w:r>
        <w:rPr>
          <w:sz w:val="20"/>
        </w:rPr>
        <w:t>la</w:t>
      </w:r>
      <w:r>
        <w:rPr>
          <w:spacing w:val="-14"/>
          <w:sz w:val="20"/>
        </w:rPr>
        <w:t> </w:t>
      </w:r>
      <w:r>
        <w:rPr>
          <w:sz w:val="20"/>
        </w:rPr>
        <w:t>penalización</w:t>
      </w:r>
      <w:r>
        <w:rPr>
          <w:spacing w:val="-13"/>
          <w:sz w:val="20"/>
        </w:rPr>
        <w:t> </w:t>
      </w:r>
      <w:r>
        <w:rPr>
          <w:sz w:val="20"/>
        </w:rPr>
        <w:t>de</w:t>
      </w:r>
      <w:r>
        <w:rPr>
          <w:spacing w:val="-13"/>
          <w:sz w:val="20"/>
        </w:rPr>
        <w:t> </w:t>
      </w:r>
      <w:r>
        <w:rPr>
          <w:sz w:val="20"/>
        </w:rPr>
        <w:t>conductas que no necesariamente constituyen delitos, y obstaculiza el control de la función pública, la transparencia y el combate a la corrupción. Expresó que estos deberes han sido formulados en una convención de carácter universal y una regional en el marco de las cuales se exige a los Estados adoptar normatividad e implementar mecanismos adecuados y efectivos</w:t>
      </w:r>
      <w:r>
        <w:rPr>
          <w:spacing w:val="67"/>
          <w:sz w:val="20"/>
        </w:rPr>
        <w:t> </w:t>
      </w:r>
      <w:r>
        <w:rPr>
          <w:sz w:val="20"/>
        </w:rPr>
        <w:t>para</w:t>
      </w:r>
    </w:p>
    <w:p>
      <w:pPr>
        <w:spacing w:after="0" w:line="240" w:lineRule="auto"/>
        <w:jc w:val="both"/>
        <w:rPr>
          <w:sz w:val="20"/>
        </w:rPr>
        <w:sectPr>
          <w:pgSz w:w="12240" w:h="15840"/>
          <w:pgMar w:header="0" w:footer="734" w:top="1500" w:bottom="940" w:left="1020" w:right="960"/>
        </w:sectPr>
      </w:pPr>
    </w:p>
    <w:p>
      <w:pPr>
        <w:pStyle w:val="BodyText"/>
        <w:spacing w:before="6"/>
        <w:rPr>
          <w:sz w:val="19"/>
        </w:rPr>
      </w:pPr>
    </w:p>
    <w:p>
      <w:pPr>
        <w:pStyle w:val="BodyText"/>
        <w:spacing w:before="99"/>
        <w:ind w:left="398" w:right="454"/>
        <w:jc w:val="both"/>
      </w:pPr>
      <w:r>
        <w:rPr/>
        <w:t>prevenir,</w:t>
      </w:r>
      <w:r>
        <w:rPr>
          <w:spacing w:val="-19"/>
        </w:rPr>
        <w:t> </w:t>
      </w:r>
      <w:r>
        <w:rPr/>
        <w:t>identificar</w:t>
      </w:r>
      <w:r>
        <w:rPr>
          <w:spacing w:val="-18"/>
        </w:rPr>
        <w:t> </w:t>
      </w:r>
      <w:r>
        <w:rPr/>
        <w:t>y</w:t>
      </w:r>
      <w:r>
        <w:rPr>
          <w:spacing w:val="-19"/>
        </w:rPr>
        <w:t> </w:t>
      </w:r>
      <w:r>
        <w:rPr/>
        <w:t>sancionar</w:t>
      </w:r>
      <w:r>
        <w:rPr>
          <w:spacing w:val="-17"/>
        </w:rPr>
        <w:t> </w:t>
      </w:r>
      <w:r>
        <w:rPr/>
        <w:t>conductas</w:t>
      </w:r>
      <w:r>
        <w:rPr>
          <w:spacing w:val="-17"/>
        </w:rPr>
        <w:t> </w:t>
      </w:r>
      <w:r>
        <w:rPr/>
        <w:t>relacionadas</w:t>
      </w:r>
      <w:r>
        <w:rPr>
          <w:spacing w:val="-19"/>
        </w:rPr>
        <w:t> </w:t>
      </w:r>
      <w:r>
        <w:rPr/>
        <w:t>con</w:t>
      </w:r>
      <w:r>
        <w:rPr>
          <w:spacing w:val="-17"/>
        </w:rPr>
        <w:t> </w:t>
      </w:r>
      <w:r>
        <w:rPr/>
        <w:t>la</w:t>
      </w:r>
      <w:r>
        <w:rPr>
          <w:spacing w:val="-16"/>
        </w:rPr>
        <w:t> </w:t>
      </w:r>
      <w:r>
        <w:rPr/>
        <w:t>corrupción.</w:t>
      </w:r>
      <w:r>
        <w:rPr>
          <w:spacing w:val="-19"/>
        </w:rPr>
        <w:t> </w:t>
      </w:r>
      <w:r>
        <w:rPr/>
        <w:t>Asimismo,</w:t>
      </w:r>
      <w:r>
        <w:rPr>
          <w:spacing w:val="-17"/>
        </w:rPr>
        <w:t> </w:t>
      </w:r>
      <w:r>
        <w:rPr/>
        <w:t>el</w:t>
      </w:r>
      <w:r>
        <w:rPr>
          <w:spacing w:val="-18"/>
        </w:rPr>
        <w:t> </w:t>
      </w:r>
      <w:r>
        <w:rPr/>
        <w:t>Estado alegó que el estándar establecido en el caso de </w:t>
      </w:r>
      <w:r>
        <w:rPr>
          <w:i/>
        </w:rPr>
        <w:t>López Mendoza Vs. Venezuela </w:t>
      </w:r>
      <w:r>
        <w:rPr/>
        <w:t>no es</w:t>
      </w:r>
      <w:r>
        <w:rPr>
          <w:spacing w:val="-47"/>
        </w:rPr>
        <w:t> </w:t>
      </w:r>
      <w:r>
        <w:rPr/>
        <w:t>aplicable al presente caso porque en dicho caso el órgano que sancionó al señor López no era competente,</w:t>
      </w:r>
      <w:r>
        <w:rPr>
          <w:spacing w:val="-8"/>
        </w:rPr>
        <w:t> </w:t>
      </w:r>
      <w:r>
        <w:rPr/>
        <w:t>independiente</w:t>
      </w:r>
      <w:r>
        <w:rPr>
          <w:spacing w:val="-9"/>
        </w:rPr>
        <w:t> </w:t>
      </w:r>
      <w:r>
        <w:rPr/>
        <w:t>e</w:t>
      </w:r>
      <w:r>
        <w:rPr>
          <w:spacing w:val="-7"/>
        </w:rPr>
        <w:t> </w:t>
      </w:r>
      <w:r>
        <w:rPr/>
        <w:t>imparcial,</w:t>
      </w:r>
      <w:r>
        <w:rPr>
          <w:spacing w:val="-5"/>
        </w:rPr>
        <w:t> </w:t>
      </w:r>
      <w:r>
        <w:rPr/>
        <w:t>y</w:t>
      </w:r>
      <w:r>
        <w:rPr>
          <w:spacing w:val="-6"/>
        </w:rPr>
        <w:t> </w:t>
      </w:r>
      <w:r>
        <w:rPr/>
        <w:t>además</w:t>
      </w:r>
      <w:r>
        <w:rPr>
          <w:spacing w:val="-6"/>
        </w:rPr>
        <w:t> </w:t>
      </w:r>
      <w:r>
        <w:rPr/>
        <w:t>en</w:t>
      </w:r>
      <w:r>
        <w:rPr>
          <w:spacing w:val="-4"/>
        </w:rPr>
        <w:t> </w:t>
      </w:r>
      <w:r>
        <w:rPr/>
        <w:t>el</w:t>
      </w:r>
      <w:r>
        <w:rPr>
          <w:spacing w:val="-7"/>
        </w:rPr>
        <w:t> </w:t>
      </w:r>
      <w:r>
        <w:rPr/>
        <w:t>caso</w:t>
      </w:r>
      <w:r>
        <w:rPr>
          <w:spacing w:val="-9"/>
        </w:rPr>
        <w:t> </w:t>
      </w:r>
      <w:r>
        <w:rPr/>
        <w:t>del</w:t>
      </w:r>
      <w:r>
        <w:rPr>
          <w:spacing w:val="-4"/>
        </w:rPr>
        <w:t> </w:t>
      </w:r>
      <w:r>
        <w:rPr/>
        <w:t>señor</w:t>
      </w:r>
      <w:r>
        <w:rPr>
          <w:spacing w:val="-4"/>
        </w:rPr>
        <w:t> </w:t>
      </w:r>
      <w:r>
        <w:rPr/>
        <w:t>Petro</w:t>
      </w:r>
      <w:r>
        <w:rPr>
          <w:spacing w:val="-9"/>
        </w:rPr>
        <w:t> </w:t>
      </w:r>
      <w:r>
        <w:rPr/>
        <w:t>la</w:t>
      </w:r>
      <w:r>
        <w:rPr>
          <w:spacing w:val="-5"/>
        </w:rPr>
        <w:t> </w:t>
      </w:r>
      <w:r>
        <w:rPr/>
        <w:t>sanción</w:t>
      </w:r>
      <w:r>
        <w:rPr>
          <w:spacing w:val="-7"/>
        </w:rPr>
        <w:t> </w:t>
      </w:r>
      <w:r>
        <w:rPr/>
        <w:t>que</w:t>
      </w:r>
      <w:r>
        <w:rPr>
          <w:spacing w:val="-9"/>
        </w:rPr>
        <w:t> </w:t>
      </w:r>
      <w:r>
        <w:rPr/>
        <w:t>le fue</w:t>
      </w:r>
      <w:r>
        <w:rPr>
          <w:spacing w:val="-7"/>
        </w:rPr>
        <w:t> </w:t>
      </w:r>
      <w:r>
        <w:rPr/>
        <w:t>impuesta</w:t>
      </w:r>
      <w:r>
        <w:rPr>
          <w:spacing w:val="-5"/>
        </w:rPr>
        <w:t> </w:t>
      </w:r>
      <w:r>
        <w:rPr/>
        <w:t>no</w:t>
      </w:r>
      <w:r>
        <w:rPr>
          <w:spacing w:val="-6"/>
        </w:rPr>
        <w:t> </w:t>
      </w:r>
      <w:r>
        <w:rPr/>
        <w:t>se</w:t>
      </w:r>
      <w:r>
        <w:rPr>
          <w:spacing w:val="-4"/>
        </w:rPr>
        <w:t> </w:t>
      </w:r>
      <w:r>
        <w:rPr/>
        <w:t>concretó</w:t>
      </w:r>
      <w:r>
        <w:rPr>
          <w:spacing w:val="-6"/>
        </w:rPr>
        <w:t> </w:t>
      </w:r>
      <w:r>
        <w:rPr/>
        <w:t>en</w:t>
      </w:r>
      <w:r>
        <w:rPr>
          <w:spacing w:val="-2"/>
        </w:rPr>
        <w:t> </w:t>
      </w:r>
      <w:r>
        <w:rPr/>
        <w:t>restricción</w:t>
      </w:r>
      <w:r>
        <w:rPr>
          <w:spacing w:val="-3"/>
        </w:rPr>
        <w:t> </w:t>
      </w:r>
      <w:r>
        <w:rPr/>
        <w:t>alguna.</w:t>
      </w:r>
      <w:r>
        <w:rPr>
          <w:spacing w:val="-6"/>
        </w:rPr>
        <w:t> </w:t>
      </w:r>
      <w:r>
        <w:rPr/>
        <w:t>En</w:t>
      </w:r>
      <w:r>
        <w:rPr>
          <w:spacing w:val="-3"/>
        </w:rPr>
        <w:t> </w:t>
      </w:r>
      <w:r>
        <w:rPr/>
        <w:t>razón</w:t>
      </w:r>
      <w:r>
        <w:rPr>
          <w:spacing w:val="-4"/>
        </w:rPr>
        <w:t> </w:t>
      </w:r>
      <w:r>
        <w:rPr/>
        <w:t>de</w:t>
      </w:r>
      <w:r>
        <w:rPr>
          <w:spacing w:val="-6"/>
        </w:rPr>
        <w:t> </w:t>
      </w:r>
      <w:r>
        <w:rPr/>
        <w:t>ello,</w:t>
      </w:r>
      <w:r>
        <w:rPr>
          <w:spacing w:val="-4"/>
        </w:rPr>
        <w:t> </w:t>
      </w:r>
      <w:r>
        <w:rPr/>
        <w:t>el</w:t>
      </w:r>
      <w:r>
        <w:rPr>
          <w:spacing w:val="-4"/>
        </w:rPr>
        <w:t> </w:t>
      </w:r>
      <w:r>
        <w:rPr/>
        <w:t>Estado</w:t>
      </w:r>
      <w:r>
        <w:rPr>
          <w:spacing w:val="-6"/>
        </w:rPr>
        <w:t> </w:t>
      </w:r>
      <w:r>
        <w:rPr/>
        <w:t>sostuvo</w:t>
      </w:r>
      <w:r>
        <w:rPr>
          <w:spacing w:val="-5"/>
        </w:rPr>
        <w:t> </w:t>
      </w:r>
      <w:r>
        <w:rPr/>
        <w:t>que</w:t>
      </w:r>
      <w:r>
        <w:rPr>
          <w:spacing w:val="-4"/>
        </w:rPr>
        <w:t> </w:t>
      </w:r>
      <w:r>
        <w:rPr/>
        <w:t>no existen</w:t>
      </w:r>
      <w:r>
        <w:rPr>
          <w:spacing w:val="-4"/>
        </w:rPr>
        <w:t> </w:t>
      </w:r>
      <w:r>
        <w:rPr/>
        <w:t>fundamentos</w:t>
      </w:r>
      <w:r>
        <w:rPr>
          <w:spacing w:val="-6"/>
        </w:rPr>
        <w:t> </w:t>
      </w:r>
      <w:r>
        <w:rPr/>
        <w:t>de</w:t>
      </w:r>
      <w:r>
        <w:rPr>
          <w:spacing w:val="-4"/>
        </w:rPr>
        <w:t> </w:t>
      </w:r>
      <w:r>
        <w:rPr/>
        <w:t>hecho</w:t>
      </w:r>
      <w:r>
        <w:rPr>
          <w:spacing w:val="-3"/>
        </w:rPr>
        <w:t> </w:t>
      </w:r>
      <w:r>
        <w:rPr/>
        <w:t>o</w:t>
      </w:r>
      <w:r>
        <w:rPr>
          <w:spacing w:val="-4"/>
        </w:rPr>
        <w:t> </w:t>
      </w:r>
      <w:r>
        <w:rPr/>
        <w:t>de</w:t>
      </w:r>
      <w:r>
        <w:rPr>
          <w:spacing w:val="-4"/>
        </w:rPr>
        <w:t> </w:t>
      </w:r>
      <w:r>
        <w:rPr/>
        <w:t>derecho</w:t>
      </w:r>
      <w:r>
        <w:rPr>
          <w:spacing w:val="-4"/>
        </w:rPr>
        <w:t> </w:t>
      </w:r>
      <w:r>
        <w:rPr/>
        <w:t>para</w:t>
      </w:r>
      <w:r>
        <w:rPr>
          <w:spacing w:val="-4"/>
        </w:rPr>
        <w:t> </w:t>
      </w:r>
      <w:r>
        <w:rPr/>
        <w:t>señalar</w:t>
      </w:r>
      <w:r>
        <w:rPr>
          <w:spacing w:val="-6"/>
        </w:rPr>
        <w:t> </w:t>
      </w:r>
      <w:r>
        <w:rPr/>
        <w:t>que</w:t>
      </w:r>
      <w:r>
        <w:rPr>
          <w:spacing w:val="-4"/>
        </w:rPr>
        <w:t> </w:t>
      </w:r>
      <w:r>
        <w:rPr/>
        <w:t>los</w:t>
      </w:r>
      <w:r>
        <w:rPr>
          <w:spacing w:val="-5"/>
        </w:rPr>
        <w:t> </w:t>
      </w:r>
      <w:r>
        <w:rPr/>
        <w:t>derechos</w:t>
      </w:r>
      <w:r>
        <w:rPr>
          <w:spacing w:val="-6"/>
        </w:rPr>
        <w:t> </w:t>
      </w:r>
      <w:r>
        <w:rPr/>
        <w:t>políticos</w:t>
      </w:r>
      <w:r>
        <w:rPr>
          <w:spacing w:val="-6"/>
        </w:rPr>
        <w:t> </w:t>
      </w:r>
      <w:r>
        <w:rPr/>
        <w:t>del</w:t>
      </w:r>
      <w:r>
        <w:rPr>
          <w:spacing w:val="-4"/>
        </w:rPr>
        <w:t> </w:t>
      </w:r>
      <w:r>
        <w:rPr/>
        <w:t>señor Petro</w:t>
      </w:r>
      <w:r>
        <w:rPr>
          <w:spacing w:val="-8"/>
        </w:rPr>
        <w:t> </w:t>
      </w:r>
      <w:r>
        <w:rPr/>
        <w:t>fueron</w:t>
      </w:r>
      <w:r>
        <w:rPr>
          <w:spacing w:val="-4"/>
        </w:rPr>
        <w:t> </w:t>
      </w:r>
      <w:r>
        <w:rPr/>
        <w:t>restringidos</w:t>
      </w:r>
      <w:r>
        <w:rPr>
          <w:spacing w:val="-6"/>
        </w:rPr>
        <w:t> </w:t>
      </w:r>
      <w:r>
        <w:rPr/>
        <w:t>de</w:t>
      </w:r>
      <w:r>
        <w:rPr>
          <w:spacing w:val="-4"/>
        </w:rPr>
        <w:t> </w:t>
      </w:r>
      <w:r>
        <w:rPr/>
        <w:t>manera</w:t>
      </w:r>
      <w:r>
        <w:rPr>
          <w:spacing w:val="-5"/>
        </w:rPr>
        <w:t> </w:t>
      </w:r>
      <w:r>
        <w:rPr/>
        <w:t>arbitraria</w:t>
      </w:r>
      <w:r>
        <w:rPr>
          <w:spacing w:val="-4"/>
        </w:rPr>
        <w:t> </w:t>
      </w:r>
      <w:r>
        <w:rPr/>
        <w:t>como</w:t>
      </w:r>
      <w:r>
        <w:rPr>
          <w:spacing w:val="-4"/>
        </w:rPr>
        <w:t> </w:t>
      </w:r>
      <w:r>
        <w:rPr/>
        <w:t>resultado</w:t>
      </w:r>
      <w:r>
        <w:rPr>
          <w:spacing w:val="-7"/>
        </w:rPr>
        <w:t> </w:t>
      </w:r>
      <w:r>
        <w:rPr/>
        <w:t>de</w:t>
      </w:r>
      <w:r>
        <w:rPr>
          <w:spacing w:val="-7"/>
        </w:rPr>
        <w:t> </w:t>
      </w:r>
      <w:r>
        <w:rPr/>
        <w:t>los</w:t>
      </w:r>
      <w:r>
        <w:rPr>
          <w:spacing w:val="-6"/>
        </w:rPr>
        <w:t> </w:t>
      </w:r>
      <w:r>
        <w:rPr/>
        <w:t>procesos</w:t>
      </w:r>
      <w:r>
        <w:rPr>
          <w:spacing w:val="-6"/>
        </w:rPr>
        <w:t> </w:t>
      </w:r>
      <w:r>
        <w:rPr/>
        <w:t>disciplinarios</w:t>
      </w:r>
      <w:r>
        <w:rPr>
          <w:spacing w:val="-7"/>
        </w:rPr>
        <w:t> </w:t>
      </w:r>
      <w:r>
        <w:rPr/>
        <w:t>y fiscales adelantados en su contra, y que el régimen jurídico existente en Colombia se adecua a las garantías derivadas de la</w:t>
      </w:r>
      <w:r>
        <w:rPr>
          <w:spacing w:val="-9"/>
        </w:rPr>
        <w:t> </w:t>
      </w:r>
      <w:r>
        <w:rPr/>
        <w:t>Convención.</w:t>
      </w:r>
    </w:p>
    <w:p>
      <w:pPr>
        <w:pStyle w:val="BodyText"/>
        <w:spacing w:before="1"/>
      </w:pPr>
    </w:p>
    <w:p>
      <w:pPr>
        <w:pStyle w:val="ListParagraph"/>
        <w:numPr>
          <w:ilvl w:val="0"/>
          <w:numId w:val="8"/>
        </w:numPr>
        <w:tabs>
          <w:tab w:pos="1107" w:val="left" w:leader="none"/>
        </w:tabs>
        <w:spacing w:line="240" w:lineRule="auto" w:before="0" w:after="0"/>
        <w:ind w:left="398" w:right="452" w:firstLine="0"/>
        <w:jc w:val="both"/>
        <w:rPr>
          <w:sz w:val="20"/>
        </w:rPr>
      </w:pPr>
      <w:r>
        <w:rPr>
          <w:sz w:val="20"/>
        </w:rPr>
        <w:t>En relación con las garantías judiciales y la protección judicial, el Estado alegó que el hecho de que misma autoridad que formula el pliego de cargos sea la que posteriormente juzga la responsabilidad del procesado no resulta contrario a las garantías de imparcialidad y presunción de inocencia, ya que la formulación de cargos es una etapa preliminar dentro del proceso en la cual no se hace ninguna apreciación o determinación en relación con la responsabilidad del disciplinante. Asimismo, afirmó que el Código Disciplinario Único es compatible con el derecho a la defensa, y en el caso del proceso seguido en contra del señor Petro</w:t>
      </w:r>
      <w:r>
        <w:rPr>
          <w:spacing w:val="-20"/>
          <w:sz w:val="20"/>
        </w:rPr>
        <w:t> </w:t>
      </w:r>
      <w:r>
        <w:rPr>
          <w:sz w:val="20"/>
        </w:rPr>
        <w:t>fue</w:t>
      </w:r>
      <w:r>
        <w:rPr>
          <w:spacing w:val="-19"/>
          <w:sz w:val="20"/>
        </w:rPr>
        <w:t> </w:t>
      </w:r>
      <w:r>
        <w:rPr>
          <w:sz w:val="20"/>
        </w:rPr>
        <w:t>respetado</w:t>
      </w:r>
      <w:r>
        <w:rPr>
          <w:spacing w:val="-18"/>
          <w:sz w:val="20"/>
        </w:rPr>
        <w:t> </w:t>
      </w:r>
      <w:r>
        <w:rPr>
          <w:sz w:val="20"/>
        </w:rPr>
        <w:t>toda</w:t>
      </w:r>
      <w:r>
        <w:rPr>
          <w:spacing w:val="-16"/>
          <w:sz w:val="20"/>
        </w:rPr>
        <w:t> </w:t>
      </w:r>
      <w:r>
        <w:rPr>
          <w:sz w:val="20"/>
        </w:rPr>
        <w:t>vez</w:t>
      </w:r>
      <w:r>
        <w:rPr>
          <w:spacing w:val="-17"/>
          <w:sz w:val="20"/>
        </w:rPr>
        <w:t> </w:t>
      </w:r>
      <w:r>
        <w:rPr>
          <w:sz w:val="20"/>
        </w:rPr>
        <w:t>que:</w:t>
      </w:r>
      <w:r>
        <w:rPr>
          <w:spacing w:val="-18"/>
          <w:sz w:val="20"/>
        </w:rPr>
        <w:t> </w:t>
      </w:r>
      <w:r>
        <w:rPr>
          <w:sz w:val="20"/>
        </w:rPr>
        <w:t>a)</w:t>
      </w:r>
      <w:r>
        <w:rPr>
          <w:spacing w:val="-17"/>
          <w:sz w:val="20"/>
        </w:rPr>
        <w:t> </w:t>
      </w:r>
      <w:r>
        <w:rPr>
          <w:sz w:val="20"/>
        </w:rPr>
        <w:t>fue</w:t>
      </w:r>
      <w:r>
        <w:rPr>
          <w:spacing w:val="-19"/>
          <w:sz w:val="20"/>
        </w:rPr>
        <w:t> </w:t>
      </w:r>
      <w:r>
        <w:rPr>
          <w:sz w:val="20"/>
        </w:rPr>
        <w:t>notificado</w:t>
      </w:r>
      <w:r>
        <w:rPr>
          <w:spacing w:val="-20"/>
          <w:sz w:val="20"/>
        </w:rPr>
        <w:t> </w:t>
      </w:r>
      <w:r>
        <w:rPr>
          <w:sz w:val="20"/>
        </w:rPr>
        <w:t>de</w:t>
      </w:r>
      <w:r>
        <w:rPr>
          <w:spacing w:val="-19"/>
          <w:sz w:val="20"/>
        </w:rPr>
        <w:t> </w:t>
      </w:r>
      <w:r>
        <w:rPr>
          <w:sz w:val="20"/>
        </w:rPr>
        <w:t>todos</w:t>
      </w:r>
      <w:r>
        <w:rPr>
          <w:spacing w:val="-18"/>
          <w:sz w:val="20"/>
        </w:rPr>
        <w:t> </w:t>
      </w:r>
      <w:r>
        <w:rPr>
          <w:sz w:val="20"/>
        </w:rPr>
        <w:t>los</w:t>
      </w:r>
      <w:r>
        <w:rPr>
          <w:spacing w:val="-19"/>
          <w:sz w:val="20"/>
        </w:rPr>
        <w:t> </w:t>
      </w:r>
      <w:r>
        <w:rPr>
          <w:sz w:val="20"/>
        </w:rPr>
        <w:t>actos</w:t>
      </w:r>
      <w:r>
        <w:rPr>
          <w:spacing w:val="-18"/>
          <w:sz w:val="20"/>
        </w:rPr>
        <w:t> </w:t>
      </w:r>
      <w:r>
        <w:rPr>
          <w:sz w:val="20"/>
        </w:rPr>
        <w:t>adelantados</w:t>
      </w:r>
      <w:r>
        <w:rPr>
          <w:spacing w:val="-16"/>
          <w:sz w:val="20"/>
        </w:rPr>
        <w:t> </w:t>
      </w:r>
      <w:r>
        <w:rPr>
          <w:sz w:val="20"/>
        </w:rPr>
        <w:t>en</w:t>
      </w:r>
      <w:r>
        <w:rPr>
          <w:spacing w:val="-17"/>
          <w:sz w:val="20"/>
        </w:rPr>
        <w:t> </w:t>
      </w:r>
      <w:r>
        <w:rPr>
          <w:sz w:val="20"/>
        </w:rPr>
        <w:t>su</w:t>
      </w:r>
      <w:r>
        <w:rPr>
          <w:spacing w:val="-16"/>
          <w:sz w:val="20"/>
        </w:rPr>
        <w:t> </w:t>
      </w:r>
      <w:r>
        <w:rPr>
          <w:sz w:val="20"/>
        </w:rPr>
        <w:t>contra y gozó de amplias oportunidades para solicitar y controvertir pruebas; b) el fallo disciplinario fue debidamente motivado; c) la decisión de la Procuraduría de negar la prueba solicitada al señor Petro no fue arbitraria, sino que se basó en la legislación aplicable; d) tuvo a su disposición</w:t>
      </w:r>
      <w:r>
        <w:rPr>
          <w:spacing w:val="-5"/>
          <w:sz w:val="20"/>
        </w:rPr>
        <w:t> </w:t>
      </w:r>
      <w:r>
        <w:rPr>
          <w:sz w:val="20"/>
        </w:rPr>
        <w:t>un</w:t>
      </w:r>
      <w:r>
        <w:rPr>
          <w:spacing w:val="-5"/>
          <w:sz w:val="20"/>
        </w:rPr>
        <w:t> </w:t>
      </w:r>
      <w:r>
        <w:rPr>
          <w:sz w:val="20"/>
        </w:rPr>
        <w:t>recurso</w:t>
      </w:r>
      <w:r>
        <w:rPr>
          <w:spacing w:val="-7"/>
          <w:sz w:val="20"/>
        </w:rPr>
        <w:t> </w:t>
      </w:r>
      <w:r>
        <w:rPr>
          <w:sz w:val="20"/>
        </w:rPr>
        <w:t>judicial</w:t>
      </w:r>
      <w:r>
        <w:rPr>
          <w:spacing w:val="-6"/>
          <w:sz w:val="20"/>
        </w:rPr>
        <w:t> </w:t>
      </w:r>
      <w:r>
        <w:rPr>
          <w:sz w:val="20"/>
        </w:rPr>
        <w:t>adecuado</w:t>
      </w:r>
      <w:r>
        <w:rPr>
          <w:spacing w:val="-7"/>
          <w:sz w:val="20"/>
        </w:rPr>
        <w:t> </w:t>
      </w:r>
      <w:r>
        <w:rPr>
          <w:sz w:val="20"/>
        </w:rPr>
        <w:t>y</w:t>
      </w:r>
      <w:r>
        <w:rPr>
          <w:spacing w:val="-5"/>
          <w:sz w:val="20"/>
        </w:rPr>
        <w:t> </w:t>
      </w:r>
      <w:r>
        <w:rPr>
          <w:sz w:val="20"/>
        </w:rPr>
        <w:t>efectivo</w:t>
      </w:r>
      <w:r>
        <w:rPr>
          <w:spacing w:val="-6"/>
          <w:sz w:val="20"/>
        </w:rPr>
        <w:t> </w:t>
      </w:r>
      <w:r>
        <w:rPr>
          <w:sz w:val="20"/>
        </w:rPr>
        <w:t>a</w:t>
      </w:r>
      <w:r>
        <w:rPr>
          <w:spacing w:val="-6"/>
          <w:sz w:val="20"/>
        </w:rPr>
        <w:t> </w:t>
      </w:r>
      <w:r>
        <w:rPr>
          <w:sz w:val="20"/>
        </w:rPr>
        <w:t>través</w:t>
      </w:r>
      <w:r>
        <w:rPr>
          <w:spacing w:val="-6"/>
          <w:sz w:val="20"/>
        </w:rPr>
        <w:t> </w:t>
      </w:r>
      <w:r>
        <w:rPr>
          <w:sz w:val="20"/>
        </w:rPr>
        <w:t>del</w:t>
      </w:r>
      <w:r>
        <w:rPr>
          <w:spacing w:val="-6"/>
          <w:sz w:val="20"/>
        </w:rPr>
        <w:t> </w:t>
      </w:r>
      <w:r>
        <w:rPr>
          <w:sz w:val="20"/>
        </w:rPr>
        <w:t>cual</w:t>
      </w:r>
      <w:r>
        <w:rPr>
          <w:spacing w:val="-5"/>
          <w:sz w:val="20"/>
        </w:rPr>
        <w:t> </w:t>
      </w:r>
      <w:r>
        <w:rPr>
          <w:sz w:val="20"/>
        </w:rPr>
        <w:t>pudo</w:t>
      </w:r>
      <w:r>
        <w:rPr>
          <w:spacing w:val="-8"/>
          <w:sz w:val="20"/>
        </w:rPr>
        <w:t> </w:t>
      </w:r>
      <w:r>
        <w:rPr>
          <w:sz w:val="20"/>
        </w:rPr>
        <w:t>controvertir</w:t>
      </w:r>
      <w:r>
        <w:rPr>
          <w:spacing w:val="-4"/>
          <w:sz w:val="20"/>
        </w:rPr>
        <w:t> </w:t>
      </w:r>
      <w:r>
        <w:rPr>
          <w:sz w:val="20"/>
        </w:rPr>
        <w:t>el</w:t>
      </w:r>
      <w:r>
        <w:rPr>
          <w:spacing w:val="-6"/>
          <w:sz w:val="20"/>
        </w:rPr>
        <w:t> </w:t>
      </w:r>
      <w:r>
        <w:rPr>
          <w:sz w:val="20"/>
        </w:rPr>
        <w:t>fallo, incluyendo la supuesta motivación discriminatoria. Por otro lado, el Estado argumentó que la duración del proceso de nulidad y restablecimiento del derecho fue razonable, dada su complejidad</w:t>
      </w:r>
      <w:r>
        <w:rPr>
          <w:spacing w:val="-11"/>
          <w:sz w:val="20"/>
        </w:rPr>
        <w:t> </w:t>
      </w:r>
      <w:r>
        <w:rPr>
          <w:sz w:val="20"/>
        </w:rPr>
        <w:t>y</w:t>
      </w:r>
      <w:r>
        <w:rPr>
          <w:spacing w:val="-9"/>
          <w:sz w:val="20"/>
        </w:rPr>
        <w:t> </w:t>
      </w:r>
      <w:r>
        <w:rPr>
          <w:sz w:val="20"/>
        </w:rPr>
        <w:t>alta</w:t>
      </w:r>
      <w:r>
        <w:rPr>
          <w:spacing w:val="-10"/>
          <w:sz w:val="20"/>
        </w:rPr>
        <w:t> </w:t>
      </w:r>
      <w:r>
        <w:rPr>
          <w:sz w:val="20"/>
        </w:rPr>
        <w:t>importancia.</w:t>
      </w:r>
      <w:r>
        <w:rPr>
          <w:spacing w:val="-9"/>
          <w:sz w:val="20"/>
        </w:rPr>
        <w:t> </w:t>
      </w:r>
      <w:r>
        <w:rPr>
          <w:sz w:val="20"/>
        </w:rPr>
        <w:t>Adicionalmente,</w:t>
      </w:r>
      <w:r>
        <w:rPr>
          <w:spacing w:val="-9"/>
          <w:sz w:val="20"/>
        </w:rPr>
        <w:t> </w:t>
      </w:r>
      <w:r>
        <w:rPr>
          <w:sz w:val="20"/>
        </w:rPr>
        <w:t>manifestó</w:t>
      </w:r>
      <w:r>
        <w:rPr>
          <w:spacing w:val="-9"/>
          <w:sz w:val="20"/>
        </w:rPr>
        <w:t> </w:t>
      </w:r>
      <w:r>
        <w:rPr>
          <w:sz w:val="20"/>
        </w:rPr>
        <w:t>que</w:t>
      </w:r>
      <w:r>
        <w:rPr>
          <w:spacing w:val="-8"/>
          <w:sz w:val="20"/>
        </w:rPr>
        <w:t> </w:t>
      </w:r>
      <w:r>
        <w:rPr>
          <w:sz w:val="20"/>
        </w:rPr>
        <w:t>el</w:t>
      </w:r>
      <w:r>
        <w:rPr>
          <w:spacing w:val="-8"/>
          <w:sz w:val="20"/>
        </w:rPr>
        <w:t> </w:t>
      </w:r>
      <w:r>
        <w:rPr>
          <w:sz w:val="20"/>
        </w:rPr>
        <w:t>medio</w:t>
      </w:r>
      <w:r>
        <w:rPr>
          <w:spacing w:val="-9"/>
          <w:sz w:val="20"/>
        </w:rPr>
        <w:t> </w:t>
      </w:r>
      <w:r>
        <w:rPr>
          <w:sz w:val="20"/>
        </w:rPr>
        <w:t>de</w:t>
      </w:r>
      <w:r>
        <w:rPr>
          <w:spacing w:val="-8"/>
          <w:sz w:val="20"/>
        </w:rPr>
        <w:t> </w:t>
      </w:r>
      <w:r>
        <w:rPr>
          <w:sz w:val="20"/>
        </w:rPr>
        <w:t>control</w:t>
      </w:r>
      <w:r>
        <w:rPr>
          <w:spacing w:val="-8"/>
          <w:sz w:val="20"/>
        </w:rPr>
        <w:t> </w:t>
      </w:r>
      <w:r>
        <w:rPr>
          <w:sz w:val="20"/>
        </w:rPr>
        <w:t>de</w:t>
      </w:r>
      <w:r>
        <w:rPr>
          <w:spacing w:val="-9"/>
          <w:sz w:val="20"/>
        </w:rPr>
        <w:t> </w:t>
      </w:r>
      <w:r>
        <w:rPr>
          <w:sz w:val="20"/>
        </w:rPr>
        <w:t>nulidad y restablecimiento del derecho, y la acción de tutela, son recursos judiciales efectivos. Asimismo, sostuvo que no se ha demostrado que los actos administrativos sancionatorios hayan sido emitidos como consecuencia de una desviación de poder, toda vez que los representantes no desvirtuaron la presunción de legalidad que los cobija, ni fue demostrada una discriminación por motivo de las opiniones políticas de la presunta</w:t>
      </w:r>
      <w:r>
        <w:rPr>
          <w:spacing w:val="-12"/>
          <w:sz w:val="20"/>
        </w:rPr>
        <w:t> </w:t>
      </w:r>
      <w:r>
        <w:rPr>
          <w:sz w:val="20"/>
        </w:rPr>
        <w:t>víctima.</w:t>
      </w:r>
    </w:p>
    <w:p>
      <w:pPr>
        <w:pStyle w:val="BodyText"/>
        <w:spacing w:before="1"/>
      </w:pPr>
    </w:p>
    <w:p>
      <w:pPr>
        <w:pStyle w:val="ListParagraph"/>
        <w:numPr>
          <w:ilvl w:val="0"/>
          <w:numId w:val="8"/>
        </w:numPr>
        <w:tabs>
          <w:tab w:pos="1107" w:val="left" w:leader="none"/>
        </w:tabs>
        <w:spacing w:line="240" w:lineRule="auto" w:before="0" w:after="0"/>
        <w:ind w:left="398" w:right="455" w:hanging="1"/>
        <w:jc w:val="both"/>
        <w:rPr>
          <w:sz w:val="20"/>
        </w:rPr>
      </w:pPr>
      <w:r>
        <w:rPr>
          <w:sz w:val="20"/>
        </w:rPr>
        <w:t>En consecuencia, el Estado concluyó que no es responsable por la violación de los artículos 23.1, 23.2, 8.1, 8.2 y 25 de la Convención Americana, en relación con los artículos 24, 1.1 y 2 del mismo</w:t>
      </w:r>
      <w:r>
        <w:rPr>
          <w:spacing w:val="-7"/>
          <w:sz w:val="20"/>
        </w:rPr>
        <w:t> </w:t>
      </w:r>
      <w:r>
        <w:rPr>
          <w:sz w:val="20"/>
        </w:rPr>
        <w:t>instrumento.</w:t>
      </w:r>
    </w:p>
    <w:p>
      <w:pPr>
        <w:pStyle w:val="BodyText"/>
      </w:pPr>
    </w:p>
    <w:p>
      <w:pPr>
        <w:pStyle w:val="Heading2"/>
        <w:numPr>
          <w:ilvl w:val="0"/>
          <w:numId w:val="9"/>
        </w:numPr>
        <w:tabs>
          <w:tab w:pos="1393" w:val="left" w:leader="none"/>
        </w:tabs>
        <w:spacing w:line="240" w:lineRule="auto" w:before="0" w:after="0"/>
        <w:ind w:left="1392" w:right="0" w:hanging="361"/>
        <w:jc w:val="left"/>
      </w:pPr>
      <w:bookmarkStart w:name="B. Consideraciones de la Corte" w:id="197"/>
      <w:bookmarkEnd w:id="197"/>
      <w:r>
        <w:rPr>
          <w:b w:val="0"/>
        </w:rPr>
      </w:r>
      <w:bookmarkStart w:name="_bookmark143" w:id="198"/>
      <w:bookmarkEnd w:id="198"/>
      <w:r>
        <w:rPr>
          <w:b w:val="0"/>
        </w:rPr>
      </w:r>
      <w:bookmarkStart w:name="_bookmark143" w:id="199"/>
      <w:bookmarkEnd w:id="199"/>
      <w:r>
        <w:rPr/>
        <w:t>C</w:t>
      </w:r>
      <w:r>
        <w:rPr/>
        <w:t>onsideraciones de la</w:t>
      </w:r>
      <w:r>
        <w:rPr>
          <w:spacing w:val="-14"/>
        </w:rPr>
        <w:t> </w:t>
      </w:r>
      <w:r>
        <w:rPr/>
        <w:t>Corte</w:t>
      </w:r>
    </w:p>
    <w:p>
      <w:pPr>
        <w:pStyle w:val="BodyText"/>
        <w:spacing w:before="1"/>
        <w:rPr>
          <w:b/>
        </w:rPr>
      </w:pPr>
    </w:p>
    <w:p>
      <w:pPr>
        <w:pStyle w:val="Heading3"/>
        <w:numPr>
          <w:ilvl w:val="1"/>
          <w:numId w:val="9"/>
        </w:numPr>
        <w:tabs>
          <w:tab w:pos="1899" w:val="left" w:leader="none"/>
        </w:tabs>
        <w:spacing w:line="240" w:lineRule="auto" w:before="0" w:after="0"/>
        <w:ind w:left="1898" w:right="0" w:hanging="507"/>
        <w:jc w:val="left"/>
        <w:rPr>
          <w:i/>
        </w:rPr>
      </w:pPr>
      <w:bookmarkStart w:name="B.1. Derechos políticos" w:id="200"/>
      <w:bookmarkEnd w:id="200"/>
      <w:r>
        <w:rPr>
          <w:b w:val="0"/>
          <w:i w:val="0"/>
        </w:rPr>
      </w:r>
      <w:bookmarkStart w:name="_bookmark144" w:id="201"/>
      <w:bookmarkEnd w:id="201"/>
      <w:r>
        <w:rPr>
          <w:b w:val="0"/>
          <w:i w:val="0"/>
        </w:rPr>
      </w:r>
      <w:bookmarkStart w:name="_bookmark144" w:id="202"/>
      <w:bookmarkEnd w:id="202"/>
      <w:r>
        <w:rPr>
          <w:i/>
        </w:rPr>
        <w:t>D</w:t>
      </w:r>
      <w:r>
        <w:rPr>
          <w:i/>
        </w:rPr>
        <w:t>erechos</w:t>
      </w:r>
      <w:r>
        <w:rPr>
          <w:i/>
          <w:spacing w:val="-7"/>
        </w:rPr>
        <w:t> </w:t>
      </w:r>
      <w:r>
        <w:rPr>
          <w:i/>
        </w:rPr>
        <w:t>políticos</w:t>
      </w:r>
    </w:p>
    <w:p>
      <w:pPr>
        <w:pStyle w:val="BodyText"/>
        <w:spacing w:before="11"/>
        <w:rPr>
          <w:b/>
          <w:i/>
          <w:sz w:val="19"/>
        </w:rPr>
      </w:pPr>
    </w:p>
    <w:p>
      <w:pPr>
        <w:pStyle w:val="Heading3"/>
        <w:numPr>
          <w:ilvl w:val="2"/>
          <w:numId w:val="9"/>
        </w:numPr>
        <w:tabs>
          <w:tab w:pos="2607" w:val="left" w:leader="none"/>
        </w:tabs>
        <w:spacing w:line="240" w:lineRule="auto" w:before="0" w:after="0"/>
        <w:ind w:left="1817" w:right="455" w:firstLine="0"/>
        <w:jc w:val="left"/>
      </w:pPr>
      <w:bookmarkStart w:name="B.1.1. Los alcances de los artículos 23." w:id="203"/>
      <w:bookmarkEnd w:id="203"/>
      <w:r>
        <w:rPr>
          <w:b w:val="0"/>
          <w:i w:val="0"/>
        </w:rPr>
      </w:r>
      <w:bookmarkStart w:name="_bookmark145" w:id="204"/>
      <w:bookmarkEnd w:id="204"/>
      <w:r>
        <w:rPr>
          <w:b w:val="0"/>
          <w:i w:val="0"/>
        </w:rPr>
      </w:r>
      <w:bookmarkStart w:name="_bookmark145" w:id="205"/>
      <w:bookmarkEnd w:id="205"/>
      <w:r>
        <w:rPr>
          <w:i/>
        </w:rPr>
        <w:t>Los</w:t>
      </w:r>
      <w:r>
        <w:rPr>
          <w:i/>
        </w:rPr>
        <w:t> alcances de los artículos 23.1 y 23.2 de la Convención </w:t>
      </w:r>
      <w:r>
        <w:rPr/>
        <w:t>Americana</w:t>
      </w:r>
    </w:p>
    <w:p>
      <w:pPr>
        <w:pStyle w:val="BodyText"/>
        <w:rPr>
          <w:b/>
          <w:i/>
        </w:rPr>
      </w:pPr>
    </w:p>
    <w:p>
      <w:pPr>
        <w:pStyle w:val="ListParagraph"/>
        <w:numPr>
          <w:ilvl w:val="0"/>
          <w:numId w:val="8"/>
        </w:numPr>
        <w:tabs>
          <w:tab w:pos="1107" w:val="left" w:leader="none"/>
        </w:tabs>
        <w:spacing w:line="240" w:lineRule="auto" w:before="0" w:after="0"/>
        <w:ind w:left="398" w:right="502" w:firstLine="0"/>
        <w:jc w:val="both"/>
        <w:rPr>
          <w:sz w:val="20"/>
        </w:rPr>
      </w:pPr>
      <w:r>
        <w:rPr>
          <w:sz w:val="20"/>
        </w:rPr>
        <w:t>La Corte ha señalado, en relación con la protección a los derechos políticos, que la democracia representativa es uno de los pilares de todo el sistema del que la Convención forma parte, y constituye un principio reafirmado por los Estados americanos en la Carta de la</w:t>
      </w:r>
      <w:r>
        <w:rPr>
          <w:spacing w:val="-20"/>
          <w:sz w:val="20"/>
        </w:rPr>
        <w:t> </w:t>
      </w:r>
      <w:r>
        <w:rPr>
          <w:sz w:val="20"/>
        </w:rPr>
        <w:t>Organización</w:t>
      </w:r>
      <w:r>
        <w:rPr>
          <w:spacing w:val="-19"/>
          <w:sz w:val="20"/>
        </w:rPr>
        <w:t> </w:t>
      </w:r>
      <w:r>
        <w:rPr>
          <w:sz w:val="20"/>
        </w:rPr>
        <w:t>de</w:t>
      </w:r>
      <w:r>
        <w:rPr>
          <w:spacing w:val="-20"/>
          <w:sz w:val="20"/>
        </w:rPr>
        <w:t> </w:t>
      </w:r>
      <w:r>
        <w:rPr>
          <w:sz w:val="20"/>
        </w:rPr>
        <w:t>los</w:t>
      </w:r>
      <w:r>
        <w:rPr>
          <w:spacing w:val="-20"/>
          <w:sz w:val="20"/>
        </w:rPr>
        <w:t> </w:t>
      </w:r>
      <w:r>
        <w:rPr>
          <w:sz w:val="20"/>
        </w:rPr>
        <w:t>Estados</w:t>
      </w:r>
      <w:r>
        <w:rPr>
          <w:spacing w:val="-20"/>
          <w:sz w:val="20"/>
        </w:rPr>
        <w:t> </w:t>
      </w:r>
      <w:r>
        <w:rPr>
          <w:sz w:val="20"/>
        </w:rPr>
        <w:t>Americanos</w:t>
      </w:r>
      <w:r>
        <w:rPr>
          <w:spacing w:val="-21"/>
          <w:sz w:val="20"/>
        </w:rPr>
        <w:t> </w:t>
      </w:r>
      <w:r>
        <w:rPr>
          <w:sz w:val="20"/>
        </w:rPr>
        <w:t>(en</w:t>
      </w:r>
      <w:r>
        <w:rPr>
          <w:spacing w:val="-18"/>
          <w:sz w:val="20"/>
        </w:rPr>
        <w:t> </w:t>
      </w:r>
      <w:r>
        <w:rPr>
          <w:sz w:val="20"/>
        </w:rPr>
        <w:t>adelante</w:t>
      </w:r>
      <w:r>
        <w:rPr>
          <w:spacing w:val="-21"/>
          <w:sz w:val="20"/>
        </w:rPr>
        <w:t> </w:t>
      </w:r>
      <w:r>
        <w:rPr>
          <w:sz w:val="20"/>
        </w:rPr>
        <w:t>“Carta</w:t>
      </w:r>
      <w:r>
        <w:rPr>
          <w:spacing w:val="-19"/>
          <w:sz w:val="20"/>
        </w:rPr>
        <w:t> </w:t>
      </w:r>
      <w:r>
        <w:rPr>
          <w:sz w:val="20"/>
        </w:rPr>
        <w:t>de</w:t>
      </w:r>
      <w:r>
        <w:rPr>
          <w:spacing w:val="-19"/>
          <w:sz w:val="20"/>
        </w:rPr>
        <w:t> </w:t>
      </w:r>
      <w:r>
        <w:rPr>
          <w:sz w:val="20"/>
        </w:rPr>
        <w:t>la</w:t>
      </w:r>
      <w:r>
        <w:rPr>
          <w:spacing w:val="-20"/>
          <w:sz w:val="20"/>
        </w:rPr>
        <w:t> </w:t>
      </w:r>
      <w:r>
        <w:rPr>
          <w:sz w:val="20"/>
        </w:rPr>
        <w:t>OEA”)</w:t>
      </w:r>
      <w:hyperlink w:history="true" w:anchor="_bookmark146">
        <w:r>
          <w:rPr>
            <w:position w:val="7"/>
            <w:sz w:val="13"/>
          </w:rPr>
          <w:t>113</w:t>
        </w:r>
      </w:hyperlink>
      <w:r>
        <w:rPr>
          <w:sz w:val="20"/>
        </w:rPr>
        <w:t>.</w:t>
      </w:r>
      <w:r>
        <w:rPr>
          <w:spacing w:val="-19"/>
          <w:sz w:val="20"/>
        </w:rPr>
        <w:t> </w:t>
      </w:r>
      <w:r>
        <w:rPr>
          <w:sz w:val="20"/>
        </w:rPr>
        <w:t>En</w:t>
      </w:r>
      <w:r>
        <w:rPr>
          <w:spacing w:val="-19"/>
          <w:sz w:val="20"/>
        </w:rPr>
        <w:t> </w:t>
      </w:r>
      <w:r>
        <w:rPr>
          <w:sz w:val="20"/>
        </w:rPr>
        <w:t>este</w:t>
      </w:r>
      <w:r>
        <w:rPr>
          <w:spacing w:val="-20"/>
          <w:sz w:val="20"/>
        </w:rPr>
        <w:t> </w:t>
      </w:r>
      <w:r>
        <w:rPr>
          <w:sz w:val="20"/>
        </w:rPr>
        <w:t>sentido, la</w:t>
      </w:r>
      <w:r>
        <w:rPr>
          <w:spacing w:val="-8"/>
          <w:sz w:val="20"/>
        </w:rPr>
        <w:t> </w:t>
      </w:r>
      <w:r>
        <w:rPr>
          <w:sz w:val="20"/>
        </w:rPr>
        <w:t>Carta</w:t>
      </w:r>
      <w:r>
        <w:rPr>
          <w:spacing w:val="-8"/>
          <w:sz w:val="20"/>
        </w:rPr>
        <w:t> </w:t>
      </w:r>
      <w:r>
        <w:rPr>
          <w:sz w:val="20"/>
        </w:rPr>
        <w:t>de</w:t>
      </w:r>
      <w:r>
        <w:rPr>
          <w:spacing w:val="-8"/>
          <w:sz w:val="20"/>
        </w:rPr>
        <w:t> </w:t>
      </w:r>
      <w:r>
        <w:rPr>
          <w:sz w:val="20"/>
        </w:rPr>
        <w:t>la</w:t>
      </w:r>
      <w:r>
        <w:rPr>
          <w:spacing w:val="-5"/>
          <w:sz w:val="20"/>
        </w:rPr>
        <w:t> </w:t>
      </w:r>
      <w:r>
        <w:rPr>
          <w:sz w:val="20"/>
        </w:rPr>
        <w:t>OEA,</w:t>
      </w:r>
      <w:r>
        <w:rPr>
          <w:spacing w:val="-7"/>
          <w:sz w:val="20"/>
        </w:rPr>
        <w:t> </w:t>
      </w:r>
      <w:r>
        <w:rPr>
          <w:sz w:val="20"/>
        </w:rPr>
        <w:t>tratado</w:t>
      </w:r>
      <w:r>
        <w:rPr>
          <w:spacing w:val="-9"/>
          <w:sz w:val="20"/>
        </w:rPr>
        <w:t> </w:t>
      </w:r>
      <w:r>
        <w:rPr>
          <w:sz w:val="20"/>
        </w:rPr>
        <w:t>constitutivo</w:t>
      </w:r>
      <w:r>
        <w:rPr>
          <w:spacing w:val="-8"/>
          <w:sz w:val="20"/>
        </w:rPr>
        <w:t> </w:t>
      </w:r>
      <w:r>
        <w:rPr>
          <w:sz w:val="20"/>
        </w:rPr>
        <w:t>de</w:t>
      </w:r>
      <w:r>
        <w:rPr>
          <w:spacing w:val="-9"/>
          <w:sz w:val="20"/>
        </w:rPr>
        <w:t> </w:t>
      </w:r>
      <w:r>
        <w:rPr>
          <w:sz w:val="20"/>
        </w:rPr>
        <w:t>la</w:t>
      </w:r>
      <w:r>
        <w:rPr>
          <w:spacing w:val="-5"/>
          <w:sz w:val="20"/>
        </w:rPr>
        <w:t> </w:t>
      </w:r>
      <w:r>
        <w:rPr>
          <w:sz w:val="20"/>
        </w:rPr>
        <w:t>organización</w:t>
      </w:r>
      <w:r>
        <w:rPr>
          <w:spacing w:val="-6"/>
          <w:sz w:val="20"/>
        </w:rPr>
        <w:t> </w:t>
      </w:r>
      <w:r>
        <w:rPr>
          <w:sz w:val="20"/>
        </w:rPr>
        <w:t>de</w:t>
      </w:r>
      <w:r>
        <w:rPr>
          <w:spacing w:val="-9"/>
          <w:sz w:val="20"/>
        </w:rPr>
        <w:t> </w:t>
      </w:r>
      <w:r>
        <w:rPr>
          <w:sz w:val="20"/>
        </w:rPr>
        <w:t>la</w:t>
      </w:r>
      <w:r>
        <w:rPr>
          <w:spacing w:val="-4"/>
          <w:sz w:val="20"/>
        </w:rPr>
        <w:t> </w:t>
      </w:r>
      <w:r>
        <w:rPr>
          <w:sz w:val="20"/>
        </w:rPr>
        <w:t>cual</w:t>
      </w:r>
      <w:r>
        <w:rPr>
          <w:spacing w:val="-8"/>
          <w:sz w:val="20"/>
        </w:rPr>
        <w:t> </w:t>
      </w:r>
      <w:r>
        <w:rPr>
          <w:sz w:val="20"/>
        </w:rPr>
        <w:t>Colombia</w:t>
      </w:r>
      <w:r>
        <w:rPr>
          <w:spacing w:val="-8"/>
          <w:sz w:val="20"/>
        </w:rPr>
        <w:t> </w:t>
      </w:r>
      <w:r>
        <w:rPr>
          <w:sz w:val="20"/>
        </w:rPr>
        <w:t>es</w:t>
      </w:r>
      <w:r>
        <w:rPr>
          <w:spacing w:val="-8"/>
          <w:sz w:val="20"/>
        </w:rPr>
        <w:t> </w:t>
      </w:r>
      <w:r>
        <w:rPr>
          <w:sz w:val="20"/>
        </w:rPr>
        <w:t>Parte</w:t>
      </w:r>
      <w:r>
        <w:rPr>
          <w:spacing w:val="-7"/>
          <w:sz w:val="20"/>
        </w:rPr>
        <w:t> </w:t>
      </w:r>
      <w:r>
        <w:rPr>
          <w:sz w:val="20"/>
        </w:rPr>
        <w:t>desde</w:t>
      </w:r>
    </w:p>
    <w:p>
      <w:pPr>
        <w:pStyle w:val="BodyText"/>
        <w:spacing w:before="9"/>
        <w:rPr>
          <w:sz w:val="24"/>
        </w:rPr>
      </w:pPr>
      <w:r>
        <w:rPr/>
        <w:pict>
          <v:shape style="position:absolute;margin-left:70.919998pt;margin-top:17.425957pt;width:144pt;height:.1pt;mso-position-horizontal-relative:page;mso-position-vertical-relative:paragraph;z-index:-251630592;mso-wrap-distance-left:0;mso-wrap-distance-right:0" coordorigin="1418,349" coordsize="2880,0" path="m1418,349l4298,349e" filled="false" stroked="true" strokeweight=".72pt" strokecolor="#000000">
            <v:path arrowok="t"/>
            <v:stroke dashstyle="solid"/>
            <w10:wrap type="topAndBottom"/>
          </v:shape>
        </w:pict>
      </w:r>
    </w:p>
    <w:p>
      <w:pPr>
        <w:tabs>
          <w:tab w:pos="1106" w:val="left" w:leader="none"/>
        </w:tabs>
        <w:spacing w:before="71"/>
        <w:ind w:left="398" w:right="449" w:firstLine="0"/>
        <w:jc w:val="both"/>
        <w:rPr>
          <w:sz w:val="16"/>
        </w:rPr>
      </w:pPr>
      <w:bookmarkStart w:name="_bookmark146" w:id="206"/>
      <w:bookmarkEnd w:id="206"/>
      <w:r>
        <w:rPr/>
      </w:r>
      <w:r>
        <w:rPr>
          <w:position w:val="6"/>
          <w:sz w:val="10"/>
        </w:rPr>
        <w:t>113</w:t>
        <w:tab/>
      </w:r>
      <w:r>
        <w:rPr>
          <w:i/>
          <w:sz w:val="16"/>
        </w:rPr>
        <w:t>Cfr. La Expresión "Leyes" en el Artículo 30 de la Convención Americana sobre Derechos Humanos</w:t>
      </w:r>
      <w:r>
        <w:rPr>
          <w:sz w:val="16"/>
        </w:rPr>
        <w:t>. Opinión Consultiva OC-6/86 del 9 de mayo de 1986. Serie A No. 6, párr. 34, y </w:t>
      </w:r>
      <w:r>
        <w:rPr>
          <w:i/>
          <w:sz w:val="16"/>
        </w:rPr>
        <w:t>Caso López Lone y otros Vs. Honduras. </w:t>
      </w:r>
      <w:r>
        <w:rPr>
          <w:i/>
          <w:sz w:val="16"/>
        </w:rPr>
        <w:t>Excepción</w:t>
      </w:r>
      <w:r>
        <w:rPr>
          <w:i/>
          <w:spacing w:val="-3"/>
          <w:sz w:val="16"/>
        </w:rPr>
        <w:t> </w:t>
      </w:r>
      <w:r>
        <w:rPr>
          <w:i/>
          <w:sz w:val="16"/>
        </w:rPr>
        <w:t>Preliminar,</w:t>
      </w:r>
      <w:r>
        <w:rPr>
          <w:i/>
          <w:spacing w:val="-6"/>
          <w:sz w:val="16"/>
        </w:rPr>
        <w:t> </w:t>
      </w:r>
      <w:r>
        <w:rPr>
          <w:i/>
          <w:sz w:val="16"/>
        </w:rPr>
        <w:t>Fondo,</w:t>
      </w:r>
      <w:r>
        <w:rPr>
          <w:i/>
          <w:spacing w:val="-6"/>
          <w:sz w:val="16"/>
        </w:rPr>
        <w:t> </w:t>
      </w:r>
      <w:r>
        <w:rPr>
          <w:i/>
          <w:sz w:val="16"/>
        </w:rPr>
        <w:t>Reparaciones</w:t>
      </w:r>
      <w:r>
        <w:rPr>
          <w:i/>
          <w:spacing w:val="-4"/>
          <w:sz w:val="16"/>
        </w:rPr>
        <w:t> </w:t>
      </w:r>
      <w:r>
        <w:rPr>
          <w:i/>
          <w:sz w:val="16"/>
        </w:rPr>
        <w:t>y</w:t>
      </w:r>
      <w:r>
        <w:rPr>
          <w:i/>
          <w:spacing w:val="-4"/>
          <w:sz w:val="16"/>
        </w:rPr>
        <w:t> </w:t>
      </w:r>
      <w:r>
        <w:rPr>
          <w:i/>
          <w:sz w:val="16"/>
        </w:rPr>
        <w:t>Costas.</w:t>
      </w:r>
      <w:r>
        <w:rPr>
          <w:i/>
          <w:spacing w:val="-6"/>
          <w:sz w:val="16"/>
        </w:rPr>
        <w:t> </w:t>
      </w:r>
      <w:r>
        <w:rPr>
          <w:sz w:val="16"/>
        </w:rPr>
        <w:t>Sentencia</w:t>
      </w:r>
      <w:r>
        <w:rPr>
          <w:spacing w:val="-3"/>
          <w:sz w:val="16"/>
        </w:rPr>
        <w:t> </w:t>
      </w:r>
      <w:r>
        <w:rPr>
          <w:sz w:val="16"/>
        </w:rPr>
        <w:t>de</w:t>
      </w:r>
      <w:r>
        <w:rPr>
          <w:spacing w:val="-4"/>
          <w:sz w:val="16"/>
        </w:rPr>
        <w:t> </w:t>
      </w:r>
      <w:r>
        <w:rPr>
          <w:sz w:val="16"/>
        </w:rPr>
        <w:t>5</w:t>
      </w:r>
      <w:r>
        <w:rPr>
          <w:spacing w:val="-6"/>
          <w:sz w:val="16"/>
        </w:rPr>
        <w:t> </w:t>
      </w:r>
      <w:r>
        <w:rPr>
          <w:sz w:val="16"/>
        </w:rPr>
        <w:t>de</w:t>
      </w:r>
      <w:r>
        <w:rPr>
          <w:spacing w:val="-5"/>
          <w:sz w:val="16"/>
        </w:rPr>
        <w:t> </w:t>
      </w:r>
      <w:r>
        <w:rPr>
          <w:sz w:val="16"/>
        </w:rPr>
        <w:t>octubre</w:t>
      </w:r>
      <w:r>
        <w:rPr>
          <w:spacing w:val="-5"/>
          <w:sz w:val="16"/>
        </w:rPr>
        <w:t> </w:t>
      </w:r>
      <w:r>
        <w:rPr>
          <w:sz w:val="16"/>
        </w:rPr>
        <w:t>de</w:t>
      </w:r>
      <w:r>
        <w:rPr>
          <w:spacing w:val="-4"/>
          <w:sz w:val="16"/>
        </w:rPr>
        <w:t> </w:t>
      </w:r>
      <w:r>
        <w:rPr>
          <w:sz w:val="16"/>
        </w:rPr>
        <w:t>2015.</w:t>
      </w:r>
      <w:r>
        <w:rPr>
          <w:spacing w:val="-3"/>
          <w:sz w:val="16"/>
        </w:rPr>
        <w:t> </w:t>
      </w:r>
      <w:r>
        <w:rPr>
          <w:sz w:val="16"/>
        </w:rPr>
        <w:t>Serie</w:t>
      </w:r>
      <w:r>
        <w:rPr>
          <w:spacing w:val="-5"/>
          <w:sz w:val="16"/>
        </w:rPr>
        <w:t> </w:t>
      </w:r>
      <w:r>
        <w:rPr>
          <w:sz w:val="16"/>
        </w:rPr>
        <w:t>C</w:t>
      </w:r>
      <w:r>
        <w:rPr>
          <w:spacing w:val="-4"/>
          <w:sz w:val="16"/>
        </w:rPr>
        <w:t> </w:t>
      </w:r>
      <w:r>
        <w:rPr>
          <w:sz w:val="16"/>
        </w:rPr>
        <w:t>No.</w:t>
      </w:r>
      <w:r>
        <w:rPr>
          <w:spacing w:val="-5"/>
          <w:sz w:val="16"/>
        </w:rPr>
        <w:t> </w:t>
      </w:r>
      <w:r>
        <w:rPr>
          <w:sz w:val="16"/>
        </w:rPr>
        <w:t>302,</w:t>
      </w:r>
      <w:r>
        <w:rPr>
          <w:spacing w:val="-6"/>
          <w:sz w:val="16"/>
        </w:rPr>
        <w:t> </w:t>
      </w:r>
      <w:r>
        <w:rPr>
          <w:sz w:val="16"/>
        </w:rPr>
        <w:t>párr.</w:t>
      </w:r>
      <w:r>
        <w:rPr>
          <w:spacing w:val="-6"/>
          <w:sz w:val="16"/>
        </w:rPr>
        <w:t> </w:t>
      </w:r>
      <w:r>
        <w:rPr>
          <w:sz w:val="16"/>
        </w:rPr>
        <w:t>149.</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right="505"/>
        <w:jc w:val="both"/>
      </w:pPr>
      <w:r>
        <w:rPr/>
        <w:t>el 12 de julio de 1951, establece como uno de sus propósitos esenciales “la promoción y la consolidación de la democracia representativa dentro del respeto al principio de no intervención”</w:t>
      </w:r>
      <w:hyperlink w:history="true" w:anchor="_bookmark147">
        <w:r>
          <w:rPr>
            <w:position w:val="7"/>
            <w:sz w:val="13"/>
          </w:rPr>
          <w:t>114</w:t>
        </w:r>
      </w:hyperlink>
      <w:r>
        <w:rPr/>
        <w:t>.</w:t>
      </w:r>
    </w:p>
    <w:p>
      <w:pPr>
        <w:pStyle w:val="BodyText"/>
      </w:pPr>
    </w:p>
    <w:p>
      <w:pPr>
        <w:pStyle w:val="ListParagraph"/>
        <w:numPr>
          <w:ilvl w:val="0"/>
          <w:numId w:val="8"/>
        </w:numPr>
        <w:tabs>
          <w:tab w:pos="1107" w:val="left" w:leader="none"/>
        </w:tabs>
        <w:spacing w:line="240" w:lineRule="auto" w:before="0" w:after="0"/>
        <w:ind w:left="398" w:right="504" w:hanging="1"/>
        <w:jc w:val="both"/>
        <w:rPr>
          <w:sz w:val="20"/>
        </w:rPr>
      </w:pPr>
      <w:r>
        <w:rPr>
          <w:sz w:val="20"/>
        </w:rPr>
        <w:t>En el Sistema Interamericano la relación entre derechos humanos, democracia representativa</w:t>
      </w:r>
      <w:r>
        <w:rPr>
          <w:spacing w:val="-13"/>
          <w:sz w:val="20"/>
        </w:rPr>
        <w:t> </w:t>
      </w:r>
      <w:r>
        <w:rPr>
          <w:sz w:val="20"/>
        </w:rPr>
        <w:t>y</w:t>
      </w:r>
      <w:r>
        <w:rPr>
          <w:spacing w:val="-16"/>
          <w:sz w:val="20"/>
        </w:rPr>
        <w:t> </w:t>
      </w:r>
      <w:r>
        <w:rPr>
          <w:sz w:val="20"/>
        </w:rPr>
        <w:t>los</w:t>
      </w:r>
      <w:r>
        <w:rPr>
          <w:spacing w:val="-13"/>
          <w:sz w:val="20"/>
        </w:rPr>
        <w:t> </w:t>
      </w:r>
      <w:r>
        <w:rPr>
          <w:sz w:val="20"/>
        </w:rPr>
        <w:t>derechos</w:t>
      </w:r>
      <w:r>
        <w:rPr>
          <w:spacing w:val="-16"/>
          <w:sz w:val="20"/>
        </w:rPr>
        <w:t> </w:t>
      </w:r>
      <w:r>
        <w:rPr>
          <w:sz w:val="20"/>
        </w:rPr>
        <w:t>políticos</w:t>
      </w:r>
      <w:r>
        <w:rPr>
          <w:spacing w:val="-14"/>
          <w:sz w:val="20"/>
        </w:rPr>
        <w:t> </w:t>
      </w:r>
      <w:r>
        <w:rPr>
          <w:sz w:val="20"/>
        </w:rPr>
        <w:t>en</w:t>
      </w:r>
      <w:r>
        <w:rPr>
          <w:spacing w:val="-15"/>
          <w:sz w:val="20"/>
        </w:rPr>
        <w:t> </w:t>
      </w:r>
      <w:r>
        <w:rPr>
          <w:sz w:val="20"/>
        </w:rPr>
        <w:t>particular,</w:t>
      </w:r>
      <w:r>
        <w:rPr>
          <w:spacing w:val="-16"/>
          <w:sz w:val="20"/>
        </w:rPr>
        <w:t> </w:t>
      </w:r>
      <w:r>
        <w:rPr>
          <w:sz w:val="20"/>
        </w:rPr>
        <w:t>quedó</w:t>
      </w:r>
      <w:r>
        <w:rPr>
          <w:spacing w:val="-16"/>
          <w:sz w:val="20"/>
        </w:rPr>
        <w:t> </w:t>
      </w:r>
      <w:r>
        <w:rPr>
          <w:sz w:val="20"/>
        </w:rPr>
        <w:t>plasmada</w:t>
      </w:r>
      <w:r>
        <w:rPr>
          <w:spacing w:val="-13"/>
          <w:sz w:val="20"/>
        </w:rPr>
        <w:t> </w:t>
      </w:r>
      <w:r>
        <w:rPr>
          <w:sz w:val="20"/>
        </w:rPr>
        <w:t>en</w:t>
      </w:r>
      <w:r>
        <w:rPr>
          <w:spacing w:val="-14"/>
          <w:sz w:val="20"/>
        </w:rPr>
        <w:t> </w:t>
      </w:r>
      <w:r>
        <w:rPr>
          <w:sz w:val="20"/>
        </w:rPr>
        <w:t>la</w:t>
      </w:r>
      <w:r>
        <w:rPr>
          <w:spacing w:val="-16"/>
          <w:sz w:val="20"/>
        </w:rPr>
        <w:t> </w:t>
      </w:r>
      <w:r>
        <w:rPr>
          <w:sz w:val="20"/>
        </w:rPr>
        <w:t>Carta</w:t>
      </w:r>
      <w:r>
        <w:rPr>
          <w:spacing w:val="-12"/>
          <w:sz w:val="20"/>
        </w:rPr>
        <w:t> </w:t>
      </w:r>
      <w:r>
        <w:rPr>
          <w:sz w:val="20"/>
        </w:rPr>
        <w:t>Democrática Interamericana, aprobada en la primera sesión plenaria del 11 de septiembre de 2001, durante</w:t>
      </w:r>
      <w:r>
        <w:rPr>
          <w:spacing w:val="-4"/>
          <w:sz w:val="20"/>
        </w:rPr>
        <w:t> </w:t>
      </w:r>
      <w:r>
        <w:rPr>
          <w:sz w:val="20"/>
        </w:rPr>
        <w:t>el</w:t>
      </w:r>
      <w:r>
        <w:rPr>
          <w:spacing w:val="-5"/>
          <w:sz w:val="20"/>
        </w:rPr>
        <w:t> </w:t>
      </w:r>
      <w:r>
        <w:rPr>
          <w:sz w:val="20"/>
        </w:rPr>
        <w:t>Vigésimo</w:t>
      </w:r>
      <w:r>
        <w:rPr>
          <w:spacing w:val="-4"/>
          <w:sz w:val="20"/>
        </w:rPr>
        <w:t> </w:t>
      </w:r>
      <w:r>
        <w:rPr>
          <w:sz w:val="20"/>
        </w:rPr>
        <w:t>Octavo</w:t>
      </w:r>
      <w:r>
        <w:rPr>
          <w:spacing w:val="-4"/>
          <w:sz w:val="20"/>
        </w:rPr>
        <w:t> </w:t>
      </w:r>
      <w:r>
        <w:rPr>
          <w:sz w:val="20"/>
        </w:rPr>
        <w:t>Período</w:t>
      </w:r>
      <w:r>
        <w:rPr>
          <w:spacing w:val="-4"/>
          <w:sz w:val="20"/>
        </w:rPr>
        <w:t> </w:t>
      </w:r>
      <w:r>
        <w:rPr>
          <w:sz w:val="20"/>
        </w:rPr>
        <w:t>Extraordinario</w:t>
      </w:r>
      <w:r>
        <w:rPr>
          <w:spacing w:val="-4"/>
          <w:sz w:val="20"/>
        </w:rPr>
        <w:t> </w:t>
      </w:r>
      <w:r>
        <w:rPr>
          <w:sz w:val="20"/>
        </w:rPr>
        <w:t>de</w:t>
      </w:r>
      <w:r>
        <w:rPr>
          <w:spacing w:val="-4"/>
          <w:sz w:val="20"/>
        </w:rPr>
        <w:t> </w:t>
      </w:r>
      <w:r>
        <w:rPr>
          <w:sz w:val="20"/>
        </w:rPr>
        <w:t>Sesiones</w:t>
      </w:r>
      <w:r>
        <w:rPr>
          <w:spacing w:val="-4"/>
          <w:sz w:val="20"/>
        </w:rPr>
        <w:t> </w:t>
      </w:r>
      <w:r>
        <w:rPr>
          <w:sz w:val="20"/>
        </w:rPr>
        <w:t>de</w:t>
      </w:r>
      <w:r>
        <w:rPr>
          <w:spacing w:val="-7"/>
          <w:sz w:val="20"/>
        </w:rPr>
        <w:t> </w:t>
      </w:r>
      <w:r>
        <w:rPr>
          <w:sz w:val="20"/>
        </w:rPr>
        <w:t>la</w:t>
      </w:r>
      <w:r>
        <w:rPr>
          <w:spacing w:val="-2"/>
          <w:sz w:val="20"/>
        </w:rPr>
        <w:t> </w:t>
      </w:r>
      <w:r>
        <w:rPr>
          <w:sz w:val="20"/>
        </w:rPr>
        <w:t>Asamblea</w:t>
      </w:r>
      <w:r>
        <w:rPr>
          <w:spacing w:val="-3"/>
          <w:sz w:val="20"/>
        </w:rPr>
        <w:t> </w:t>
      </w:r>
      <w:r>
        <w:rPr>
          <w:sz w:val="20"/>
        </w:rPr>
        <w:t>General</w:t>
      </w:r>
      <w:r>
        <w:rPr>
          <w:spacing w:val="-5"/>
          <w:sz w:val="20"/>
        </w:rPr>
        <w:t> </w:t>
      </w:r>
      <w:r>
        <w:rPr>
          <w:sz w:val="20"/>
        </w:rPr>
        <w:t>de</w:t>
      </w:r>
      <w:r>
        <w:rPr>
          <w:spacing w:val="-7"/>
          <w:sz w:val="20"/>
        </w:rPr>
        <w:t> </w:t>
      </w:r>
      <w:r>
        <w:rPr>
          <w:sz w:val="20"/>
        </w:rPr>
        <w:t>la OEA</w:t>
      </w:r>
      <w:hyperlink w:history="true" w:anchor="_bookmark148">
        <w:r>
          <w:rPr>
            <w:position w:val="7"/>
            <w:sz w:val="13"/>
          </w:rPr>
          <w:t>115</w:t>
        </w:r>
      </w:hyperlink>
      <w:r>
        <w:rPr>
          <w:sz w:val="20"/>
        </w:rPr>
        <w:t>. Dicho instrumento señala en sus artículos 1, 2 y 3</w:t>
      </w:r>
      <w:r>
        <w:rPr>
          <w:spacing w:val="-7"/>
          <w:sz w:val="20"/>
        </w:rPr>
        <w:t> </w:t>
      </w:r>
      <w:r>
        <w:rPr>
          <w:sz w:val="20"/>
        </w:rPr>
        <w:t>que:</w:t>
      </w:r>
    </w:p>
    <w:p>
      <w:pPr>
        <w:pStyle w:val="BodyText"/>
        <w:spacing w:before="11"/>
        <w:rPr>
          <w:sz w:val="19"/>
        </w:rPr>
      </w:pPr>
    </w:p>
    <w:p>
      <w:pPr>
        <w:spacing w:line="219" w:lineRule="exact" w:before="1"/>
        <w:ind w:left="964" w:right="0" w:firstLine="0"/>
        <w:jc w:val="both"/>
        <w:rPr>
          <w:sz w:val="18"/>
        </w:rPr>
      </w:pPr>
      <w:r>
        <w:rPr>
          <w:sz w:val="18"/>
        </w:rPr>
        <w:t>Artículo 1</w:t>
      </w:r>
    </w:p>
    <w:p>
      <w:pPr>
        <w:spacing w:line="240" w:lineRule="auto" w:before="0"/>
        <w:ind w:left="964" w:right="1128" w:firstLine="0"/>
        <w:jc w:val="both"/>
        <w:rPr>
          <w:sz w:val="18"/>
        </w:rPr>
      </w:pPr>
      <w:r>
        <w:rPr>
          <w:sz w:val="18"/>
        </w:rPr>
        <w:t>Los pueblos de América tienen derecho a la democracia y sus gobiernos la obligación de promoverla y defenderla. La democracia es esencial para el desarrollo social, político y económico de los pueblos de las Américas.</w:t>
      </w:r>
    </w:p>
    <w:p>
      <w:pPr>
        <w:pStyle w:val="BodyText"/>
        <w:rPr>
          <w:sz w:val="18"/>
        </w:rPr>
      </w:pPr>
    </w:p>
    <w:p>
      <w:pPr>
        <w:spacing w:line="219" w:lineRule="exact" w:before="0"/>
        <w:ind w:left="964" w:right="0" w:firstLine="0"/>
        <w:jc w:val="both"/>
        <w:rPr>
          <w:sz w:val="18"/>
        </w:rPr>
      </w:pPr>
      <w:r>
        <w:rPr>
          <w:sz w:val="18"/>
        </w:rPr>
        <w:t>Artículo 2</w:t>
      </w:r>
    </w:p>
    <w:p>
      <w:pPr>
        <w:spacing w:line="240" w:lineRule="auto" w:before="0"/>
        <w:ind w:left="964" w:right="1125" w:firstLine="0"/>
        <w:jc w:val="both"/>
        <w:rPr>
          <w:sz w:val="18"/>
        </w:rPr>
      </w:pPr>
      <w:r>
        <w:rPr>
          <w:sz w:val="18"/>
        </w:rPr>
        <w:t>El</w:t>
      </w:r>
      <w:r>
        <w:rPr>
          <w:spacing w:val="-7"/>
          <w:sz w:val="18"/>
        </w:rPr>
        <w:t> </w:t>
      </w:r>
      <w:r>
        <w:rPr>
          <w:sz w:val="18"/>
        </w:rPr>
        <w:t>ejercicio</w:t>
      </w:r>
      <w:r>
        <w:rPr>
          <w:spacing w:val="-7"/>
          <w:sz w:val="18"/>
        </w:rPr>
        <w:t> </w:t>
      </w:r>
      <w:r>
        <w:rPr>
          <w:sz w:val="18"/>
        </w:rPr>
        <w:t>efectivo</w:t>
      </w:r>
      <w:r>
        <w:rPr>
          <w:spacing w:val="-6"/>
          <w:sz w:val="18"/>
        </w:rPr>
        <w:t> </w:t>
      </w:r>
      <w:r>
        <w:rPr>
          <w:sz w:val="18"/>
        </w:rPr>
        <w:t>de</w:t>
      </w:r>
      <w:r>
        <w:rPr>
          <w:spacing w:val="-7"/>
          <w:sz w:val="18"/>
        </w:rPr>
        <w:t> </w:t>
      </w:r>
      <w:r>
        <w:rPr>
          <w:sz w:val="18"/>
        </w:rPr>
        <w:t>la</w:t>
      </w:r>
      <w:r>
        <w:rPr>
          <w:spacing w:val="-7"/>
          <w:sz w:val="18"/>
        </w:rPr>
        <w:t> </w:t>
      </w:r>
      <w:r>
        <w:rPr>
          <w:sz w:val="18"/>
        </w:rPr>
        <w:t>democracia</w:t>
      </w:r>
      <w:r>
        <w:rPr>
          <w:spacing w:val="-8"/>
          <w:sz w:val="18"/>
        </w:rPr>
        <w:t> </w:t>
      </w:r>
      <w:r>
        <w:rPr>
          <w:sz w:val="18"/>
        </w:rPr>
        <w:t>representativa</w:t>
      </w:r>
      <w:r>
        <w:rPr>
          <w:spacing w:val="-8"/>
          <w:sz w:val="18"/>
        </w:rPr>
        <w:t> </w:t>
      </w:r>
      <w:r>
        <w:rPr>
          <w:sz w:val="18"/>
        </w:rPr>
        <w:t>es</w:t>
      </w:r>
      <w:r>
        <w:rPr>
          <w:spacing w:val="-7"/>
          <w:sz w:val="18"/>
        </w:rPr>
        <w:t> </w:t>
      </w:r>
      <w:r>
        <w:rPr>
          <w:sz w:val="18"/>
        </w:rPr>
        <w:t>la</w:t>
      </w:r>
      <w:r>
        <w:rPr>
          <w:spacing w:val="-8"/>
          <w:sz w:val="18"/>
        </w:rPr>
        <w:t> </w:t>
      </w:r>
      <w:r>
        <w:rPr>
          <w:sz w:val="18"/>
        </w:rPr>
        <w:t>base</w:t>
      </w:r>
      <w:r>
        <w:rPr>
          <w:spacing w:val="-6"/>
          <w:sz w:val="18"/>
        </w:rPr>
        <w:t> </w:t>
      </w:r>
      <w:r>
        <w:rPr>
          <w:sz w:val="18"/>
        </w:rPr>
        <w:t>del</w:t>
      </w:r>
      <w:r>
        <w:rPr>
          <w:spacing w:val="-7"/>
          <w:sz w:val="18"/>
        </w:rPr>
        <w:t> </w:t>
      </w:r>
      <w:r>
        <w:rPr>
          <w:sz w:val="18"/>
        </w:rPr>
        <w:t>estado</w:t>
      </w:r>
      <w:r>
        <w:rPr>
          <w:spacing w:val="-7"/>
          <w:sz w:val="18"/>
        </w:rPr>
        <w:t> </w:t>
      </w:r>
      <w:r>
        <w:rPr>
          <w:sz w:val="18"/>
        </w:rPr>
        <w:t>de</w:t>
      </w:r>
      <w:r>
        <w:rPr>
          <w:spacing w:val="-6"/>
          <w:sz w:val="18"/>
        </w:rPr>
        <w:t> </w:t>
      </w:r>
      <w:r>
        <w:rPr>
          <w:sz w:val="18"/>
        </w:rPr>
        <w:t>derecho</w:t>
      </w:r>
      <w:r>
        <w:rPr>
          <w:spacing w:val="-7"/>
          <w:sz w:val="18"/>
        </w:rPr>
        <w:t> </w:t>
      </w:r>
      <w:r>
        <w:rPr>
          <w:sz w:val="18"/>
        </w:rPr>
        <w:t>y</w:t>
      </w:r>
      <w:r>
        <w:rPr>
          <w:spacing w:val="-8"/>
          <w:sz w:val="18"/>
        </w:rPr>
        <w:t> </w:t>
      </w:r>
      <w:r>
        <w:rPr>
          <w:sz w:val="18"/>
        </w:rPr>
        <w:t>los regímenes constitucionales de los Estados Miembros de la Organización de los Estados Americanos. La democracia representativa se refuerza y profundiza con la participación permanente, ética y responsable de la ciudadanía en un marco de legalidad conforme al respectivo orden</w:t>
      </w:r>
      <w:r>
        <w:rPr>
          <w:spacing w:val="-1"/>
          <w:sz w:val="18"/>
        </w:rPr>
        <w:t> </w:t>
      </w:r>
      <w:r>
        <w:rPr>
          <w:sz w:val="18"/>
        </w:rPr>
        <w:t>constitucional.</w:t>
      </w:r>
    </w:p>
    <w:p>
      <w:pPr>
        <w:pStyle w:val="BodyText"/>
        <w:rPr>
          <w:sz w:val="18"/>
        </w:rPr>
      </w:pPr>
    </w:p>
    <w:p>
      <w:pPr>
        <w:spacing w:line="219" w:lineRule="exact" w:before="0"/>
        <w:ind w:left="964" w:right="0" w:firstLine="0"/>
        <w:jc w:val="both"/>
        <w:rPr>
          <w:sz w:val="18"/>
        </w:rPr>
      </w:pPr>
      <w:r>
        <w:rPr>
          <w:sz w:val="18"/>
        </w:rPr>
        <w:t>Artículo 3</w:t>
      </w:r>
    </w:p>
    <w:p>
      <w:pPr>
        <w:spacing w:line="240" w:lineRule="auto" w:before="0"/>
        <w:ind w:left="964" w:right="1127" w:firstLine="0"/>
        <w:jc w:val="both"/>
        <w:rPr>
          <w:sz w:val="18"/>
        </w:rPr>
      </w:pPr>
      <w:r>
        <w:rPr>
          <w:sz w:val="18"/>
        </w:rPr>
        <w:t>Son elementos esenciales de la democracia representativa, entre otros, el respeto a los derechos humanos y las libertades fundamentales; el acceso al poder y su ejercicio con sujeción al estado de derecho; la celebración de elecciones periódicas, libres, justas y basadas en el sufragio universal y secreto como expresión de la soberanía del pueblo; el régimen plural de partidos y organizaciones políticas; y la separación e independencia de los poderes públicos.</w:t>
      </w:r>
    </w:p>
    <w:p>
      <w:pPr>
        <w:pStyle w:val="BodyText"/>
        <w:spacing w:before="1"/>
      </w:pPr>
    </w:p>
    <w:p>
      <w:pPr>
        <w:pStyle w:val="ListParagraph"/>
        <w:numPr>
          <w:ilvl w:val="0"/>
          <w:numId w:val="8"/>
        </w:numPr>
        <w:tabs>
          <w:tab w:pos="1107" w:val="left" w:leader="none"/>
        </w:tabs>
        <w:spacing w:line="240" w:lineRule="auto" w:before="0" w:after="0"/>
        <w:ind w:left="398" w:right="456" w:hanging="1"/>
        <w:jc w:val="both"/>
        <w:rPr>
          <w:sz w:val="20"/>
        </w:rPr>
      </w:pPr>
      <w:r>
        <w:rPr>
          <w:sz w:val="20"/>
        </w:rPr>
        <w:t>La Carta Democrática Interamericana hace entonces referencia al derecho de los pueblos</w:t>
      </w:r>
      <w:r>
        <w:rPr>
          <w:spacing w:val="-19"/>
          <w:sz w:val="20"/>
        </w:rPr>
        <w:t> </w:t>
      </w:r>
      <w:r>
        <w:rPr>
          <w:sz w:val="20"/>
        </w:rPr>
        <w:t>a</w:t>
      </w:r>
      <w:r>
        <w:rPr>
          <w:spacing w:val="-17"/>
          <w:sz w:val="20"/>
        </w:rPr>
        <w:t> </w:t>
      </w:r>
      <w:r>
        <w:rPr>
          <w:sz w:val="20"/>
        </w:rPr>
        <w:t>la</w:t>
      </w:r>
      <w:r>
        <w:rPr>
          <w:spacing w:val="-17"/>
          <w:sz w:val="20"/>
        </w:rPr>
        <w:t> </w:t>
      </w:r>
      <w:r>
        <w:rPr>
          <w:sz w:val="20"/>
        </w:rPr>
        <w:t>democracia,</w:t>
      </w:r>
      <w:r>
        <w:rPr>
          <w:spacing w:val="-18"/>
          <w:sz w:val="20"/>
        </w:rPr>
        <w:t> </w:t>
      </w:r>
      <w:r>
        <w:rPr>
          <w:sz w:val="20"/>
        </w:rPr>
        <w:t>al</w:t>
      </w:r>
      <w:r>
        <w:rPr>
          <w:spacing w:val="-18"/>
          <w:sz w:val="20"/>
        </w:rPr>
        <w:t> </w:t>
      </w:r>
      <w:r>
        <w:rPr>
          <w:sz w:val="20"/>
        </w:rPr>
        <w:t>igual</w:t>
      </w:r>
      <w:r>
        <w:rPr>
          <w:spacing w:val="-17"/>
          <w:sz w:val="20"/>
        </w:rPr>
        <w:t> </w:t>
      </w:r>
      <w:r>
        <w:rPr>
          <w:sz w:val="20"/>
        </w:rPr>
        <w:t>que</w:t>
      </w:r>
      <w:r>
        <w:rPr>
          <w:spacing w:val="-18"/>
          <w:sz w:val="20"/>
        </w:rPr>
        <w:t> </w:t>
      </w:r>
      <w:r>
        <w:rPr>
          <w:sz w:val="20"/>
        </w:rPr>
        <w:t>destaca</w:t>
      </w:r>
      <w:r>
        <w:rPr>
          <w:spacing w:val="-17"/>
          <w:sz w:val="20"/>
        </w:rPr>
        <w:t> </w:t>
      </w:r>
      <w:r>
        <w:rPr>
          <w:sz w:val="20"/>
        </w:rPr>
        <w:t>la</w:t>
      </w:r>
      <w:r>
        <w:rPr>
          <w:spacing w:val="-17"/>
          <w:sz w:val="20"/>
        </w:rPr>
        <w:t> </w:t>
      </w:r>
      <w:r>
        <w:rPr>
          <w:sz w:val="20"/>
        </w:rPr>
        <w:t>importancia</w:t>
      </w:r>
      <w:r>
        <w:rPr>
          <w:spacing w:val="-15"/>
          <w:sz w:val="20"/>
        </w:rPr>
        <w:t> </w:t>
      </w:r>
      <w:r>
        <w:rPr>
          <w:sz w:val="20"/>
        </w:rPr>
        <w:t>en</w:t>
      </w:r>
      <w:r>
        <w:rPr>
          <w:spacing w:val="-16"/>
          <w:sz w:val="20"/>
        </w:rPr>
        <w:t> </w:t>
      </w:r>
      <w:r>
        <w:rPr>
          <w:sz w:val="20"/>
        </w:rPr>
        <w:t>una</w:t>
      </w:r>
      <w:r>
        <w:rPr>
          <w:spacing w:val="-17"/>
          <w:sz w:val="20"/>
        </w:rPr>
        <w:t> </w:t>
      </w:r>
      <w:r>
        <w:rPr>
          <w:sz w:val="20"/>
        </w:rPr>
        <w:t>democracia</w:t>
      </w:r>
      <w:r>
        <w:rPr>
          <w:spacing w:val="-18"/>
          <w:sz w:val="20"/>
        </w:rPr>
        <w:t> </w:t>
      </w:r>
      <w:r>
        <w:rPr>
          <w:sz w:val="20"/>
        </w:rPr>
        <w:t>representativa de la participación permanente de la ciudadanía en el marco del orden legal y constitucional vigente,</w:t>
      </w:r>
      <w:r>
        <w:rPr>
          <w:spacing w:val="-6"/>
          <w:sz w:val="20"/>
        </w:rPr>
        <w:t> </w:t>
      </w:r>
      <w:r>
        <w:rPr>
          <w:sz w:val="20"/>
        </w:rPr>
        <w:t>y</w:t>
      </w:r>
      <w:r>
        <w:rPr>
          <w:spacing w:val="-5"/>
          <w:sz w:val="20"/>
        </w:rPr>
        <w:t> </w:t>
      </w:r>
      <w:r>
        <w:rPr>
          <w:sz w:val="20"/>
        </w:rPr>
        <w:t>señala</w:t>
      </w:r>
      <w:r>
        <w:rPr>
          <w:spacing w:val="-6"/>
          <w:sz w:val="20"/>
        </w:rPr>
        <w:t> </w:t>
      </w:r>
      <w:r>
        <w:rPr>
          <w:sz w:val="20"/>
        </w:rPr>
        <w:t>como</w:t>
      </w:r>
      <w:r>
        <w:rPr>
          <w:spacing w:val="-4"/>
          <w:sz w:val="20"/>
        </w:rPr>
        <w:t> </w:t>
      </w:r>
      <w:r>
        <w:rPr>
          <w:sz w:val="20"/>
        </w:rPr>
        <w:t>uno</w:t>
      </w:r>
      <w:r>
        <w:rPr>
          <w:spacing w:val="-8"/>
          <w:sz w:val="20"/>
        </w:rPr>
        <w:t> </w:t>
      </w:r>
      <w:r>
        <w:rPr>
          <w:sz w:val="20"/>
        </w:rPr>
        <w:t>de</w:t>
      </w:r>
      <w:r>
        <w:rPr>
          <w:spacing w:val="-6"/>
          <w:sz w:val="20"/>
        </w:rPr>
        <w:t> </w:t>
      </w:r>
      <w:r>
        <w:rPr>
          <w:sz w:val="20"/>
        </w:rPr>
        <w:t>los</w:t>
      </w:r>
      <w:r>
        <w:rPr>
          <w:spacing w:val="-3"/>
          <w:sz w:val="20"/>
        </w:rPr>
        <w:t> </w:t>
      </w:r>
      <w:r>
        <w:rPr>
          <w:sz w:val="20"/>
        </w:rPr>
        <w:t>elementos</w:t>
      </w:r>
      <w:r>
        <w:rPr>
          <w:spacing w:val="-5"/>
          <w:sz w:val="20"/>
        </w:rPr>
        <w:t> </w:t>
      </w:r>
      <w:r>
        <w:rPr>
          <w:sz w:val="20"/>
        </w:rPr>
        <w:t>constitutivos</w:t>
      </w:r>
      <w:r>
        <w:rPr>
          <w:spacing w:val="-8"/>
          <w:sz w:val="20"/>
        </w:rPr>
        <w:t> </w:t>
      </w:r>
      <w:r>
        <w:rPr>
          <w:sz w:val="20"/>
        </w:rPr>
        <w:t>de</w:t>
      </w:r>
      <w:r>
        <w:rPr>
          <w:spacing w:val="-8"/>
          <w:sz w:val="20"/>
        </w:rPr>
        <w:t> </w:t>
      </w:r>
      <w:r>
        <w:rPr>
          <w:sz w:val="20"/>
        </w:rPr>
        <w:t>la</w:t>
      </w:r>
      <w:r>
        <w:rPr>
          <w:spacing w:val="-5"/>
          <w:sz w:val="20"/>
        </w:rPr>
        <w:t> </w:t>
      </w:r>
      <w:r>
        <w:rPr>
          <w:sz w:val="20"/>
        </w:rPr>
        <w:t>democracia</w:t>
      </w:r>
      <w:r>
        <w:rPr>
          <w:spacing w:val="-7"/>
          <w:sz w:val="20"/>
        </w:rPr>
        <w:t> </w:t>
      </w:r>
      <w:r>
        <w:rPr>
          <w:sz w:val="20"/>
        </w:rPr>
        <w:t>representativa</w:t>
      </w:r>
      <w:r>
        <w:rPr>
          <w:spacing w:val="-1"/>
          <w:sz w:val="20"/>
        </w:rPr>
        <w:t> </w:t>
      </w:r>
      <w:r>
        <w:rPr>
          <w:sz w:val="20"/>
        </w:rPr>
        <w:t>el acceso</w:t>
      </w:r>
      <w:r>
        <w:rPr>
          <w:spacing w:val="6"/>
          <w:sz w:val="20"/>
        </w:rPr>
        <w:t> </w:t>
      </w:r>
      <w:r>
        <w:rPr>
          <w:sz w:val="20"/>
        </w:rPr>
        <w:t>al</w:t>
      </w:r>
      <w:r>
        <w:rPr>
          <w:spacing w:val="9"/>
          <w:sz w:val="20"/>
        </w:rPr>
        <w:t> </w:t>
      </w:r>
      <w:r>
        <w:rPr>
          <w:sz w:val="20"/>
        </w:rPr>
        <w:t>poder</w:t>
      </w:r>
      <w:r>
        <w:rPr>
          <w:spacing w:val="9"/>
          <w:sz w:val="20"/>
        </w:rPr>
        <w:t> </w:t>
      </w:r>
      <w:r>
        <w:rPr>
          <w:sz w:val="20"/>
        </w:rPr>
        <w:t>y</w:t>
      </w:r>
      <w:r>
        <w:rPr>
          <w:spacing w:val="9"/>
          <w:sz w:val="20"/>
        </w:rPr>
        <w:t> </w:t>
      </w:r>
      <w:r>
        <w:rPr>
          <w:sz w:val="20"/>
        </w:rPr>
        <w:t>su</w:t>
      </w:r>
      <w:r>
        <w:rPr>
          <w:spacing w:val="11"/>
          <w:sz w:val="20"/>
        </w:rPr>
        <w:t> </w:t>
      </w:r>
      <w:r>
        <w:rPr>
          <w:sz w:val="20"/>
        </w:rPr>
        <w:t>ejercicio</w:t>
      </w:r>
      <w:r>
        <w:rPr>
          <w:spacing w:val="8"/>
          <w:sz w:val="20"/>
        </w:rPr>
        <w:t> </w:t>
      </w:r>
      <w:r>
        <w:rPr>
          <w:sz w:val="20"/>
        </w:rPr>
        <w:t>con</w:t>
      </w:r>
      <w:r>
        <w:rPr>
          <w:spacing w:val="10"/>
          <w:sz w:val="20"/>
        </w:rPr>
        <w:t> </w:t>
      </w:r>
      <w:r>
        <w:rPr>
          <w:sz w:val="20"/>
        </w:rPr>
        <w:t>sujeción</w:t>
      </w:r>
      <w:r>
        <w:rPr>
          <w:spacing w:val="9"/>
          <w:sz w:val="20"/>
        </w:rPr>
        <w:t> </w:t>
      </w:r>
      <w:r>
        <w:rPr>
          <w:sz w:val="20"/>
        </w:rPr>
        <w:t>al</w:t>
      </w:r>
      <w:r>
        <w:rPr>
          <w:spacing w:val="9"/>
          <w:sz w:val="20"/>
        </w:rPr>
        <w:t> </w:t>
      </w:r>
      <w:r>
        <w:rPr>
          <w:sz w:val="20"/>
        </w:rPr>
        <w:t>Estado</w:t>
      </w:r>
      <w:r>
        <w:rPr>
          <w:spacing w:val="7"/>
          <w:sz w:val="20"/>
        </w:rPr>
        <w:t> </w:t>
      </w:r>
      <w:r>
        <w:rPr>
          <w:sz w:val="20"/>
        </w:rPr>
        <w:t>de</w:t>
      </w:r>
      <w:r>
        <w:rPr>
          <w:spacing w:val="8"/>
          <w:sz w:val="20"/>
        </w:rPr>
        <w:t> </w:t>
      </w:r>
      <w:r>
        <w:rPr>
          <w:sz w:val="20"/>
        </w:rPr>
        <w:t>Derecho</w:t>
      </w:r>
      <w:hyperlink w:history="true" w:anchor="_bookmark149">
        <w:r>
          <w:rPr>
            <w:position w:val="7"/>
            <w:sz w:val="13"/>
          </w:rPr>
          <w:t>116</w:t>
        </w:r>
      </w:hyperlink>
      <w:r>
        <w:rPr>
          <w:sz w:val="20"/>
        </w:rPr>
        <w:t>.</w:t>
      </w:r>
      <w:r>
        <w:rPr>
          <w:spacing w:val="6"/>
          <w:sz w:val="20"/>
        </w:rPr>
        <w:t> </w:t>
      </w:r>
      <w:r>
        <w:rPr>
          <w:sz w:val="20"/>
        </w:rPr>
        <w:t>Por</w:t>
      </w:r>
      <w:r>
        <w:rPr>
          <w:spacing w:val="9"/>
          <w:sz w:val="20"/>
        </w:rPr>
        <w:t> </w:t>
      </w:r>
      <w:r>
        <w:rPr>
          <w:sz w:val="20"/>
        </w:rPr>
        <w:t>su</w:t>
      </w:r>
      <w:r>
        <w:rPr>
          <w:spacing w:val="8"/>
          <w:sz w:val="20"/>
        </w:rPr>
        <w:t> </w:t>
      </w:r>
      <w:r>
        <w:rPr>
          <w:sz w:val="20"/>
        </w:rPr>
        <w:t>parte,</w:t>
      </w:r>
      <w:r>
        <w:rPr>
          <w:spacing w:val="9"/>
          <w:sz w:val="20"/>
        </w:rPr>
        <w:t> </w:t>
      </w:r>
      <w:r>
        <w:rPr>
          <w:sz w:val="20"/>
        </w:rPr>
        <w:t>el</w:t>
      </w:r>
      <w:r>
        <w:rPr>
          <w:spacing w:val="9"/>
          <w:sz w:val="20"/>
        </w:rPr>
        <w:t> </w:t>
      </w:r>
      <w:r>
        <w:rPr>
          <w:sz w:val="20"/>
        </w:rPr>
        <w:t>artículo</w:t>
      </w:r>
    </w:p>
    <w:p>
      <w:pPr>
        <w:pStyle w:val="BodyText"/>
        <w:spacing w:before="2"/>
        <w:ind w:left="398" w:right="453"/>
        <w:jc w:val="both"/>
      </w:pPr>
      <w:r>
        <w:rPr/>
        <w:t>23 de la Convención Americana reconoce derechos de los ciudadanos que tienen una dimensión individual y colectiva, pues protegen tanto aquellas personas que participen como candidatos como a sus electores. El párrafo primero de dicho artículo reconoce a todos los ciudadanos</w:t>
      </w:r>
      <w:r>
        <w:rPr>
          <w:spacing w:val="-16"/>
        </w:rPr>
        <w:t> </w:t>
      </w:r>
      <w:r>
        <w:rPr/>
        <w:t>los</w:t>
      </w:r>
      <w:r>
        <w:rPr>
          <w:spacing w:val="-16"/>
        </w:rPr>
        <w:t> </w:t>
      </w:r>
      <w:r>
        <w:rPr/>
        <w:t>derechos:</w:t>
      </w:r>
      <w:r>
        <w:rPr>
          <w:spacing w:val="-14"/>
        </w:rPr>
        <w:t> </w:t>
      </w:r>
      <w:r>
        <w:rPr/>
        <w:t>a)</w:t>
      </w:r>
      <w:r>
        <w:rPr>
          <w:spacing w:val="-14"/>
        </w:rPr>
        <w:t> </w:t>
      </w:r>
      <w:r>
        <w:rPr/>
        <w:t>de</w:t>
      </w:r>
      <w:r>
        <w:rPr>
          <w:spacing w:val="-16"/>
        </w:rPr>
        <w:t> </w:t>
      </w:r>
      <w:r>
        <w:rPr/>
        <w:t>participar</w:t>
      </w:r>
      <w:r>
        <w:rPr>
          <w:spacing w:val="-14"/>
        </w:rPr>
        <w:t> </w:t>
      </w:r>
      <w:r>
        <w:rPr/>
        <w:t>en</w:t>
      </w:r>
      <w:r>
        <w:rPr>
          <w:spacing w:val="-15"/>
        </w:rPr>
        <w:t> </w:t>
      </w:r>
      <w:r>
        <w:rPr/>
        <w:t>la</w:t>
      </w:r>
      <w:r>
        <w:rPr>
          <w:spacing w:val="-15"/>
        </w:rPr>
        <w:t> </w:t>
      </w:r>
      <w:r>
        <w:rPr/>
        <w:t>dirección</w:t>
      </w:r>
      <w:r>
        <w:rPr>
          <w:spacing w:val="-14"/>
        </w:rPr>
        <w:t> </w:t>
      </w:r>
      <w:r>
        <w:rPr/>
        <w:t>de</w:t>
      </w:r>
      <w:r>
        <w:rPr>
          <w:spacing w:val="-16"/>
        </w:rPr>
        <w:t> </w:t>
      </w:r>
      <w:r>
        <w:rPr/>
        <w:t>los</w:t>
      </w:r>
      <w:r>
        <w:rPr>
          <w:spacing w:val="-13"/>
        </w:rPr>
        <w:t> </w:t>
      </w:r>
      <w:r>
        <w:rPr/>
        <w:t>asuntos</w:t>
      </w:r>
      <w:r>
        <w:rPr>
          <w:spacing w:val="-13"/>
        </w:rPr>
        <w:t> </w:t>
      </w:r>
      <w:r>
        <w:rPr/>
        <w:t>públicos,</w:t>
      </w:r>
      <w:r>
        <w:rPr>
          <w:spacing w:val="-16"/>
        </w:rPr>
        <w:t> </w:t>
      </w:r>
      <w:r>
        <w:rPr/>
        <w:t>directamente o por medio de representantes libremente elegidos; b) de votar y ser elegidos en elecciones periódicas</w:t>
      </w:r>
      <w:r>
        <w:rPr>
          <w:spacing w:val="-20"/>
        </w:rPr>
        <w:t> </w:t>
      </w:r>
      <w:r>
        <w:rPr/>
        <w:t>auténticas,</w:t>
      </w:r>
      <w:r>
        <w:rPr>
          <w:spacing w:val="-19"/>
        </w:rPr>
        <w:t> </w:t>
      </w:r>
      <w:r>
        <w:rPr/>
        <w:t>realizadas</w:t>
      </w:r>
      <w:r>
        <w:rPr>
          <w:spacing w:val="-20"/>
        </w:rPr>
        <w:t> </w:t>
      </w:r>
      <w:r>
        <w:rPr/>
        <w:t>por</w:t>
      </w:r>
      <w:r>
        <w:rPr>
          <w:spacing w:val="-20"/>
        </w:rPr>
        <w:t> </w:t>
      </w:r>
      <w:r>
        <w:rPr/>
        <w:t>sufragio</w:t>
      </w:r>
      <w:r>
        <w:rPr>
          <w:spacing w:val="-21"/>
        </w:rPr>
        <w:t> </w:t>
      </w:r>
      <w:r>
        <w:rPr/>
        <w:t>universal</w:t>
      </w:r>
      <w:r>
        <w:rPr>
          <w:spacing w:val="-16"/>
        </w:rPr>
        <w:t> </w:t>
      </w:r>
      <w:r>
        <w:rPr/>
        <w:t>e</w:t>
      </w:r>
      <w:r>
        <w:rPr>
          <w:spacing w:val="-21"/>
        </w:rPr>
        <w:t> </w:t>
      </w:r>
      <w:r>
        <w:rPr/>
        <w:t>igual</w:t>
      </w:r>
      <w:r>
        <w:rPr>
          <w:spacing w:val="-18"/>
        </w:rPr>
        <w:t> </w:t>
      </w:r>
      <w:r>
        <w:rPr/>
        <w:t>y</w:t>
      </w:r>
      <w:r>
        <w:rPr>
          <w:spacing w:val="-20"/>
        </w:rPr>
        <w:t> </w:t>
      </w:r>
      <w:r>
        <w:rPr/>
        <w:t>por</w:t>
      </w:r>
      <w:r>
        <w:rPr>
          <w:spacing w:val="-20"/>
        </w:rPr>
        <w:t> </w:t>
      </w:r>
      <w:r>
        <w:rPr/>
        <w:t>voto</w:t>
      </w:r>
      <w:r>
        <w:rPr>
          <w:spacing w:val="-18"/>
        </w:rPr>
        <w:t> </w:t>
      </w:r>
      <w:r>
        <w:rPr/>
        <w:t>secreto</w:t>
      </w:r>
      <w:r>
        <w:rPr>
          <w:spacing w:val="-20"/>
        </w:rPr>
        <w:t> </w:t>
      </w:r>
      <w:r>
        <w:rPr/>
        <w:t>que</w:t>
      </w:r>
      <w:r>
        <w:rPr>
          <w:spacing w:val="-20"/>
        </w:rPr>
        <w:t> </w:t>
      </w:r>
      <w:r>
        <w:rPr/>
        <w:t>garantice la libre expresión de la voluntad de los electores, y c) tener acceso, en condiciones generales de igualdad, a funciones públicas de su</w:t>
      </w:r>
      <w:r>
        <w:rPr>
          <w:spacing w:val="-7"/>
        </w:rPr>
        <w:t> </w:t>
      </w:r>
      <w:r>
        <w:rPr/>
        <w:t>país</w:t>
      </w:r>
      <w:hyperlink w:history="true" w:anchor="_bookmark150">
        <w:r>
          <w:rPr>
            <w:position w:val="7"/>
            <w:sz w:val="13"/>
          </w:rPr>
          <w:t>117</w:t>
        </w:r>
      </w:hyperlink>
      <w:r>
        <w:rPr/>
        <w:t>.</w:t>
      </w:r>
    </w:p>
    <w:p>
      <w:pPr>
        <w:pStyle w:val="BodyText"/>
      </w:pPr>
    </w:p>
    <w:p>
      <w:pPr>
        <w:pStyle w:val="BodyText"/>
        <w:rPr>
          <w:sz w:val="25"/>
        </w:rPr>
      </w:pPr>
      <w:r>
        <w:rPr/>
        <w:pict>
          <v:shape style="position:absolute;margin-left:70.919998pt;margin-top:17.554205pt;width:144pt;height:.1pt;mso-position-horizontal-relative:page;mso-position-vertical-relative:paragraph;z-index:-251629568;mso-wrap-distance-left:0;mso-wrap-distance-right:0" coordorigin="1418,351" coordsize="2880,0" path="m1418,351l4298,351e" filled="false" stroked="true" strokeweight=".72pt" strokecolor="#000000">
            <v:path arrowok="t"/>
            <v:stroke dashstyle="solid"/>
            <w10:wrap type="topAndBottom"/>
          </v:shape>
        </w:pict>
      </w:r>
    </w:p>
    <w:p>
      <w:pPr>
        <w:tabs>
          <w:tab w:pos="1106" w:val="left" w:leader="none"/>
        </w:tabs>
        <w:spacing w:before="71"/>
        <w:ind w:left="398" w:right="0" w:firstLine="0"/>
        <w:jc w:val="both"/>
        <w:rPr>
          <w:sz w:val="16"/>
        </w:rPr>
      </w:pPr>
      <w:bookmarkStart w:name="_bookmark147" w:id="207"/>
      <w:bookmarkEnd w:id="207"/>
      <w:r>
        <w:rPr/>
      </w:r>
      <w:r>
        <w:rPr>
          <w:position w:val="6"/>
          <w:sz w:val="10"/>
        </w:rPr>
        <w:t>114</w:t>
        <w:tab/>
      </w:r>
      <w:r>
        <w:rPr>
          <w:sz w:val="16"/>
        </w:rPr>
        <w:t>Artículo 2.b de la Carta de la Organización de Estados</w:t>
      </w:r>
      <w:r>
        <w:rPr>
          <w:spacing w:val="-12"/>
          <w:sz w:val="16"/>
        </w:rPr>
        <w:t> </w:t>
      </w:r>
      <w:r>
        <w:rPr>
          <w:sz w:val="16"/>
        </w:rPr>
        <w:t>Americanos.</w:t>
      </w:r>
    </w:p>
    <w:p>
      <w:pPr>
        <w:tabs>
          <w:tab w:pos="1106" w:val="left" w:leader="none"/>
        </w:tabs>
        <w:spacing w:before="120"/>
        <w:ind w:left="398" w:right="453" w:firstLine="0"/>
        <w:jc w:val="both"/>
        <w:rPr>
          <w:sz w:val="16"/>
        </w:rPr>
      </w:pPr>
      <w:bookmarkStart w:name="_bookmark148" w:id="208"/>
      <w:bookmarkEnd w:id="208"/>
      <w:r>
        <w:rPr/>
      </w:r>
      <w:r>
        <w:rPr>
          <w:position w:val="6"/>
          <w:sz w:val="10"/>
        </w:rPr>
        <w:t>115</w:t>
        <w:tab/>
      </w:r>
      <w:r>
        <w:rPr>
          <w:i/>
          <w:sz w:val="16"/>
        </w:rPr>
        <w:t>Cfr. Caso Castañeda Gutman Vs. México, supra, </w:t>
      </w:r>
      <w:r>
        <w:rPr>
          <w:sz w:val="16"/>
        </w:rPr>
        <w:t>párr. 142, y </w:t>
      </w:r>
      <w:r>
        <w:rPr>
          <w:i/>
          <w:sz w:val="16"/>
        </w:rPr>
        <w:t>Caso López Lone y otros Vs. Honduras. </w:t>
      </w:r>
      <w:r>
        <w:rPr>
          <w:i/>
          <w:sz w:val="16"/>
        </w:rPr>
        <w:t>Excepción</w:t>
      </w:r>
      <w:r>
        <w:rPr>
          <w:i/>
          <w:spacing w:val="-8"/>
          <w:sz w:val="16"/>
        </w:rPr>
        <w:t> </w:t>
      </w:r>
      <w:r>
        <w:rPr>
          <w:i/>
          <w:sz w:val="16"/>
        </w:rPr>
        <w:t>Preliminar,</w:t>
      </w:r>
      <w:r>
        <w:rPr>
          <w:i/>
          <w:spacing w:val="-8"/>
          <w:sz w:val="16"/>
        </w:rPr>
        <w:t> </w:t>
      </w:r>
      <w:r>
        <w:rPr>
          <w:i/>
          <w:sz w:val="16"/>
        </w:rPr>
        <w:t>Fondo,</w:t>
      </w:r>
      <w:r>
        <w:rPr>
          <w:i/>
          <w:spacing w:val="-8"/>
          <w:sz w:val="16"/>
        </w:rPr>
        <w:t> </w:t>
      </w:r>
      <w:r>
        <w:rPr>
          <w:i/>
          <w:sz w:val="16"/>
        </w:rPr>
        <w:t>Reparaciones</w:t>
      </w:r>
      <w:r>
        <w:rPr>
          <w:i/>
          <w:spacing w:val="-7"/>
          <w:sz w:val="16"/>
        </w:rPr>
        <w:t> </w:t>
      </w:r>
      <w:r>
        <w:rPr>
          <w:i/>
          <w:sz w:val="16"/>
        </w:rPr>
        <w:t>y</w:t>
      </w:r>
      <w:r>
        <w:rPr>
          <w:i/>
          <w:spacing w:val="-9"/>
          <w:sz w:val="16"/>
        </w:rPr>
        <w:t> </w:t>
      </w:r>
      <w:r>
        <w:rPr>
          <w:i/>
          <w:sz w:val="16"/>
        </w:rPr>
        <w:t>Costas.</w:t>
      </w:r>
      <w:r>
        <w:rPr>
          <w:i/>
          <w:spacing w:val="-8"/>
          <w:sz w:val="16"/>
        </w:rPr>
        <w:t> </w:t>
      </w:r>
      <w:r>
        <w:rPr>
          <w:sz w:val="16"/>
        </w:rPr>
        <w:t>Sentencia</w:t>
      </w:r>
      <w:r>
        <w:rPr>
          <w:spacing w:val="-6"/>
          <w:sz w:val="16"/>
        </w:rPr>
        <w:t> </w:t>
      </w:r>
      <w:r>
        <w:rPr>
          <w:sz w:val="16"/>
        </w:rPr>
        <w:t>de</w:t>
      </w:r>
      <w:r>
        <w:rPr>
          <w:spacing w:val="-7"/>
          <w:sz w:val="16"/>
        </w:rPr>
        <w:t> </w:t>
      </w:r>
      <w:r>
        <w:rPr>
          <w:sz w:val="16"/>
        </w:rPr>
        <w:t>5</w:t>
      </w:r>
      <w:r>
        <w:rPr>
          <w:spacing w:val="-8"/>
          <w:sz w:val="16"/>
        </w:rPr>
        <w:t> </w:t>
      </w:r>
      <w:r>
        <w:rPr>
          <w:sz w:val="16"/>
        </w:rPr>
        <w:t>de</w:t>
      </w:r>
      <w:r>
        <w:rPr>
          <w:spacing w:val="-7"/>
          <w:sz w:val="16"/>
        </w:rPr>
        <w:t> </w:t>
      </w:r>
      <w:r>
        <w:rPr>
          <w:sz w:val="16"/>
        </w:rPr>
        <w:t>octubre</w:t>
      </w:r>
      <w:r>
        <w:rPr>
          <w:spacing w:val="-7"/>
          <w:sz w:val="16"/>
        </w:rPr>
        <w:t> </w:t>
      </w:r>
      <w:r>
        <w:rPr>
          <w:sz w:val="16"/>
        </w:rPr>
        <w:t>de</w:t>
      </w:r>
      <w:r>
        <w:rPr>
          <w:spacing w:val="-10"/>
          <w:sz w:val="16"/>
        </w:rPr>
        <w:t> </w:t>
      </w:r>
      <w:r>
        <w:rPr>
          <w:sz w:val="16"/>
        </w:rPr>
        <w:t>2015.</w:t>
      </w:r>
      <w:r>
        <w:rPr>
          <w:spacing w:val="-11"/>
          <w:sz w:val="16"/>
        </w:rPr>
        <w:t> </w:t>
      </w:r>
      <w:r>
        <w:rPr>
          <w:sz w:val="16"/>
        </w:rPr>
        <w:t>Serie</w:t>
      </w:r>
      <w:r>
        <w:rPr>
          <w:spacing w:val="-10"/>
          <w:sz w:val="16"/>
        </w:rPr>
        <w:t> </w:t>
      </w:r>
      <w:r>
        <w:rPr>
          <w:sz w:val="16"/>
        </w:rPr>
        <w:t>C</w:t>
      </w:r>
      <w:r>
        <w:rPr>
          <w:spacing w:val="-7"/>
          <w:sz w:val="16"/>
        </w:rPr>
        <w:t> </w:t>
      </w:r>
      <w:r>
        <w:rPr>
          <w:sz w:val="16"/>
        </w:rPr>
        <w:t>No.</w:t>
      </w:r>
      <w:r>
        <w:rPr>
          <w:spacing w:val="-10"/>
          <w:sz w:val="16"/>
        </w:rPr>
        <w:t> </w:t>
      </w:r>
      <w:r>
        <w:rPr>
          <w:sz w:val="16"/>
        </w:rPr>
        <w:t>302.,</w:t>
      </w:r>
      <w:r>
        <w:rPr>
          <w:spacing w:val="-8"/>
          <w:sz w:val="16"/>
        </w:rPr>
        <w:t> </w:t>
      </w:r>
      <w:r>
        <w:rPr>
          <w:sz w:val="16"/>
        </w:rPr>
        <w:t>párr.</w:t>
      </w:r>
      <w:r>
        <w:rPr>
          <w:spacing w:val="-8"/>
          <w:sz w:val="16"/>
        </w:rPr>
        <w:t> </w:t>
      </w:r>
      <w:r>
        <w:rPr>
          <w:sz w:val="16"/>
        </w:rPr>
        <w:t>150.</w:t>
      </w:r>
    </w:p>
    <w:p>
      <w:pPr>
        <w:tabs>
          <w:tab w:pos="1106" w:val="left" w:leader="none"/>
        </w:tabs>
        <w:spacing w:before="118"/>
        <w:ind w:left="398" w:right="0" w:firstLine="0"/>
        <w:jc w:val="both"/>
        <w:rPr>
          <w:sz w:val="16"/>
        </w:rPr>
      </w:pPr>
      <w:bookmarkStart w:name="_bookmark149" w:id="209"/>
      <w:bookmarkEnd w:id="209"/>
      <w:r>
        <w:rPr/>
      </w:r>
      <w:r>
        <w:rPr>
          <w:rFonts w:ascii="Calibri" w:hAnsi="Calibri"/>
          <w:position w:val="7"/>
          <w:sz w:val="13"/>
        </w:rPr>
        <w:t>116</w:t>
        <w:tab/>
      </w:r>
      <w:r>
        <w:rPr>
          <w:rFonts w:ascii="Calibri" w:hAnsi="Calibri"/>
          <w:i/>
          <w:sz w:val="20"/>
        </w:rPr>
        <w:t>Cfr. </w:t>
      </w:r>
      <w:r>
        <w:rPr>
          <w:i/>
          <w:sz w:val="16"/>
        </w:rPr>
        <w:t>Caso López Lone y otros Vs. Honduras, supra</w:t>
      </w:r>
      <w:r>
        <w:rPr>
          <w:sz w:val="16"/>
        </w:rPr>
        <w:t>, párr.</w:t>
      </w:r>
      <w:r>
        <w:rPr>
          <w:spacing w:val="-6"/>
          <w:sz w:val="16"/>
        </w:rPr>
        <w:t> </w:t>
      </w:r>
      <w:r>
        <w:rPr>
          <w:sz w:val="16"/>
        </w:rPr>
        <w:t>151.</w:t>
      </w:r>
    </w:p>
    <w:p>
      <w:pPr>
        <w:tabs>
          <w:tab w:pos="1106" w:val="left" w:leader="none"/>
        </w:tabs>
        <w:spacing w:before="119"/>
        <w:ind w:left="398" w:right="452" w:firstLine="0"/>
        <w:jc w:val="both"/>
        <w:rPr>
          <w:sz w:val="16"/>
        </w:rPr>
      </w:pPr>
      <w:bookmarkStart w:name="_bookmark150" w:id="210"/>
      <w:bookmarkEnd w:id="210"/>
      <w:r>
        <w:rPr/>
      </w:r>
      <w:r>
        <w:rPr>
          <w:position w:val="6"/>
          <w:sz w:val="10"/>
        </w:rPr>
        <w:t>117</w:t>
        <w:tab/>
      </w:r>
      <w:r>
        <w:rPr>
          <w:i/>
          <w:sz w:val="16"/>
        </w:rPr>
        <w:t>Cfr. Caso Yatama Vs. Nicaragua. Excepciones Preliminares, Fondo, Reparaciones y Costas. </w:t>
      </w:r>
      <w:r>
        <w:rPr>
          <w:sz w:val="16"/>
        </w:rPr>
        <w:t>Sentencia de 23 de</w:t>
      </w:r>
      <w:r>
        <w:rPr>
          <w:spacing w:val="-13"/>
          <w:sz w:val="16"/>
        </w:rPr>
        <w:t> </w:t>
      </w:r>
      <w:r>
        <w:rPr>
          <w:sz w:val="16"/>
        </w:rPr>
        <w:t>junio</w:t>
      </w:r>
      <w:r>
        <w:rPr>
          <w:spacing w:val="-14"/>
          <w:sz w:val="16"/>
        </w:rPr>
        <w:t> </w:t>
      </w:r>
      <w:r>
        <w:rPr>
          <w:sz w:val="16"/>
        </w:rPr>
        <w:t>de</w:t>
      </w:r>
      <w:r>
        <w:rPr>
          <w:spacing w:val="-14"/>
          <w:sz w:val="16"/>
        </w:rPr>
        <w:t> </w:t>
      </w:r>
      <w:r>
        <w:rPr>
          <w:sz w:val="16"/>
        </w:rPr>
        <w:t>2005.</w:t>
      </w:r>
      <w:r>
        <w:rPr>
          <w:spacing w:val="-15"/>
          <w:sz w:val="16"/>
        </w:rPr>
        <w:t> </w:t>
      </w:r>
      <w:r>
        <w:rPr>
          <w:sz w:val="16"/>
        </w:rPr>
        <w:t>Serie</w:t>
      </w:r>
      <w:r>
        <w:rPr>
          <w:spacing w:val="-14"/>
          <w:sz w:val="16"/>
        </w:rPr>
        <w:t> </w:t>
      </w:r>
      <w:r>
        <w:rPr>
          <w:sz w:val="16"/>
        </w:rPr>
        <w:t>C</w:t>
      </w:r>
      <w:r>
        <w:rPr>
          <w:spacing w:val="-14"/>
          <w:sz w:val="16"/>
        </w:rPr>
        <w:t> </w:t>
      </w:r>
      <w:r>
        <w:rPr>
          <w:sz w:val="16"/>
        </w:rPr>
        <w:t>No.</w:t>
      </w:r>
      <w:r>
        <w:rPr>
          <w:spacing w:val="-15"/>
          <w:sz w:val="16"/>
        </w:rPr>
        <w:t> </w:t>
      </w:r>
      <w:r>
        <w:rPr>
          <w:sz w:val="16"/>
        </w:rPr>
        <w:t>127,</w:t>
      </w:r>
      <w:r>
        <w:rPr>
          <w:spacing w:val="-15"/>
          <w:sz w:val="16"/>
        </w:rPr>
        <w:t> </w:t>
      </w:r>
      <w:r>
        <w:rPr>
          <w:sz w:val="16"/>
        </w:rPr>
        <w:t>párrs.</w:t>
      </w:r>
      <w:r>
        <w:rPr>
          <w:spacing w:val="-15"/>
          <w:sz w:val="16"/>
        </w:rPr>
        <w:t> </w:t>
      </w:r>
      <w:r>
        <w:rPr>
          <w:sz w:val="16"/>
        </w:rPr>
        <w:t>195</w:t>
      </w:r>
      <w:r>
        <w:rPr>
          <w:spacing w:val="-13"/>
          <w:sz w:val="16"/>
        </w:rPr>
        <w:t> </w:t>
      </w:r>
      <w:r>
        <w:rPr>
          <w:sz w:val="16"/>
        </w:rPr>
        <w:t>a</w:t>
      </w:r>
      <w:r>
        <w:rPr>
          <w:spacing w:val="-15"/>
          <w:sz w:val="16"/>
        </w:rPr>
        <w:t> </w:t>
      </w:r>
      <w:r>
        <w:rPr>
          <w:sz w:val="16"/>
        </w:rPr>
        <w:t>200,</w:t>
      </w:r>
      <w:r>
        <w:rPr>
          <w:spacing w:val="-15"/>
          <w:sz w:val="16"/>
        </w:rPr>
        <w:t> </w:t>
      </w:r>
      <w:r>
        <w:rPr>
          <w:sz w:val="16"/>
        </w:rPr>
        <w:t>y</w:t>
      </w:r>
      <w:r>
        <w:rPr>
          <w:spacing w:val="-16"/>
          <w:sz w:val="16"/>
        </w:rPr>
        <w:t> </w:t>
      </w:r>
      <w:r>
        <w:rPr>
          <w:i/>
          <w:sz w:val="16"/>
        </w:rPr>
        <w:t>Caso</w:t>
      </w:r>
      <w:r>
        <w:rPr>
          <w:i/>
          <w:spacing w:val="-16"/>
          <w:sz w:val="16"/>
        </w:rPr>
        <w:t> </w:t>
      </w:r>
      <w:r>
        <w:rPr>
          <w:i/>
          <w:sz w:val="16"/>
        </w:rPr>
        <w:t>Argüelles</w:t>
      </w:r>
      <w:r>
        <w:rPr>
          <w:i/>
          <w:spacing w:val="-14"/>
          <w:sz w:val="16"/>
        </w:rPr>
        <w:t> </w:t>
      </w:r>
      <w:r>
        <w:rPr>
          <w:i/>
          <w:sz w:val="16"/>
        </w:rPr>
        <w:t>y</w:t>
      </w:r>
      <w:r>
        <w:rPr>
          <w:i/>
          <w:spacing w:val="-13"/>
          <w:sz w:val="16"/>
        </w:rPr>
        <w:t> </w:t>
      </w:r>
      <w:r>
        <w:rPr>
          <w:i/>
          <w:sz w:val="16"/>
        </w:rPr>
        <w:t>Otros</w:t>
      </w:r>
      <w:r>
        <w:rPr>
          <w:i/>
          <w:spacing w:val="-14"/>
          <w:sz w:val="16"/>
        </w:rPr>
        <w:t> </w:t>
      </w:r>
      <w:r>
        <w:rPr>
          <w:i/>
          <w:sz w:val="16"/>
        </w:rPr>
        <w:t>Vs.</w:t>
      </w:r>
      <w:r>
        <w:rPr>
          <w:i/>
          <w:spacing w:val="-15"/>
          <w:sz w:val="16"/>
        </w:rPr>
        <w:t> </w:t>
      </w:r>
      <w:r>
        <w:rPr>
          <w:i/>
          <w:sz w:val="16"/>
        </w:rPr>
        <w:t>Argentina.</w:t>
      </w:r>
      <w:r>
        <w:rPr>
          <w:i/>
          <w:spacing w:val="-13"/>
          <w:sz w:val="16"/>
        </w:rPr>
        <w:t> </w:t>
      </w:r>
      <w:r>
        <w:rPr>
          <w:i/>
          <w:sz w:val="16"/>
        </w:rPr>
        <w:t>Excepciones</w:t>
      </w:r>
      <w:r>
        <w:rPr>
          <w:i/>
          <w:spacing w:val="-12"/>
          <w:sz w:val="16"/>
        </w:rPr>
        <w:t> </w:t>
      </w:r>
      <w:r>
        <w:rPr>
          <w:i/>
          <w:sz w:val="16"/>
        </w:rPr>
        <w:t>Preliminares, </w:t>
      </w:r>
      <w:r>
        <w:rPr>
          <w:i/>
          <w:sz w:val="16"/>
        </w:rPr>
        <w:t>Fondo, Reparaciones y Costas</w:t>
      </w:r>
      <w:r>
        <w:rPr>
          <w:sz w:val="16"/>
        </w:rPr>
        <w:t>. Sentencia 20 de noviembre de 2014. Serie C No. 288, párr.</w:t>
      </w:r>
      <w:r>
        <w:rPr>
          <w:spacing w:val="-18"/>
          <w:sz w:val="16"/>
        </w:rPr>
        <w:t> </w:t>
      </w:r>
      <w:r>
        <w:rPr>
          <w:sz w:val="16"/>
        </w:rPr>
        <w:t>221.</w:t>
      </w:r>
    </w:p>
    <w:p>
      <w:pPr>
        <w:spacing w:after="0"/>
        <w:jc w:val="both"/>
        <w:rPr>
          <w:sz w:val="16"/>
        </w:rPr>
        <w:sectPr>
          <w:pgSz w:w="12240" w:h="15840"/>
          <w:pgMar w:header="0" w:footer="734" w:top="1500" w:bottom="940" w:left="1020" w:right="960"/>
        </w:sectPr>
      </w:pPr>
    </w:p>
    <w:p>
      <w:pPr>
        <w:pStyle w:val="BodyText"/>
        <w:spacing w:before="6"/>
        <w:rPr>
          <w:sz w:val="19"/>
        </w:rPr>
      </w:pPr>
    </w:p>
    <w:p>
      <w:pPr>
        <w:pStyle w:val="ListParagraph"/>
        <w:numPr>
          <w:ilvl w:val="0"/>
          <w:numId w:val="8"/>
        </w:numPr>
        <w:tabs>
          <w:tab w:pos="1107" w:val="left" w:leader="none"/>
        </w:tabs>
        <w:spacing w:line="240" w:lineRule="auto" w:before="99" w:after="0"/>
        <w:ind w:left="398" w:right="502" w:firstLine="0"/>
        <w:jc w:val="both"/>
        <w:rPr>
          <w:sz w:val="20"/>
        </w:rPr>
      </w:pPr>
      <w:r>
        <w:rPr>
          <w:sz w:val="20"/>
        </w:rPr>
        <w:t>El</w:t>
      </w:r>
      <w:r>
        <w:rPr>
          <w:spacing w:val="-5"/>
          <w:sz w:val="20"/>
        </w:rPr>
        <w:t> </w:t>
      </w:r>
      <w:r>
        <w:rPr>
          <w:sz w:val="20"/>
        </w:rPr>
        <w:t>ejercicio</w:t>
      </w:r>
      <w:r>
        <w:rPr>
          <w:spacing w:val="-7"/>
          <w:sz w:val="20"/>
        </w:rPr>
        <w:t> </w:t>
      </w:r>
      <w:r>
        <w:rPr>
          <w:sz w:val="20"/>
        </w:rPr>
        <w:t>efectivo</w:t>
      </w:r>
      <w:r>
        <w:rPr>
          <w:spacing w:val="-4"/>
          <w:sz w:val="20"/>
        </w:rPr>
        <w:t> </w:t>
      </w:r>
      <w:r>
        <w:rPr>
          <w:sz w:val="20"/>
        </w:rPr>
        <w:t>de</w:t>
      </w:r>
      <w:r>
        <w:rPr>
          <w:spacing w:val="-4"/>
          <w:sz w:val="20"/>
        </w:rPr>
        <w:t> </w:t>
      </w:r>
      <w:r>
        <w:rPr>
          <w:sz w:val="20"/>
        </w:rPr>
        <w:t>los</w:t>
      </w:r>
      <w:r>
        <w:rPr>
          <w:spacing w:val="-6"/>
          <w:sz w:val="20"/>
        </w:rPr>
        <w:t> </w:t>
      </w:r>
      <w:r>
        <w:rPr>
          <w:sz w:val="20"/>
        </w:rPr>
        <w:t>derechos</w:t>
      </w:r>
      <w:r>
        <w:rPr>
          <w:spacing w:val="-6"/>
          <w:sz w:val="20"/>
        </w:rPr>
        <w:t> </w:t>
      </w:r>
      <w:r>
        <w:rPr>
          <w:sz w:val="20"/>
        </w:rPr>
        <w:t>políticos</w:t>
      </w:r>
      <w:r>
        <w:rPr>
          <w:spacing w:val="-4"/>
          <w:sz w:val="20"/>
        </w:rPr>
        <w:t> </w:t>
      </w:r>
      <w:r>
        <w:rPr>
          <w:sz w:val="20"/>
        </w:rPr>
        <w:t>constituye</w:t>
      </w:r>
      <w:r>
        <w:rPr>
          <w:spacing w:val="-7"/>
          <w:sz w:val="20"/>
        </w:rPr>
        <w:t> </w:t>
      </w:r>
      <w:r>
        <w:rPr>
          <w:sz w:val="20"/>
        </w:rPr>
        <w:t>un</w:t>
      </w:r>
      <w:r>
        <w:rPr>
          <w:spacing w:val="-4"/>
          <w:sz w:val="20"/>
        </w:rPr>
        <w:t> </w:t>
      </w:r>
      <w:r>
        <w:rPr>
          <w:sz w:val="20"/>
        </w:rPr>
        <w:t>fin</w:t>
      </w:r>
      <w:r>
        <w:rPr>
          <w:spacing w:val="-5"/>
          <w:sz w:val="20"/>
        </w:rPr>
        <w:t> </w:t>
      </w:r>
      <w:r>
        <w:rPr>
          <w:sz w:val="20"/>
        </w:rPr>
        <w:t>en</w:t>
      </w:r>
      <w:r>
        <w:rPr>
          <w:spacing w:val="-2"/>
          <w:sz w:val="20"/>
        </w:rPr>
        <w:t> </w:t>
      </w:r>
      <w:r>
        <w:rPr>
          <w:sz w:val="20"/>
        </w:rPr>
        <w:t>sí</w:t>
      </w:r>
      <w:r>
        <w:rPr>
          <w:spacing w:val="-5"/>
          <w:sz w:val="20"/>
        </w:rPr>
        <w:t> </w:t>
      </w:r>
      <w:r>
        <w:rPr>
          <w:sz w:val="20"/>
        </w:rPr>
        <w:t>mismo</w:t>
      </w:r>
      <w:r>
        <w:rPr>
          <w:spacing w:val="-6"/>
          <w:sz w:val="20"/>
        </w:rPr>
        <w:t> </w:t>
      </w:r>
      <w:r>
        <w:rPr>
          <w:sz w:val="20"/>
        </w:rPr>
        <w:t>y,</w:t>
      </w:r>
      <w:r>
        <w:rPr>
          <w:spacing w:val="-6"/>
          <w:sz w:val="20"/>
        </w:rPr>
        <w:t> </w:t>
      </w:r>
      <w:r>
        <w:rPr>
          <w:sz w:val="20"/>
        </w:rPr>
        <w:t>a</w:t>
      </w:r>
      <w:r>
        <w:rPr>
          <w:spacing w:val="-5"/>
          <w:sz w:val="20"/>
        </w:rPr>
        <w:t> </w:t>
      </w:r>
      <w:r>
        <w:rPr>
          <w:sz w:val="20"/>
        </w:rPr>
        <w:t>la</w:t>
      </w:r>
      <w:r>
        <w:rPr>
          <w:spacing w:val="-3"/>
          <w:sz w:val="20"/>
        </w:rPr>
        <w:t> </w:t>
      </w:r>
      <w:r>
        <w:rPr>
          <w:sz w:val="20"/>
        </w:rPr>
        <w:t>vez, un medio fundamental que las sociedades democráticas tienen para garantizar los demás derechos</w:t>
      </w:r>
      <w:r>
        <w:rPr>
          <w:spacing w:val="-7"/>
          <w:sz w:val="20"/>
        </w:rPr>
        <w:t> </w:t>
      </w:r>
      <w:r>
        <w:rPr>
          <w:sz w:val="20"/>
        </w:rPr>
        <w:t>humanos</w:t>
      </w:r>
      <w:r>
        <w:rPr>
          <w:spacing w:val="-6"/>
          <w:sz w:val="20"/>
        </w:rPr>
        <w:t> </w:t>
      </w:r>
      <w:r>
        <w:rPr>
          <w:sz w:val="20"/>
        </w:rPr>
        <w:t>previstos</w:t>
      </w:r>
      <w:r>
        <w:rPr>
          <w:spacing w:val="-4"/>
          <w:sz w:val="20"/>
        </w:rPr>
        <w:t> </w:t>
      </w:r>
      <w:r>
        <w:rPr>
          <w:sz w:val="20"/>
        </w:rPr>
        <w:t>en</w:t>
      </w:r>
      <w:r>
        <w:rPr>
          <w:spacing w:val="-4"/>
          <w:sz w:val="20"/>
        </w:rPr>
        <w:t> </w:t>
      </w:r>
      <w:r>
        <w:rPr>
          <w:sz w:val="20"/>
        </w:rPr>
        <w:t>la</w:t>
      </w:r>
      <w:r>
        <w:rPr>
          <w:spacing w:val="-3"/>
          <w:sz w:val="20"/>
        </w:rPr>
        <w:t> </w:t>
      </w:r>
      <w:r>
        <w:rPr>
          <w:sz w:val="20"/>
        </w:rPr>
        <w:t>Convención</w:t>
      </w:r>
      <w:hyperlink w:history="true" w:anchor="_bookmark151">
        <w:r>
          <w:rPr>
            <w:position w:val="7"/>
            <w:sz w:val="13"/>
          </w:rPr>
          <w:t>118</w:t>
        </w:r>
      </w:hyperlink>
      <w:r>
        <w:rPr>
          <w:sz w:val="20"/>
        </w:rPr>
        <w:t>.</w:t>
      </w:r>
      <w:r>
        <w:rPr>
          <w:spacing w:val="-5"/>
          <w:sz w:val="20"/>
        </w:rPr>
        <w:t> </w:t>
      </w:r>
      <w:r>
        <w:rPr>
          <w:sz w:val="20"/>
        </w:rPr>
        <w:t>Además,</w:t>
      </w:r>
      <w:r>
        <w:rPr>
          <w:spacing w:val="-4"/>
          <w:sz w:val="20"/>
        </w:rPr>
        <w:t> </w:t>
      </w:r>
      <w:r>
        <w:rPr>
          <w:sz w:val="20"/>
        </w:rPr>
        <w:t>de</w:t>
      </w:r>
      <w:r>
        <w:rPr>
          <w:spacing w:val="-4"/>
          <w:sz w:val="20"/>
        </w:rPr>
        <w:t> </w:t>
      </w:r>
      <w:r>
        <w:rPr>
          <w:sz w:val="20"/>
        </w:rPr>
        <w:t>conformidad</w:t>
      </w:r>
      <w:r>
        <w:rPr>
          <w:spacing w:val="-5"/>
          <w:sz w:val="20"/>
        </w:rPr>
        <w:t> </w:t>
      </w:r>
      <w:r>
        <w:rPr>
          <w:sz w:val="20"/>
        </w:rPr>
        <w:t>con</w:t>
      </w:r>
      <w:r>
        <w:rPr>
          <w:spacing w:val="-3"/>
          <w:sz w:val="20"/>
        </w:rPr>
        <w:t> </w:t>
      </w:r>
      <w:r>
        <w:rPr>
          <w:sz w:val="20"/>
        </w:rPr>
        <w:t>el</w:t>
      </w:r>
      <w:r>
        <w:rPr>
          <w:spacing w:val="-3"/>
          <w:sz w:val="20"/>
        </w:rPr>
        <w:t> </w:t>
      </w:r>
      <w:r>
        <w:rPr>
          <w:sz w:val="20"/>
        </w:rPr>
        <w:t>artículo</w:t>
      </w:r>
      <w:r>
        <w:rPr>
          <w:spacing w:val="-4"/>
          <w:sz w:val="20"/>
        </w:rPr>
        <w:t> </w:t>
      </w:r>
      <w:r>
        <w:rPr>
          <w:sz w:val="20"/>
        </w:rPr>
        <w:t>23 convencional, sus titulares, es decir, los ciudadanos, no sólo deben gozar de derechos, sino también de “oportunidades”. Este último término implica la obligación de garantizar con medidas positivas que toda persona que formalmente sea titular de derechos políticos tenga la oportunidad real para ejercerlos</w:t>
      </w:r>
      <w:hyperlink w:history="true" w:anchor="_bookmark152">
        <w:r>
          <w:rPr>
            <w:position w:val="7"/>
            <w:sz w:val="13"/>
          </w:rPr>
          <w:t>119</w:t>
        </w:r>
      </w:hyperlink>
      <w:r>
        <w:rPr>
          <w:sz w:val="20"/>
        </w:rPr>
        <w:t>. Los derechos políticos y su ejercicio propician el fortalecimiento de la democracia y el pluralismo político</w:t>
      </w:r>
      <w:hyperlink w:history="true" w:anchor="_bookmark153">
        <w:r>
          <w:rPr>
            <w:position w:val="7"/>
            <w:sz w:val="13"/>
          </w:rPr>
          <w:t>120</w:t>
        </w:r>
      </w:hyperlink>
      <w:r>
        <w:rPr>
          <w:sz w:val="20"/>
        </w:rPr>
        <w:t>. Por lo tanto, el Estado debe propiciar las condiciones y mecanismos para que dichos derechos puedan ser ejercidos de forma efectiva, respetando el principio de igualdad y no discriminación</w:t>
      </w:r>
      <w:hyperlink w:history="true" w:anchor="_bookmark154">
        <w:r>
          <w:rPr>
            <w:position w:val="7"/>
            <w:sz w:val="13"/>
          </w:rPr>
          <w:t>121</w:t>
        </w:r>
      </w:hyperlink>
      <w:r>
        <w:rPr>
          <w:sz w:val="20"/>
        </w:rPr>
        <w:t>. La participación política</w:t>
      </w:r>
      <w:r>
        <w:rPr>
          <w:spacing w:val="-16"/>
          <w:sz w:val="20"/>
        </w:rPr>
        <w:t> </w:t>
      </w:r>
      <w:r>
        <w:rPr>
          <w:sz w:val="20"/>
        </w:rPr>
        <w:t>puede</w:t>
      </w:r>
      <w:r>
        <w:rPr>
          <w:spacing w:val="-17"/>
          <w:sz w:val="20"/>
        </w:rPr>
        <w:t> </w:t>
      </w:r>
      <w:r>
        <w:rPr>
          <w:sz w:val="20"/>
        </w:rPr>
        <w:t>incluir</w:t>
      </w:r>
      <w:r>
        <w:rPr>
          <w:spacing w:val="-16"/>
          <w:sz w:val="20"/>
        </w:rPr>
        <w:t> </w:t>
      </w:r>
      <w:r>
        <w:rPr>
          <w:sz w:val="20"/>
        </w:rPr>
        <w:t>amplias</w:t>
      </w:r>
      <w:r>
        <w:rPr>
          <w:spacing w:val="-17"/>
          <w:sz w:val="20"/>
        </w:rPr>
        <w:t> </w:t>
      </w:r>
      <w:r>
        <w:rPr>
          <w:sz w:val="20"/>
        </w:rPr>
        <w:t>y</w:t>
      </w:r>
      <w:r>
        <w:rPr>
          <w:spacing w:val="-15"/>
          <w:sz w:val="20"/>
        </w:rPr>
        <w:t> </w:t>
      </w:r>
      <w:r>
        <w:rPr>
          <w:sz w:val="20"/>
        </w:rPr>
        <w:t>diversas</w:t>
      </w:r>
      <w:r>
        <w:rPr>
          <w:spacing w:val="-17"/>
          <w:sz w:val="20"/>
        </w:rPr>
        <w:t> </w:t>
      </w:r>
      <w:r>
        <w:rPr>
          <w:sz w:val="20"/>
        </w:rPr>
        <w:t>actividades</w:t>
      </w:r>
      <w:r>
        <w:rPr>
          <w:spacing w:val="-16"/>
          <w:sz w:val="20"/>
        </w:rPr>
        <w:t> </w:t>
      </w:r>
      <w:r>
        <w:rPr>
          <w:sz w:val="20"/>
        </w:rPr>
        <w:t>que</w:t>
      </w:r>
      <w:r>
        <w:rPr>
          <w:spacing w:val="-17"/>
          <w:sz w:val="20"/>
        </w:rPr>
        <w:t> </w:t>
      </w:r>
      <w:r>
        <w:rPr>
          <w:sz w:val="20"/>
        </w:rPr>
        <w:t>las</w:t>
      </w:r>
      <w:r>
        <w:rPr>
          <w:spacing w:val="-16"/>
          <w:sz w:val="20"/>
        </w:rPr>
        <w:t> </w:t>
      </w:r>
      <w:r>
        <w:rPr>
          <w:sz w:val="20"/>
        </w:rPr>
        <w:t>personas</w:t>
      </w:r>
      <w:r>
        <w:rPr>
          <w:spacing w:val="-14"/>
          <w:sz w:val="20"/>
        </w:rPr>
        <w:t> </w:t>
      </w:r>
      <w:r>
        <w:rPr>
          <w:sz w:val="20"/>
        </w:rPr>
        <w:t>realizan</w:t>
      </w:r>
      <w:r>
        <w:rPr>
          <w:spacing w:val="-14"/>
          <w:sz w:val="20"/>
        </w:rPr>
        <w:t> </w:t>
      </w:r>
      <w:r>
        <w:rPr>
          <w:sz w:val="20"/>
        </w:rPr>
        <w:t>individualmente u organizadas, con el propósito de intervenir en la designación de quienes gobernarán un Estado</w:t>
      </w:r>
      <w:r>
        <w:rPr>
          <w:spacing w:val="-20"/>
          <w:sz w:val="20"/>
        </w:rPr>
        <w:t> </w:t>
      </w:r>
      <w:r>
        <w:rPr>
          <w:sz w:val="20"/>
        </w:rPr>
        <w:t>o</w:t>
      </w:r>
      <w:r>
        <w:rPr>
          <w:spacing w:val="-19"/>
          <w:sz w:val="20"/>
        </w:rPr>
        <w:t> </w:t>
      </w:r>
      <w:r>
        <w:rPr>
          <w:sz w:val="20"/>
        </w:rPr>
        <w:t>se</w:t>
      </w:r>
      <w:r>
        <w:rPr>
          <w:spacing w:val="-16"/>
          <w:sz w:val="20"/>
        </w:rPr>
        <w:t> </w:t>
      </w:r>
      <w:r>
        <w:rPr>
          <w:sz w:val="20"/>
        </w:rPr>
        <w:t>encargarán</w:t>
      </w:r>
      <w:r>
        <w:rPr>
          <w:spacing w:val="-15"/>
          <w:sz w:val="20"/>
        </w:rPr>
        <w:t> </w:t>
      </w:r>
      <w:r>
        <w:rPr>
          <w:sz w:val="20"/>
        </w:rPr>
        <w:t>de</w:t>
      </w:r>
      <w:r>
        <w:rPr>
          <w:spacing w:val="-19"/>
          <w:sz w:val="20"/>
        </w:rPr>
        <w:t> </w:t>
      </w:r>
      <w:r>
        <w:rPr>
          <w:sz w:val="20"/>
        </w:rPr>
        <w:t>la</w:t>
      </w:r>
      <w:r>
        <w:rPr>
          <w:spacing w:val="-17"/>
          <w:sz w:val="20"/>
        </w:rPr>
        <w:t> </w:t>
      </w:r>
      <w:r>
        <w:rPr>
          <w:sz w:val="20"/>
        </w:rPr>
        <w:t>dirección</w:t>
      </w:r>
      <w:r>
        <w:rPr>
          <w:spacing w:val="-17"/>
          <w:sz w:val="20"/>
        </w:rPr>
        <w:t> </w:t>
      </w:r>
      <w:r>
        <w:rPr>
          <w:sz w:val="20"/>
        </w:rPr>
        <w:t>de</w:t>
      </w:r>
      <w:r>
        <w:rPr>
          <w:spacing w:val="-19"/>
          <w:sz w:val="20"/>
        </w:rPr>
        <w:t> </w:t>
      </w:r>
      <w:r>
        <w:rPr>
          <w:sz w:val="20"/>
        </w:rPr>
        <w:t>los</w:t>
      </w:r>
      <w:r>
        <w:rPr>
          <w:spacing w:val="-18"/>
          <w:sz w:val="20"/>
        </w:rPr>
        <w:t> </w:t>
      </w:r>
      <w:r>
        <w:rPr>
          <w:sz w:val="20"/>
        </w:rPr>
        <w:t>asuntos</w:t>
      </w:r>
      <w:r>
        <w:rPr>
          <w:spacing w:val="-19"/>
          <w:sz w:val="20"/>
        </w:rPr>
        <w:t> </w:t>
      </w:r>
      <w:r>
        <w:rPr>
          <w:sz w:val="20"/>
        </w:rPr>
        <w:t>públicos,</w:t>
      </w:r>
      <w:r>
        <w:rPr>
          <w:spacing w:val="-18"/>
          <w:sz w:val="20"/>
        </w:rPr>
        <w:t> </w:t>
      </w:r>
      <w:r>
        <w:rPr>
          <w:sz w:val="20"/>
        </w:rPr>
        <w:t>así</w:t>
      </w:r>
      <w:r>
        <w:rPr>
          <w:spacing w:val="-17"/>
          <w:sz w:val="20"/>
        </w:rPr>
        <w:t> </w:t>
      </w:r>
      <w:r>
        <w:rPr>
          <w:sz w:val="20"/>
        </w:rPr>
        <w:t>como</w:t>
      </w:r>
      <w:r>
        <w:rPr>
          <w:spacing w:val="-17"/>
          <w:sz w:val="20"/>
        </w:rPr>
        <w:t> </w:t>
      </w:r>
      <w:r>
        <w:rPr>
          <w:sz w:val="20"/>
        </w:rPr>
        <w:t>influir</w:t>
      </w:r>
      <w:r>
        <w:rPr>
          <w:spacing w:val="-19"/>
          <w:sz w:val="20"/>
        </w:rPr>
        <w:t> </w:t>
      </w:r>
      <w:r>
        <w:rPr>
          <w:sz w:val="20"/>
        </w:rPr>
        <w:t>en</w:t>
      </w:r>
      <w:r>
        <w:rPr>
          <w:spacing w:val="-16"/>
          <w:sz w:val="20"/>
        </w:rPr>
        <w:t> </w:t>
      </w:r>
      <w:r>
        <w:rPr>
          <w:sz w:val="20"/>
        </w:rPr>
        <w:t>la</w:t>
      </w:r>
      <w:r>
        <w:rPr>
          <w:spacing w:val="-16"/>
          <w:sz w:val="20"/>
        </w:rPr>
        <w:t> </w:t>
      </w:r>
      <w:r>
        <w:rPr>
          <w:sz w:val="20"/>
        </w:rPr>
        <w:t>formación de la política estatal a través de mecanismos de participación directa o, en general, para intervenir en asuntos de interés público, como por ejemplo la defensa de la</w:t>
      </w:r>
      <w:r>
        <w:rPr>
          <w:spacing w:val="-29"/>
          <w:sz w:val="20"/>
        </w:rPr>
        <w:t> </w:t>
      </w:r>
      <w:r>
        <w:rPr>
          <w:sz w:val="20"/>
        </w:rPr>
        <w:t>democracia</w:t>
      </w:r>
      <w:hyperlink w:history="true" w:anchor="_bookmark155">
        <w:r>
          <w:rPr>
            <w:position w:val="7"/>
            <w:sz w:val="13"/>
          </w:rPr>
          <w:t>122</w:t>
        </w:r>
      </w:hyperlink>
      <w:r>
        <w:rPr>
          <w:sz w:val="20"/>
        </w:rPr>
        <w:t>.</w:t>
      </w:r>
    </w:p>
    <w:p>
      <w:pPr>
        <w:pStyle w:val="BodyText"/>
        <w:spacing w:before="2"/>
      </w:pPr>
    </w:p>
    <w:p>
      <w:pPr>
        <w:pStyle w:val="ListParagraph"/>
        <w:numPr>
          <w:ilvl w:val="0"/>
          <w:numId w:val="8"/>
        </w:numPr>
        <w:tabs>
          <w:tab w:pos="1107" w:val="left" w:leader="none"/>
        </w:tabs>
        <w:spacing w:line="240" w:lineRule="auto" w:before="0" w:after="0"/>
        <w:ind w:left="398" w:right="503" w:firstLine="0"/>
        <w:jc w:val="both"/>
        <w:rPr>
          <w:sz w:val="20"/>
        </w:rPr>
      </w:pPr>
      <w:r>
        <w:rPr>
          <w:sz w:val="20"/>
        </w:rPr>
        <w:t>Por otro lado, la Corte recuerda que los derechos políticos no son absolutos, de</w:t>
      </w:r>
      <w:r>
        <w:rPr>
          <w:spacing w:val="-40"/>
          <w:sz w:val="20"/>
        </w:rPr>
        <w:t> </w:t>
      </w:r>
      <w:r>
        <w:rPr>
          <w:sz w:val="20"/>
        </w:rPr>
        <w:t>forma tal</w:t>
      </w:r>
      <w:r>
        <w:rPr>
          <w:spacing w:val="-13"/>
          <w:sz w:val="20"/>
        </w:rPr>
        <w:t> </w:t>
      </w:r>
      <w:r>
        <w:rPr>
          <w:sz w:val="20"/>
        </w:rPr>
        <w:t>que</w:t>
      </w:r>
      <w:r>
        <w:rPr>
          <w:spacing w:val="-14"/>
          <w:sz w:val="20"/>
        </w:rPr>
        <w:t> </w:t>
      </w:r>
      <w:r>
        <w:rPr>
          <w:sz w:val="20"/>
        </w:rPr>
        <w:t>su</w:t>
      </w:r>
      <w:r>
        <w:rPr>
          <w:spacing w:val="-13"/>
          <w:sz w:val="20"/>
        </w:rPr>
        <w:t> </w:t>
      </w:r>
      <w:r>
        <w:rPr>
          <w:sz w:val="20"/>
        </w:rPr>
        <w:t>ejercicio</w:t>
      </w:r>
      <w:r>
        <w:rPr>
          <w:spacing w:val="-14"/>
          <w:sz w:val="20"/>
        </w:rPr>
        <w:t> </w:t>
      </w:r>
      <w:r>
        <w:rPr>
          <w:sz w:val="20"/>
        </w:rPr>
        <w:t>puede</w:t>
      </w:r>
      <w:r>
        <w:rPr>
          <w:spacing w:val="-14"/>
          <w:sz w:val="20"/>
        </w:rPr>
        <w:t> </w:t>
      </w:r>
      <w:r>
        <w:rPr>
          <w:sz w:val="20"/>
        </w:rPr>
        <w:t>estar</w:t>
      </w:r>
      <w:r>
        <w:rPr>
          <w:spacing w:val="-15"/>
          <w:sz w:val="20"/>
        </w:rPr>
        <w:t> </w:t>
      </w:r>
      <w:r>
        <w:rPr>
          <w:sz w:val="20"/>
        </w:rPr>
        <w:t>sujeto</w:t>
      </w:r>
      <w:r>
        <w:rPr>
          <w:spacing w:val="-14"/>
          <w:sz w:val="20"/>
        </w:rPr>
        <w:t> </w:t>
      </w:r>
      <w:r>
        <w:rPr>
          <w:sz w:val="20"/>
        </w:rPr>
        <w:t>a</w:t>
      </w:r>
      <w:r>
        <w:rPr>
          <w:spacing w:val="-12"/>
          <w:sz w:val="20"/>
        </w:rPr>
        <w:t> </w:t>
      </w:r>
      <w:r>
        <w:rPr>
          <w:sz w:val="20"/>
        </w:rPr>
        <w:t>regulaciones</w:t>
      </w:r>
      <w:r>
        <w:rPr>
          <w:spacing w:val="-12"/>
          <w:sz w:val="20"/>
        </w:rPr>
        <w:t> </w:t>
      </w:r>
      <w:r>
        <w:rPr>
          <w:sz w:val="20"/>
        </w:rPr>
        <w:t>o</w:t>
      </w:r>
      <w:r>
        <w:rPr>
          <w:spacing w:val="-14"/>
          <w:sz w:val="20"/>
        </w:rPr>
        <w:t> </w:t>
      </w:r>
      <w:r>
        <w:rPr>
          <w:sz w:val="20"/>
        </w:rPr>
        <w:t>restricciones.</w:t>
      </w:r>
      <w:r>
        <w:rPr>
          <w:spacing w:val="-14"/>
          <w:sz w:val="20"/>
        </w:rPr>
        <w:t> </w:t>
      </w:r>
      <w:r>
        <w:rPr>
          <w:sz w:val="20"/>
        </w:rPr>
        <w:t>Sin</w:t>
      </w:r>
      <w:r>
        <w:rPr>
          <w:spacing w:val="-12"/>
          <w:sz w:val="20"/>
        </w:rPr>
        <w:t> </w:t>
      </w:r>
      <w:r>
        <w:rPr>
          <w:sz w:val="20"/>
        </w:rPr>
        <w:t>embargo,</w:t>
      </w:r>
      <w:r>
        <w:rPr>
          <w:spacing w:val="-13"/>
          <w:sz w:val="20"/>
        </w:rPr>
        <w:t> </w:t>
      </w:r>
      <w:r>
        <w:rPr>
          <w:sz w:val="20"/>
        </w:rPr>
        <w:t>la</w:t>
      </w:r>
      <w:r>
        <w:rPr>
          <w:spacing w:val="-13"/>
          <w:sz w:val="20"/>
        </w:rPr>
        <w:t> </w:t>
      </w:r>
      <w:r>
        <w:rPr>
          <w:sz w:val="20"/>
        </w:rPr>
        <w:t>facultad de regular o restringir los derechos no es discrecional, sino que está limitada por el derecho internacional, el cual requiere el cumplimiento de determinadas exigencias que, de no ser respetadas,</w:t>
      </w:r>
      <w:r>
        <w:rPr>
          <w:spacing w:val="-10"/>
          <w:sz w:val="20"/>
        </w:rPr>
        <w:t> </w:t>
      </w:r>
      <w:r>
        <w:rPr>
          <w:sz w:val="20"/>
        </w:rPr>
        <w:t>transforman</w:t>
      </w:r>
      <w:r>
        <w:rPr>
          <w:spacing w:val="-8"/>
          <w:sz w:val="20"/>
        </w:rPr>
        <w:t> </w:t>
      </w:r>
      <w:r>
        <w:rPr>
          <w:sz w:val="20"/>
        </w:rPr>
        <w:t>la</w:t>
      </w:r>
      <w:r>
        <w:rPr>
          <w:spacing w:val="-9"/>
          <w:sz w:val="20"/>
        </w:rPr>
        <w:t> </w:t>
      </w:r>
      <w:r>
        <w:rPr>
          <w:sz w:val="20"/>
        </w:rPr>
        <w:t>restricción</w:t>
      </w:r>
      <w:r>
        <w:rPr>
          <w:spacing w:val="-8"/>
          <w:sz w:val="20"/>
        </w:rPr>
        <w:t> </w:t>
      </w:r>
      <w:r>
        <w:rPr>
          <w:sz w:val="20"/>
        </w:rPr>
        <w:t>en</w:t>
      </w:r>
      <w:r>
        <w:rPr>
          <w:spacing w:val="-8"/>
          <w:sz w:val="20"/>
        </w:rPr>
        <w:t> </w:t>
      </w:r>
      <w:r>
        <w:rPr>
          <w:sz w:val="20"/>
        </w:rPr>
        <w:t>ilegítima</w:t>
      </w:r>
      <w:r>
        <w:rPr>
          <w:spacing w:val="-9"/>
          <w:sz w:val="20"/>
        </w:rPr>
        <w:t> </w:t>
      </w:r>
      <w:r>
        <w:rPr>
          <w:sz w:val="20"/>
        </w:rPr>
        <w:t>y</w:t>
      </w:r>
      <w:r>
        <w:rPr>
          <w:spacing w:val="-9"/>
          <w:sz w:val="20"/>
        </w:rPr>
        <w:t> </w:t>
      </w:r>
      <w:r>
        <w:rPr>
          <w:sz w:val="20"/>
        </w:rPr>
        <w:t>contraria</w:t>
      </w:r>
      <w:r>
        <w:rPr>
          <w:spacing w:val="-9"/>
          <w:sz w:val="20"/>
        </w:rPr>
        <w:t> </w:t>
      </w:r>
      <w:r>
        <w:rPr>
          <w:sz w:val="20"/>
        </w:rPr>
        <w:t>a</w:t>
      </w:r>
      <w:r>
        <w:rPr>
          <w:spacing w:val="-9"/>
          <w:sz w:val="20"/>
        </w:rPr>
        <w:t> </w:t>
      </w:r>
      <w:r>
        <w:rPr>
          <w:sz w:val="20"/>
        </w:rPr>
        <w:t>la</w:t>
      </w:r>
      <w:r>
        <w:rPr>
          <w:spacing w:val="-9"/>
          <w:sz w:val="20"/>
        </w:rPr>
        <w:t> </w:t>
      </w:r>
      <w:r>
        <w:rPr>
          <w:sz w:val="20"/>
        </w:rPr>
        <w:t>Convención</w:t>
      </w:r>
      <w:r>
        <w:rPr>
          <w:spacing w:val="-8"/>
          <w:sz w:val="20"/>
        </w:rPr>
        <w:t> </w:t>
      </w:r>
      <w:r>
        <w:rPr>
          <w:sz w:val="20"/>
        </w:rPr>
        <w:t>Americana.</w:t>
      </w:r>
      <w:r>
        <w:rPr>
          <w:spacing w:val="-9"/>
          <w:sz w:val="20"/>
        </w:rPr>
        <w:t> </w:t>
      </w:r>
      <w:r>
        <w:rPr>
          <w:sz w:val="20"/>
        </w:rPr>
        <w:t>En este sentido, el párrafo 2 del artículo 23 de la Convención establece que la ley puede reglamentar el ejercicio y las oportunidades a los derechos reconocidos en el párrafo 1 de dicho artículo, “exclusivamente” en razón de la “edad, nacionalidad, residencia, idioma, instrucción, capacidad civil o mental, o condena, por juez competente, en proceso penal”</w:t>
      </w:r>
      <w:hyperlink w:history="true" w:anchor="_bookmark156">
        <w:r>
          <w:rPr>
            <w:position w:val="7"/>
            <w:sz w:val="13"/>
          </w:rPr>
          <w:t>123</w:t>
        </w:r>
      </w:hyperlink>
      <w:r>
        <w:rPr>
          <w:sz w:val="20"/>
        </w:rPr>
        <w:t>. Asimismo, cabe recordar que, como lo establece el artículo 29 de la Convención, ninguna norma de la Convención puede ser interpretada en sentido de limitar los derechos en mayor medida que la prevista en ella.</w:t>
      </w:r>
    </w:p>
    <w:p>
      <w:pPr>
        <w:pStyle w:val="BodyText"/>
        <w:spacing w:before="10"/>
        <w:rPr>
          <w:sz w:val="19"/>
        </w:rPr>
      </w:pPr>
    </w:p>
    <w:p>
      <w:pPr>
        <w:pStyle w:val="ListParagraph"/>
        <w:numPr>
          <w:ilvl w:val="0"/>
          <w:numId w:val="8"/>
        </w:numPr>
        <w:tabs>
          <w:tab w:pos="1107" w:val="left" w:leader="none"/>
        </w:tabs>
        <w:spacing w:line="240" w:lineRule="auto" w:before="0" w:after="0"/>
        <w:ind w:left="398" w:right="452" w:hanging="1"/>
        <w:jc w:val="both"/>
        <w:rPr>
          <w:sz w:val="20"/>
        </w:rPr>
      </w:pPr>
      <w:r>
        <w:rPr>
          <w:sz w:val="20"/>
        </w:rPr>
        <w:t>La Corte advierte que la Comisión y las partes sostienen interpretaciones divergentes respecto al alcance del artículo 23.2 de la Convención, en particular sobre si dicho artículo admite restricciones a los derechos políticos de autoridades democráticamente electas como resultado</w:t>
      </w:r>
      <w:r>
        <w:rPr>
          <w:spacing w:val="-17"/>
          <w:sz w:val="20"/>
        </w:rPr>
        <w:t> </w:t>
      </w:r>
      <w:r>
        <w:rPr>
          <w:sz w:val="20"/>
        </w:rPr>
        <w:t>de</w:t>
      </w:r>
      <w:r>
        <w:rPr>
          <w:spacing w:val="-17"/>
          <w:sz w:val="20"/>
        </w:rPr>
        <w:t> </w:t>
      </w:r>
      <w:r>
        <w:rPr>
          <w:sz w:val="20"/>
        </w:rPr>
        <w:t>sanciones</w:t>
      </w:r>
      <w:r>
        <w:rPr>
          <w:spacing w:val="-16"/>
          <w:sz w:val="20"/>
        </w:rPr>
        <w:t> </w:t>
      </w:r>
      <w:r>
        <w:rPr>
          <w:sz w:val="20"/>
        </w:rPr>
        <w:t>impuestas</w:t>
      </w:r>
      <w:r>
        <w:rPr>
          <w:spacing w:val="-17"/>
          <w:sz w:val="20"/>
        </w:rPr>
        <w:t> </w:t>
      </w:r>
      <w:r>
        <w:rPr>
          <w:sz w:val="20"/>
        </w:rPr>
        <w:t>por</w:t>
      </w:r>
      <w:r>
        <w:rPr>
          <w:spacing w:val="-17"/>
          <w:sz w:val="20"/>
        </w:rPr>
        <w:t> </w:t>
      </w:r>
      <w:r>
        <w:rPr>
          <w:sz w:val="20"/>
        </w:rPr>
        <w:t>autoridades</w:t>
      </w:r>
      <w:r>
        <w:rPr>
          <w:spacing w:val="-16"/>
          <w:sz w:val="20"/>
        </w:rPr>
        <w:t> </w:t>
      </w:r>
      <w:r>
        <w:rPr>
          <w:sz w:val="20"/>
        </w:rPr>
        <w:t>distintas</w:t>
      </w:r>
      <w:r>
        <w:rPr>
          <w:spacing w:val="-17"/>
          <w:sz w:val="20"/>
        </w:rPr>
        <w:t> </w:t>
      </w:r>
      <w:r>
        <w:rPr>
          <w:sz w:val="20"/>
        </w:rPr>
        <w:t>a</w:t>
      </w:r>
      <w:r>
        <w:rPr>
          <w:spacing w:val="-15"/>
          <w:sz w:val="20"/>
        </w:rPr>
        <w:t> </w:t>
      </w:r>
      <w:r>
        <w:rPr>
          <w:sz w:val="20"/>
        </w:rPr>
        <w:t>un</w:t>
      </w:r>
      <w:r>
        <w:rPr>
          <w:spacing w:val="-15"/>
          <w:sz w:val="20"/>
        </w:rPr>
        <w:t> </w:t>
      </w:r>
      <w:r>
        <w:rPr>
          <w:sz w:val="20"/>
        </w:rPr>
        <w:t>“juez</w:t>
      </w:r>
      <w:r>
        <w:rPr>
          <w:spacing w:val="-15"/>
          <w:sz w:val="20"/>
        </w:rPr>
        <w:t> </w:t>
      </w:r>
      <w:r>
        <w:rPr>
          <w:sz w:val="20"/>
        </w:rPr>
        <w:t>competente,</w:t>
      </w:r>
      <w:r>
        <w:rPr>
          <w:spacing w:val="-14"/>
          <w:sz w:val="20"/>
        </w:rPr>
        <w:t> </w:t>
      </w:r>
      <w:r>
        <w:rPr>
          <w:sz w:val="20"/>
        </w:rPr>
        <w:t>en</w:t>
      </w:r>
      <w:r>
        <w:rPr>
          <w:spacing w:val="-14"/>
          <w:sz w:val="20"/>
        </w:rPr>
        <w:t> </w:t>
      </w:r>
      <w:r>
        <w:rPr>
          <w:sz w:val="20"/>
        </w:rPr>
        <w:t>proceso penal”, y las condiciones en que dichas restricciones podrían ser válidas. Al respecto, el Tribunal</w:t>
      </w:r>
      <w:r>
        <w:rPr>
          <w:spacing w:val="-5"/>
          <w:sz w:val="20"/>
        </w:rPr>
        <w:t> </w:t>
      </w:r>
      <w:r>
        <w:rPr>
          <w:sz w:val="20"/>
        </w:rPr>
        <w:t>recuerda</w:t>
      </w:r>
      <w:r>
        <w:rPr>
          <w:spacing w:val="-4"/>
          <w:sz w:val="20"/>
        </w:rPr>
        <w:t> </w:t>
      </w:r>
      <w:r>
        <w:rPr>
          <w:sz w:val="20"/>
        </w:rPr>
        <w:t>que</w:t>
      </w:r>
      <w:r>
        <w:rPr>
          <w:spacing w:val="-2"/>
          <w:sz w:val="20"/>
        </w:rPr>
        <w:t> </w:t>
      </w:r>
      <w:r>
        <w:rPr>
          <w:sz w:val="20"/>
        </w:rPr>
        <w:t>en</w:t>
      </w:r>
      <w:r>
        <w:rPr>
          <w:spacing w:val="-4"/>
          <w:sz w:val="20"/>
        </w:rPr>
        <w:t> </w:t>
      </w:r>
      <w:r>
        <w:rPr>
          <w:sz w:val="20"/>
        </w:rPr>
        <w:t>el</w:t>
      </w:r>
      <w:r>
        <w:rPr>
          <w:spacing w:val="-3"/>
          <w:sz w:val="20"/>
        </w:rPr>
        <w:t> </w:t>
      </w:r>
      <w:r>
        <w:rPr>
          <w:sz w:val="20"/>
        </w:rPr>
        <w:t>caso</w:t>
      </w:r>
      <w:r>
        <w:rPr>
          <w:spacing w:val="-5"/>
          <w:sz w:val="20"/>
        </w:rPr>
        <w:t> </w:t>
      </w:r>
      <w:r>
        <w:rPr>
          <w:i/>
          <w:sz w:val="20"/>
        </w:rPr>
        <w:t>López</w:t>
      </w:r>
      <w:r>
        <w:rPr>
          <w:i/>
          <w:spacing w:val="-2"/>
          <w:sz w:val="20"/>
        </w:rPr>
        <w:t> </w:t>
      </w:r>
      <w:r>
        <w:rPr>
          <w:i/>
          <w:sz w:val="20"/>
        </w:rPr>
        <w:t>Mendoza</w:t>
      </w:r>
      <w:r>
        <w:rPr>
          <w:i/>
          <w:spacing w:val="-5"/>
          <w:sz w:val="20"/>
        </w:rPr>
        <w:t> </w:t>
      </w:r>
      <w:r>
        <w:rPr>
          <w:i/>
          <w:sz w:val="20"/>
        </w:rPr>
        <w:t>Vs.</w:t>
      </w:r>
      <w:r>
        <w:rPr>
          <w:i/>
          <w:spacing w:val="-4"/>
          <w:sz w:val="20"/>
        </w:rPr>
        <w:t> </w:t>
      </w:r>
      <w:r>
        <w:rPr>
          <w:i/>
          <w:sz w:val="20"/>
        </w:rPr>
        <w:t>Venezuela</w:t>
      </w:r>
      <w:r>
        <w:rPr>
          <w:i/>
          <w:spacing w:val="-3"/>
          <w:sz w:val="20"/>
        </w:rPr>
        <w:t> </w:t>
      </w:r>
      <w:r>
        <w:rPr>
          <w:sz w:val="20"/>
        </w:rPr>
        <w:t>se</w:t>
      </w:r>
      <w:r>
        <w:rPr>
          <w:spacing w:val="-7"/>
          <w:sz w:val="20"/>
        </w:rPr>
        <w:t> </w:t>
      </w:r>
      <w:r>
        <w:rPr>
          <w:sz w:val="20"/>
        </w:rPr>
        <w:t>pronunció</w:t>
      </w:r>
      <w:r>
        <w:rPr>
          <w:spacing w:val="-7"/>
          <w:sz w:val="20"/>
        </w:rPr>
        <w:t> </w:t>
      </w:r>
      <w:r>
        <w:rPr>
          <w:sz w:val="20"/>
        </w:rPr>
        <w:t>sobre</w:t>
      </w:r>
      <w:r>
        <w:rPr>
          <w:spacing w:val="-4"/>
          <w:sz w:val="20"/>
        </w:rPr>
        <w:t> </w:t>
      </w:r>
      <w:r>
        <w:rPr>
          <w:sz w:val="20"/>
        </w:rPr>
        <w:t>el</w:t>
      </w:r>
      <w:r>
        <w:rPr>
          <w:spacing w:val="-3"/>
          <w:sz w:val="20"/>
        </w:rPr>
        <w:t> </w:t>
      </w:r>
      <w:r>
        <w:rPr>
          <w:sz w:val="20"/>
        </w:rPr>
        <w:t>alcance de</w:t>
      </w:r>
      <w:r>
        <w:rPr>
          <w:spacing w:val="-20"/>
          <w:sz w:val="20"/>
        </w:rPr>
        <w:t> </w:t>
      </w:r>
      <w:r>
        <w:rPr>
          <w:sz w:val="20"/>
        </w:rPr>
        <w:t>las</w:t>
      </w:r>
      <w:r>
        <w:rPr>
          <w:spacing w:val="-17"/>
          <w:sz w:val="20"/>
        </w:rPr>
        <w:t> </w:t>
      </w:r>
      <w:r>
        <w:rPr>
          <w:sz w:val="20"/>
        </w:rPr>
        <w:t>restricciones</w:t>
      </w:r>
      <w:r>
        <w:rPr>
          <w:spacing w:val="-17"/>
          <w:sz w:val="20"/>
        </w:rPr>
        <w:t> </w:t>
      </w:r>
      <w:r>
        <w:rPr>
          <w:sz w:val="20"/>
        </w:rPr>
        <w:t>que</w:t>
      </w:r>
      <w:r>
        <w:rPr>
          <w:spacing w:val="-19"/>
          <w:sz w:val="20"/>
        </w:rPr>
        <w:t> </w:t>
      </w:r>
      <w:r>
        <w:rPr>
          <w:sz w:val="20"/>
        </w:rPr>
        <w:t>impone</w:t>
      </w:r>
      <w:r>
        <w:rPr>
          <w:spacing w:val="-17"/>
          <w:sz w:val="20"/>
        </w:rPr>
        <w:t> </w:t>
      </w:r>
      <w:r>
        <w:rPr>
          <w:sz w:val="20"/>
        </w:rPr>
        <w:t>el</w:t>
      </w:r>
      <w:r>
        <w:rPr>
          <w:spacing w:val="-18"/>
          <w:sz w:val="20"/>
        </w:rPr>
        <w:t> </w:t>
      </w:r>
      <w:r>
        <w:rPr>
          <w:sz w:val="20"/>
        </w:rPr>
        <w:t>artículo</w:t>
      </w:r>
      <w:r>
        <w:rPr>
          <w:spacing w:val="-20"/>
          <w:sz w:val="20"/>
        </w:rPr>
        <w:t> </w:t>
      </w:r>
      <w:r>
        <w:rPr>
          <w:sz w:val="20"/>
        </w:rPr>
        <w:t>23.2</w:t>
      </w:r>
      <w:r>
        <w:rPr>
          <w:spacing w:val="-16"/>
          <w:sz w:val="20"/>
        </w:rPr>
        <w:t> </w:t>
      </w:r>
      <w:r>
        <w:rPr>
          <w:sz w:val="20"/>
        </w:rPr>
        <w:t>respecto</w:t>
      </w:r>
      <w:r>
        <w:rPr>
          <w:spacing w:val="-16"/>
          <w:sz w:val="20"/>
        </w:rPr>
        <w:t> </w:t>
      </w:r>
      <w:r>
        <w:rPr>
          <w:sz w:val="20"/>
        </w:rPr>
        <w:t>de</w:t>
      </w:r>
      <w:r>
        <w:rPr>
          <w:spacing w:val="-20"/>
          <w:sz w:val="20"/>
        </w:rPr>
        <w:t> </w:t>
      </w:r>
      <w:r>
        <w:rPr>
          <w:sz w:val="20"/>
        </w:rPr>
        <w:t>la</w:t>
      </w:r>
      <w:r>
        <w:rPr>
          <w:spacing w:val="-16"/>
          <w:sz w:val="20"/>
        </w:rPr>
        <w:t> </w:t>
      </w:r>
      <w:r>
        <w:rPr>
          <w:sz w:val="20"/>
        </w:rPr>
        <w:t>inhabilitación</w:t>
      </w:r>
      <w:r>
        <w:rPr>
          <w:spacing w:val="-17"/>
          <w:sz w:val="20"/>
        </w:rPr>
        <w:t> </w:t>
      </w:r>
      <w:r>
        <w:rPr>
          <w:sz w:val="20"/>
        </w:rPr>
        <w:t>del</w:t>
      </w:r>
      <w:r>
        <w:rPr>
          <w:spacing w:val="-16"/>
          <w:sz w:val="20"/>
        </w:rPr>
        <w:t> </w:t>
      </w:r>
      <w:r>
        <w:rPr>
          <w:sz w:val="20"/>
        </w:rPr>
        <w:t>señor</w:t>
      </w:r>
      <w:r>
        <w:rPr>
          <w:spacing w:val="-17"/>
          <w:sz w:val="20"/>
        </w:rPr>
        <w:t> </w:t>
      </w:r>
      <w:r>
        <w:rPr>
          <w:sz w:val="20"/>
        </w:rPr>
        <w:t>Leopoldo López Mendoza por parte del Contralor General de la República, mediante la cual le fue prohibida su participación en las elecciones regionales del año 2008 en Venezuela. En aquel precedente, la Corte señaló lo</w:t>
      </w:r>
      <w:r>
        <w:rPr>
          <w:spacing w:val="-5"/>
          <w:sz w:val="20"/>
        </w:rPr>
        <w:t> </w:t>
      </w:r>
      <w:r>
        <w:rPr>
          <w:sz w:val="20"/>
        </w:rPr>
        <w:t>siguiente:</w:t>
      </w:r>
    </w:p>
    <w:p>
      <w:pPr>
        <w:pStyle w:val="BodyText"/>
      </w:pPr>
    </w:p>
    <w:p>
      <w:pPr>
        <w:pStyle w:val="BodyText"/>
      </w:pPr>
    </w:p>
    <w:p>
      <w:pPr>
        <w:pStyle w:val="BodyText"/>
        <w:rPr>
          <w:sz w:val="13"/>
        </w:rPr>
      </w:pPr>
      <w:r>
        <w:rPr/>
        <w:pict>
          <v:shape style="position:absolute;margin-left:70.919998pt;margin-top:10.285879pt;width:144pt;height:.1pt;mso-position-horizontal-relative:page;mso-position-vertical-relative:paragraph;z-index:-251628544;mso-wrap-distance-left:0;mso-wrap-distance-right:0" coordorigin="1418,206" coordsize="2880,0" path="m1418,206l4298,206e" filled="false" stroked="true" strokeweight=".72pt" strokecolor="#000000">
            <v:path arrowok="t"/>
            <v:stroke dashstyle="solid"/>
            <w10:wrap type="topAndBottom"/>
          </v:shape>
        </w:pict>
      </w:r>
    </w:p>
    <w:p>
      <w:pPr>
        <w:tabs>
          <w:tab w:pos="964" w:val="left" w:leader="none"/>
        </w:tabs>
        <w:spacing w:before="71"/>
        <w:ind w:left="398" w:right="457" w:firstLine="0"/>
        <w:jc w:val="left"/>
        <w:rPr>
          <w:sz w:val="16"/>
        </w:rPr>
      </w:pPr>
      <w:bookmarkStart w:name="_bookmark151" w:id="211"/>
      <w:bookmarkEnd w:id="211"/>
      <w:r>
        <w:rPr/>
      </w:r>
      <w:r>
        <w:rPr>
          <w:position w:val="6"/>
          <w:sz w:val="10"/>
        </w:rPr>
        <w:t>118</w:t>
        <w:tab/>
      </w:r>
      <w:r>
        <w:rPr>
          <w:i/>
          <w:spacing w:val="-4"/>
          <w:sz w:val="16"/>
        </w:rPr>
        <w:t>Cfr. Caso </w:t>
      </w:r>
      <w:r>
        <w:rPr>
          <w:i/>
          <w:spacing w:val="-5"/>
          <w:sz w:val="16"/>
        </w:rPr>
        <w:t>Castañeda Gutman </w:t>
      </w:r>
      <w:r>
        <w:rPr>
          <w:i/>
          <w:spacing w:val="-3"/>
          <w:sz w:val="16"/>
        </w:rPr>
        <w:t>Vs. </w:t>
      </w:r>
      <w:r>
        <w:rPr>
          <w:i/>
          <w:spacing w:val="-4"/>
          <w:sz w:val="16"/>
        </w:rPr>
        <w:t>México, supra</w:t>
      </w:r>
      <w:r>
        <w:rPr>
          <w:spacing w:val="-4"/>
          <w:sz w:val="16"/>
        </w:rPr>
        <w:t>, párr. </w:t>
      </w:r>
      <w:r>
        <w:rPr>
          <w:spacing w:val="-3"/>
          <w:sz w:val="16"/>
        </w:rPr>
        <w:t>143, </w:t>
      </w:r>
      <w:r>
        <w:rPr>
          <w:sz w:val="16"/>
        </w:rPr>
        <w:t>y </w:t>
      </w:r>
      <w:r>
        <w:rPr>
          <w:i/>
          <w:spacing w:val="-4"/>
          <w:sz w:val="16"/>
        </w:rPr>
        <w:t>Caso López Lone </w:t>
      </w:r>
      <w:r>
        <w:rPr>
          <w:i/>
          <w:sz w:val="16"/>
        </w:rPr>
        <w:t>y </w:t>
      </w:r>
      <w:r>
        <w:rPr>
          <w:i/>
          <w:spacing w:val="-4"/>
          <w:sz w:val="16"/>
        </w:rPr>
        <w:t>otros Vs. </w:t>
      </w:r>
      <w:r>
        <w:rPr>
          <w:i/>
          <w:spacing w:val="-5"/>
          <w:sz w:val="16"/>
        </w:rPr>
        <w:t>Honduras, supra</w:t>
      </w:r>
      <w:r>
        <w:rPr>
          <w:spacing w:val="-5"/>
          <w:sz w:val="16"/>
        </w:rPr>
        <w:t>, párr. </w:t>
      </w:r>
      <w:r>
        <w:rPr>
          <w:spacing w:val="-3"/>
          <w:sz w:val="16"/>
        </w:rPr>
        <w:t>162.</w:t>
      </w:r>
    </w:p>
    <w:p>
      <w:pPr>
        <w:tabs>
          <w:tab w:pos="964" w:val="left" w:leader="none"/>
        </w:tabs>
        <w:spacing w:before="120"/>
        <w:ind w:left="398" w:right="0" w:firstLine="0"/>
        <w:jc w:val="left"/>
        <w:rPr>
          <w:sz w:val="16"/>
        </w:rPr>
      </w:pPr>
      <w:bookmarkStart w:name="_bookmark152" w:id="212"/>
      <w:bookmarkEnd w:id="212"/>
      <w:r>
        <w:rPr/>
      </w:r>
      <w:r>
        <w:rPr>
          <w:position w:val="6"/>
          <w:sz w:val="10"/>
        </w:rPr>
        <w:t>119</w:t>
        <w:tab/>
      </w:r>
      <w:r>
        <w:rPr>
          <w:i/>
          <w:spacing w:val="-4"/>
          <w:sz w:val="16"/>
        </w:rPr>
        <w:t>Cfr. Caso </w:t>
      </w:r>
      <w:r>
        <w:rPr>
          <w:i/>
          <w:spacing w:val="-5"/>
          <w:sz w:val="16"/>
        </w:rPr>
        <w:t>Yatama </w:t>
      </w:r>
      <w:r>
        <w:rPr>
          <w:i/>
          <w:spacing w:val="-4"/>
          <w:sz w:val="16"/>
        </w:rPr>
        <w:t>Vs. </w:t>
      </w:r>
      <w:r>
        <w:rPr>
          <w:i/>
          <w:spacing w:val="-5"/>
          <w:sz w:val="16"/>
        </w:rPr>
        <w:t>Nicaragua, </w:t>
      </w:r>
      <w:r>
        <w:rPr>
          <w:i/>
          <w:spacing w:val="-4"/>
          <w:sz w:val="16"/>
        </w:rPr>
        <w:t>supra</w:t>
      </w:r>
      <w:r>
        <w:rPr>
          <w:spacing w:val="-4"/>
          <w:sz w:val="16"/>
        </w:rPr>
        <w:t>, párr. </w:t>
      </w:r>
      <w:r>
        <w:rPr>
          <w:spacing w:val="-3"/>
          <w:sz w:val="16"/>
        </w:rPr>
        <w:t>195, </w:t>
      </w:r>
      <w:r>
        <w:rPr>
          <w:sz w:val="16"/>
        </w:rPr>
        <w:t>y </w:t>
      </w:r>
      <w:r>
        <w:rPr>
          <w:i/>
          <w:spacing w:val="-4"/>
          <w:sz w:val="16"/>
        </w:rPr>
        <w:t>Caso López Lone </w:t>
      </w:r>
      <w:r>
        <w:rPr>
          <w:i/>
          <w:sz w:val="16"/>
        </w:rPr>
        <w:t>y </w:t>
      </w:r>
      <w:r>
        <w:rPr>
          <w:i/>
          <w:spacing w:val="-4"/>
          <w:sz w:val="16"/>
        </w:rPr>
        <w:t>otros Vs. </w:t>
      </w:r>
      <w:r>
        <w:rPr>
          <w:i/>
          <w:spacing w:val="-5"/>
          <w:sz w:val="16"/>
        </w:rPr>
        <w:t>Honduras, </w:t>
      </w:r>
      <w:r>
        <w:rPr>
          <w:i/>
          <w:spacing w:val="-4"/>
          <w:sz w:val="16"/>
        </w:rPr>
        <w:t>supra</w:t>
      </w:r>
      <w:r>
        <w:rPr>
          <w:spacing w:val="-4"/>
          <w:sz w:val="16"/>
        </w:rPr>
        <w:t>, párr.</w:t>
      </w:r>
      <w:r>
        <w:rPr>
          <w:spacing w:val="-37"/>
          <w:sz w:val="16"/>
        </w:rPr>
        <w:t> </w:t>
      </w:r>
      <w:r>
        <w:rPr>
          <w:spacing w:val="-3"/>
          <w:sz w:val="16"/>
        </w:rPr>
        <w:t>162.</w:t>
      </w:r>
    </w:p>
    <w:p>
      <w:pPr>
        <w:tabs>
          <w:tab w:pos="964" w:val="left" w:leader="none"/>
        </w:tabs>
        <w:spacing w:before="119"/>
        <w:ind w:left="398" w:right="0" w:firstLine="0"/>
        <w:jc w:val="left"/>
        <w:rPr>
          <w:sz w:val="16"/>
        </w:rPr>
      </w:pPr>
      <w:bookmarkStart w:name="_bookmark153" w:id="213"/>
      <w:bookmarkEnd w:id="213"/>
      <w:r>
        <w:rPr/>
      </w:r>
      <w:r>
        <w:rPr>
          <w:position w:val="6"/>
          <w:sz w:val="10"/>
        </w:rPr>
        <w:t>120</w:t>
        <w:tab/>
      </w:r>
      <w:r>
        <w:rPr>
          <w:i/>
          <w:spacing w:val="-4"/>
          <w:sz w:val="16"/>
        </w:rPr>
        <w:t>Cfr. Caso </w:t>
      </w:r>
      <w:r>
        <w:rPr>
          <w:i/>
          <w:spacing w:val="-5"/>
          <w:sz w:val="16"/>
        </w:rPr>
        <w:t>Yatama </w:t>
      </w:r>
      <w:r>
        <w:rPr>
          <w:i/>
          <w:spacing w:val="-4"/>
          <w:sz w:val="16"/>
        </w:rPr>
        <w:t>Vs. </w:t>
      </w:r>
      <w:r>
        <w:rPr>
          <w:i/>
          <w:spacing w:val="-5"/>
          <w:sz w:val="16"/>
        </w:rPr>
        <w:t>Nicaragua, </w:t>
      </w:r>
      <w:r>
        <w:rPr>
          <w:i/>
          <w:spacing w:val="-4"/>
          <w:sz w:val="16"/>
        </w:rPr>
        <w:t>supra</w:t>
      </w:r>
      <w:r>
        <w:rPr>
          <w:spacing w:val="-4"/>
          <w:sz w:val="16"/>
        </w:rPr>
        <w:t>, párr. </w:t>
      </w:r>
      <w:r>
        <w:rPr>
          <w:spacing w:val="-3"/>
          <w:sz w:val="16"/>
        </w:rPr>
        <w:t>192, </w:t>
      </w:r>
      <w:r>
        <w:rPr>
          <w:sz w:val="16"/>
        </w:rPr>
        <w:t>y </w:t>
      </w:r>
      <w:r>
        <w:rPr>
          <w:i/>
          <w:spacing w:val="-4"/>
          <w:sz w:val="16"/>
        </w:rPr>
        <w:t>Caso López Lone </w:t>
      </w:r>
      <w:r>
        <w:rPr>
          <w:i/>
          <w:sz w:val="16"/>
        </w:rPr>
        <w:t>y </w:t>
      </w:r>
      <w:r>
        <w:rPr>
          <w:i/>
          <w:spacing w:val="-4"/>
          <w:sz w:val="16"/>
        </w:rPr>
        <w:t>otros Vs. </w:t>
      </w:r>
      <w:r>
        <w:rPr>
          <w:i/>
          <w:spacing w:val="-5"/>
          <w:sz w:val="16"/>
        </w:rPr>
        <w:t>Honduras, </w:t>
      </w:r>
      <w:r>
        <w:rPr>
          <w:i/>
          <w:spacing w:val="-4"/>
          <w:sz w:val="16"/>
        </w:rPr>
        <w:t>supra</w:t>
      </w:r>
      <w:r>
        <w:rPr>
          <w:spacing w:val="-4"/>
          <w:sz w:val="16"/>
        </w:rPr>
        <w:t>, párr.</w:t>
      </w:r>
      <w:r>
        <w:rPr>
          <w:spacing w:val="-37"/>
          <w:sz w:val="16"/>
        </w:rPr>
        <w:t> </w:t>
      </w:r>
      <w:r>
        <w:rPr>
          <w:spacing w:val="-3"/>
          <w:sz w:val="16"/>
        </w:rPr>
        <w:t>162.</w:t>
      </w:r>
    </w:p>
    <w:p>
      <w:pPr>
        <w:tabs>
          <w:tab w:pos="964" w:val="left" w:leader="none"/>
        </w:tabs>
        <w:spacing w:before="120"/>
        <w:ind w:left="398" w:right="0" w:firstLine="0"/>
        <w:jc w:val="left"/>
        <w:rPr>
          <w:sz w:val="16"/>
        </w:rPr>
      </w:pPr>
      <w:bookmarkStart w:name="_bookmark154" w:id="214"/>
      <w:bookmarkEnd w:id="214"/>
      <w:r>
        <w:rPr/>
      </w:r>
      <w:r>
        <w:rPr>
          <w:position w:val="6"/>
          <w:sz w:val="10"/>
        </w:rPr>
        <w:t>121</w:t>
        <w:tab/>
      </w:r>
      <w:r>
        <w:rPr>
          <w:i/>
          <w:sz w:val="16"/>
        </w:rPr>
        <w:t>Cfr. Caso Yatama Vs. Nicaragua, supra</w:t>
      </w:r>
      <w:r>
        <w:rPr>
          <w:sz w:val="16"/>
        </w:rPr>
        <w:t>, párr. 195, y </w:t>
      </w:r>
      <w:r>
        <w:rPr>
          <w:i/>
          <w:sz w:val="16"/>
        </w:rPr>
        <w:t>Caso López Lone y otros Vs. Honduras, supra</w:t>
      </w:r>
      <w:r>
        <w:rPr>
          <w:sz w:val="16"/>
        </w:rPr>
        <w:t>, párr.</w:t>
      </w:r>
      <w:r>
        <w:rPr>
          <w:spacing w:val="-39"/>
          <w:sz w:val="16"/>
        </w:rPr>
        <w:t> </w:t>
      </w:r>
      <w:r>
        <w:rPr>
          <w:sz w:val="16"/>
        </w:rPr>
        <w:t>162.</w:t>
      </w:r>
    </w:p>
    <w:p>
      <w:pPr>
        <w:tabs>
          <w:tab w:pos="964" w:val="left" w:leader="none"/>
        </w:tabs>
        <w:spacing w:before="137"/>
        <w:ind w:left="398" w:right="0" w:firstLine="0"/>
        <w:jc w:val="left"/>
        <w:rPr>
          <w:sz w:val="16"/>
        </w:rPr>
      </w:pPr>
      <w:bookmarkStart w:name="_bookmark155" w:id="215"/>
      <w:bookmarkEnd w:id="215"/>
      <w:r>
        <w:rPr/>
      </w:r>
      <w:r>
        <w:rPr>
          <w:position w:val="6"/>
          <w:sz w:val="10"/>
        </w:rPr>
        <w:t>122</w:t>
        <w:tab/>
      </w:r>
      <w:r>
        <w:rPr>
          <w:i/>
          <w:sz w:val="16"/>
        </w:rPr>
        <w:t>Cfr.</w:t>
      </w:r>
      <w:r>
        <w:rPr>
          <w:i/>
          <w:spacing w:val="-3"/>
          <w:sz w:val="16"/>
        </w:rPr>
        <w:t> </w:t>
      </w:r>
      <w:r>
        <w:rPr>
          <w:i/>
          <w:sz w:val="16"/>
        </w:rPr>
        <w:t>Caso</w:t>
      </w:r>
      <w:r>
        <w:rPr>
          <w:i/>
          <w:spacing w:val="-2"/>
          <w:sz w:val="16"/>
        </w:rPr>
        <w:t> </w:t>
      </w:r>
      <w:r>
        <w:rPr>
          <w:i/>
          <w:sz w:val="16"/>
        </w:rPr>
        <w:t>Yatama</w:t>
      </w:r>
      <w:r>
        <w:rPr>
          <w:i/>
          <w:spacing w:val="-3"/>
          <w:sz w:val="16"/>
        </w:rPr>
        <w:t> </w:t>
      </w:r>
      <w:r>
        <w:rPr>
          <w:i/>
          <w:sz w:val="16"/>
        </w:rPr>
        <w:t>Vs.</w:t>
      </w:r>
      <w:r>
        <w:rPr>
          <w:i/>
          <w:spacing w:val="-3"/>
          <w:sz w:val="16"/>
        </w:rPr>
        <w:t> </w:t>
      </w:r>
      <w:r>
        <w:rPr>
          <w:i/>
          <w:sz w:val="16"/>
        </w:rPr>
        <w:t>Nicaragua,</w:t>
      </w:r>
      <w:r>
        <w:rPr>
          <w:i/>
          <w:spacing w:val="-1"/>
          <w:sz w:val="16"/>
        </w:rPr>
        <w:t> </w:t>
      </w:r>
      <w:r>
        <w:rPr>
          <w:i/>
          <w:sz w:val="16"/>
        </w:rPr>
        <w:t>supra</w:t>
      </w:r>
      <w:r>
        <w:rPr>
          <w:sz w:val="16"/>
        </w:rPr>
        <w:t>,</w:t>
      </w:r>
      <w:r>
        <w:rPr>
          <w:spacing w:val="-3"/>
          <w:sz w:val="16"/>
        </w:rPr>
        <w:t> </w:t>
      </w:r>
      <w:r>
        <w:rPr>
          <w:sz w:val="16"/>
        </w:rPr>
        <w:t>párr.</w:t>
      </w:r>
      <w:r>
        <w:rPr>
          <w:spacing w:val="-4"/>
          <w:sz w:val="16"/>
        </w:rPr>
        <w:t> </w:t>
      </w:r>
      <w:r>
        <w:rPr>
          <w:sz w:val="16"/>
        </w:rPr>
        <w:t>195,</w:t>
      </w:r>
      <w:r>
        <w:rPr>
          <w:spacing w:val="-3"/>
          <w:sz w:val="16"/>
        </w:rPr>
        <w:t> </w:t>
      </w:r>
      <w:r>
        <w:rPr>
          <w:sz w:val="16"/>
        </w:rPr>
        <w:t>y</w:t>
      </w:r>
      <w:r>
        <w:rPr>
          <w:spacing w:val="-2"/>
          <w:sz w:val="16"/>
        </w:rPr>
        <w:t> </w:t>
      </w:r>
      <w:r>
        <w:rPr>
          <w:i/>
          <w:sz w:val="16"/>
        </w:rPr>
        <w:t>Caso</w:t>
      </w:r>
      <w:r>
        <w:rPr>
          <w:i/>
          <w:spacing w:val="-2"/>
          <w:sz w:val="16"/>
        </w:rPr>
        <w:t> </w:t>
      </w:r>
      <w:r>
        <w:rPr>
          <w:i/>
          <w:sz w:val="16"/>
        </w:rPr>
        <w:t>López</w:t>
      </w:r>
      <w:r>
        <w:rPr>
          <w:i/>
          <w:spacing w:val="-3"/>
          <w:sz w:val="16"/>
        </w:rPr>
        <w:t> </w:t>
      </w:r>
      <w:r>
        <w:rPr>
          <w:i/>
          <w:sz w:val="16"/>
        </w:rPr>
        <w:t>Lone</w:t>
      </w:r>
      <w:r>
        <w:rPr>
          <w:i/>
          <w:spacing w:val="-2"/>
          <w:sz w:val="16"/>
        </w:rPr>
        <w:t> </w:t>
      </w:r>
      <w:r>
        <w:rPr>
          <w:i/>
          <w:sz w:val="16"/>
        </w:rPr>
        <w:t>y</w:t>
      </w:r>
      <w:r>
        <w:rPr>
          <w:i/>
          <w:spacing w:val="-2"/>
          <w:sz w:val="16"/>
        </w:rPr>
        <w:t> </w:t>
      </w:r>
      <w:r>
        <w:rPr>
          <w:i/>
          <w:sz w:val="16"/>
        </w:rPr>
        <w:t>otros</w:t>
      </w:r>
      <w:r>
        <w:rPr>
          <w:i/>
          <w:spacing w:val="-5"/>
          <w:sz w:val="16"/>
        </w:rPr>
        <w:t> </w:t>
      </w:r>
      <w:r>
        <w:rPr>
          <w:i/>
          <w:sz w:val="16"/>
        </w:rPr>
        <w:t>Vs.</w:t>
      </w:r>
      <w:r>
        <w:rPr>
          <w:i/>
          <w:spacing w:val="-1"/>
          <w:sz w:val="16"/>
        </w:rPr>
        <w:t> </w:t>
      </w:r>
      <w:r>
        <w:rPr>
          <w:i/>
          <w:sz w:val="16"/>
        </w:rPr>
        <w:t>Honduras, supra</w:t>
      </w:r>
      <w:r>
        <w:rPr>
          <w:sz w:val="16"/>
        </w:rPr>
        <w:t>,</w:t>
      </w:r>
      <w:r>
        <w:rPr>
          <w:spacing w:val="-3"/>
          <w:sz w:val="16"/>
        </w:rPr>
        <w:t> </w:t>
      </w:r>
      <w:r>
        <w:rPr>
          <w:sz w:val="16"/>
        </w:rPr>
        <w:t>párr.</w:t>
      </w:r>
      <w:r>
        <w:rPr>
          <w:spacing w:val="-3"/>
          <w:sz w:val="16"/>
        </w:rPr>
        <w:t> </w:t>
      </w:r>
      <w:r>
        <w:rPr>
          <w:sz w:val="16"/>
        </w:rPr>
        <w:t>162.</w:t>
      </w:r>
    </w:p>
    <w:p>
      <w:pPr>
        <w:tabs>
          <w:tab w:pos="1106" w:val="left" w:leader="none"/>
        </w:tabs>
        <w:spacing w:before="135"/>
        <w:ind w:left="398" w:right="453" w:firstLine="0"/>
        <w:jc w:val="left"/>
        <w:rPr>
          <w:sz w:val="16"/>
        </w:rPr>
      </w:pPr>
      <w:bookmarkStart w:name="_bookmark156" w:id="216"/>
      <w:bookmarkEnd w:id="216"/>
      <w:r>
        <w:rPr/>
      </w:r>
      <w:r>
        <w:rPr>
          <w:position w:val="6"/>
          <w:sz w:val="10"/>
        </w:rPr>
        <w:t>123</w:t>
        <w:tab/>
      </w:r>
      <w:r>
        <w:rPr>
          <w:i/>
          <w:sz w:val="16"/>
        </w:rPr>
        <w:t>Cfr. Caso Yatama Vs. Nicaragua, supra</w:t>
      </w:r>
      <w:r>
        <w:rPr>
          <w:sz w:val="16"/>
        </w:rPr>
        <w:t>, párrs. 195 a 200, y </w:t>
      </w:r>
      <w:r>
        <w:rPr>
          <w:i/>
          <w:sz w:val="16"/>
        </w:rPr>
        <w:t>Caso Argüelles y Otros Vs. Argentina, supra</w:t>
      </w:r>
      <w:r>
        <w:rPr>
          <w:sz w:val="16"/>
        </w:rPr>
        <w:t>, párr.</w:t>
      </w:r>
      <w:r>
        <w:rPr>
          <w:spacing w:val="-1"/>
          <w:sz w:val="16"/>
        </w:rPr>
        <w:t> </w:t>
      </w:r>
      <w:r>
        <w:rPr>
          <w:sz w:val="16"/>
        </w:rPr>
        <w:t>222.</w:t>
      </w:r>
    </w:p>
    <w:p>
      <w:pPr>
        <w:spacing w:after="0"/>
        <w:jc w:val="left"/>
        <w:rPr>
          <w:sz w:val="16"/>
        </w:rPr>
        <w:sectPr>
          <w:pgSz w:w="12240" w:h="15840"/>
          <w:pgMar w:header="0" w:footer="734" w:top="1500" w:bottom="940" w:left="1020" w:right="960"/>
        </w:sectPr>
      </w:pPr>
    </w:p>
    <w:p>
      <w:pPr>
        <w:pStyle w:val="BodyText"/>
        <w:spacing w:before="4"/>
        <w:rPr>
          <w:sz w:val="19"/>
        </w:rPr>
      </w:pPr>
    </w:p>
    <w:p>
      <w:pPr>
        <w:spacing w:line="240" w:lineRule="auto" w:before="100"/>
        <w:ind w:left="1106" w:right="1350" w:firstLine="0"/>
        <w:jc w:val="both"/>
        <w:rPr>
          <w:sz w:val="18"/>
        </w:rPr>
      </w:pPr>
      <w:r>
        <w:rPr>
          <w:sz w:val="18"/>
        </w:rPr>
        <w:t>107.</w:t>
      </w:r>
      <w:r>
        <w:rPr>
          <w:spacing w:val="-9"/>
          <w:sz w:val="18"/>
        </w:rPr>
        <w:t> </w:t>
      </w:r>
      <w:r>
        <w:rPr>
          <w:sz w:val="18"/>
        </w:rPr>
        <w:t>El</w:t>
      </w:r>
      <w:r>
        <w:rPr>
          <w:spacing w:val="-7"/>
          <w:sz w:val="18"/>
        </w:rPr>
        <w:t> </w:t>
      </w:r>
      <w:r>
        <w:rPr>
          <w:sz w:val="18"/>
        </w:rPr>
        <w:t>artículo</w:t>
      </w:r>
      <w:r>
        <w:rPr>
          <w:spacing w:val="-6"/>
          <w:sz w:val="18"/>
        </w:rPr>
        <w:t> </w:t>
      </w:r>
      <w:r>
        <w:rPr>
          <w:sz w:val="18"/>
        </w:rPr>
        <w:t>23.2</w:t>
      </w:r>
      <w:r>
        <w:rPr>
          <w:spacing w:val="-7"/>
          <w:sz w:val="18"/>
        </w:rPr>
        <w:t> </w:t>
      </w:r>
      <w:r>
        <w:rPr>
          <w:sz w:val="18"/>
        </w:rPr>
        <w:t>de</w:t>
      </w:r>
      <w:r>
        <w:rPr>
          <w:spacing w:val="-7"/>
          <w:sz w:val="18"/>
        </w:rPr>
        <w:t> </w:t>
      </w:r>
      <w:r>
        <w:rPr>
          <w:sz w:val="18"/>
        </w:rPr>
        <w:t>la</w:t>
      </w:r>
      <w:r>
        <w:rPr>
          <w:spacing w:val="-10"/>
          <w:sz w:val="18"/>
        </w:rPr>
        <w:t> </w:t>
      </w:r>
      <w:r>
        <w:rPr>
          <w:sz w:val="18"/>
        </w:rPr>
        <w:t>Convención</w:t>
      </w:r>
      <w:r>
        <w:rPr>
          <w:spacing w:val="-9"/>
          <w:sz w:val="18"/>
        </w:rPr>
        <w:t> </w:t>
      </w:r>
      <w:r>
        <w:rPr>
          <w:sz w:val="18"/>
        </w:rPr>
        <w:t>determina</w:t>
      </w:r>
      <w:r>
        <w:rPr>
          <w:spacing w:val="-7"/>
          <w:sz w:val="18"/>
        </w:rPr>
        <w:t> </w:t>
      </w:r>
      <w:r>
        <w:rPr>
          <w:sz w:val="18"/>
        </w:rPr>
        <w:t>cuáles</w:t>
      </w:r>
      <w:r>
        <w:rPr>
          <w:spacing w:val="-8"/>
          <w:sz w:val="18"/>
        </w:rPr>
        <w:t> </w:t>
      </w:r>
      <w:r>
        <w:rPr>
          <w:sz w:val="18"/>
        </w:rPr>
        <w:t>son</w:t>
      </w:r>
      <w:r>
        <w:rPr>
          <w:spacing w:val="-7"/>
          <w:sz w:val="18"/>
        </w:rPr>
        <w:t> </w:t>
      </w:r>
      <w:r>
        <w:rPr>
          <w:sz w:val="18"/>
        </w:rPr>
        <w:t>las</w:t>
      </w:r>
      <w:r>
        <w:rPr>
          <w:spacing w:val="-7"/>
          <w:sz w:val="18"/>
        </w:rPr>
        <w:t> </w:t>
      </w:r>
      <w:r>
        <w:rPr>
          <w:sz w:val="18"/>
        </w:rPr>
        <w:t>causales</w:t>
      </w:r>
      <w:r>
        <w:rPr>
          <w:spacing w:val="-8"/>
          <w:sz w:val="18"/>
        </w:rPr>
        <w:t> </w:t>
      </w:r>
      <w:r>
        <w:rPr>
          <w:sz w:val="18"/>
        </w:rPr>
        <w:t>que</w:t>
      </w:r>
      <w:r>
        <w:rPr>
          <w:spacing w:val="-6"/>
          <w:sz w:val="18"/>
        </w:rPr>
        <w:t> </w:t>
      </w:r>
      <w:r>
        <w:rPr>
          <w:sz w:val="18"/>
        </w:rPr>
        <w:t>permiten restringir los derechos reconocidos en el artículo 23.1, así como, en su caso, los requisitos que deben cumplirse para que proceda tal restricción. En el presente caso, que se refiere a una restricción impuesta por vía de sanción, debería tratarse de una “condena, por juez competente, en proceso penal”. Ninguno de esos requisitos se ha cumplido, pues el órgano que impuso dichas sanciones no era un “juez competente”, no hubo “condena” y las sanciones no se aplicaron como resultado de un “proceso penal”,</w:t>
      </w:r>
      <w:r>
        <w:rPr>
          <w:spacing w:val="-5"/>
          <w:sz w:val="18"/>
        </w:rPr>
        <w:t> </w:t>
      </w:r>
      <w:r>
        <w:rPr>
          <w:sz w:val="18"/>
        </w:rPr>
        <w:t>en</w:t>
      </w:r>
      <w:r>
        <w:rPr>
          <w:spacing w:val="-4"/>
          <w:sz w:val="18"/>
        </w:rPr>
        <w:t> </w:t>
      </w:r>
      <w:r>
        <w:rPr>
          <w:sz w:val="18"/>
        </w:rPr>
        <w:t>el</w:t>
      </w:r>
      <w:r>
        <w:rPr>
          <w:spacing w:val="-3"/>
          <w:sz w:val="18"/>
        </w:rPr>
        <w:t> </w:t>
      </w:r>
      <w:r>
        <w:rPr>
          <w:sz w:val="18"/>
        </w:rPr>
        <w:t>que</w:t>
      </w:r>
      <w:r>
        <w:rPr>
          <w:spacing w:val="-4"/>
          <w:sz w:val="18"/>
        </w:rPr>
        <w:t> </w:t>
      </w:r>
      <w:r>
        <w:rPr>
          <w:sz w:val="18"/>
        </w:rPr>
        <w:t>tendrían</w:t>
      </w:r>
      <w:r>
        <w:rPr>
          <w:spacing w:val="-7"/>
          <w:sz w:val="18"/>
        </w:rPr>
        <w:t> </w:t>
      </w:r>
      <w:r>
        <w:rPr>
          <w:sz w:val="18"/>
        </w:rPr>
        <w:t>que</w:t>
      </w:r>
      <w:r>
        <w:rPr>
          <w:spacing w:val="-6"/>
          <w:sz w:val="18"/>
        </w:rPr>
        <w:t> </w:t>
      </w:r>
      <w:r>
        <w:rPr>
          <w:sz w:val="18"/>
        </w:rPr>
        <w:t>haberse</w:t>
      </w:r>
      <w:r>
        <w:rPr>
          <w:spacing w:val="-4"/>
          <w:sz w:val="18"/>
        </w:rPr>
        <w:t> </w:t>
      </w:r>
      <w:r>
        <w:rPr>
          <w:sz w:val="18"/>
        </w:rPr>
        <w:t>respetado</w:t>
      </w:r>
      <w:r>
        <w:rPr>
          <w:spacing w:val="-3"/>
          <w:sz w:val="18"/>
        </w:rPr>
        <w:t> </w:t>
      </w:r>
      <w:r>
        <w:rPr>
          <w:sz w:val="18"/>
        </w:rPr>
        <w:t>las</w:t>
      </w:r>
      <w:r>
        <w:rPr>
          <w:spacing w:val="-7"/>
          <w:sz w:val="18"/>
        </w:rPr>
        <w:t> </w:t>
      </w:r>
      <w:r>
        <w:rPr>
          <w:sz w:val="18"/>
        </w:rPr>
        <w:t>garantías</w:t>
      </w:r>
      <w:r>
        <w:rPr>
          <w:spacing w:val="-4"/>
          <w:sz w:val="18"/>
        </w:rPr>
        <w:t> </w:t>
      </w:r>
      <w:r>
        <w:rPr>
          <w:sz w:val="18"/>
        </w:rPr>
        <w:t>judiciales</w:t>
      </w:r>
      <w:r>
        <w:rPr>
          <w:spacing w:val="-4"/>
          <w:sz w:val="18"/>
        </w:rPr>
        <w:t> </w:t>
      </w:r>
      <w:r>
        <w:rPr>
          <w:sz w:val="18"/>
        </w:rPr>
        <w:t>consagradas en el artículo 8 de la Convención</w:t>
      </w:r>
      <w:r>
        <w:rPr>
          <w:spacing w:val="-5"/>
          <w:sz w:val="18"/>
        </w:rPr>
        <w:t> </w:t>
      </w:r>
      <w:r>
        <w:rPr>
          <w:sz w:val="18"/>
        </w:rPr>
        <w:t>Americana</w:t>
      </w:r>
      <w:hyperlink w:history="true" w:anchor="_bookmark157">
        <w:r>
          <w:rPr>
            <w:position w:val="6"/>
            <w:sz w:val="12"/>
          </w:rPr>
          <w:t>124</w:t>
        </w:r>
      </w:hyperlink>
      <w:r>
        <w:rPr>
          <w:sz w:val="18"/>
        </w:rPr>
        <w:t>.</w:t>
      </w:r>
    </w:p>
    <w:p>
      <w:pPr>
        <w:pStyle w:val="BodyText"/>
        <w:spacing w:before="2"/>
      </w:pPr>
    </w:p>
    <w:p>
      <w:pPr>
        <w:pStyle w:val="ListParagraph"/>
        <w:numPr>
          <w:ilvl w:val="0"/>
          <w:numId w:val="8"/>
        </w:numPr>
        <w:tabs>
          <w:tab w:pos="1107" w:val="left" w:leader="none"/>
        </w:tabs>
        <w:spacing w:line="240" w:lineRule="auto" w:before="0" w:after="0"/>
        <w:ind w:left="398" w:right="454" w:firstLine="0"/>
        <w:jc w:val="both"/>
        <w:rPr>
          <w:sz w:val="20"/>
        </w:rPr>
      </w:pPr>
      <w:r>
        <w:rPr>
          <w:sz w:val="20"/>
        </w:rPr>
        <w:t>La</w:t>
      </w:r>
      <w:r>
        <w:rPr>
          <w:spacing w:val="-6"/>
          <w:sz w:val="20"/>
        </w:rPr>
        <w:t> </w:t>
      </w:r>
      <w:r>
        <w:rPr>
          <w:sz w:val="20"/>
        </w:rPr>
        <w:t>Corte</w:t>
      </w:r>
      <w:r>
        <w:rPr>
          <w:spacing w:val="-4"/>
          <w:sz w:val="20"/>
        </w:rPr>
        <w:t> </w:t>
      </w:r>
      <w:r>
        <w:rPr>
          <w:sz w:val="20"/>
        </w:rPr>
        <w:t>reitera</w:t>
      </w:r>
      <w:r>
        <w:rPr>
          <w:spacing w:val="-6"/>
          <w:sz w:val="20"/>
        </w:rPr>
        <w:t> </w:t>
      </w:r>
      <w:r>
        <w:rPr>
          <w:sz w:val="20"/>
        </w:rPr>
        <w:t>que</w:t>
      </w:r>
      <w:r>
        <w:rPr>
          <w:spacing w:val="-4"/>
          <w:sz w:val="20"/>
        </w:rPr>
        <w:t> </w:t>
      </w:r>
      <w:r>
        <w:rPr>
          <w:sz w:val="20"/>
        </w:rPr>
        <w:t>el</w:t>
      </w:r>
      <w:r>
        <w:rPr>
          <w:spacing w:val="-4"/>
          <w:sz w:val="20"/>
        </w:rPr>
        <w:t> </w:t>
      </w:r>
      <w:r>
        <w:rPr>
          <w:sz w:val="20"/>
        </w:rPr>
        <w:t>artículo</w:t>
      </w:r>
      <w:r>
        <w:rPr>
          <w:spacing w:val="-7"/>
          <w:sz w:val="20"/>
        </w:rPr>
        <w:t> </w:t>
      </w:r>
      <w:r>
        <w:rPr>
          <w:sz w:val="20"/>
        </w:rPr>
        <w:t>23.2</w:t>
      </w:r>
      <w:r>
        <w:rPr>
          <w:spacing w:val="-5"/>
          <w:sz w:val="20"/>
        </w:rPr>
        <w:t> </w:t>
      </w:r>
      <w:r>
        <w:rPr>
          <w:sz w:val="20"/>
        </w:rPr>
        <w:t>de</w:t>
      </w:r>
      <w:r>
        <w:rPr>
          <w:spacing w:val="-5"/>
          <w:sz w:val="20"/>
        </w:rPr>
        <w:t> </w:t>
      </w:r>
      <w:r>
        <w:rPr>
          <w:sz w:val="20"/>
        </w:rPr>
        <w:t>la</w:t>
      </w:r>
      <w:r>
        <w:rPr>
          <w:spacing w:val="-5"/>
          <w:sz w:val="20"/>
        </w:rPr>
        <w:t> </w:t>
      </w:r>
      <w:r>
        <w:rPr>
          <w:sz w:val="20"/>
        </w:rPr>
        <w:t>Convención</w:t>
      </w:r>
      <w:r>
        <w:rPr>
          <w:spacing w:val="-5"/>
          <w:sz w:val="20"/>
        </w:rPr>
        <w:t> </w:t>
      </w:r>
      <w:r>
        <w:rPr>
          <w:sz w:val="20"/>
        </w:rPr>
        <w:t>Americana</w:t>
      </w:r>
      <w:r>
        <w:rPr>
          <w:spacing w:val="-2"/>
          <w:sz w:val="20"/>
        </w:rPr>
        <w:t> </w:t>
      </w:r>
      <w:r>
        <w:rPr>
          <w:sz w:val="20"/>
        </w:rPr>
        <w:t>es</w:t>
      </w:r>
      <w:r>
        <w:rPr>
          <w:spacing w:val="-7"/>
          <w:sz w:val="20"/>
        </w:rPr>
        <w:t> </w:t>
      </w:r>
      <w:r>
        <w:rPr>
          <w:sz w:val="20"/>
        </w:rPr>
        <w:t>claro</w:t>
      </w:r>
      <w:r>
        <w:rPr>
          <w:spacing w:val="-4"/>
          <w:sz w:val="20"/>
        </w:rPr>
        <w:t> </w:t>
      </w:r>
      <w:r>
        <w:rPr>
          <w:sz w:val="20"/>
        </w:rPr>
        <w:t>en</w:t>
      </w:r>
      <w:r>
        <w:rPr>
          <w:spacing w:val="-4"/>
          <w:sz w:val="20"/>
        </w:rPr>
        <w:t> </w:t>
      </w:r>
      <w:r>
        <w:rPr>
          <w:sz w:val="20"/>
        </w:rPr>
        <w:t>el</w:t>
      </w:r>
      <w:r>
        <w:rPr>
          <w:spacing w:val="-4"/>
          <w:sz w:val="20"/>
        </w:rPr>
        <w:t> </w:t>
      </w:r>
      <w:r>
        <w:rPr>
          <w:sz w:val="20"/>
        </w:rPr>
        <w:t>sentido de que dicho instrumento no permite que órgano administrativo alguno pueda aplicar una sanción que implique una restricción (por ejemplo, imponer una pena de inhabilitación o destitución) a una persona por su inconducta social (en el ejercicio de la función pública o fuera</w:t>
      </w:r>
      <w:r>
        <w:rPr>
          <w:spacing w:val="-11"/>
          <w:sz w:val="20"/>
        </w:rPr>
        <w:t> </w:t>
      </w:r>
      <w:r>
        <w:rPr>
          <w:sz w:val="20"/>
        </w:rPr>
        <w:t>de</w:t>
      </w:r>
      <w:r>
        <w:rPr>
          <w:spacing w:val="-9"/>
          <w:sz w:val="20"/>
        </w:rPr>
        <w:t> </w:t>
      </w:r>
      <w:r>
        <w:rPr>
          <w:sz w:val="20"/>
        </w:rPr>
        <w:t>ella)</w:t>
      </w:r>
      <w:r>
        <w:rPr>
          <w:spacing w:val="-8"/>
          <w:sz w:val="20"/>
        </w:rPr>
        <w:t> </w:t>
      </w:r>
      <w:r>
        <w:rPr>
          <w:sz w:val="20"/>
        </w:rPr>
        <w:t>para</w:t>
      </w:r>
      <w:r>
        <w:rPr>
          <w:spacing w:val="-8"/>
          <w:sz w:val="20"/>
        </w:rPr>
        <w:t> </w:t>
      </w:r>
      <w:r>
        <w:rPr>
          <w:sz w:val="20"/>
        </w:rPr>
        <w:t>el</w:t>
      </w:r>
      <w:r>
        <w:rPr>
          <w:spacing w:val="-7"/>
          <w:sz w:val="20"/>
        </w:rPr>
        <w:t> </w:t>
      </w:r>
      <w:r>
        <w:rPr>
          <w:sz w:val="20"/>
        </w:rPr>
        <w:t>ejercicio</w:t>
      </w:r>
      <w:r>
        <w:rPr>
          <w:spacing w:val="-12"/>
          <w:sz w:val="20"/>
        </w:rPr>
        <w:t> </w:t>
      </w:r>
      <w:r>
        <w:rPr>
          <w:sz w:val="20"/>
        </w:rPr>
        <w:t>de</w:t>
      </w:r>
      <w:r>
        <w:rPr>
          <w:spacing w:val="-9"/>
          <w:sz w:val="20"/>
        </w:rPr>
        <w:t> </w:t>
      </w:r>
      <w:r>
        <w:rPr>
          <w:sz w:val="20"/>
        </w:rPr>
        <w:t>los</w:t>
      </w:r>
      <w:r>
        <w:rPr>
          <w:spacing w:val="-9"/>
          <w:sz w:val="20"/>
        </w:rPr>
        <w:t> </w:t>
      </w:r>
      <w:r>
        <w:rPr>
          <w:sz w:val="20"/>
        </w:rPr>
        <w:t>derechos</w:t>
      </w:r>
      <w:r>
        <w:rPr>
          <w:spacing w:val="-9"/>
          <w:sz w:val="20"/>
        </w:rPr>
        <w:t> </w:t>
      </w:r>
      <w:r>
        <w:rPr>
          <w:sz w:val="20"/>
        </w:rPr>
        <w:t>políticos</w:t>
      </w:r>
      <w:r>
        <w:rPr>
          <w:spacing w:val="-10"/>
          <w:sz w:val="20"/>
        </w:rPr>
        <w:t> </w:t>
      </w:r>
      <w:r>
        <w:rPr>
          <w:sz w:val="20"/>
        </w:rPr>
        <w:t>a</w:t>
      </w:r>
      <w:r>
        <w:rPr>
          <w:spacing w:val="-8"/>
          <w:sz w:val="20"/>
        </w:rPr>
        <w:t> </w:t>
      </w:r>
      <w:r>
        <w:rPr>
          <w:sz w:val="20"/>
        </w:rPr>
        <w:t>elegir</w:t>
      </w:r>
      <w:r>
        <w:rPr>
          <w:spacing w:val="-10"/>
          <w:sz w:val="20"/>
        </w:rPr>
        <w:t> </w:t>
      </w:r>
      <w:r>
        <w:rPr>
          <w:sz w:val="20"/>
        </w:rPr>
        <w:t>y</w:t>
      </w:r>
      <w:r>
        <w:rPr>
          <w:spacing w:val="-8"/>
          <w:sz w:val="20"/>
        </w:rPr>
        <w:t> </w:t>
      </w:r>
      <w:r>
        <w:rPr>
          <w:sz w:val="20"/>
        </w:rPr>
        <w:t>ser</w:t>
      </w:r>
      <w:r>
        <w:rPr>
          <w:spacing w:val="-9"/>
          <w:sz w:val="20"/>
        </w:rPr>
        <w:t> </w:t>
      </w:r>
      <w:r>
        <w:rPr>
          <w:sz w:val="20"/>
        </w:rPr>
        <w:t>elegido:</w:t>
      </w:r>
      <w:r>
        <w:rPr>
          <w:spacing w:val="-10"/>
          <w:sz w:val="20"/>
        </w:rPr>
        <w:t> </w:t>
      </w:r>
      <w:r>
        <w:rPr>
          <w:sz w:val="20"/>
        </w:rPr>
        <w:t>sólo</w:t>
      </w:r>
      <w:r>
        <w:rPr>
          <w:spacing w:val="-10"/>
          <w:sz w:val="20"/>
        </w:rPr>
        <w:t> </w:t>
      </w:r>
      <w:r>
        <w:rPr>
          <w:sz w:val="20"/>
        </w:rPr>
        <w:t>puede</w:t>
      </w:r>
      <w:r>
        <w:rPr>
          <w:spacing w:val="-9"/>
          <w:sz w:val="20"/>
        </w:rPr>
        <w:t> </w:t>
      </w:r>
      <w:r>
        <w:rPr>
          <w:sz w:val="20"/>
        </w:rPr>
        <w:t>serlo por acto jurisdiccional (sentencia) del juez competente en el correspondiente proceso penal. El </w:t>
      </w:r>
      <w:r>
        <w:rPr>
          <w:spacing w:val="-3"/>
          <w:sz w:val="20"/>
        </w:rPr>
        <w:t>Tribunal </w:t>
      </w:r>
      <w:r>
        <w:rPr>
          <w:sz w:val="20"/>
        </w:rPr>
        <w:t>considera que la interpretación literal de este precepto permite arribar a esta conclusión, pues tanto la destitución como la inhabilitación son restricciones a los derechos políticos, no sólo de aquellos funcionarios públicos elegidos popularmente, sino también de sus</w:t>
      </w:r>
      <w:r>
        <w:rPr>
          <w:spacing w:val="1"/>
          <w:sz w:val="20"/>
        </w:rPr>
        <w:t> </w:t>
      </w:r>
      <w:r>
        <w:rPr>
          <w:sz w:val="20"/>
        </w:rPr>
        <w:t>electores</w:t>
      </w:r>
      <w:hyperlink w:history="true" w:anchor="_bookmark158">
        <w:r>
          <w:rPr>
            <w:position w:val="7"/>
            <w:sz w:val="13"/>
          </w:rPr>
          <w:t>125</w:t>
        </w:r>
      </w:hyperlink>
      <w:r>
        <w:rPr>
          <w:sz w:val="20"/>
        </w:rPr>
        <w:t>.</w:t>
      </w:r>
    </w:p>
    <w:p>
      <w:pPr>
        <w:pStyle w:val="BodyText"/>
      </w:pPr>
    </w:p>
    <w:p>
      <w:pPr>
        <w:pStyle w:val="ListParagraph"/>
        <w:numPr>
          <w:ilvl w:val="0"/>
          <w:numId w:val="8"/>
        </w:numPr>
        <w:tabs>
          <w:tab w:pos="1107" w:val="left" w:leader="none"/>
        </w:tabs>
        <w:spacing w:line="240" w:lineRule="auto" w:before="0" w:after="0"/>
        <w:ind w:left="398" w:right="454" w:hanging="1"/>
        <w:jc w:val="both"/>
        <w:rPr>
          <w:sz w:val="20"/>
        </w:rPr>
      </w:pPr>
      <w:r>
        <w:rPr>
          <w:sz w:val="20"/>
        </w:rPr>
        <w:t>Esta interpretación literal resulta corroborada si se acude al objeto y fin de la Convención para comprender los alcances del artículo 23.2 del mismo instrumento. La Corte ha afirmado que el objeto y fin de la Convención es “la protección de los derechos fundamentales de los seres humanos”</w:t>
      </w:r>
      <w:hyperlink w:history="true" w:anchor="_bookmark159">
        <w:r>
          <w:rPr>
            <w:position w:val="7"/>
            <w:sz w:val="13"/>
          </w:rPr>
          <w:t>126</w:t>
        </w:r>
      </w:hyperlink>
      <w:r>
        <w:rPr>
          <w:sz w:val="20"/>
        </w:rPr>
        <w:t>, así como la consolidación y protección de un ordenamiento democrático</w:t>
      </w:r>
      <w:hyperlink w:history="true" w:anchor="_bookmark160">
        <w:r>
          <w:rPr>
            <w:position w:val="7"/>
            <w:sz w:val="13"/>
          </w:rPr>
          <w:t>127</w:t>
        </w:r>
      </w:hyperlink>
      <w:r>
        <w:rPr>
          <w:sz w:val="20"/>
        </w:rPr>
        <w:t>. El artículo 23.2 de la Convención corrobora esa finalidad, pues autoriza la posibilidad de establecer regulaciones que permitan la existencia de condiciones para el goce y ejercicio de los derechos políticos. De igual forma lo hace la Declaración Americana en su artículo XXVIII, en el sentido de que reconoce la posibilidad de establecer restricciones al ejercicio de los derechos políticos cuando estos son “necesarios en una sociedad democrática”. </w:t>
      </w:r>
      <w:r>
        <w:rPr>
          <w:spacing w:val="-3"/>
          <w:sz w:val="20"/>
        </w:rPr>
        <w:t>Para </w:t>
      </w:r>
      <w:r>
        <w:rPr>
          <w:sz w:val="20"/>
        </w:rPr>
        <w:t>los mismos efectos, resulta relevante el artículo 32.2 de la Convención</w:t>
      </w:r>
      <w:r>
        <w:rPr>
          <w:spacing w:val="-17"/>
          <w:sz w:val="20"/>
        </w:rPr>
        <w:t> </w:t>
      </w:r>
      <w:r>
        <w:rPr>
          <w:sz w:val="20"/>
        </w:rPr>
        <w:t>en</w:t>
      </w:r>
      <w:r>
        <w:rPr>
          <w:spacing w:val="-16"/>
          <w:sz w:val="20"/>
        </w:rPr>
        <w:t> </w:t>
      </w:r>
      <w:r>
        <w:rPr>
          <w:sz w:val="20"/>
        </w:rPr>
        <w:t>el</w:t>
      </w:r>
      <w:r>
        <w:rPr>
          <w:spacing w:val="-17"/>
          <w:sz w:val="20"/>
        </w:rPr>
        <w:t> </w:t>
      </w:r>
      <w:r>
        <w:rPr>
          <w:sz w:val="20"/>
        </w:rPr>
        <w:t>sentido</w:t>
      </w:r>
      <w:r>
        <w:rPr>
          <w:spacing w:val="-21"/>
          <w:sz w:val="20"/>
        </w:rPr>
        <w:t> </w:t>
      </w:r>
      <w:r>
        <w:rPr>
          <w:sz w:val="20"/>
        </w:rPr>
        <w:t>de</w:t>
      </w:r>
      <w:r>
        <w:rPr>
          <w:spacing w:val="-19"/>
          <w:sz w:val="20"/>
        </w:rPr>
        <w:t> </w:t>
      </w:r>
      <w:r>
        <w:rPr>
          <w:sz w:val="20"/>
        </w:rPr>
        <w:t>que</w:t>
      </w:r>
      <w:r>
        <w:rPr>
          <w:spacing w:val="-19"/>
          <w:sz w:val="20"/>
        </w:rPr>
        <w:t> </w:t>
      </w:r>
      <w:r>
        <w:rPr>
          <w:sz w:val="20"/>
        </w:rPr>
        <w:t>establece</w:t>
      </w:r>
      <w:r>
        <w:rPr>
          <w:spacing w:val="-20"/>
          <w:sz w:val="20"/>
        </w:rPr>
        <w:t> </w:t>
      </w:r>
      <w:r>
        <w:rPr>
          <w:sz w:val="20"/>
        </w:rPr>
        <w:t>que</w:t>
      </w:r>
      <w:r>
        <w:rPr>
          <w:spacing w:val="-19"/>
          <w:sz w:val="20"/>
        </w:rPr>
        <w:t> </w:t>
      </w:r>
      <w:r>
        <w:rPr>
          <w:sz w:val="20"/>
        </w:rPr>
        <w:t>“</w:t>
      </w:r>
      <w:r>
        <w:rPr>
          <w:sz w:val="18"/>
        </w:rPr>
        <w:t>[l]</w:t>
      </w:r>
      <w:r>
        <w:rPr>
          <w:sz w:val="20"/>
        </w:rPr>
        <w:t>os</w:t>
      </w:r>
      <w:r>
        <w:rPr>
          <w:spacing w:val="-21"/>
          <w:sz w:val="20"/>
        </w:rPr>
        <w:t> </w:t>
      </w:r>
      <w:r>
        <w:rPr>
          <w:sz w:val="20"/>
        </w:rPr>
        <w:t>derechos</w:t>
      </w:r>
      <w:r>
        <w:rPr>
          <w:spacing w:val="-18"/>
          <w:sz w:val="20"/>
        </w:rPr>
        <w:t> </w:t>
      </w:r>
      <w:r>
        <w:rPr>
          <w:sz w:val="20"/>
        </w:rPr>
        <w:t>de</w:t>
      </w:r>
      <w:r>
        <w:rPr>
          <w:spacing w:val="-19"/>
          <w:sz w:val="20"/>
        </w:rPr>
        <w:t> </w:t>
      </w:r>
      <w:r>
        <w:rPr>
          <w:sz w:val="20"/>
        </w:rPr>
        <w:t>cada</w:t>
      </w:r>
      <w:r>
        <w:rPr>
          <w:spacing w:val="-17"/>
          <w:sz w:val="20"/>
        </w:rPr>
        <w:t> </w:t>
      </w:r>
      <w:r>
        <w:rPr>
          <w:sz w:val="20"/>
        </w:rPr>
        <w:t>persona</w:t>
      </w:r>
      <w:r>
        <w:rPr>
          <w:spacing w:val="-17"/>
          <w:sz w:val="20"/>
        </w:rPr>
        <w:t> </w:t>
      </w:r>
      <w:r>
        <w:rPr>
          <w:sz w:val="20"/>
        </w:rPr>
        <w:t>están</w:t>
      </w:r>
      <w:r>
        <w:rPr>
          <w:spacing w:val="-20"/>
          <w:sz w:val="20"/>
        </w:rPr>
        <w:t> </w:t>
      </w:r>
      <w:r>
        <w:rPr>
          <w:sz w:val="20"/>
        </w:rPr>
        <w:t>limitados por los derechos de los demás, por la seguridad de todos y por las justas exigencias del bien común, en una sociedad democrática”.</w:t>
      </w:r>
    </w:p>
    <w:p>
      <w:pPr>
        <w:pStyle w:val="BodyText"/>
      </w:pPr>
    </w:p>
    <w:p>
      <w:pPr>
        <w:pStyle w:val="ListParagraph"/>
        <w:numPr>
          <w:ilvl w:val="0"/>
          <w:numId w:val="8"/>
        </w:numPr>
        <w:tabs>
          <w:tab w:pos="1107" w:val="left" w:leader="none"/>
        </w:tabs>
        <w:spacing w:line="240" w:lineRule="auto" w:before="0" w:after="0"/>
        <w:ind w:left="398" w:right="455" w:firstLine="0"/>
        <w:jc w:val="both"/>
        <w:rPr>
          <w:sz w:val="20"/>
        </w:rPr>
      </w:pPr>
      <w:r>
        <w:rPr>
          <w:sz w:val="20"/>
        </w:rPr>
        <w:t>La interpretación teleológica permite resaltar que, en las restricciones a los derechos reconocidos por la Convención, debe existir un estricto respeto de las debidas garantías convencionales. La Corte considera que el artículo 23.2 de la Convención, al establecer un listado</w:t>
      </w:r>
      <w:r>
        <w:rPr>
          <w:spacing w:val="-17"/>
          <w:sz w:val="20"/>
        </w:rPr>
        <w:t> </w:t>
      </w:r>
      <w:r>
        <w:rPr>
          <w:sz w:val="20"/>
        </w:rPr>
        <w:t>de</w:t>
      </w:r>
      <w:r>
        <w:rPr>
          <w:spacing w:val="-16"/>
          <w:sz w:val="20"/>
        </w:rPr>
        <w:t> </w:t>
      </w:r>
      <w:r>
        <w:rPr>
          <w:sz w:val="20"/>
        </w:rPr>
        <w:t>posibles</w:t>
      </w:r>
      <w:r>
        <w:rPr>
          <w:spacing w:val="-16"/>
          <w:sz w:val="20"/>
        </w:rPr>
        <w:t> </w:t>
      </w:r>
      <w:r>
        <w:rPr>
          <w:sz w:val="20"/>
        </w:rPr>
        <w:t>causales</w:t>
      </w:r>
      <w:r>
        <w:rPr>
          <w:spacing w:val="-16"/>
          <w:sz w:val="20"/>
        </w:rPr>
        <w:t> </w:t>
      </w:r>
      <w:r>
        <w:rPr>
          <w:sz w:val="20"/>
        </w:rPr>
        <w:t>para</w:t>
      </w:r>
      <w:r>
        <w:rPr>
          <w:spacing w:val="-15"/>
          <w:sz w:val="20"/>
        </w:rPr>
        <w:t> </w:t>
      </w:r>
      <w:r>
        <w:rPr>
          <w:sz w:val="20"/>
        </w:rPr>
        <w:t>la</w:t>
      </w:r>
      <w:r>
        <w:rPr>
          <w:spacing w:val="-16"/>
          <w:sz w:val="20"/>
        </w:rPr>
        <w:t> </w:t>
      </w:r>
      <w:r>
        <w:rPr>
          <w:sz w:val="20"/>
        </w:rPr>
        <w:t>limitación</w:t>
      </w:r>
      <w:r>
        <w:rPr>
          <w:spacing w:val="-12"/>
          <w:sz w:val="20"/>
        </w:rPr>
        <w:t> </w:t>
      </w:r>
      <w:r>
        <w:rPr>
          <w:sz w:val="20"/>
        </w:rPr>
        <w:t>o</w:t>
      </w:r>
      <w:r>
        <w:rPr>
          <w:spacing w:val="-14"/>
          <w:sz w:val="20"/>
        </w:rPr>
        <w:t> </w:t>
      </w:r>
      <w:r>
        <w:rPr>
          <w:sz w:val="20"/>
        </w:rPr>
        <w:t>reglamentación</w:t>
      </w:r>
      <w:r>
        <w:rPr>
          <w:spacing w:val="-14"/>
          <w:sz w:val="20"/>
        </w:rPr>
        <w:t> </w:t>
      </w:r>
      <w:r>
        <w:rPr>
          <w:sz w:val="20"/>
        </w:rPr>
        <w:t>de</w:t>
      </w:r>
      <w:r>
        <w:rPr>
          <w:spacing w:val="-17"/>
          <w:sz w:val="20"/>
        </w:rPr>
        <w:t> </w:t>
      </w:r>
      <w:r>
        <w:rPr>
          <w:sz w:val="20"/>
        </w:rPr>
        <w:t>los</w:t>
      </w:r>
      <w:r>
        <w:rPr>
          <w:spacing w:val="-13"/>
          <w:sz w:val="20"/>
        </w:rPr>
        <w:t> </w:t>
      </w:r>
      <w:r>
        <w:rPr>
          <w:sz w:val="20"/>
        </w:rPr>
        <w:t>derechos</w:t>
      </w:r>
      <w:r>
        <w:rPr>
          <w:spacing w:val="-16"/>
          <w:sz w:val="20"/>
        </w:rPr>
        <w:t> </w:t>
      </w:r>
      <w:r>
        <w:rPr>
          <w:sz w:val="20"/>
        </w:rPr>
        <w:t>políticos,</w:t>
      </w:r>
      <w:r>
        <w:rPr>
          <w:spacing w:val="-13"/>
          <w:sz w:val="20"/>
        </w:rPr>
        <w:t> </w:t>
      </w:r>
      <w:r>
        <w:rPr>
          <w:sz w:val="20"/>
        </w:rPr>
        <w:t>tiene</w:t>
      </w:r>
    </w:p>
    <w:p>
      <w:pPr>
        <w:pStyle w:val="BodyText"/>
        <w:spacing w:before="3"/>
        <w:rPr>
          <w:sz w:val="29"/>
        </w:rPr>
      </w:pPr>
      <w:r>
        <w:rPr/>
        <w:pict>
          <v:shape style="position:absolute;margin-left:70.919998pt;margin-top:20.152842pt;width:144pt;height:.1pt;mso-position-horizontal-relative:page;mso-position-vertical-relative:paragraph;z-index:-251627520;mso-wrap-distance-left:0;mso-wrap-distance-right:0" coordorigin="1418,403" coordsize="2880,0" path="m1418,403l4298,403e" filled="false" stroked="true" strokeweight=".72pt" strokecolor="#000000">
            <v:path arrowok="t"/>
            <v:stroke dashstyle="solid"/>
            <w10:wrap type="topAndBottom"/>
          </v:shape>
        </w:pict>
      </w:r>
    </w:p>
    <w:p>
      <w:pPr>
        <w:tabs>
          <w:tab w:pos="1106" w:val="left" w:leader="none"/>
        </w:tabs>
        <w:spacing w:before="71"/>
        <w:ind w:left="398" w:right="453" w:firstLine="0"/>
        <w:jc w:val="both"/>
        <w:rPr>
          <w:sz w:val="16"/>
        </w:rPr>
      </w:pPr>
      <w:bookmarkStart w:name="_bookmark157" w:id="217"/>
      <w:bookmarkEnd w:id="217"/>
      <w:r>
        <w:rPr/>
      </w:r>
      <w:r>
        <w:rPr>
          <w:position w:val="6"/>
          <w:sz w:val="10"/>
        </w:rPr>
        <w:t>124</w:t>
        <w:tab/>
      </w:r>
      <w:r>
        <w:rPr>
          <w:i/>
          <w:sz w:val="16"/>
        </w:rPr>
        <w:t>Caso López Mendoza Vs. Venezuela. Fondo, Reparaciones y Costas. </w:t>
      </w:r>
      <w:r>
        <w:rPr>
          <w:sz w:val="16"/>
        </w:rPr>
        <w:t>Sentencia de 1 de septiembre de 2011. Serie C No. 233, párr.</w:t>
      </w:r>
      <w:r>
        <w:rPr>
          <w:spacing w:val="-6"/>
          <w:sz w:val="16"/>
        </w:rPr>
        <w:t> </w:t>
      </w:r>
      <w:r>
        <w:rPr>
          <w:sz w:val="16"/>
        </w:rPr>
        <w:t>107.</w:t>
      </w:r>
    </w:p>
    <w:p>
      <w:pPr>
        <w:tabs>
          <w:tab w:pos="1106" w:val="left" w:leader="none"/>
        </w:tabs>
        <w:spacing w:before="120"/>
        <w:ind w:left="398" w:right="451" w:firstLine="0"/>
        <w:jc w:val="both"/>
        <w:rPr>
          <w:sz w:val="16"/>
        </w:rPr>
      </w:pPr>
      <w:bookmarkStart w:name="_bookmark158" w:id="218"/>
      <w:bookmarkEnd w:id="218"/>
      <w:r>
        <w:rPr/>
      </w:r>
      <w:r>
        <w:rPr>
          <w:position w:val="6"/>
          <w:sz w:val="10"/>
        </w:rPr>
        <w:t>125</w:t>
        <w:tab/>
      </w:r>
      <w:r>
        <w:rPr>
          <w:i/>
          <w:sz w:val="16"/>
        </w:rPr>
        <w:t>Cfr.</w:t>
      </w:r>
      <w:r>
        <w:rPr>
          <w:i/>
          <w:spacing w:val="-3"/>
          <w:sz w:val="16"/>
        </w:rPr>
        <w:t> </w:t>
      </w:r>
      <w:r>
        <w:rPr>
          <w:sz w:val="16"/>
        </w:rPr>
        <w:t>Peritaje</w:t>
      </w:r>
      <w:r>
        <w:rPr>
          <w:spacing w:val="-3"/>
          <w:sz w:val="16"/>
        </w:rPr>
        <w:t> </w:t>
      </w:r>
      <w:r>
        <w:rPr>
          <w:sz w:val="16"/>
        </w:rPr>
        <w:t>de</w:t>
      </w:r>
      <w:r>
        <w:rPr>
          <w:spacing w:val="-5"/>
          <w:sz w:val="16"/>
        </w:rPr>
        <w:t> </w:t>
      </w:r>
      <w:r>
        <w:rPr>
          <w:sz w:val="16"/>
        </w:rPr>
        <w:t>Roberto</w:t>
      </w:r>
      <w:r>
        <w:rPr>
          <w:spacing w:val="-3"/>
          <w:sz w:val="16"/>
        </w:rPr>
        <w:t> </w:t>
      </w:r>
      <w:r>
        <w:rPr>
          <w:sz w:val="16"/>
        </w:rPr>
        <w:t>Gargarella</w:t>
      </w:r>
      <w:r>
        <w:rPr>
          <w:spacing w:val="-4"/>
          <w:sz w:val="16"/>
        </w:rPr>
        <w:t> </w:t>
      </w:r>
      <w:r>
        <w:rPr>
          <w:sz w:val="16"/>
        </w:rPr>
        <w:t>rendido</w:t>
      </w:r>
      <w:r>
        <w:rPr>
          <w:spacing w:val="-3"/>
          <w:sz w:val="16"/>
        </w:rPr>
        <w:t> </w:t>
      </w:r>
      <w:r>
        <w:rPr>
          <w:sz w:val="16"/>
        </w:rPr>
        <w:t>durante</w:t>
      </w:r>
      <w:r>
        <w:rPr>
          <w:spacing w:val="-2"/>
          <w:sz w:val="16"/>
        </w:rPr>
        <w:t> </w:t>
      </w:r>
      <w:r>
        <w:rPr>
          <w:sz w:val="16"/>
        </w:rPr>
        <w:t>la</w:t>
      </w:r>
      <w:r>
        <w:rPr>
          <w:spacing w:val="-3"/>
          <w:sz w:val="16"/>
        </w:rPr>
        <w:t> </w:t>
      </w:r>
      <w:r>
        <w:rPr>
          <w:sz w:val="16"/>
        </w:rPr>
        <w:t>audiencia</w:t>
      </w:r>
      <w:r>
        <w:rPr>
          <w:spacing w:val="-3"/>
          <w:sz w:val="16"/>
        </w:rPr>
        <w:t> </w:t>
      </w:r>
      <w:r>
        <w:rPr>
          <w:sz w:val="16"/>
        </w:rPr>
        <w:t>pública</w:t>
      </w:r>
      <w:r>
        <w:rPr>
          <w:spacing w:val="-4"/>
          <w:sz w:val="16"/>
        </w:rPr>
        <w:t> </w:t>
      </w:r>
      <w:r>
        <w:rPr>
          <w:sz w:val="16"/>
        </w:rPr>
        <w:t>del</w:t>
      </w:r>
      <w:r>
        <w:rPr>
          <w:spacing w:val="-2"/>
          <w:sz w:val="16"/>
        </w:rPr>
        <w:t> </w:t>
      </w:r>
      <w:r>
        <w:rPr>
          <w:sz w:val="16"/>
        </w:rPr>
        <w:t>caso</w:t>
      </w:r>
      <w:r>
        <w:rPr>
          <w:spacing w:val="-3"/>
          <w:sz w:val="16"/>
        </w:rPr>
        <w:t> </w:t>
      </w:r>
      <w:r>
        <w:rPr>
          <w:sz w:val="16"/>
        </w:rPr>
        <w:t>(expediente</w:t>
      </w:r>
      <w:r>
        <w:rPr>
          <w:spacing w:val="-1"/>
          <w:sz w:val="16"/>
        </w:rPr>
        <w:t> </w:t>
      </w:r>
      <w:r>
        <w:rPr>
          <w:sz w:val="16"/>
        </w:rPr>
        <w:t>de</w:t>
      </w:r>
      <w:r>
        <w:rPr>
          <w:spacing w:val="-6"/>
          <w:sz w:val="16"/>
        </w:rPr>
        <w:t> </w:t>
      </w:r>
      <w:r>
        <w:rPr>
          <w:sz w:val="16"/>
        </w:rPr>
        <w:t>fondo,</w:t>
      </w:r>
      <w:r>
        <w:rPr>
          <w:spacing w:val="-4"/>
          <w:sz w:val="16"/>
        </w:rPr>
        <w:t> </w:t>
      </w:r>
      <w:r>
        <w:rPr>
          <w:sz w:val="16"/>
        </w:rPr>
        <w:t>folio 1553). El perito Gargarella expresó en este sentido que el artículo 23.2 es “clarísimo” en el sentido que las palabras “condena”, por “juez competente” en “proceso penal” “significa exactamente lo que todos entendemos por eso, que es lo que sostuvo contundentemente la Corte en </w:t>
      </w:r>
      <w:r>
        <w:rPr>
          <w:i/>
          <w:sz w:val="16"/>
        </w:rPr>
        <w:t>López Mendoza </w:t>
      </w:r>
      <w:r>
        <w:rPr>
          <w:sz w:val="16"/>
        </w:rPr>
        <w:t>(una afirmación perfectamente aplicable a nuestro caso)</w:t>
      </w:r>
      <w:r>
        <w:rPr>
          <w:i/>
          <w:sz w:val="16"/>
        </w:rPr>
        <w:t>”</w:t>
      </w:r>
      <w:r>
        <w:rPr>
          <w:sz w:val="16"/>
        </w:rPr>
        <w:t>.</w:t>
      </w:r>
    </w:p>
    <w:p>
      <w:pPr>
        <w:tabs>
          <w:tab w:pos="1106" w:val="left" w:leader="none"/>
        </w:tabs>
        <w:spacing w:before="119"/>
        <w:ind w:left="398" w:right="452" w:firstLine="0"/>
        <w:jc w:val="both"/>
        <w:rPr>
          <w:sz w:val="16"/>
        </w:rPr>
      </w:pPr>
      <w:bookmarkStart w:name="_bookmark159" w:id="219"/>
      <w:bookmarkEnd w:id="219"/>
      <w:r>
        <w:rPr/>
      </w:r>
      <w:r>
        <w:rPr>
          <w:position w:val="6"/>
          <w:sz w:val="10"/>
        </w:rPr>
        <w:t>126</w:t>
        <w:tab/>
      </w:r>
      <w:r>
        <w:rPr>
          <w:i/>
          <w:sz w:val="16"/>
        </w:rPr>
        <w:t>Cfr. El Efecto de las Reservas sobre la Entrada en Vigencia de la Convención Americana sobre Derechos </w:t>
      </w:r>
      <w:r>
        <w:rPr>
          <w:i/>
          <w:sz w:val="16"/>
        </w:rPr>
        <w:t>Humanos. </w:t>
      </w:r>
      <w:r>
        <w:rPr>
          <w:sz w:val="16"/>
        </w:rPr>
        <w:t>Opinión Consultiva OC-2/82 del 24 de septiembre de 1982. Serie A No. 2, párr. 29, y </w:t>
      </w:r>
      <w:r>
        <w:rPr>
          <w:i/>
          <w:sz w:val="16"/>
        </w:rPr>
        <w:t>Caso Cuscul Pivaral </w:t>
      </w:r>
      <w:r>
        <w:rPr>
          <w:i/>
          <w:sz w:val="16"/>
        </w:rPr>
        <w:t>y otros Vs. Guatemala. Excepción Preliminar, Fondo, Reparaciones y Costas. </w:t>
      </w:r>
      <w:r>
        <w:rPr>
          <w:sz w:val="16"/>
        </w:rPr>
        <w:t>Sentencia de 23 de agosto de 2018. Serie C No. 359, párr.</w:t>
      </w:r>
      <w:r>
        <w:rPr>
          <w:spacing w:val="-6"/>
          <w:sz w:val="16"/>
        </w:rPr>
        <w:t> </w:t>
      </w:r>
      <w:r>
        <w:rPr>
          <w:sz w:val="16"/>
        </w:rPr>
        <w:t>91.</w:t>
      </w:r>
    </w:p>
    <w:p>
      <w:pPr>
        <w:tabs>
          <w:tab w:pos="1106" w:val="left" w:leader="none"/>
        </w:tabs>
        <w:spacing w:before="120"/>
        <w:ind w:left="398" w:right="0" w:firstLine="0"/>
        <w:jc w:val="both"/>
        <w:rPr>
          <w:sz w:val="16"/>
        </w:rPr>
      </w:pPr>
      <w:bookmarkStart w:name="_bookmark160" w:id="220"/>
      <w:bookmarkEnd w:id="220"/>
      <w:r>
        <w:rPr/>
      </w:r>
      <w:r>
        <w:rPr>
          <w:position w:val="6"/>
          <w:sz w:val="10"/>
        </w:rPr>
        <w:t>127</w:t>
        <w:tab/>
      </w:r>
      <w:r>
        <w:rPr>
          <w:i/>
          <w:sz w:val="16"/>
        </w:rPr>
        <w:t>Cfr. Caso Castañeda Gutman Vs. México, supra</w:t>
      </w:r>
      <w:r>
        <w:rPr>
          <w:sz w:val="16"/>
        </w:rPr>
        <w:t>, párrs. 141 y</w:t>
      </w:r>
      <w:r>
        <w:rPr>
          <w:spacing w:val="-12"/>
          <w:sz w:val="16"/>
        </w:rPr>
        <w:t> </w:t>
      </w:r>
      <w:r>
        <w:rPr>
          <w:sz w:val="16"/>
        </w:rPr>
        <w:t>142.</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5"/>
        <w:jc w:val="both"/>
      </w:pPr>
      <w:r>
        <w:rPr/>
        <w:t>como objeto determinar criterios claros y regímenes específicos bajo los cuales dichos derechos pueden ser limitados. Lo anterior busca que la limitación de los derechos políticos no</w:t>
      </w:r>
      <w:r>
        <w:rPr>
          <w:spacing w:val="-16"/>
        </w:rPr>
        <w:t> </w:t>
      </w:r>
      <w:r>
        <w:rPr/>
        <w:t>quede</w:t>
      </w:r>
      <w:r>
        <w:rPr>
          <w:spacing w:val="-15"/>
        </w:rPr>
        <w:t> </w:t>
      </w:r>
      <w:r>
        <w:rPr/>
        <w:t>al</w:t>
      </w:r>
      <w:r>
        <w:rPr>
          <w:spacing w:val="-15"/>
        </w:rPr>
        <w:t> </w:t>
      </w:r>
      <w:r>
        <w:rPr/>
        <w:t>arbitrio</w:t>
      </w:r>
      <w:r>
        <w:rPr>
          <w:spacing w:val="-15"/>
        </w:rPr>
        <w:t> </w:t>
      </w:r>
      <w:r>
        <w:rPr/>
        <w:t>o</w:t>
      </w:r>
      <w:r>
        <w:rPr>
          <w:spacing w:val="-13"/>
        </w:rPr>
        <w:t> </w:t>
      </w:r>
      <w:r>
        <w:rPr/>
        <w:t>voluntad</w:t>
      </w:r>
      <w:r>
        <w:rPr>
          <w:spacing w:val="-15"/>
        </w:rPr>
        <w:t> </w:t>
      </w:r>
      <w:r>
        <w:rPr/>
        <w:t>del</w:t>
      </w:r>
      <w:r>
        <w:rPr>
          <w:spacing w:val="-14"/>
        </w:rPr>
        <w:t> </w:t>
      </w:r>
      <w:r>
        <w:rPr/>
        <w:t>gobernante</w:t>
      </w:r>
      <w:r>
        <w:rPr>
          <w:spacing w:val="-16"/>
        </w:rPr>
        <w:t> </w:t>
      </w:r>
      <w:r>
        <w:rPr/>
        <w:t>de</w:t>
      </w:r>
      <w:r>
        <w:rPr>
          <w:spacing w:val="-15"/>
        </w:rPr>
        <w:t> </w:t>
      </w:r>
      <w:r>
        <w:rPr/>
        <w:t>turno,</w:t>
      </w:r>
      <w:r>
        <w:rPr>
          <w:spacing w:val="-15"/>
        </w:rPr>
        <w:t> </w:t>
      </w:r>
      <w:r>
        <w:rPr/>
        <w:t>con</w:t>
      </w:r>
      <w:r>
        <w:rPr>
          <w:spacing w:val="-12"/>
        </w:rPr>
        <w:t> </w:t>
      </w:r>
      <w:r>
        <w:rPr/>
        <w:t>el</w:t>
      </w:r>
      <w:r>
        <w:rPr>
          <w:spacing w:val="-14"/>
        </w:rPr>
        <w:t> </w:t>
      </w:r>
      <w:r>
        <w:rPr/>
        <w:t>fin</w:t>
      </w:r>
      <w:r>
        <w:rPr>
          <w:spacing w:val="-14"/>
        </w:rPr>
        <w:t> </w:t>
      </w:r>
      <w:r>
        <w:rPr/>
        <w:t>de</w:t>
      </w:r>
      <w:r>
        <w:rPr>
          <w:spacing w:val="-15"/>
        </w:rPr>
        <w:t> </w:t>
      </w:r>
      <w:r>
        <w:rPr/>
        <w:t>proteger</w:t>
      </w:r>
      <w:r>
        <w:rPr>
          <w:spacing w:val="-15"/>
        </w:rPr>
        <w:t> </w:t>
      </w:r>
      <w:r>
        <w:rPr/>
        <w:t>que</w:t>
      </w:r>
      <w:r>
        <w:rPr>
          <w:spacing w:val="-14"/>
        </w:rPr>
        <w:t> </w:t>
      </w:r>
      <w:r>
        <w:rPr/>
        <w:t>la</w:t>
      </w:r>
      <w:r>
        <w:rPr>
          <w:spacing w:val="-11"/>
        </w:rPr>
        <w:t> </w:t>
      </w:r>
      <w:r>
        <w:rPr/>
        <w:t>oposición política pueda ejercer su posición sin restricciones indebidas. De esta forma, el </w:t>
      </w:r>
      <w:r>
        <w:rPr>
          <w:spacing w:val="-3"/>
        </w:rPr>
        <w:t>Tribunal </w:t>
      </w:r>
      <w:r>
        <w:rPr/>
        <w:t>considera que las sanciones de destitución e inhabilitación de funcionarios públicos democráticamente electos por parte de una autoridad administrativa disciplinaria, en tanto restricciones a los derechos políticos no contempladas dentro de aquellas permitidas por la Convención Americana, son incompatibles no solo con la literalidad del artículo 23.2 de la Convención, sino también con el objeto y fin del mismo</w:t>
      </w:r>
      <w:r>
        <w:rPr>
          <w:spacing w:val="-13"/>
        </w:rPr>
        <w:t> </w:t>
      </w:r>
      <w:r>
        <w:rPr/>
        <w:t>instrumento.</w:t>
      </w:r>
    </w:p>
    <w:p>
      <w:pPr>
        <w:pStyle w:val="BodyText"/>
        <w:spacing w:before="1"/>
      </w:pPr>
    </w:p>
    <w:p>
      <w:pPr>
        <w:pStyle w:val="Heading3"/>
        <w:numPr>
          <w:ilvl w:val="2"/>
          <w:numId w:val="9"/>
        </w:numPr>
        <w:tabs>
          <w:tab w:pos="2539" w:val="left" w:leader="none"/>
        </w:tabs>
        <w:spacing w:line="240" w:lineRule="auto" w:before="0" w:after="0"/>
        <w:ind w:left="2538" w:right="0" w:hanging="723"/>
        <w:jc w:val="left"/>
        <w:rPr>
          <w:i/>
        </w:rPr>
      </w:pPr>
      <w:bookmarkStart w:name="B.1.2. Análisis del caso concreto" w:id="221"/>
      <w:bookmarkEnd w:id="221"/>
      <w:r>
        <w:rPr>
          <w:b w:val="0"/>
          <w:i w:val="0"/>
        </w:rPr>
      </w:r>
      <w:bookmarkStart w:name="_bookmark161" w:id="222"/>
      <w:bookmarkEnd w:id="222"/>
      <w:r>
        <w:rPr>
          <w:b w:val="0"/>
          <w:i w:val="0"/>
        </w:rPr>
      </w:r>
      <w:bookmarkStart w:name="_bookmark161" w:id="223"/>
      <w:bookmarkEnd w:id="223"/>
      <w:r>
        <w:rPr>
          <w:i/>
        </w:rPr>
        <w:t>A</w:t>
      </w:r>
      <w:r>
        <w:rPr>
          <w:i/>
        </w:rPr>
        <w:t>nálisis del caso</w:t>
      </w:r>
      <w:r>
        <w:rPr>
          <w:i/>
          <w:spacing w:val="-2"/>
        </w:rPr>
        <w:t> </w:t>
      </w:r>
      <w:r>
        <w:rPr>
          <w:i/>
        </w:rPr>
        <w:t>concreto</w:t>
      </w:r>
    </w:p>
    <w:p>
      <w:pPr>
        <w:pStyle w:val="BodyText"/>
        <w:spacing w:before="1"/>
        <w:rPr>
          <w:b/>
          <w:i/>
        </w:rPr>
      </w:pPr>
    </w:p>
    <w:p>
      <w:pPr>
        <w:pStyle w:val="ListParagraph"/>
        <w:numPr>
          <w:ilvl w:val="0"/>
          <w:numId w:val="8"/>
        </w:numPr>
        <w:tabs>
          <w:tab w:pos="1107" w:val="left" w:leader="none"/>
        </w:tabs>
        <w:spacing w:line="240" w:lineRule="auto" w:before="0" w:after="0"/>
        <w:ind w:left="398" w:right="455" w:firstLine="0"/>
        <w:jc w:val="both"/>
        <w:rPr>
          <w:sz w:val="20"/>
        </w:rPr>
      </w:pPr>
      <w:r>
        <w:rPr>
          <w:sz w:val="20"/>
        </w:rPr>
        <w:t>La Corte recuerda que el 9 de diciembre de 2013 el señor Petro fue sancionado disciplinariamente por la Sala Disciplinaria de la Procuraduría General con una pena de destitución e inhabilidad general por el término de 15 años, por haber incurrido en: a) falta gravísima</w:t>
      </w:r>
      <w:r>
        <w:rPr>
          <w:spacing w:val="-19"/>
          <w:sz w:val="20"/>
        </w:rPr>
        <w:t> </w:t>
      </w:r>
      <w:r>
        <w:rPr>
          <w:sz w:val="20"/>
        </w:rPr>
        <w:t>contenida</w:t>
      </w:r>
      <w:r>
        <w:rPr>
          <w:spacing w:val="-18"/>
          <w:sz w:val="20"/>
        </w:rPr>
        <w:t> </w:t>
      </w:r>
      <w:r>
        <w:rPr>
          <w:sz w:val="20"/>
        </w:rPr>
        <w:t>en</w:t>
      </w:r>
      <w:r>
        <w:rPr>
          <w:spacing w:val="-20"/>
          <w:sz w:val="20"/>
        </w:rPr>
        <w:t> </w:t>
      </w:r>
      <w:r>
        <w:rPr>
          <w:sz w:val="20"/>
        </w:rPr>
        <w:t>el</w:t>
      </w:r>
      <w:r>
        <w:rPr>
          <w:spacing w:val="-21"/>
          <w:sz w:val="20"/>
        </w:rPr>
        <w:t> </w:t>
      </w:r>
      <w:r>
        <w:rPr>
          <w:sz w:val="20"/>
        </w:rPr>
        <w:t>numeral</w:t>
      </w:r>
      <w:r>
        <w:rPr>
          <w:spacing w:val="-22"/>
          <w:sz w:val="20"/>
        </w:rPr>
        <w:t> </w:t>
      </w:r>
      <w:r>
        <w:rPr>
          <w:sz w:val="20"/>
        </w:rPr>
        <w:t>31</w:t>
      </w:r>
      <w:r>
        <w:rPr>
          <w:spacing w:val="-20"/>
          <w:sz w:val="20"/>
        </w:rPr>
        <w:t> </w:t>
      </w:r>
      <w:r>
        <w:rPr>
          <w:sz w:val="20"/>
        </w:rPr>
        <w:t>del</w:t>
      </w:r>
      <w:r>
        <w:rPr>
          <w:spacing w:val="-21"/>
          <w:sz w:val="20"/>
        </w:rPr>
        <w:t> </w:t>
      </w:r>
      <w:r>
        <w:rPr>
          <w:sz w:val="20"/>
        </w:rPr>
        <w:t>artículo</w:t>
      </w:r>
      <w:r>
        <w:rPr>
          <w:spacing w:val="-22"/>
          <w:sz w:val="20"/>
        </w:rPr>
        <w:t> </w:t>
      </w:r>
      <w:r>
        <w:rPr>
          <w:sz w:val="20"/>
        </w:rPr>
        <w:t>48</w:t>
      </w:r>
      <w:r>
        <w:rPr>
          <w:spacing w:val="-20"/>
          <w:sz w:val="20"/>
        </w:rPr>
        <w:t> </w:t>
      </w:r>
      <w:r>
        <w:rPr>
          <w:sz w:val="20"/>
        </w:rPr>
        <w:t>del</w:t>
      </w:r>
      <w:r>
        <w:rPr>
          <w:spacing w:val="-21"/>
          <w:sz w:val="20"/>
        </w:rPr>
        <w:t> </w:t>
      </w:r>
      <w:r>
        <w:rPr>
          <w:sz w:val="20"/>
        </w:rPr>
        <w:t>Código</w:t>
      </w:r>
      <w:r>
        <w:rPr>
          <w:spacing w:val="-22"/>
          <w:sz w:val="20"/>
        </w:rPr>
        <w:t> </w:t>
      </w:r>
      <w:r>
        <w:rPr>
          <w:sz w:val="20"/>
        </w:rPr>
        <w:t>Disciplinario</w:t>
      </w:r>
      <w:r>
        <w:rPr>
          <w:spacing w:val="-22"/>
          <w:sz w:val="20"/>
        </w:rPr>
        <w:t> </w:t>
      </w:r>
      <w:r>
        <w:rPr>
          <w:sz w:val="20"/>
        </w:rPr>
        <w:t>Único,</w:t>
      </w:r>
      <w:r>
        <w:rPr>
          <w:spacing w:val="-22"/>
          <w:sz w:val="20"/>
        </w:rPr>
        <w:t> </w:t>
      </w:r>
      <w:r>
        <w:rPr>
          <w:sz w:val="20"/>
        </w:rPr>
        <w:t>consistente en “[p]articipar en la etapa precontractual o en la etapa contractual, en detrimento del patrimonio</w:t>
      </w:r>
      <w:r>
        <w:rPr>
          <w:spacing w:val="-17"/>
          <w:sz w:val="20"/>
        </w:rPr>
        <w:t> </w:t>
      </w:r>
      <w:r>
        <w:rPr>
          <w:sz w:val="20"/>
        </w:rPr>
        <w:t>público,</w:t>
      </w:r>
      <w:r>
        <w:rPr>
          <w:spacing w:val="-17"/>
          <w:sz w:val="20"/>
        </w:rPr>
        <w:t> </w:t>
      </w:r>
      <w:r>
        <w:rPr>
          <w:sz w:val="20"/>
        </w:rPr>
        <w:t>o</w:t>
      </w:r>
      <w:r>
        <w:rPr>
          <w:spacing w:val="-17"/>
          <w:sz w:val="20"/>
        </w:rPr>
        <w:t> </w:t>
      </w:r>
      <w:r>
        <w:rPr>
          <w:sz w:val="20"/>
        </w:rPr>
        <w:t>con</w:t>
      </w:r>
      <w:r>
        <w:rPr>
          <w:spacing w:val="-15"/>
          <w:sz w:val="20"/>
        </w:rPr>
        <w:t> </w:t>
      </w:r>
      <w:r>
        <w:rPr>
          <w:sz w:val="20"/>
        </w:rPr>
        <w:t>desconocimiento</w:t>
      </w:r>
      <w:r>
        <w:rPr>
          <w:spacing w:val="-17"/>
          <w:sz w:val="20"/>
        </w:rPr>
        <w:t> </w:t>
      </w:r>
      <w:r>
        <w:rPr>
          <w:sz w:val="20"/>
        </w:rPr>
        <w:t>de</w:t>
      </w:r>
      <w:r>
        <w:rPr>
          <w:spacing w:val="-17"/>
          <w:sz w:val="20"/>
        </w:rPr>
        <w:t> </w:t>
      </w:r>
      <w:r>
        <w:rPr>
          <w:sz w:val="20"/>
        </w:rPr>
        <w:t>los</w:t>
      </w:r>
      <w:r>
        <w:rPr>
          <w:spacing w:val="-17"/>
          <w:sz w:val="20"/>
        </w:rPr>
        <w:t> </w:t>
      </w:r>
      <w:r>
        <w:rPr>
          <w:sz w:val="20"/>
        </w:rPr>
        <w:t>principios</w:t>
      </w:r>
      <w:r>
        <w:rPr>
          <w:spacing w:val="-17"/>
          <w:sz w:val="20"/>
        </w:rPr>
        <w:t> </w:t>
      </w:r>
      <w:r>
        <w:rPr>
          <w:sz w:val="20"/>
        </w:rPr>
        <w:t>que</w:t>
      </w:r>
      <w:r>
        <w:rPr>
          <w:spacing w:val="-17"/>
          <w:sz w:val="20"/>
        </w:rPr>
        <w:t> </w:t>
      </w:r>
      <w:r>
        <w:rPr>
          <w:sz w:val="20"/>
        </w:rPr>
        <w:t>regulan</w:t>
      </w:r>
      <w:r>
        <w:rPr>
          <w:spacing w:val="-15"/>
          <w:sz w:val="20"/>
        </w:rPr>
        <w:t> </w:t>
      </w:r>
      <w:r>
        <w:rPr>
          <w:sz w:val="20"/>
        </w:rPr>
        <w:t>la</w:t>
      </w:r>
      <w:r>
        <w:rPr>
          <w:spacing w:val="-16"/>
          <w:sz w:val="20"/>
        </w:rPr>
        <w:t> </w:t>
      </w:r>
      <w:r>
        <w:rPr>
          <w:sz w:val="20"/>
        </w:rPr>
        <w:t>contratación</w:t>
      </w:r>
      <w:r>
        <w:rPr>
          <w:spacing w:val="-15"/>
          <w:sz w:val="20"/>
        </w:rPr>
        <w:t> </w:t>
      </w:r>
      <w:r>
        <w:rPr>
          <w:sz w:val="20"/>
        </w:rPr>
        <w:t>estatal y</w:t>
      </w:r>
      <w:r>
        <w:rPr>
          <w:spacing w:val="-7"/>
          <w:sz w:val="20"/>
        </w:rPr>
        <w:t> </w:t>
      </w:r>
      <w:r>
        <w:rPr>
          <w:sz w:val="20"/>
        </w:rPr>
        <w:t>la</w:t>
      </w:r>
      <w:r>
        <w:rPr>
          <w:spacing w:val="-3"/>
          <w:sz w:val="20"/>
        </w:rPr>
        <w:t> </w:t>
      </w:r>
      <w:r>
        <w:rPr>
          <w:sz w:val="20"/>
        </w:rPr>
        <w:t>función</w:t>
      </w:r>
      <w:r>
        <w:rPr>
          <w:spacing w:val="-3"/>
          <w:sz w:val="20"/>
        </w:rPr>
        <w:t> </w:t>
      </w:r>
      <w:r>
        <w:rPr>
          <w:sz w:val="20"/>
        </w:rPr>
        <w:t>administrativa</w:t>
      </w:r>
      <w:r>
        <w:rPr>
          <w:spacing w:val="-3"/>
          <w:sz w:val="20"/>
        </w:rPr>
        <w:t> </w:t>
      </w:r>
      <w:r>
        <w:rPr>
          <w:sz w:val="20"/>
        </w:rPr>
        <w:t>contemplados</w:t>
      </w:r>
      <w:r>
        <w:rPr>
          <w:spacing w:val="-2"/>
          <w:sz w:val="20"/>
        </w:rPr>
        <w:t> </w:t>
      </w:r>
      <w:r>
        <w:rPr>
          <w:sz w:val="20"/>
        </w:rPr>
        <w:t>en</w:t>
      </w:r>
      <w:r>
        <w:rPr>
          <w:spacing w:val="-4"/>
          <w:sz w:val="20"/>
        </w:rPr>
        <w:t> </w:t>
      </w:r>
      <w:r>
        <w:rPr>
          <w:sz w:val="20"/>
        </w:rPr>
        <w:t>la</w:t>
      </w:r>
      <w:r>
        <w:rPr>
          <w:spacing w:val="-1"/>
          <w:sz w:val="20"/>
        </w:rPr>
        <w:t> </w:t>
      </w:r>
      <w:r>
        <w:rPr>
          <w:sz w:val="20"/>
        </w:rPr>
        <w:t>Constitución</w:t>
      </w:r>
      <w:r>
        <w:rPr>
          <w:spacing w:val="-3"/>
          <w:sz w:val="20"/>
        </w:rPr>
        <w:t> </w:t>
      </w:r>
      <w:r>
        <w:rPr>
          <w:sz w:val="20"/>
        </w:rPr>
        <w:t>y</w:t>
      </w:r>
      <w:r>
        <w:rPr>
          <w:spacing w:val="-3"/>
          <w:sz w:val="20"/>
        </w:rPr>
        <w:t> </w:t>
      </w:r>
      <w:r>
        <w:rPr>
          <w:sz w:val="20"/>
        </w:rPr>
        <w:t>en</w:t>
      </w:r>
      <w:r>
        <w:rPr>
          <w:spacing w:val="-3"/>
          <w:sz w:val="20"/>
        </w:rPr>
        <w:t> </w:t>
      </w:r>
      <w:r>
        <w:rPr>
          <w:sz w:val="20"/>
        </w:rPr>
        <w:t>la</w:t>
      </w:r>
      <w:r>
        <w:rPr>
          <w:spacing w:val="-5"/>
          <w:sz w:val="20"/>
        </w:rPr>
        <w:t> </w:t>
      </w:r>
      <w:r>
        <w:rPr>
          <w:sz w:val="20"/>
        </w:rPr>
        <w:t>ley”,</w:t>
      </w:r>
      <w:r>
        <w:rPr>
          <w:spacing w:val="-6"/>
          <w:sz w:val="20"/>
        </w:rPr>
        <w:t> </w:t>
      </w:r>
      <w:r>
        <w:rPr>
          <w:sz w:val="20"/>
        </w:rPr>
        <w:t>por</w:t>
      </w:r>
      <w:r>
        <w:rPr>
          <w:spacing w:val="-5"/>
          <w:sz w:val="20"/>
        </w:rPr>
        <w:t> </w:t>
      </w:r>
      <w:r>
        <w:rPr>
          <w:sz w:val="20"/>
        </w:rPr>
        <w:t>la</w:t>
      </w:r>
      <w:r>
        <w:rPr>
          <w:spacing w:val="-3"/>
          <w:sz w:val="20"/>
        </w:rPr>
        <w:t> </w:t>
      </w:r>
      <w:r>
        <w:rPr>
          <w:sz w:val="20"/>
        </w:rPr>
        <w:t>suscripción</w:t>
      </w:r>
      <w:r>
        <w:rPr>
          <w:spacing w:val="-5"/>
          <w:sz w:val="20"/>
        </w:rPr>
        <w:t> </w:t>
      </w:r>
      <w:r>
        <w:rPr>
          <w:sz w:val="20"/>
        </w:rPr>
        <w:t>de los contratos interadministrativos 017 de 11 de octubre de 2012 y 809 de 4 de diciembre de 2012</w:t>
      </w:r>
      <w:hyperlink w:history="true" w:anchor="_bookmark162">
        <w:r>
          <w:rPr>
            <w:position w:val="7"/>
            <w:sz w:val="13"/>
          </w:rPr>
          <w:t>128</w:t>
        </w:r>
      </w:hyperlink>
      <w:r>
        <w:rPr>
          <w:sz w:val="20"/>
        </w:rPr>
        <w:t>; b) falta gravísima contenida en el numeral 60 del artículo 48 del mismo código, consistente en “[e]jercer las potestades que su empleo o función le concedan para una finalidad distinta a la prevista en la norma otorgante”, por la expedición del Decreto 564 de 10 de diciembre de 2012</w:t>
      </w:r>
      <w:hyperlink w:history="true" w:anchor="_bookmark163">
        <w:r>
          <w:rPr>
            <w:position w:val="7"/>
            <w:sz w:val="13"/>
          </w:rPr>
          <w:t>129</w:t>
        </w:r>
      </w:hyperlink>
      <w:r>
        <w:rPr>
          <w:sz w:val="20"/>
        </w:rPr>
        <w:t>, y c) falta gravísima contenida en el numeral 60 del artículo 48 del referido Código, consistente en “[p]roferir actos administrativos, por fuera del cumplimiento</w:t>
      </w:r>
      <w:r>
        <w:rPr>
          <w:spacing w:val="-23"/>
          <w:sz w:val="20"/>
        </w:rPr>
        <w:t> </w:t>
      </w:r>
      <w:r>
        <w:rPr>
          <w:sz w:val="20"/>
        </w:rPr>
        <w:t>del</w:t>
      </w:r>
      <w:r>
        <w:rPr>
          <w:spacing w:val="-18"/>
          <w:sz w:val="20"/>
        </w:rPr>
        <w:t> </w:t>
      </w:r>
      <w:r>
        <w:rPr>
          <w:sz w:val="20"/>
        </w:rPr>
        <w:t>deber,</w:t>
      </w:r>
      <w:r>
        <w:rPr>
          <w:spacing w:val="-19"/>
          <w:sz w:val="20"/>
        </w:rPr>
        <w:t> </w:t>
      </w:r>
      <w:r>
        <w:rPr>
          <w:sz w:val="20"/>
        </w:rPr>
        <w:t>con</w:t>
      </w:r>
      <w:r>
        <w:rPr>
          <w:spacing w:val="-17"/>
          <w:sz w:val="20"/>
        </w:rPr>
        <w:t> </w:t>
      </w:r>
      <w:r>
        <w:rPr>
          <w:sz w:val="20"/>
        </w:rPr>
        <w:t>violación</w:t>
      </w:r>
      <w:r>
        <w:rPr>
          <w:spacing w:val="-21"/>
          <w:sz w:val="20"/>
        </w:rPr>
        <w:t> </w:t>
      </w:r>
      <w:r>
        <w:rPr>
          <w:sz w:val="20"/>
        </w:rPr>
        <w:t>de</w:t>
      </w:r>
      <w:r>
        <w:rPr>
          <w:spacing w:val="-20"/>
          <w:sz w:val="20"/>
        </w:rPr>
        <w:t> </w:t>
      </w:r>
      <w:r>
        <w:rPr>
          <w:sz w:val="20"/>
        </w:rPr>
        <w:t>las</w:t>
      </w:r>
      <w:r>
        <w:rPr>
          <w:spacing w:val="-22"/>
          <w:sz w:val="20"/>
        </w:rPr>
        <w:t> </w:t>
      </w:r>
      <w:r>
        <w:rPr>
          <w:sz w:val="20"/>
        </w:rPr>
        <w:t>disposiciones</w:t>
      </w:r>
      <w:r>
        <w:rPr>
          <w:spacing w:val="-22"/>
          <w:sz w:val="20"/>
        </w:rPr>
        <w:t> </w:t>
      </w:r>
      <w:r>
        <w:rPr>
          <w:sz w:val="20"/>
        </w:rPr>
        <w:t>constitucionales</w:t>
      </w:r>
      <w:r>
        <w:rPr>
          <w:spacing w:val="-19"/>
          <w:sz w:val="20"/>
        </w:rPr>
        <w:t> </w:t>
      </w:r>
      <w:r>
        <w:rPr>
          <w:sz w:val="20"/>
        </w:rPr>
        <w:t>o</w:t>
      </w:r>
      <w:r>
        <w:rPr>
          <w:spacing w:val="-22"/>
          <w:sz w:val="20"/>
        </w:rPr>
        <w:t> </w:t>
      </w:r>
      <w:r>
        <w:rPr>
          <w:sz w:val="20"/>
        </w:rPr>
        <w:t>legales</w:t>
      </w:r>
      <w:r>
        <w:rPr>
          <w:spacing w:val="-22"/>
          <w:sz w:val="20"/>
        </w:rPr>
        <w:t> </w:t>
      </w:r>
      <w:r>
        <w:rPr>
          <w:sz w:val="20"/>
        </w:rPr>
        <w:t>referentes a la protección […] del medio ambiente”, por la adopción del Decreto 570 de 14 de</w:t>
      </w:r>
      <w:r>
        <w:rPr>
          <w:spacing w:val="-46"/>
          <w:sz w:val="20"/>
        </w:rPr>
        <w:t> </w:t>
      </w:r>
      <w:r>
        <w:rPr>
          <w:sz w:val="20"/>
        </w:rPr>
        <w:t>diciembre de 2012</w:t>
      </w:r>
      <w:hyperlink w:history="true" w:anchor="_bookmark164">
        <w:r>
          <w:rPr>
            <w:position w:val="7"/>
            <w:sz w:val="13"/>
          </w:rPr>
          <w:t>130</w:t>
        </w:r>
      </w:hyperlink>
      <w:r>
        <w:rPr>
          <w:sz w:val="20"/>
        </w:rPr>
        <w:t>. Esta decisión fue confirmada por la Sala Disciplinaria el 13 de enero de</w:t>
      </w:r>
      <w:r>
        <w:rPr>
          <w:spacing w:val="-26"/>
          <w:sz w:val="20"/>
        </w:rPr>
        <w:t> </w:t>
      </w:r>
      <w:r>
        <w:rPr>
          <w:sz w:val="20"/>
        </w:rPr>
        <w:t>2014.</w:t>
      </w:r>
    </w:p>
    <w:p>
      <w:pPr>
        <w:pStyle w:val="BodyText"/>
        <w:rPr>
          <w:sz w:val="11"/>
        </w:rPr>
      </w:pPr>
      <w:r>
        <w:rPr/>
        <w:pict>
          <v:shape style="position:absolute;margin-left:70.919998pt;margin-top:9.051377pt;width:144pt;height:.1pt;mso-position-horizontal-relative:page;mso-position-vertical-relative:paragraph;z-index:-251626496;mso-wrap-distance-left:0;mso-wrap-distance-right:0" coordorigin="1418,181" coordsize="2880,0" path="m1418,181l4298,181e" filled="false" stroked="true" strokeweight=".72pt" strokecolor="#000000">
            <v:path arrowok="t"/>
            <v:stroke dashstyle="solid"/>
            <w10:wrap type="topAndBottom"/>
          </v:shape>
        </w:pict>
      </w:r>
    </w:p>
    <w:p>
      <w:pPr>
        <w:tabs>
          <w:tab w:pos="1106" w:val="left" w:leader="none"/>
        </w:tabs>
        <w:spacing w:before="71"/>
        <w:ind w:left="398" w:right="451" w:firstLine="0"/>
        <w:jc w:val="both"/>
        <w:rPr>
          <w:sz w:val="16"/>
        </w:rPr>
      </w:pPr>
      <w:bookmarkStart w:name="_bookmark162" w:id="224"/>
      <w:bookmarkEnd w:id="224"/>
      <w:r>
        <w:rPr/>
      </w:r>
      <w:r>
        <w:rPr>
          <w:position w:val="6"/>
          <w:sz w:val="10"/>
        </w:rPr>
        <w:t>128</w:t>
        <w:tab/>
      </w:r>
      <w:r>
        <w:rPr>
          <w:sz w:val="16"/>
        </w:rPr>
        <w:t>La</w:t>
      </w:r>
      <w:r>
        <w:rPr>
          <w:spacing w:val="-4"/>
          <w:sz w:val="16"/>
        </w:rPr>
        <w:t> </w:t>
      </w:r>
      <w:r>
        <w:rPr>
          <w:sz w:val="16"/>
        </w:rPr>
        <w:t>Sala</w:t>
      </w:r>
      <w:r>
        <w:rPr>
          <w:spacing w:val="-7"/>
          <w:sz w:val="16"/>
        </w:rPr>
        <w:t> </w:t>
      </w:r>
      <w:r>
        <w:rPr>
          <w:sz w:val="16"/>
        </w:rPr>
        <w:t>Disciplinaria</w:t>
      </w:r>
      <w:r>
        <w:rPr>
          <w:spacing w:val="-4"/>
          <w:sz w:val="16"/>
        </w:rPr>
        <w:t> </w:t>
      </w:r>
      <w:r>
        <w:rPr>
          <w:sz w:val="16"/>
        </w:rPr>
        <w:t>consideró</w:t>
      </w:r>
      <w:r>
        <w:rPr>
          <w:spacing w:val="-5"/>
          <w:sz w:val="16"/>
        </w:rPr>
        <w:t> </w:t>
      </w:r>
      <w:r>
        <w:rPr>
          <w:sz w:val="16"/>
        </w:rPr>
        <w:t>que</w:t>
      </w:r>
      <w:r>
        <w:rPr>
          <w:spacing w:val="-7"/>
          <w:sz w:val="16"/>
        </w:rPr>
        <w:t> </w:t>
      </w:r>
      <w:r>
        <w:rPr>
          <w:sz w:val="16"/>
        </w:rPr>
        <w:t>este</w:t>
      </w:r>
      <w:r>
        <w:rPr>
          <w:spacing w:val="-6"/>
          <w:sz w:val="16"/>
        </w:rPr>
        <w:t> </w:t>
      </w:r>
      <w:r>
        <w:rPr>
          <w:sz w:val="16"/>
        </w:rPr>
        <w:t>hecho</w:t>
      </w:r>
      <w:r>
        <w:rPr>
          <w:spacing w:val="-5"/>
          <w:sz w:val="16"/>
        </w:rPr>
        <w:t> </w:t>
      </w:r>
      <w:r>
        <w:rPr>
          <w:sz w:val="16"/>
        </w:rPr>
        <w:t>fue</w:t>
      </w:r>
      <w:r>
        <w:rPr>
          <w:spacing w:val="-8"/>
          <w:sz w:val="16"/>
        </w:rPr>
        <w:t> </w:t>
      </w:r>
      <w:r>
        <w:rPr>
          <w:sz w:val="16"/>
        </w:rPr>
        <w:t>“totalmente</w:t>
      </w:r>
      <w:r>
        <w:rPr>
          <w:spacing w:val="-3"/>
          <w:sz w:val="16"/>
        </w:rPr>
        <w:t> </w:t>
      </w:r>
      <w:r>
        <w:rPr>
          <w:sz w:val="16"/>
        </w:rPr>
        <w:t>irregular</w:t>
      </w:r>
      <w:r>
        <w:rPr>
          <w:spacing w:val="-4"/>
          <w:sz w:val="16"/>
        </w:rPr>
        <w:t> </w:t>
      </w:r>
      <w:r>
        <w:rPr>
          <w:sz w:val="16"/>
        </w:rPr>
        <w:t>pues</w:t>
      </w:r>
      <w:r>
        <w:rPr>
          <w:spacing w:val="-6"/>
          <w:sz w:val="16"/>
        </w:rPr>
        <w:t> </w:t>
      </w:r>
      <w:r>
        <w:rPr>
          <w:sz w:val="16"/>
        </w:rPr>
        <w:t>las</w:t>
      </w:r>
      <w:r>
        <w:rPr>
          <w:spacing w:val="-6"/>
          <w:sz w:val="16"/>
        </w:rPr>
        <w:t> </w:t>
      </w:r>
      <w:r>
        <w:rPr>
          <w:sz w:val="16"/>
        </w:rPr>
        <w:t>empresas</w:t>
      </w:r>
      <w:r>
        <w:rPr>
          <w:spacing w:val="-6"/>
          <w:sz w:val="16"/>
        </w:rPr>
        <w:t> </w:t>
      </w:r>
      <w:r>
        <w:rPr>
          <w:sz w:val="16"/>
        </w:rPr>
        <w:t>contratadas</w:t>
      </w:r>
      <w:r>
        <w:rPr>
          <w:spacing w:val="-7"/>
          <w:sz w:val="16"/>
        </w:rPr>
        <w:t> </w:t>
      </w:r>
      <w:r>
        <w:rPr>
          <w:sz w:val="16"/>
        </w:rPr>
        <w:t>para la prestación del servicio público de basura no contaban con la experiencia y la capacidad técnica y operativa para prestar el servicio púbico de aseo”. La firma de estos contratos habría también constituido un “incumplimiento de varios principios de la contratación estatal”, a saber: el principio de transparencia, principio de economía, principio de selección objetiva, y el principio de responsabilidad. En cuanto al dolo, se calificó que el señor Petro dio instrucciones precisas para que fueran las instituciones del Distrito las que asumieran la prestación del servicio, a pesar</w:t>
      </w:r>
      <w:r>
        <w:rPr>
          <w:spacing w:val="-3"/>
          <w:sz w:val="16"/>
        </w:rPr>
        <w:t> </w:t>
      </w:r>
      <w:r>
        <w:rPr>
          <w:sz w:val="16"/>
        </w:rPr>
        <w:t>de</w:t>
      </w:r>
      <w:r>
        <w:rPr>
          <w:spacing w:val="-5"/>
          <w:sz w:val="16"/>
        </w:rPr>
        <w:t> </w:t>
      </w:r>
      <w:r>
        <w:rPr>
          <w:sz w:val="16"/>
        </w:rPr>
        <w:t>las</w:t>
      </w:r>
      <w:r>
        <w:rPr>
          <w:spacing w:val="-2"/>
          <w:sz w:val="16"/>
        </w:rPr>
        <w:t> </w:t>
      </w:r>
      <w:r>
        <w:rPr>
          <w:sz w:val="16"/>
        </w:rPr>
        <w:t>múltiples</w:t>
      </w:r>
      <w:r>
        <w:rPr>
          <w:spacing w:val="-2"/>
          <w:sz w:val="16"/>
        </w:rPr>
        <w:t> </w:t>
      </w:r>
      <w:r>
        <w:rPr>
          <w:sz w:val="16"/>
        </w:rPr>
        <w:t>advertencias</w:t>
      </w:r>
      <w:r>
        <w:rPr>
          <w:spacing w:val="-2"/>
          <w:sz w:val="16"/>
        </w:rPr>
        <w:t> </w:t>
      </w:r>
      <w:r>
        <w:rPr>
          <w:sz w:val="16"/>
        </w:rPr>
        <w:t>sobre</w:t>
      </w:r>
      <w:r>
        <w:rPr>
          <w:spacing w:val="-3"/>
          <w:sz w:val="16"/>
        </w:rPr>
        <w:t> </w:t>
      </w:r>
      <w:r>
        <w:rPr>
          <w:sz w:val="16"/>
        </w:rPr>
        <w:t>la</w:t>
      </w:r>
      <w:r>
        <w:rPr>
          <w:spacing w:val="-3"/>
          <w:sz w:val="16"/>
        </w:rPr>
        <w:t> </w:t>
      </w:r>
      <w:r>
        <w:rPr>
          <w:sz w:val="16"/>
        </w:rPr>
        <w:t>incapacidad</w:t>
      </w:r>
      <w:r>
        <w:rPr>
          <w:spacing w:val="-4"/>
          <w:sz w:val="16"/>
        </w:rPr>
        <w:t> </w:t>
      </w:r>
      <w:r>
        <w:rPr>
          <w:sz w:val="16"/>
        </w:rPr>
        <w:t>de</w:t>
      </w:r>
      <w:r>
        <w:rPr>
          <w:spacing w:val="-5"/>
          <w:sz w:val="16"/>
        </w:rPr>
        <w:t> </w:t>
      </w:r>
      <w:r>
        <w:rPr>
          <w:sz w:val="16"/>
        </w:rPr>
        <w:t>estas</w:t>
      </w:r>
      <w:r>
        <w:rPr>
          <w:spacing w:val="-2"/>
          <w:sz w:val="16"/>
        </w:rPr>
        <w:t> </w:t>
      </w:r>
      <w:r>
        <w:rPr>
          <w:sz w:val="16"/>
        </w:rPr>
        <w:t>empresas</w:t>
      </w:r>
      <w:r>
        <w:rPr>
          <w:spacing w:val="-5"/>
          <w:sz w:val="16"/>
        </w:rPr>
        <w:t> </w:t>
      </w:r>
      <w:r>
        <w:rPr>
          <w:sz w:val="16"/>
        </w:rPr>
        <w:t>para</w:t>
      </w:r>
      <w:r>
        <w:rPr>
          <w:spacing w:val="-6"/>
          <w:sz w:val="16"/>
        </w:rPr>
        <w:t> </w:t>
      </w:r>
      <w:r>
        <w:rPr>
          <w:sz w:val="16"/>
        </w:rPr>
        <w:t>realizar</w:t>
      </w:r>
      <w:r>
        <w:rPr>
          <w:spacing w:val="-5"/>
          <w:sz w:val="16"/>
        </w:rPr>
        <w:t> </w:t>
      </w:r>
      <w:r>
        <w:rPr>
          <w:sz w:val="16"/>
        </w:rPr>
        <w:t>dicha</w:t>
      </w:r>
      <w:r>
        <w:rPr>
          <w:spacing w:val="-3"/>
          <w:sz w:val="16"/>
        </w:rPr>
        <w:t> </w:t>
      </w:r>
      <w:r>
        <w:rPr>
          <w:sz w:val="16"/>
        </w:rPr>
        <w:t>labor.</w:t>
      </w:r>
      <w:r>
        <w:rPr>
          <w:spacing w:val="-3"/>
          <w:sz w:val="16"/>
        </w:rPr>
        <w:t> </w:t>
      </w:r>
      <w:r>
        <w:rPr>
          <w:i/>
          <w:sz w:val="16"/>
        </w:rPr>
        <w:t>Cfr.</w:t>
      </w:r>
      <w:r>
        <w:rPr>
          <w:i/>
          <w:spacing w:val="-6"/>
          <w:sz w:val="16"/>
        </w:rPr>
        <w:t> </w:t>
      </w:r>
      <w:r>
        <w:rPr>
          <w:sz w:val="16"/>
        </w:rPr>
        <w:t>Resolución de la Sala Disciplinaria de la Procuraduría General de la Nación de 9 de diciembre de 2013 (expediente de prueba, folio</w:t>
      </w:r>
      <w:r>
        <w:rPr>
          <w:spacing w:val="-1"/>
          <w:sz w:val="16"/>
        </w:rPr>
        <w:t> </w:t>
      </w:r>
      <w:r>
        <w:rPr>
          <w:sz w:val="16"/>
        </w:rPr>
        <w:t>394).</w:t>
      </w:r>
    </w:p>
    <w:p>
      <w:pPr>
        <w:tabs>
          <w:tab w:pos="1106" w:val="left" w:leader="none"/>
        </w:tabs>
        <w:spacing w:before="119"/>
        <w:ind w:left="398" w:right="450" w:firstLine="0"/>
        <w:jc w:val="both"/>
        <w:rPr>
          <w:sz w:val="16"/>
        </w:rPr>
      </w:pPr>
      <w:bookmarkStart w:name="_bookmark163" w:id="225"/>
      <w:bookmarkEnd w:id="225"/>
      <w:r>
        <w:rPr/>
      </w:r>
      <w:r>
        <w:rPr>
          <w:position w:val="6"/>
          <w:sz w:val="10"/>
        </w:rPr>
        <w:t>129</w:t>
        <w:tab/>
      </w:r>
      <w:r>
        <w:rPr>
          <w:sz w:val="16"/>
        </w:rPr>
        <w:t>En concepto de la Sala Disciplinaria, “el señor alcalde mayor de Bogotá utilizó las normas del ordenamiento jurídico,</w:t>
      </w:r>
      <w:r>
        <w:rPr>
          <w:spacing w:val="-12"/>
          <w:sz w:val="16"/>
        </w:rPr>
        <w:t> </w:t>
      </w:r>
      <w:r>
        <w:rPr>
          <w:sz w:val="16"/>
        </w:rPr>
        <w:t>que</w:t>
      </w:r>
      <w:r>
        <w:rPr>
          <w:spacing w:val="-10"/>
          <w:sz w:val="16"/>
        </w:rPr>
        <w:t> </w:t>
      </w:r>
      <w:r>
        <w:rPr>
          <w:sz w:val="16"/>
        </w:rPr>
        <w:t>lo</w:t>
      </w:r>
      <w:r>
        <w:rPr>
          <w:spacing w:val="-8"/>
          <w:sz w:val="16"/>
        </w:rPr>
        <w:t> </w:t>
      </w:r>
      <w:r>
        <w:rPr>
          <w:sz w:val="16"/>
        </w:rPr>
        <w:t>habilitaban</w:t>
      </w:r>
      <w:r>
        <w:rPr>
          <w:spacing w:val="-9"/>
          <w:sz w:val="16"/>
        </w:rPr>
        <w:t> </w:t>
      </w:r>
      <w:r>
        <w:rPr>
          <w:sz w:val="16"/>
        </w:rPr>
        <w:t>para</w:t>
      </w:r>
      <w:r>
        <w:rPr>
          <w:spacing w:val="-8"/>
          <w:sz w:val="16"/>
        </w:rPr>
        <w:t> </w:t>
      </w:r>
      <w:r>
        <w:rPr>
          <w:sz w:val="16"/>
        </w:rPr>
        <w:t>expedir</w:t>
      </w:r>
      <w:r>
        <w:rPr>
          <w:spacing w:val="-7"/>
          <w:sz w:val="16"/>
        </w:rPr>
        <w:t> </w:t>
      </w:r>
      <w:r>
        <w:rPr>
          <w:sz w:val="16"/>
        </w:rPr>
        <w:t>actos</w:t>
      </w:r>
      <w:r>
        <w:rPr>
          <w:spacing w:val="-10"/>
          <w:sz w:val="16"/>
        </w:rPr>
        <w:t> </w:t>
      </w:r>
      <w:r>
        <w:rPr>
          <w:sz w:val="16"/>
        </w:rPr>
        <w:t>administrativos</w:t>
      </w:r>
      <w:r>
        <w:rPr>
          <w:spacing w:val="-8"/>
          <w:sz w:val="16"/>
        </w:rPr>
        <w:t> </w:t>
      </w:r>
      <w:r>
        <w:rPr>
          <w:sz w:val="16"/>
        </w:rPr>
        <w:t>relacionados</w:t>
      </w:r>
      <w:r>
        <w:rPr>
          <w:spacing w:val="-10"/>
          <w:sz w:val="16"/>
        </w:rPr>
        <w:t> </w:t>
      </w:r>
      <w:r>
        <w:rPr>
          <w:sz w:val="16"/>
        </w:rPr>
        <w:t>con</w:t>
      </w:r>
      <w:r>
        <w:rPr>
          <w:spacing w:val="-12"/>
          <w:sz w:val="16"/>
        </w:rPr>
        <w:t> </w:t>
      </w:r>
      <w:r>
        <w:rPr>
          <w:sz w:val="16"/>
        </w:rPr>
        <w:t>el</w:t>
      </w:r>
      <w:r>
        <w:rPr>
          <w:spacing w:val="-11"/>
          <w:sz w:val="16"/>
        </w:rPr>
        <w:t> </w:t>
      </w:r>
      <w:r>
        <w:rPr>
          <w:sz w:val="16"/>
        </w:rPr>
        <w:t>servicio</w:t>
      </w:r>
      <w:r>
        <w:rPr>
          <w:spacing w:val="-12"/>
          <w:sz w:val="16"/>
        </w:rPr>
        <w:t> </w:t>
      </w:r>
      <w:r>
        <w:rPr>
          <w:sz w:val="16"/>
        </w:rPr>
        <w:t>público</w:t>
      </w:r>
      <w:r>
        <w:rPr>
          <w:spacing w:val="-9"/>
          <w:sz w:val="16"/>
        </w:rPr>
        <w:t> </w:t>
      </w:r>
      <w:r>
        <w:rPr>
          <w:sz w:val="16"/>
        </w:rPr>
        <w:t>de</w:t>
      </w:r>
      <w:r>
        <w:rPr>
          <w:spacing w:val="-11"/>
          <w:sz w:val="16"/>
        </w:rPr>
        <w:t> </w:t>
      </w:r>
      <w:r>
        <w:rPr>
          <w:sz w:val="16"/>
        </w:rPr>
        <w:t>aseo,</w:t>
      </w:r>
      <w:r>
        <w:rPr>
          <w:spacing w:val="-11"/>
          <w:sz w:val="16"/>
        </w:rPr>
        <w:t> </w:t>
      </w:r>
      <w:r>
        <w:rPr>
          <w:sz w:val="16"/>
        </w:rPr>
        <w:t>para</w:t>
      </w:r>
      <w:r>
        <w:rPr>
          <w:spacing w:val="-11"/>
          <w:sz w:val="16"/>
        </w:rPr>
        <w:t> </w:t>
      </w:r>
      <w:r>
        <w:rPr>
          <w:sz w:val="16"/>
        </w:rPr>
        <w:t>violar el principio de libertad de empresa, aspecto este último que se constituyó una finalidad totalmente diferente a las normas constitucionales y legales que regían la materia”, así como que “los principios de la función pública como la legalidad e imparcialidad se vieron seriamente afectados por haberse adoptado un esquema de aseo para la ciudad de Bogotá por fuera del ordenamiento jurídico”. La Procuraduría consideró que el señor Petro actuó con dolo pues cuando expidió el Decreto 564 de 2012 conocía que imponer restricciones y limitaciones al principio de libertad de empresa era contrario al ordenamiento jurídico, siendo una prueba de ello las múltiples advertencias que directa e indirectamente</w:t>
      </w:r>
      <w:r>
        <w:rPr>
          <w:spacing w:val="-3"/>
          <w:sz w:val="16"/>
        </w:rPr>
        <w:t> </w:t>
      </w:r>
      <w:r>
        <w:rPr>
          <w:sz w:val="16"/>
        </w:rPr>
        <w:t>le</w:t>
      </w:r>
      <w:r>
        <w:rPr>
          <w:spacing w:val="-6"/>
          <w:sz w:val="16"/>
        </w:rPr>
        <w:t> </w:t>
      </w:r>
      <w:r>
        <w:rPr>
          <w:sz w:val="16"/>
        </w:rPr>
        <w:t>hicieron</w:t>
      </w:r>
      <w:r>
        <w:rPr>
          <w:spacing w:val="-6"/>
          <w:sz w:val="16"/>
        </w:rPr>
        <w:t> </w:t>
      </w:r>
      <w:r>
        <w:rPr>
          <w:sz w:val="16"/>
        </w:rPr>
        <w:t>algunas</w:t>
      </w:r>
      <w:r>
        <w:rPr>
          <w:spacing w:val="-3"/>
          <w:sz w:val="16"/>
        </w:rPr>
        <w:t> </w:t>
      </w:r>
      <w:r>
        <w:rPr>
          <w:sz w:val="16"/>
        </w:rPr>
        <w:t>entidades,</w:t>
      </w:r>
      <w:r>
        <w:rPr>
          <w:spacing w:val="-4"/>
          <w:sz w:val="16"/>
        </w:rPr>
        <w:t> </w:t>
      </w:r>
      <w:r>
        <w:rPr>
          <w:sz w:val="16"/>
        </w:rPr>
        <w:t>entra</w:t>
      </w:r>
      <w:r>
        <w:rPr>
          <w:spacing w:val="-6"/>
          <w:sz w:val="16"/>
        </w:rPr>
        <w:t> </w:t>
      </w:r>
      <w:r>
        <w:rPr>
          <w:sz w:val="16"/>
        </w:rPr>
        <w:t>las</w:t>
      </w:r>
      <w:r>
        <w:rPr>
          <w:spacing w:val="-6"/>
          <w:sz w:val="16"/>
        </w:rPr>
        <w:t> </w:t>
      </w:r>
      <w:r>
        <w:rPr>
          <w:sz w:val="16"/>
        </w:rPr>
        <w:t>que</w:t>
      </w:r>
      <w:r>
        <w:rPr>
          <w:spacing w:val="-7"/>
          <w:sz w:val="16"/>
        </w:rPr>
        <w:t> </w:t>
      </w:r>
      <w:r>
        <w:rPr>
          <w:sz w:val="16"/>
        </w:rPr>
        <w:t>se</w:t>
      </w:r>
      <w:r>
        <w:rPr>
          <w:spacing w:val="-6"/>
          <w:sz w:val="16"/>
        </w:rPr>
        <w:t> </w:t>
      </w:r>
      <w:r>
        <w:rPr>
          <w:sz w:val="16"/>
        </w:rPr>
        <w:t>destacan</w:t>
      </w:r>
      <w:r>
        <w:rPr>
          <w:spacing w:val="-6"/>
          <w:sz w:val="16"/>
        </w:rPr>
        <w:t> </w:t>
      </w:r>
      <w:r>
        <w:rPr>
          <w:sz w:val="16"/>
        </w:rPr>
        <w:t>la</w:t>
      </w:r>
      <w:r>
        <w:rPr>
          <w:spacing w:val="-4"/>
          <w:sz w:val="16"/>
        </w:rPr>
        <w:t> </w:t>
      </w:r>
      <w:r>
        <w:rPr>
          <w:sz w:val="16"/>
        </w:rPr>
        <w:t>Procuraduría,</w:t>
      </w:r>
      <w:r>
        <w:rPr>
          <w:spacing w:val="-6"/>
          <w:sz w:val="16"/>
        </w:rPr>
        <w:t> </w:t>
      </w:r>
      <w:r>
        <w:rPr>
          <w:sz w:val="16"/>
        </w:rPr>
        <w:t>la</w:t>
      </w:r>
      <w:r>
        <w:rPr>
          <w:spacing w:val="-4"/>
          <w:sz w:val="16"/>
        </w:rPr>
        <w:t> </w:t>
      </w:r>
      <w:r>
        <w:rPr>
          <w:sz w:val="16"/>
        </w:rPr>
        <w:t>Contraloría</w:t>
      </w:r>
      <w:r>
        <w:rPr>
          <w:spacing w:val="-7"/>
          <w:sz w:val="16"/>
        </w:rPr>
        <w:t> </w:t>
      </w:r>
      <w:r>
        <w:rPr>
          <w:sz w:val="16"/>
        </w:rPr>
        <w:t>Distrital</w:t>
      </w:r>
      <w:r>
        <w:rPr>
          <w:spacing w:val="-3"/>
          <w:sz w:val="16"/>
        </w:rPr>
        <w:t> </w:t>
      </w:r>
      <w:r>
        <w:rPr>
          <w:sz w:val="16"/>
        </w:rPr>
        <w:t>[...]”. </w:t>
      </w:r>
      <w:r>
        <w:rPr>
          <w:i/>
          <w:sz w:val="16"/>
        </w:rPr>
        <w:t>Cfr.</w:t>
      </w:r>
      <w:r>
        <w:rPr>
          <w:i/>
          <w:spacing w:val="-12"/>
          <w:sz w:val="16"/>
        </w:rPr>
        <w:t> </w:t>
      </w:r>
      <w:r>
        <w:rPr>
          <w:sz w:val="16"/>
        </w:rPr>
        <w:t>Resolución</w:t>
      </w:r>
      <w:r>
        <w:rPr>
          <w:spacing w:val="-11"/>
          <w:sz w:val="16"/>
        </w:rPr>
        <w:t> </w:t>
      </w:r>
      <w:r>
        <w:rPr>
          <w:sz w:val="16"/>
        </w:rPr>
        <w:t>de</w:t>
      </w:r>
      <w:r>
        <w:rPr>
          <w:spacing w:val="-11"/>
          <w:sz w:val="16"/>
        </w:rPr>
        <w:t> </w:t>
      </w:r>
      <w:r>
        <w:rPr>
          <w:sz w:val="16"/>
        </w:rPr>
        <w:t>la</w:t>
      </w:r>
      <w:r>
        <w:rPr>
          <w:spacing w:val="-10"/>
          <w:sz w:val="16"/>
        </w:rPr>
        <w:t> </w:t>
      </w:r>
      <w:r>
        <w:rPr>
          <w:sz w:val="16"/>
        </w:rPr>
        <w:t>Sala</w:t>
      </w:r>
      <w:r>
        <w:rPr>
          <w:spacing w:val="-11"/>
          <w:sz w:val="16"/>
        </w:rPr>
        <w:t> </w:t>
      </w:r>
      <w:r>
        <w:rPr>
          <w:sz w:val="16"/>
        </w:rPr>
        <w:t>Disciplinaria</w:t>
      </w:r>
      <w:r>
        <w:rPr>
          <w:spacing w:val="-8"/>
          <w:sz w:val="16"/>
        </w:rPr>
        <w:t> </w:t>
      </w:r>
      <w:r>
        <w:rPr>
          <w:sz w:val="16"/>
        </w:rPr>
        <w:t>de</w:t>
      </w:r>
      <w:r>
        <w:rPr>
          <w:spacing w:val="-11"/>
          <w:sz w:val="16"/>
        </w:rPr>
        <w:t> </w:t>
      </w:r>
      <w:r>
        <w:rPr>
          <w:sz w:val="16"/>
        </w:rPr>
        <w:t>la</w:t>
      </w:r>
      <w:r>
        <w:rPr>
          <w:spacing w:val="-8"/>
          <w:sz w:val="16"/>
        </w:rPr>
        <w:t> </w:t>
      </w:r>
      <w:r>
        <w:rPr>
          <w:sz w:val="16"/>
        </w:rPr>
        <w:t>Procuraduría</w:t>
      </w:r>
      <w:r>
        <w:rPr>
          <w:spacing w:val="-11"/>
          <w:sz w:val="16"/>
        </w:rPr>
        <w:t> </w:t>
      </w:r>
      <w:r>
        <w:rPr>
          <w:sz w:val="16"/>
        </w:rPr>
        <w:t>General</w:t>
      </w:r>
      <w:r>
        <w:rPr>
          <w:spacing w:val="-11"/>
          <w:sz w:val="16"/>
        </w:rPr>
        <w:t> </w:t>
      </w:r>
      <w:r>
        <w:rPr>
          <w:sz w:val="16"/>
        </w:rPr>
        <w:t>de</w:t>
      </w:r>
      <w:r>
        <w:rPr>
          <w:spacing w:val="-11"/>
          <w:sz w:val="16"/>
        </w:rPr>
        <w:t> </w:t>
      </w:r>
      <w:r>
        <w:rPr>
          <w:sz w:val="16"/>
        </w:rPr>
        <w:t>la</w:t>
      </w:r>
      <w:r>
        <w:rPr>
          <w:spacing w:val="-10"/>
          <w:sz w:val="16"/>
        </w:rPr>
        <w:t> </w:t>
      </w:r>
      <w:r>
        <w:rPr>
          <w:sz w:val="16"/>
        </w:rPr>
        <w:t>Nación</w:t>
      </w:r>
      <w:r>
        <w:rPr>
          <w:spacing w:val="-14"/>
          <w:sz w:val="16"/>
        </w:rPr>
        <w:t> </w:t>
      </w:r>
      <w:r>
        <w:rPr>
          <w:sz w:val="16"/>
        </w:rPr>
        <w:t>de</w:t>
      </w:r>
      <w:r>
        <w:rPr>
          <w:spacing w:val="-12"/>
          <w:sz w:val="16"/>
        </w:rPr>
        <w:t> </w:t>
      </w:r>
      <w:r>
        <w:rPr>
          <w:sz w:val="16"/>
        </w:rPr>
        <w:t>9</w:t>
      </w:r>
      <w:r>
        <w:rPr>
          <w:spacing w:val="-9"/>
          <w:sz w:val="16"/>
        </w:rPr>
        <w:t> </w:t>
      </w:r>
      <w:r>
        <w:rPr>
          <w:sz w:val="16"/>
        </w:rPr>
        <w:t>de</w:t>
      </w:r>
      <w:r>
        <w:rPr>
          <w:spacing w:val="-13"/>
          <w:sz w:val="16"/>
        </w:rPr>
        <w:t> </w:t>
      </w:r>
      <w:r>
        <w:rPr>
          <w:sz w:val="16"/>
        </w:rPr>
        <w:t>diciembre</w:t>
      </w:r>
      <w:r>
        <w:rPr>
          <w:spacing w:val="-10"/>
          <w:sz w:val="16"/>
        </w:rPr>
        <w:t> </w:t>
      </w:r>
      <w:r>
        <w:rPr>
          <w:sz w:val="16"/>
        </w:rPr>
        <w:t>de</w:t>
      </w:r>
      <w:r>
        <w:rPr>
          <w:spacing w:val="-10"/>
          <w:sz w:val="16"/>
        </w:rPr>
        <w:t> </w:t>
      </w:r>
      <w:r>
        <w:rPr>
          <w:sz w:val="16"/>
        </w:rPr>
        <w:t>2013</w:t>
      </w:r>
      <w:r>
        <w:rPr>
          <w:spacing w:val="-9"/>
          <w:sz w:val="16"/>
        </w:rPr>
        <w:t> </w:t>
      </w:r>
      <w:r>
        <w:rPr>
          <w:sz w:val="16"/>
        </w:rPr>
        <w:t>(expediente de prueba, folio</w:t>
      </w:r>
      <w:r>
        <w:rPr>
          <w:spacing w:val="-5"/>
          <w:sz w:val="16"/>
        </w:rPr>
        <w:t> </w:t>
      </w:r>
      <w:r>
        <w:rPr>
          <w:sz w:val="16"/>
        </w:rPr>
        <w:t>399).</w:t>
      </w:r>
    </w:p>
    <w:p>
      <w:pPr>
        <w:tabs>
          <w:tab w:pos="1106" w:val="left" w:leader="none"/>
        </w:tabs>
        <w:spacing w:before="120"/>
        <w:ind w:left="398" w:right="450" w:firstLine="0"/>
        <w:jc w:val="both"/>
        <w:rPr>
          <w:sz w:val="16"/>
        </w:rPr>
      </w:pPr>
      <w:bookmarkStart w:name="_bookmark164" w:id="226"/>
      <w:bookmarkEnd w:id="226"/>
      <w:r>
        <w:rPr/>
      </w:r>
      <w:r>
        <w:rPr>
          <w:position w:val="6"/>
          <w:sz w:val="10"/>
        </w:rPr>
        <w:t>130</w:t>
        <w:tab/>
      </w:r>
      <w:r>
        <w:rPr>
          <w:sz w:val="16"/>
        </w:rPr>
        <w:t>Para la Sala Disciplinaria, al haber autorizado dicho decreto el uso de vehículos tipo volqueta para la prestación del servicio de aseo, “se violaron disposiciones constitucionales y legales referentes a la protección del medio ambiente, originándose un riesgo grave para la salud humana a de los habitantes de la ciudad de Bogotá y para el medio ambiente”. Dichos actos fueron calificados como dolosos por la Procuraduría puesto que “desde antes de adoptar la decisión sabía que para la prestación del servicio de aseo se necesitaban vehículos compactadores, situación que él mismo se la refirió al entonces gerente de la EAAB […] en los meses de julio y agosto de 2012”, y que “su formación profesional y su ocupación en el cargo en una de las máximas dignidades dentro de la</w:t>
      </w:r>
      <w:r>
        <w:rPr>
          <w:spacing w:val="15"/>
          <w:sz w:val="16"/>
        </w:rPr>
        <w:t> </w:t>
      </w:r>
      <w:r>
        <w:rPr>
          <w:sz w:val="16"/>
        </w:rPr>
        <w:t>Estructura</w:t>
      </w:r>
    </w:p>
    <w:p>
      <w:pPr>
        <w:spacing w:after="0"/>
        <w:jc w:val="both"/>
        <w:rPr>
          <w:sz w:val="16"/>
        </w:rPr>
        <w:sectPr>
          <w:pgSz w:w="12240" w:h="15840"/>
          <w:pgMar w:header="0" w:footer="734" w:top="1500" w:bottom="940" w:left="1020" w:right="960"/>
        </w:sectPr>
      </w:pPr>
    </w:p>
    <w:p>
      <w:pPr>
        <w:pStyle w:val="BodyText"/>
      </w:pPr>
    </w:p>
    <w:p>
      <w:pPr>
        <w:pStyle w:val="BodyText"/>
        <w:spacing w:before="8"/>
        <w:rPr>
          <w:sz w:val="19"/>
        </w:rPr>
      </w:pPr>
    </w:p>
    <w:p>
      <w:pPr>
        <w:pStyle w:val="ListParagraph"/>
        <w:numPr>
          <w:ilvl w:val="0"/>
          <w:numId w:val="8"/>
        </w:numPr>
        <w:tabs>
          <w:tab w:pos="1107" w:val="left" w:leader="none"/>
        </w:tabs>
        <w:spacing w:line="240" w:lineRule="auto" w:before="99" w:after="0"/>
        <w:ind w:left="398" w:right="453" w:firstLine="0"/>
        <w:jc w:val="both"/>
        <w:rPr>
          <w:sz w:val="20"/>
        </w:rPr>
      </w:pPr>
      <w:r>
        <w:rPr>
          <w:sz w:val="20"/>
        </w:rPr>
        <w:t>Tal como fue señalado con anterioridad, del artículo 23.2 de la Convención se desprenden</w:t>
      </w:r>
      <w:r>
        <w:rPr>
          <w:spacing w:val="-13"/>
          <w:sz w:val="20"/>
        </w:rPr>
        <w:t> </w:t>
      </w:r>
      <w:r>
        <w:rPr>
          <w:sz w:val="20"/>
        </w:rPr>
        <w:t>los</w:t>
      </w:r>
      <w:r>
        <w:rPr>
          <w:spacing w:val="-14"/>
          <w:sz w:val="20"/>
        </w:rPr>
        <w:t> </w:t>
      </w:r>
      <w:r>
        <w:rPr>
          <w:sz w:val="20"/>
        </w:rPr>
        <w:t>requisitos</w:t>
      </w:r>
      <w:r>
        <w:rPr>
          <w:spacing w:val="-17"/>
          <w:sz w:val="20"/>
        </w:rPr>
        <w:t> </w:t>
      </w:r>
      <w:r>
        <w:rPr>
          <w:sz w:val="20"/>
        </w:rPr>
        <w:t>para</w:t>
      </w:r>
      <w:r>
        <w:rPr>
          <w:spacing w:val="-16"/>
          <w:sz w:val="20"/>
        </w:rPr>
        <w:t> </w:t>
      </w:r>
      <w:r>
        <w:rPr>
          <w:sz w:val="20"/>
        </w:rPr>
        <w:t>que</w:t>
      </w:r>
      <w:r>
        <w:rPr>
          <w:spacing w:val="-14"/>
          <w:sz w:val="20"/>
        </w:rPr>
        <w:t> </w:t>
      </w:r>
      <w:r>
        <w:rPr>
          <w:sz w:val="20"/>
        </w:rPr>
        <w:t>proceda</w:t>
      </w:r>
      <w:r>
        <w:rPr>
          <w:spacing w:val="-13"/>
          <w:sz w:val="20"/>
        </w:rPr>
        <w:t> </w:t>
      </w:r>
      <w:r>
        <w:rPr>
          <w:sz w:val="20"/>
        </w:rPr>
        <w:t>la</w:t>
      </w:r>
      <w:r>
        <w:rPr>
          <w:spacing w:val="-13"/>
          <w:sz w:val="20"/>
        </w:rPr>
        <w:t> </w:t>
      </w:r>
      <w:r>
        <w:rPr>
          <w:sz w:val="20"/>
        </w:rPr>
        <w:t>restricción</w:t>
      </w:r>
      <w:r>
        <w:rPr>
          <w:spacing w:val="-15"/>
          <w:sz w:val="20"/>
        </w:rPr>
        <w:t> </w:t>
      </w:r>
      <w:r>
        <w:rPr>
          <w:sz w:val="20"/>
        </w:rPr>
        <w:t>de</w:t>
      </w:r>
      <w:r>
        <w:rPr>
          <w:spacing w:val="-17"/>
          <w:sz w:val="20"/>
        </w:rPr>
        <w:t> </w:t>
      </w:r>
      <w:r>
        <w:rPr>
          <w:sz w:val="20"/>
        </w:rPr>
        <w:t>los</w:t>
      </w:r>
      <w:r>
        <w:rPr>
          <w:spacing w:val="-14"/>
          <w:sz w:val="20"/>
        </w:rPr>
        <w:t> </w:t>
      </w:r>
      <w:r>
        <w:rPr>
          <w:sz w:val="20"/>
        </w:rPr>
        <w:t>derechos</w:t>
      </w:r>
      <w:r>
        <w:rPr>
          <w:spacing w:val="-13"/>
          <w:sz w:val="20"/>
        </w:rPr>
        <w:t> </w:t>
      </w:r>
      <w:r>
        <w:rPr>
          <w:sz w:val="20"/>
        </w:rPr>
        <w:t>políticos</w:t>
      </w:r>
      <w:r>
        <w:rPr>
          <w:spacing w:val="-14"/>
          <w:sz w:val="20"/>
        </w:rPr>
        <w:t> </w:t>
      </w:r>
      <w:r>
        <w:rPr>
          <w:sz w:val="20"/>
        </w:rPr>
        <w:t>reconocidos en el artículo 23.1 como consecuencia de una sanción de destitución e inhabilitación de un funcionario</w:t>
      </w:r>
      <w:r>
        <w:rPr>
          <w:spacing w:val="-17"/>
          <w:sz w:val="20"/>
        </w:rPr>
        <w:t> </w:t>
      </w:r>
      <w:r>
        <w:rPr>
          <w:sz w:val="20"/>
        </w:rPr>
        <w:t>público</w:t>
      </w:r>
      <w:r>
        <w:rPr>
          <w:spacing w:val="-16"/>
          <w:sz w:val="20"/>
        </w:rPr>
        <w:t> </w:t>
      </w:r>
      <w:r>
        <w:rPr>
          <w:sz w:val="20"/>
        </w:rPr>
        <w:t>democráticamente</w:t>
      </w:r>
      <w:r>
        <w:rPr>
          <w:spacing w:val="-16"/>
          <w:sz w:val="20"/>
        </w:rPr>
        <w:t> </w:t>
      </w:r>
      <w:r>
        <w:rPr>
          <w:sz w:val="20"/>
        </w:rPr>
        <w:t>electo.</w:t>
      </w:r>
      <w:r>
        <w:rPr>
          <w:spacing w:val="-18"/>
          <w:sz w:val="20"/>
        </w:rPr>
        <w:t> </w:t>
      </w:r>
      <w:r>
        <w:rPr>
          <w:sz w:val="20"/>
        </w:rPr>
        <w:t>En</w:t>
      </w:r>
      <w:r>
        <w:rPr>
          <w:spacing w:val="-17"/>
          <w:sz w:val="20"/>
        </w:rPr>
        <w:t> </w:t>
      </w:r>
      <w:r>
        <w:rPr>
          <w:sz w:val="20"/>
        </w:rPr>
        <w:t>el</w:t>
      </w:r>
      <w:r>
        <w:rPr>
          <w:spacing w:val="-15"/>
          <w:sz w:val="20"/>
        </w:rPr>
        <w:t> </w:t>
      </w:r>
      <w:r>
        <w:rPr>
          <w:sz w:val="20"/>
        </w:rPr>
        <w:t>caso</w:t>
      </w:r>
      <w:r>
        <w:rPr>
          <w:spacing w:val="-16"/>
          <w:sz w:val="20"/>
        </w:rPr>
        <w:t> </w:t>
      </w:r>
      <w:r>
        <w:rPr>
          <w:sz w:val="20"/>
        </w:rPr>
        <w:t>de</w:t>
      </w:r>
      <w:r>
        <w:rPr>
          <w:spacing w:val="-16"/>
          <w:sz w:val="20"/>
        </w:rPr>
        <w:t> </w:t>
      </w:r>
      <w:r>
        <w:rPr>
          <w:sz w:val="20"/>
        </w:rPr>
        <w:t>la</w:t>
      </w:r>
      <w:r>
        <w:rPr>
          <w:spacing w:val="-16"/>
          <w:sz w:val="20"/>
        </w:rPr>
        <w:t> </w:t>
      </w:r>
      <w:r>
        <w:rPr>
          <w:sz w:val="20"/>
        </w:rPr>
        <w:t>sanción</w:t>
      </w:r>
      <w:r>
        <w:rPr>
          <w:spacing w:val="-16"/>
          <w:sz w:val="20"/>
        </w:rPr>
        <w:t> </w:t>
      </w:r>
      <w:r>
        <w:rPr>
          <w:sz w:val="20"/>
        </w:rPr>
        <w:t>impuesta</w:t>
      </w:r>
      <w:r>
        <w:rPr>
          <w:spacing w:val="-17"/>
          <w:sz w:val="20"/>
        </w:rPr>
        <w:t> </w:t>
      </w:r>
      <w:r>
        <w:rPr>
          <w:sz w:val="20"/>
        </w:rPr>
        <w:t>al</w:t>
      </w:r>
      <w:r>
        <w:rPr>
          <w:spacing w:val="-15"/>
          <w:sz w:val="20"/>
        </w:rPr>
        <w:t> </w:t>
      </w:r>
      <w:r>
        <w:rPr>
          <w:sz w:val="20"/>
        </w:rPr>
        <w:t>señor</w:t>
      </w:r>
      <w:r>
        <w:rPr>
          <w:spacing w:val="-16"/>
          <w:sz w:val="20"/>
        </w:rPr>
        <w:t> </w:t>
      </w:r>
      <w:r>
        <w:rPr>
          <w:sz w:val="20"/>
        </w:rPr>
        <w:t>Petro, ninguno de esos requisitos se cumplió, pues el órgano que impuso dicha sanción no era un “juez competente”, no hubo “condena” y las sanciones no se aplicaron como resultado de un “proceso penal”, en el que tendrían que haberse respetado las garantías judiciales consagradas en el artículo 8 de la Convención Americana. Además, la sanción de</w:t>
      </w:r>
      <w:r>
        <w:rPr>
          <w:spacing w:val="50"/>
          <w:sz w:val="20"/>
        </w:rPr>
        <w:t> </w:t>
      </w:r>
      <w:r>
        <w:rPr>
          <w:sz w:val="20"/>
        </w:rPr>
        <w:t>destitución</w:t>
      </w:r>
    </w:p>
    <w:p>
      <w:pPr>
        <w:pStyle w:val="BodyText"/>
        <w:ind w:left="398" w:right="455" w:hanging="1"/>
        <w:jc w:val="both"/>
      </w:pPr>
      <w:r>
        <w:rPr/>
        <w:t>–aun cuando esta haya ocurrido por un período de un mes- constituyó una restricción a los derechos políticos tanto del funcionario democráticamente electo, que no pudo continuar ejerciendo</w:t>
      </w:r>
      <w:r>
        <w:rPr>
          <w:spacing w:val="-16"/>
        </w:rPr>
        <w:t> </w:t>
      </w:r>
      <w:r>
        <w:rPr/>
        <w:t>su</w:t>
      </w:r>
      <w:r>
        <w:rPr>
          <w:spacing w:val="-14"/>
        </w:rPr>
        <w:t> </w:t>
      </w:r>
      <w:r>
        <w:rPr/>
        <w:t>cargo,</w:t>
      </w:r>
      <w:r>
        <w:rPr>
          <w:spacing w:val="-16"/>
        </w:rPr>
        <w:t> </w:t>
      </w:r>
      <w:r>
        <w:rPr/>
        <w:t>como</w:t>
      </w:r>
      <w:r>
        <w:rPr>
          <w:spacing w:val="-15"/>
        </w:rPr>
        <w:t> </w:t>
      </w:r>
      <w:r>
        <w:rPr/>
        <w:t>una</w:t>
      </w:r>
      <w:r>
        <w:rPr>
          <w:spacing w:val="-15"/>
        </w:rPr>
        <w:t> </w:t>
      </w:r>
      <w:r>
        <w:rPr/>
        <w:t>afectación</w:t>
      </w:r>
      <w:r>
        <w:rPr>
          <w:spacing w:val="-14"/>
        </w:rPr>
        <w:t> </w:t>
      </w:r>
      <w:r>
        <w:rPr/>
        <w:t>a</w:t>
      </w:r>
      <w:r>
        <w:rPr>
          <w:spacing w:val="-15"/>
        </w:rPr>
        <w:t> </w:t>
      </w:r>
      <w:r>
        <w:rPr/>
        <w:t>los</w:t>
      </w:r>
      <w:r>
        <w:rPr>
          <w:spacing w:val="-12"/>
        </w:rPr>
        <w:t> </w:t>
      </w:r>
      <w:r>
        <w:rPr/>
        <w:t>derechos</w:t>
      </w:r>
      <w:r>
        <w:rPr>
          <w:spacing w:val="-16"/>
        </w:rPr>
        <w:t> </w:t>
      </w:r>
      <w:r>
        <w:rPr/>
        <w:t>de</w:t>
      </w:r>
      <w:r>
        <w:rPr>
          <w:spacing w:val="-16"/>
        </w:rPr>
        <w:t> </w:t>
      </w:r>
      <w:r>
        <w:rPr/>
        <w:t>aquellas</w:t>
      </w:r>
      <w:r>
        <w:rPr>
          <w:spacing w:val="-16"/>
        </w:rPr>
        <w:t> </w:t>
      </w:r>
      <w:r>
        <w:rPr/>
        <w:t>personas</w:t>
      </w:r>
      <w:r>
        <w:rPr>
          <w:spacing w:val="-15"/>
        </w:rPr>
        <w:t> </w:t>
      </w:r>
      <w:r>
        <w:rPr/>
        <w:t>que</w:t>
      </w:r>
      <w:r>
        <w:rPr>
          <w:spacing w:val="-16"/>
        </w:rPr>
        <w:t> </w:t>
      </w:r>
      <w:r>
        <w:rPr/>
        <w:t>lo</w:t>
      </w:r>
      <w:r>
        <w:rPr>
          <w:spacing w:val="-16"/>
        </w:rPr>
        <w:t> </w:t>
      </w:r>
      <w:r>
        <w:rPr/>
        <w:t>eligieron, y en general afecta la dinámica del juego democrático al constituir una alteración de la voluntad de los</w:t>
      </w:r>
      <w:r>
        <w:rPr>
          <w:spacing w:val="-3"/>
        </w:rPr>
        <w:t> </w:t>
      </w:r>
      <w:r>
        <w:rPr/>
        <w:t>electores.</w:t>
      </w:r>
    </w:p>
    <w:p>
      <w:pPr>
        <w:pStyle w:val="BodyText"/>
      </w:pPr>
    </w:p>
    <w:p>
      <w:pPr>
        <w:pStyle w:val="ListParagraph"/>
        <w:numPr>
          <w:ilvl w:val="3"/>
          <w:numId w:val="9"/>
        </w:numPr>
        <w:tabs>
          <w:tab w:pos="2695" w:val="left" w:leader="none"/>
        </w:tabs>
        <w:spacing w:line="240" w:lineRule="auto" w:before="1" w:after="0"/>
        <w:ind w:left="2694" w:right="0" w:hanging="879"/>
        <w:jc w:val="left"/>
        <w:rPr>
          <w:i/>
          <w:sz w:val="20"/>
        </w:rPr>
      </w:pPr>
      <w:bookmarkStart w:name="B.1.2.1. La aplicación del principio de " w:id="227"/>
      <w:bookmarkEnd w:id="227"/>
      <w:r>
        <w:rPr/>
      </w:r>
      <w:bookmarkStart w:name="_bookmark165" w:id="228"/>
      <w:bookmarkEnd w:id="228"/>
      <w:r>
        <w:rPr/>
      </w:r>
      <w:bookmarkStart w:name="_bookmark165" w:id="229"/>
      <w:bookmarkEnd w:id="229"/>
      <w:r>
        <w:rPr>
          <w:i/>
          <w:sz w:val="20"/>
        </w:rPr>
        <w:t>L</w:t>
      </w:r>
      <w:r>
        <w:rPr>
          <w:i/>
          <w:sz w:val="20"/>
        </w:rPr>
        <w:t>a aplicación del principio de</w:t>
      </w:r>
      <w:r>
        <w:rPr>
          <w:i/>
          <w:spacing w:val="-7"/>
          <w:sz w:val="20"/>
        </w:rPr>
        <w:t> </w:t>
      </w:r>
      <w:r>
        <w:rPr>
          <w:i/>
          <w:sz w:val="20"/>
        </w:rPr>
        <w:t>complementariedad</w:t>
      </w:r>
    </w:p>
    <w:p>
      <w:pPr>
        <w:pStyle w:val="BodyText"/>
        <w:spacing w:before="10"/>
        <w:rPr>
          <w:i/>
          <w:sz w:val="19"/>
        </w:rPr>
      </w:pPr>
    </w:p>
    <w:p>
      <w:pPr>
        <w:pStyle w:val="ListParagraph"/>
        <w:numPr>
          <w:ilvl w:val="0"/>
          <w:numId w:val="8"/>
        </w:numPr>
        <w:tabs>
          <w:tab w:pos="1106" w:val="left" w:leader="none"/>
        </w:tabs>
        <w:spacing w:line="240" w:lineRule="auto" w:before="1" w:after="0"/>
        <w:ind w:left="397" w:right="453" w:firstLine="0"/>
        <w:jc w:val="both"/>
        <w:rPr>
          <w:sz w:val="20"/>
        </w:rPr>
      </w:pPr>
      <w:r>
        <w:rPr>
          <w:sz w:val="20"/>
        </w:rPr>
        <w:t>El Estado señaló que los efectos de la sanción de destitución e inhabilitación quedaron suspendidos mientras la demanda de nulidad y reestablecimiento del derecho </w:t>
      </w:r>
      <w:r>
        <w:rPr>
          <w:spacing w:val="-2"/>
          <w:sz w:val="20"/>
        </w:rPr>
        <w:t>era </w:t>
      </w:r>
      <w:r>
        <w:rPr>
          <w:sz w:val="20"/>
        </w:rPr>
        <w:t>fallada de fondo por el Consejo de Estado, por lo que el señor Petro habría podido concluir su mandato como Alcalde de Bogotá. Asimismo, señaló que la decisión del Consejo de Estado de 15 de noviembre</w:t>
      </w:r>
      <w:r>
        <w:rPr>
          <w:spacing w:val="-14"/>
          <w:sz w:val="20"/>
        </w:rPr>
        <w:t> </w:t>
      </w:r>
      <w:r>
        <w:rPr>
          <w:sz w:val="20"/>
        </w:rPr>
        <w:t>de</w:t>
      </w:r>
      <w:r>
        <w:rPr>
          <w:spacing w:val="-13"/>
          <w:sz w:val="20"/>
        </w:rPr>
        <w:t> </w:t>
      </w:r>
      <w:r>
        <w:rPr>
          <w:sz w:val="20"/>
        </w:rPr>
        <w:t>2017</w:t>
      </w:r>
      <w:r>
        <w:rPr>
          <w:spacing w:val="-12"/>
          <w:sz w:val="20"/>
        </w:rPr>
        <w:t> </w:t>
      </w:r>
      <w:r>
        <w:rPr>
          <w:sz w:val="20"/>
        </w:rPr>
        <w:t>–en</w:t>
      </w:r>
      <w:r>
        <w:rPr>
          <w:spacing w:val="-9"/>
          <w:sz w:val="20"/>
        </w:rPr>
        <w:t> </w:t>
      </w:r>
      <w:r>
        <w:rPr>
          <w:sz w:val="20"/>
        </w:rPr>
        <w:t>virtud</w:t>
      </w:r>
      <w:r>
        <w:rPr>
          <w:spacing w:val="-11"/>
          <w:sz w:val="20"/>
        </w:rPr>
        <w:t> </w:t>
      </w:r>
      <w:r>
        <w:rPr>
          <w:sz w:val="20"/>
        </w:rPr>
        <w:t>de</w:t>
      </w:r>
      <w:r>
        <w:rPr>
          <w:spacing w:val="-12"/>
          <w:sz w:val="20"/>
        </w:rPr>
        <w:t> </w:t>
      </w:r>
      <w:r>
        <w:rPr>
          <w:sz w:val="20"/>
        </w:rPr>
        <w:t>la</w:t>
      </w:r>
      <w:r>
        <w:rPr>
          <w:spacing w:val="-12"/>
          <w:sz w:val="20"/>
        </w:rPr>
        <w:t> </w:t>
      </w:r>
      <w:r>
        <w:rPr>
          <w:sz w:val="20"/>
        </w:rPr>
        <w:t>cual</w:t>
      </w:r>
      <w:r>
        <w:rPr>
          <w:spacing w:val="-10"/>
          <w:sz w:val="20"/>
        </w:rPr>
        <w:t> </w:t>
      </w:r>
      <w:r>
        <w:rPr>
          <w:sz w:val="20"/>
        </w:rPr>
        <w:t>se</w:t>
      </w:r>
      <w:r>
        <w:rPr>
          <w:spacing w:val="-13"/>
          <w:sz w:val="20"/>
        </w:rPr>
        <w:t> </w:t>
      </w:r>
      <w:r>
        <w:rPr>
          <w:sz w:val="20"/>
        </w:rPr>
        <w:t>falló</w:t>
      </w:r>
      <w:r>
        <w:rPr>
          <w:spacing w:val="-11"/>
          <w:sz w:val="20"/>
        </w:rPr>
        <w:t> </w:t>
      </w:r>
      <w:r>
        <w:rPr>
          <w:sz w:val="20"/>
        </w:rPr>
        <w:t>sobre</w:t>
      </w:r>
      <w:r>
        <w:rPr>
          <w:spacing w:val="-11"/>
          <w:sz w:val="20"/>
        </w:rPr>
        <w:t> </w:t>
      </w:r>
      <w:r>
        <w:rPr>
          <w:sz w:val="20"/>
        </w:rPr>
        <w:t>el</w:t>
      </w:r>
      <w:r>
        <w:rPr>
          <w:spacing w:val="-9"/>
          <w:sz w:val="20"/>
        </w:rPr>
        <w:t> </w:t>
      </w:r>
      <w:r>
        <w:rPr>
          <w:sz w:val="20"/>
        </w:rPr>
        <w:t>fondo</w:t>
      </w:r>
      <w:r>
        <w:rPr>
          <w:spacing w:val="-14"/>
          <w:sz w:val="20"/>
        </w:rPr>
        <w:t> </w:t>
      </w:r>
      <w:r>
        <w:rPr>
          <w:sz w:val="20"/>
        </w:rPr>
        <w:t>del</w:t>
      </w:r>
      <w:r>
        <w:rPr>
          <w:spacing w:val="-11"/>
          <w:sz w:val="20"/>
        </w:rPr>
        <w:t> </w:t>
      </w:r>
      <w:r>
        <w:rPr>
          <w:sz w:val="20"/>
        </w:rPr>
        <w:t>asunto-</w:t>
      </w:r>
      <w:r>
        <w:rPr>
          <w:spacing w:val="-12"/>
          <w:sz w:val="20"/>
        </w:rPr>
        <w:t> </w:t>
      </w:r>
      <w:r>
        <w:rPr>
          <w:sz w:val="20"/>
        </w:rPr>
        <w:t>expulsó</w:t>
      </w:r>
      <w:r>
        <w:rPr>
          <w:spacing w:val="-10"/>
          <w:sz w:val="20"/>
        </w:rPr>
        <w:t> </w:t>
      </w:r>
      <w:r>
        <w:rPr>
          <w:sz w:val="20"/>
        </w:rPr>
        <w:t>del</w:t>
      </w:r>
      <w:r>
        <w:rPr>
          <w:spacing w:val="-10"/>
          <w:sz w:val="20"/>
        </w:rPr>
        <w:t> </w:t>
      </w:r>
      <w:r>
        <w:rPr>
          <w:sz w:val="20"/>
        </w:rPr>
        <w:t>mundo jurídico los actos administrativos sancionarios expedidos por la Procuraduría, por lo que el señor Petro pudo ejercer sus derechos políticos y gozó de todas las garantías para participar en elecciones posteriores. En ese sentido, sostuvo que la declaración de nulidad de las sanciones de destitución e inhabilitación deriva en que el caso carezca de objeto, pues los actos reclamados han dejado de existir en el mundo jurídico. En consecuencia, alegó que no le</w:t>
      </w:r>
      <w:r>
        <w:rPr>
          <w:spacing w:val="-22"/>
          <w:sz w:val="20"/>
        </w:rPr>
        <w:t> </w:t>
      </w:r>
      <w:r>
        <w:rPr>
          <w:sz w:val="20"/>
        </w:rPr>
        <w:t>corresponde</w:t>
      </w:r>
      <w:r>
        <w:rPr>
          <w:spacing w:val="-21"/>
          <w:sz w:val="20"/>
        </w:rPr>
        <w:t> </w:t>
      </w:r>
      <w:r>
        <w:rPr>
          <w:sz w:val="20"/>
        </w:rPr>
        <w:t>a</w:t>
      </w:r>
      <w:r>
        <w:rPr>
          <w:spacing w:val="-17"/>
          <w:sz w:val="20"/>
        </w:rPr>
        <w:t> </w:t>
      </w:r>
      <w:r>
        <w:rPr>
          <w:sz w:val="20"/>
        </w:rPr>
        <w:t>este</w:t>
      </w:r>
      <w:r>
        <w:rPr>
          <w:spacing w:val="-21"/>
          <w:sz w:val="20"/>
        </w:rPr>
        <w:t> </w:t>
      </w:r>
      <w:r>
        <w:rPr>
          <w:sz w:val="20"/>
        </w:rPr>
        <w:t>Tribunal</w:t>
      </w:r>
      <w:r>
        <w:rPr>
          <w:spacing w:val="-20"/>
          <w:sz w:val="20"/>
        </w:rPr>
        <w:t> </w:t>
      </w:r>
      <w:r>
        <w:rPr>
          <w:sz w:val="20"/>
        </w:rPr>
        <w:t>pronunciarse</w:t>
      </w:r>
      <w:r>
        <w:rPr>
          <w:spacing w:val="-18"/>
          <w:sz w:val="20"/>
        </w:rPr>
        <w:t> </w:t>
      </w:r>
      <w:r>
        <w:rPr>
          <w:sz w:val="20"/>
        </w:rPr>
        <w:t>sobre</w:t>
      </w:r>
      <w:r>
        <w:rPr>
          <w:spacing w:val="-21"/>
          <w:sz w:val="20"/>
        </w:rPr>
        <w:t> </w:t>
      </w:r>
      <w:r>
        <w:rPr>
          <w:sz w:val="20"/>
        </w:rPr>
        <w:t>la</w:t>
      </w:r>
      <w:r>
        <w:rPr>
          <w:spacing w:val="-19"/>
          <w:sz w:val="20"/>
        </w:rPr>
        <w:t> </w:t>
      </w:r>
      <w:r>
        <w:rPr>
          <w:sz w:val="20"/>
        </w:rPr>
        <w:t>responsabilidad</w:t>
      </w:r>
      <w:r>
        <w:rPr>
          <w:spacing w:val="-20"/>
          <w:sz w:val="20"/>
        </w:rPr>
        <w:t> </w:t>
      </w:r>
      <w:r>
        <w:rPr>
          <w:sz w:val="20"/>
        </w:rPr>
        <w:t>del</w:t>
      </w:r>
      <w:r>
        <w:rPr>
          <w:spacing w:val="-19"/>
          <w:sz w:val="20"/>
        </w:rPr>
        <w:t> </w:t>
      </w:r>
      <w:r>
        <w:rPr>
          <w:sz w:val="20"/>
        </w:rPr>
        <w:t>Estado</w:t>
      </w:r>
      <w:r>
        <w:rPr>
          <w:spacing w:val="-21"/>
          <w:sz w:val="20"/>
        </w:rPr>
        <w:t> </w:t>
      </w:r>
      <w:r>
        <w:rPr>
          <w:sz w:val="20"/>
        </w:rPr>
        <w:t>por</w:t>
      </w:r>
      <w:r>
        <w:rPr>
          <w:spacing w:val="-18"/>
          <w:sz w:val="20"/>
        </w:rPr>
        <w:t> </w:t>
      </w:r>
      <w:r>
        <w:rPr>
          <w:sz w:val="20"/>
        </w:rPr>
        <w:t>violaciones ocurridas</w:t>
      </w:r>
      <w:r>
        <w:rPr>
          <w:spacing w:val="-13"/>
          <w:sz w:val="20"/>
        </w:rPr>
        <w:t> </w:t>
      </w:r>
      <w:r>
        <w:rPr>
          <w:sz w:val="20"/>
        </w:rPr>
        <w:t>en</w:t>
      </w:r>
      <w:r>
        <w:rPr>
          <w:spacing w:val="-14"/>
          <w:sz w:val="20"/>
        </w:rPr>
        <w:t> </w:t>
      </w:r>
      <w:r>
        <w:rPr>
          <w:sz w:val="20"/>
        </w:rPr>
        <w:t>virtud</w:t>
      </w:r>
      <w:r>
        <w:rPr>
          <w:spacing w:val="-14"/>
          <w:sz w:val="20"/>
        </w:rPr>
        <w:t> </w:t>
      </w:r>
      <w:r>
        <w:rPr>
          <w:sz w:val="20"/>
        </w:rPr>
        <w:t>de</w:t>
      </w:r>
      <w:r>
        <w:rPr>
          <w:spacing w:val="-14"/>
          <w:sz w:val="20"/>
        </w:rPr>
        <w:t> </w:t>
      </w:r>
      <w:r>
        <w:rPr>
          <w:sz w:val="20"/>
        </w:rPr>
        <w:t>las</w:t>
      </w:r>
      <w:r>
        <w:rPr>
          <w:spacing w:val="-16"/>
          <w:sz w:val="20"/>
        </w:rPr>
        <w:t> </w:t>
      </w:r>
      <w:r>
        <w:rPr>
          <w:sz w:val="20"/>
        </w:rPr>
        <w:t>sanciones</w:t>
      </w:r>
      <w:r>
        <w:rPr>
          <w:spacing w:val="-15"/>
          <w:sz w:val="20"/>
        </w:rPr>
        <w:t> </w:t>
      </w:r>
      <w:r>
        <w:rPr>
          <w:sz w:val="20"/>
        </w:rPr>
        <w:t>de</w:t>
      </w:r>
      <w:r>
        <w:rPr>
          <w:spacing w:val="-14"/>
          <w:sz w:val="20"/>
        </w:rPr>
        <w:t> </w:t>
      </w:r>
      <w:r>
        <w:rPr>
          <w:sz w:val="20"/>
        </w:rPr>
        <w:t>la</w:t>
      </w:r>
      <w:r>
        <w:rPr>
          <w:spacing w:val="-14"/>
          <w:sz w:val="20"/>
        </w:rPr>
        <w:t> </w:t>
      </w:r>
      <w:r>
        <w:rPr>
          <w:sz w:val="20"/>
        </w:rPr>
        <w:t>Procuraduría,</w:t>
      </w:r>
      <w:r>
        <w:rPr>
          <w:spacing w:val="-16"/>
          <w:sz w:val="20"/>
        </w:rPr>
        <w:t> </w:t>
      </w:r>
      <w:r>
        <w:rPr>
          <w:sz w:val="20"/>
        </w:rPr>
        <w:t>y</w:t>
      </w:r>
      <w:r>
        <w:rPr>
          <w:spacing w:val="-15"/>
          <w:sz w:val="20"/>
        </w:rPr>
        <w:t> </w:t>
      </w:r>
      <w:r>
        <w:rPr>
          <w:sz w:val="20"/>
        </w:rPr>
        <w:t>por</w:t>
      </w:r>
      <w:r>
        <w:rPr>
          <w:spacing w:val="-15"/>
          <w:sz w:val="20"/>
        </w:rPr>
        <w:t> </w:t>
      </w:r>
      <w:r>
        <w:rPr>
          <w:sz w:val="20"/>
        </w:rPr>
        <w:t>las</w:t>
      </w:r>
      <w:r>
        <w:rPr>
          <w:spacing w:val="-16"/>
          <w:sz w:val="20"/>
        </w:rPr>
        <w:t> </w:t>
      </w:r>
      <w:r>
        <w:rPr>
          <w:sz w:val="20"/>
        </w:rPr>
        <w:t>normas</w:t>
      </w:r>
      <w:r>
        <w:rPr>
          <w:spacing w:val="-12"/>
          <w:sz w:val="20"/>
        </w:rPr>
        <w:t> </w:t>
      </w:r>
      <w:r>
        <w:rPr>
          <w:sz w:val="20"/>
        </w:rPr>
        <w:t>que</w:t>
      </w:r>
      <w:r>
        <w:rPr>
          <w:spacing w:val="-16"/>
          <w:sz w:val="20"/>
        </w:rPr>
        <w:t> </w:t>
      </w:r>
      <w:r>
        <w:rPr>
          <w:sz w:val="20"/>
        </w:rPr>
        <w:t>fueron</w:t>
      </w:r>
      <w:r>
        <w:rPr>
          <w:spacing w:val="-13"/>
          <w:sz w:val="20"/>
        </w:rPr>
        <w:t> </w:t>
      </w:r>
      <w:r>
        <w:rPr>
          <w:sz w:val="20"/>
        </w:rPr>
        <w:t>aplicadas, pues esto constituiría un control en abstracto. El </w:t>
      </w:r>
      <w:r>
        <w:rPr>
          <w:spacing w:val="-3"/>
          <w:sz w:val="20"/>
        </w:rPr>
        <w:t>Tribunal </w:t>
      </w:r>
      <w:r>
        <w:rPr>
          <w:sz w:val="20"/>
        </w:rPr>
        <w:t>procede a analizar dicho alegato en aplicación del principio de</w:t>
      </w:r>
      <w:r>
        <w:rPr>
          <w:spacing w:val="-5"/>
          <w:sz w:val="20"/>
        </w:rPr>
        <w:t> </w:t>
      </w:r>
      <w:r>
        <w:rPr>
          <w:sz w:val="20"/>
        </w:rPr>
        <w:t>complementariedad.</w:t>
      </w:r>
    </w:p>
    <w:p>
      <w:pPr>
        <w:pStyle w:val="BodyText"/>
        <w:spacing w:before="11"/>
        <w:rPr>
          <w:sz w:val="19"/>
        </w:rPr>
      </w:pPr>
    </w:p>
    <w:p>
      <w:pPr>
        <w:pStyle w:val="ListParagraph"/>
        <w:numPr>
          <w:ilvl w:val="0"/>
          <w:numId w:val="8"/>
        </w:numPr>
        <w:tabs>
          <w:tab w:pos="1106" w:val="left" w:leader="none"/>
        </w:tabs>
        <w:spacing w:line="240" w:lineRule="auto" w:before="1" w:after="0"/>
        <w:ind w:left="397" w:right="456" w:firstLine="0"/>
        <w:jc w:val="both"/>
        <w:rPr>
          <w:sz w:val="20"/>
        </w:rPr>
      </w:pPr>
      <w:r>
        <w:rPr>
          <w:sz w:val="20"/>
        </w:rPr>
        <w:t>En razón de lo </w:t>
      </w:r>
      <w:r>
        <w:rPr>
          <w:spacing w:val="-3"/>
          <w:sz w:val="20"/>
        </w:rPr>
        <w:t>anterior, </w:t>
      </w:r>
      <w:r>
        <w:rPr>
          <w:sz w:val="20"/>
        </w:rPr>
        <w:t>en primer lugar corresponde reiterar que el sistema interamericano comparte con los sistemas nacionales la competencia para garantizar los derechos</w:t>
      </w:r>
      <w:r>
        <w:rPr>
          <w:spacing w:val="-10"/>
          <w:sz w:val="20"/>
        </w:rPr>
        <w:t> </w:t>
      </w:r>
      <w:r>
        <w:rPr>
          <w:sz w:val="20"/>
        </w:rPr>
        <w:t>y</w:t>
      </w:r>
      <w:r>
        <w:rPr>
          <w:spacing w:val="-7"/>
          <w:sz w:val="20"/>
        </w:rPr>
        <w:t> </w:t>
      </w:r>
      <w:r>
        <w:rPr>
          <w:sz w:val="20"/>
        </w:rPr>
        <w:t>libertades</w:t>
      </w:r>
      <w:r>
        <w:rPr>
          <w:spacing w:val="-10"/>
          <w:sz w:val="20"/>
        </w:rPr>
        <w:t> </w:t>
      </w:r>
      <w:r>
        <w:rPr>
          <w:sz w:val="20"/>
        </w:rPr>
        <w:t>previstos</w:t>
      </w:r>
      <w:r>
        <w:rPr>
          <w:spacing w:val="-7"/>
          <w:sz w:val="20"/>
        </w:rPr>
        <w:t> </w:t>
      </w:r>
      <w:r>
        <w:rPr>
          <w:sz w:val="20"/>
        </w:rPr>
        <w:t>en</w:t>
      </w:r>
      <w:r>
        <w:rPr>
          <w:spacing w:val="-7"/>
          <w:sz w:val="20"/>
        </w:rPr>
        <w:t> </w:t>
      </w:r>
      <w:r>
        <w:rPr>
          <w:sz w:val="20"/>
        </w:rPr>
        <w:t>la</w:t>
      </w:r>
      <w:r>
        <w:rPr>
          <w:spacing w:val="-9"/>
          <w:sz w:val="20"/>
        </w:rPr>
        <w:t> </w:t>
      </w:r>
      <w:r>
        <w:rPr>
          <w:sz w:val="20"/>
        </w:rPr>
        <w:t>Convención,</w:t>
      </w:r>
      <w:r>
        <w:rPr>
          <w:spacing w:val="-10"/>
          <w:sz w:val="20"/>
        </w:rPr>
        <w:t> </w:t>
      </w:r>
      <w:r>
        <w:rPr>
          <w:sz w:val="20"/>
        </w:rPr>
        <w:t>e</w:t>
      </w:r>
      <w:r>
        <w:rPr>
          <w:spacing w:val="-10"/>
          <w:sz w:val="20"/>
        </w:rPr>
        <w:t> </w:t>
      </w:r>
      <w:r>
        <w:rPr>
          <w:sz w:val="20"/>
        </w:rPr>
        <w:t>investigar</w:t>
      </w:r>
      <w:r>
        <w:rPr>
          <w:spacing w:val="-9"/>
          <w:sz w:val="20"/>
        </w:rPr>
        <w:t> </w:t>
      </w:r>
      <w:r>
        <w:rPr>
          <w:sz w:val="20"/>
        </w:rPr>
        <w:t>y</w:t>
      </w:r>
      <w:r>
        <w:rPr>
          <w:spacing w:val="-7"/>
          <w:sz w:val="20"/>
        </w:rPr>
        <w:t> </w:t>
      </w:r>
      <w:r>
        <w:rPr>
          <w:sz w:val="20"/>
        </w:rPr>
        <w:t>en</w:t>
      </w:r>
      <w:r>
        <w:rPr>
          <w:spacing w:val="-8"/>
          <w:sz w:val="20"/>
        </w:rPr>
        <w:t> </w:t>
      </w:r>
      <w:r>
        <w:rPr>
          <w:sz w:val="20"/>
        </w:rPr>
        <w:t>su</w:t>
      </w:r>
      <w:r>
        <w:rPr>
          <w:spacing w:val="-5"/>
          <w:sz w:val="20"/>
        </w:rPr>
        <w:t> </w:t>
      </w:r>
      <w:r>
        <w:rPr>
          <w:sz w:val="20"/>
        </w:rPr>
        <w:t>caso</w:t>
      </w:r>
      <w:r>
        <w:rPr>
          <w:spacing w:val="-10"/>
          <w:sz w:val="20"/>
        </w:rPr>
        <w:t> </w:t>
      </w:r>
      <w:r>
        <w:rPr>
          <w:sz w:val="20"/>
        </w:rPr>
        <w:t>juzgar</w:t>
      </w:r>
      <w:r>
        <w:rPr>
          <w:spacing w:val="-9"/>
          <w:sz w:val="20"/>
        </w:rPr>
        <w:t> </w:t>
      </w:r>
      <w:r>
        <w:rPr>
          <w:sz w:val="20"/>
        </w:rPr>
        <w:t>y</w:t>
      </w:r>
      <w:r>
        <w:rPr>
          <w:spacing w:val="-7"/>
          <w:sz w:val="20"/>
        </w:rPr>
        <w:t> </w:t>
      </w:r>
      <w:r>
        <w:rPr>
          <w:sz w:val="20"/>
        </w:rPr>
        <w:t>sancionar las infracciones que se cometieren; y en segundo </w:t>
      </w:r>
      <w:r>
        <w:rPr>
          <w:spacing w:val="-5"/>
          <w:sz w:val="20"/>
        </w:rPr>
        <w:t>lugar, </w:t>
      </w:r>
      <w:r>
        <w:rPr>
          <w:sz w:val="20"/>
        </w:rPr>
        <w:t>que si un caso concreto no es solucionado en la etapa interna o nacional, la Convención prevé un nivel internacional en el que los órganos principales son la Comisión y la Corte. En este sentido, la Corte ha indicado que cuando una cuestión ha sido resuelta en el orden interno, según las cláusulas de la Convención, no es necesario traerla ante el </w:t>
      </w:r>
      <w:r>
        <w:rPr>
          <w:spacing w:val="-3"/>
          <w:sz w:val="20"/>
        </w:rPr>
        <w:t>Tribunal </w:t>
      </w:r>
      <w:r>
        <w:rPr>
          <w:sz w:val="20"/>
        </w:rPr>
        <w:t>Interamericano para su aprobación o confirmación. Lo anterior se asienta en el principio de complementariedad, que informa transversalmente el sistema interamericano de derechos humanos, el cual es, tal como lo expresa el Preámbulo de la Convención Americana, “coadyuvante o complementario de la [protección] que ofrece el derecho interno de los Estados</w:t>
      </w:r>
      <w:r>
        <w:rPr>
          <w:spacing w:val="-8"/>
          <w:sz w:val="20"/>
        </w:rPr>
        <w:t> </w:t>
      </w:r>
      <w:r>
        <w:rPr>
          <w:sz w:val="20"/>
        </w:rPr>
        <w:t>americanos”</w:t>
      </w:r>
      <w:hyperlink w:history="true" w:anchor="_bookmark166">
        <w:r>
          <w:rPr>
            <w:position w:val="7"/>
            <w:sz w:val="13"/>
          </w:rPr>
          <w:t>131</w:t>
        </w:r>
      </w:hyperlink>
      <w:r>
        <w:rPr>
          <w:sz w:val="20"/>
        </w:rPr>
        <w:t>.</w:t>
      </w:r>
    </w:p>
    <w:p>
      <w:pPr>
        <w:pStyle w:val="BodyText"/>
        <w:spacing w:before="11"/>
        <w:rPr>
          <w:sz w:val="26"/>
        </w:rPr>
      </w:pPr>
      <w:r>
        <w:rPr/>
        <w:pict>
          <v:shape style="position:absolute;margin-left:70.919998pt;margin-top:18.733583pt;width:144pt;height:.1pt;mso-position-horizontal-relative:page;mso-position-vertical-relative:paragraph;z-index:-251625472;mso-wrap-distance-left:0;mso-wrap-distance-right:0" coordorigin="1418,375" coordsize="2880,0" path="m1418,375l4298,375e" filled="false" stroked="true" strokeweight=".72pt" strokecolor="#000000">
            <v:path arrowok="t"/>
            <v:stroke dashstyle="solid"/>
            <w10:wrap type="topAndBottom"/>
          </v:shape>
        </w:pict>
      </w:r>
    </w:p>
    <w:p>
      <w:pPr>
        <w:spacing w:before="71"/>
        <w:ind w:left="398" w:right="453" w:firstLine="0"/>
        <w:jc w:val="both"/>
        <w:rPr>
          <w:sz w:val="16"/>
        </w:rPr>
      </w:pPr>
      <w:r>
        <w:rPr>
          <w:sz w:val="16"/>
        </w:rPr>
        <w:t>del Estado le hacían saber que era un deber cumplir con las normas contenidas en el ordenamiento jurídico”. </w:t>
      </w:r>
      <w:r>
        <w:rPr>
          <w:i/>
          <w:sz w:val="16"/>
        </w:rPr>
        <w:t>Cfr. </w:t>
      </w:r>
      <w:r>
        <w:rPr>
          <w:sz w:val="16"/>
        </w:rPr>
        <w:t>Resolución</w:t>
      </w:r>
      <w:r>
        <w:rPr>
          <w:spacing w:val="-7"/>
          <w:sz w:val="16"/>
        </w:rPr>
        <w:t> </w:t>
      </w:r>
      <w:r>
        <w:rPr>
          <w:sz w:val="16"/>
        </w:rPr>
        <w:t>de</w:t>
      </w:r>
      <w:r>
        <w:rPr>
          <w:spacing w:val="-5"/>
          <w:sz w:val="16"/>
        </w:rPr>
        <w:t> </w:t>
      </w:r>
      <w:r>
        <w:rPr>
          <w:sz w:val="16"/>
        </w:rPr>
        <w:t>la</w:t>
      </w:r>
      <w:r>
        <w:rPr>
          <w:spacing w:val="-6"/>
          <w:sz w:val="16"/>
        </w:rPr>
        <w:t> </w:t>
      </w:r>
      <w:r>
        <w:rPr>
          <w:sz w:val="16"/>
        </w:rPr>
        <w:t>Sala</w:t>
      </w:r>
      <w:r>
        <w:rPr>
          <w:spacing w:val="-6"/>
          <w:sz w:val="16"/>
        </w:rPr>
        <w:t> </w:t>
      </w:r>
      <w:r>
        <w:rPr>
          <w:sz w:val="16"/>
        </w:rPr>
        <w:t>Disciplinaria</w:t>
      </w:r>
      <w:r>
        <w:rPr>
          <w:spacing w:val="-3"/>
          <w:sz w:val="16"/>
        </w:rPr>
        <w:t> </w:t>
      </w:r>
      <w:r>
        <w:rPr>
          <w:sz w:val="16"/>
        </w:rPr>
        <w:t>de</w:t>
      </w:r>
      <w:r>
        <w:rPr>
          <w:spacing w:val="-5"/>
          <w:sz w:val="16"/>
        </w:rPr>
        <w:t> </w:t>
      </w:r>
      <w:r>
        <w:rPr>
          <w:sz w:val="16"/>
        </w:rPr>
        <w:t>la</w:t>
      </w:r>
      <w:r>
        <w:rPr>
          <w:spacing w:val="-3"/>
          <w:sz w:val="16"/>
        </w:rPr>
        <w:t> </w:t>
      </w:r>
      <w:r>
        <w:rPr>
          <w:sz w:val="16"/>
        </w:rPr>
        <w:t>Procuraduría</w:t>
      </w:r>
      <w:r>
        <w:rPr>
          <w:spacing w:val="-6"/>
          <w:sz w:val="16"/>
        </w:rPr>
        <w:t> </w:t>
      </w:r>
      <w:r>
        <w:rPr>
          <w:sz w:val="16"/>
        </w:rPr>
        <w:t>General</w:t>
      </w:r>
      <w:r>
        <w:rPr>
          <w:spacing w:val="-3"/>
          <w:sz w:val="16"/>
        </w:rPr>
        <w:t> </w:t>
      </w:r>
      <w:r>
        <w:rPr>
          <w:sz w:val="16"/>
        </w:rPr>
        <w:t>de</w:t>
      </w:r>
      <w:r>
        <w:rPr>
          <w:spacing w:val="-5"/>
          <w:sz w:val="16"/>
        </w:rPr>
        <w:t> </w:t>
      </w:r>
      <w:r>
        <w:rPr>
          <w:sz w:val="16"/>
        </w:rPr>
        <w:t>la</w:t>
      </w:r>
      <w:r>
        <w:rPr>
          <w:spacing w:val="-6"/>
          <w:sz w:val="16"/>
        </w:rPr>
        <w:t> </w:t>
      </w:r>
      <w:r>
        <w:rPr>
          <w:sz w:val="16"/>
        </w:rPr>
        <w:t>Nación</w:t>
      </w:r>
      <w:r>
        <w:rPr>
          <w:spacing w:val="-6"/>
          <w:sz w:val="16"/>
        </w:rPr>
        <w:t> </w:t>
      </w:r>
      <w:r>
        <w:rPr>
          <w:sz w:val="16"/>
        </w:rPr>
        <w:t>de</w:t>
      </w:r>
      <w:r>
        <w:rPr>
          <w:spacing w:val="-5"/>
          <w:sz w:val="16"/>
        </w:rPr>
        <w:t> </w:t>
      </w:r>
      <w:r>
        <w:rPr>
          <w:sz w:val="16"/>
        </w:rPr>
        <w:t>9</w:t>
      </w:r>
      <w:r>
        <w:rPr>
          <w:spacing w:val="-6"/>
          <w:sz w:val="16"/>
        </w:rPr>
        <w:t> </w:t>
      </w:r>
      <w:r>
        <w:rPr>
          <w:sz w:val="16"/>
        </w:rPr>
        <w:t>de</w:t>
      </w:r>
      <w:r>
        <w:rPr>
          <w:spacing w:val="-5"/>
          <w:sz w:val="16"/>
        </w:rPr>
        <w:t> </w:t>
      </w:r>
      <w:r>
        <w:rPr>
          <w:sz w:val="16"/>
        </w:rPr>
        <w:t>diciembre</w:t>
      </w:r>
      <w:r>
        <w:rPr>
          <w:spacing w:val="-5"/>
          <w:sz w:val="16"/>
        </w:rPr>
        <w:t> </w:t>
      </w:r>
      <w:r>
        <w:rPr>
          <w:sz w:val="16"/>
        </w:rPr>
        <w:t>de</w:t>
      </w:r>
      <w:r>
        <w:rPr>
          <w:spacing w:val="-7"/>
          <w:sz w:val="16"/>
        </w:rPr>
        <w:t> </w:t>
      </w:r>
      <w:r>
        <w:rPr>
          <w:sz w:val="16"/>
        </w:rPr>
        <w:t>2013</w:t>
      </w:r>
      <w:r>
        <w:rPr>
          <w:spacing w:val="-5"/>
          <w:sz w:val="16"/>
        </w:rPr>
        <w:t> </w:t>
      </w:r>
      <w:r>
        <w:rPr>
          <w:sz w:val="16"/>
        </w:rPr>
        <w:t>(expediente</w:t>
      </w:r>
      <w:r>
        <w:rPr>
          <w:spacing w:val="-7"/>
          <w:sz w:val="16"/>
        </w:rPr>
        <w:t> </w:t>
      </w:r>
      <w:r>
        <w:rPr>
          <w:sz w:val="16"/>
        </w:rPr>
        <w:t>de prueba, folio</w:t>
      </w:r>
      <w:r>
        <w:rPr>
          <w:spacing w:val="-2"/>
          <w:sz w:val="16"/>
        </w:rPr>
        <w:t> </w:t>
      </w:r>
      <w:r>
        <w:rPr>
          <w:sz w:val="16"/>
        </w:rPr>
        <w:t>480).</w:t>
      </w:r>
    </w:p>
    <w:p>
      <w:pPr>
        <w:tabs>
          <w:tab w:pos="1106" w:val="left" w:leader="none"/>
        </w:tabs>
        <w:spacing w:before="119"/>
        <w:ind w:left="398" w:right="452" w:firstLine="0"/>
        <w:jc w:val="both"/>
        <w:rPr>
          <w:sz w:val="16"/>
        </w:rPr>
      </w:pPr>
      <w:bookmarkStart w:name="_bookmark166" w:id="230"/>
      <w:bookmarkEnd w:id="230"/>
      <w:r>
        <w:rPr/>
      </w:r>
      <w:r>
        <w:rPr>
          <w:position w:val="6"/>
          <w:sz w:val="10"/>
        </w:rPr>
        <w:t>131</w:t>
        <w:tab/>
      </w:r>
      <w:r>
        <w:rPr>
          <w:i/>
          <w:sz w:val="16"/>
        </w:rPr>
        <w:t>Cfr. Caso Las Palmeras Vs. Colombia.Excepciones Preliminares. </w:t>
      </w:r>
      <w:r>
        <w:rPr>
          <w:sz w:val="16"/>
        </w:rPr>
        <w:t>Sentencia de 4 de febrero de 2000. Serie C No. 67, párr. 33, y C</w:t>
      </w:r>
      <w:r>
        <w:rPr>
          <w:i/>
          <w:sz w:val="16"/>
        </w:rPr>
        <w:t>aso Rodríguez Revolorio y otros Vs. Guatemala. Excepción Preliminar, Fondo, Reparaciones y </w:t>
      </w:r>
      <w:r>
        <w:rPr>
          <w:i/>
          <w:sz w:val="16"/>
        </w:rPr>
        <w:t>Costas. </w:t>
      </w:r>
      <w:r>
        <w:rPr>
          <w:sz w:val="16"/>
        </w:rPr>
        <w:t>Sentencia de 14 de octubre de 2019. Serie C No. 387, párr.</w:t>
      </w:r>
      <w:r>
        <w:rPr>
          <w:spacing w:val="-17"/>
          <w:sz w:val="16"/>
        </w:rPr>
        <w:t> </w:t>
      </w:r>
      <w:r>
        <w:rPr>
          <w:sz w:val="16"/>
        </w:rPr>
        <w:t>57.</w:t>
      </w:r>
    </w:p>
    <w:p>
      <w:pPr>
        <w:spacing w:after="0"/>
        <w:jc w:val="both"/>
        <w:rPr>
          <w:sz w:val="16"/>
        </w:rPr>
        <w:sectPr>
          <w:pgSz w:w="12240" w:h="15840"/>
          <w:pgMar w:header="0" w:footer="734" w:top="1500" w:bottom="940" w:left="1020" w:right="960"/>
        </w:sectPr>
      </w:pPr>
    </w:p>
    <w:p>
      <w:pPr>
        <w:pStyle w:val="BodyText"/>
      </w:pPr>
    </w:p>
    <w:p>
      <w:pPr>
        <w:pStyle w:val="BodyText"/>
        <w:spacing w:before="8"/>
        <w:rPr>
          <w:sz w:val="19"/>
        </w:rPr>
      </w:pPr>
    </w:p>
    <w:p>
      <w:pPr>
        <w:pStyle w:val="ListParagraph"/>
        <w:numPr>
          <w:ilvl w:val="0"/>
          <w:numId w:val="8"/>
        </w:numPr>
        <w:tabs>
          <w:tab w:pos="1107" w:val="left" w:leader="none"/>
        </w:tabs>
        <w:spacing w:line="240" w:lineRule="auto" w:before="99" w:after="0"/>
        <w:ind w:left="398" w:right="452" w:firstLine="0"/>
        <w:jc w:val="both"/>
        <w:rPr>
          <w:sz w:val="20"/>
        </w:rPr>
      </w:pPr>
      <w:r>
        <w:rPr>
          <w:sz w:val="20"/>
        </w:rPr>
        <w:t>El referido carácter complementario de la jurisdicción internacional significa que el sistema</w:t>
      </w:r>
      <w:r>
        <w:rPr>
          <w:spacing w:val="-18"/>
          <w:sz w:val="20"/>
        </w:rPr>
        <w:t> </w:t>
      </w:r>
      <w:r>
        <w:rPr>
          <w:sz w:val="20"/>
        </w:rPr>
        <w:t>de</w:t>
      </w:r>
      <w:r>
        <w:rPr>
          <w:spacing w:val="-20"/>
          <w:sz w:val="20"/>
        </w:rPr>
        <w:t> </w:t>
      </w:r>
      <w:r>
        <w:rPr>
          <w:sz w:val="20"/>
        </w:rPr>
        <w:t>protección</w:t>
      </w:r>
      <w:r>
        <w:rPr>
          <w:spacing w:val="-19"/>
          <w:sz w:val="20"/>
        </w:rPr>
        <w:t> </w:t>
      </w:r>
      <w:r>
        <w:rPr>
          <w:sz w:val="20"/>
        </w:rPr>
        <w:t>instaurado</w:t>
      </w:r>
      <w:r>
        <w:rPr>
          <w:spacing w:val="-22"/>
          <w:sz w:val="20"/>
        </w:rPr>
        <w:t> </w:t>
      </w:r>
      <w:r>
        <w:rPr>
          <w:sz w:val="20"/>
        </w:rPr>
        <w:t>por</w:t>
      </w:r>
      <w:r>
        <w:rPr>
          <w:spacing w:val="-19"/>
          <w:sz w:val="20"/>
        </w:rPr>
        <w:t> </w:t>
      </w:r>
      <w:r>
        <w:rPr>
          <w:sz w:val="20"/>
        </w:rPr>
        <w:t>la</w:t>
      </w:r>
      <w:r>
        <w:rPr>
          <w:spacing w:val="-18"/>
          <w:sz w:val="20"/>
        </w:rPr>
        <w:t> </w:t>
      </w:r>
      <w:r>
        <w:rPr>
          <w:sz w:val="20"/>
        </w:rPr>
        <w:t>Convención</w:t>
      </w:r>
      <w:r>
        <w:rPr>
          <w:spacing w:val="-19"/>
          <w:sz w:val="20"/>
        </w:rPr>
        <w:t> </w:t>
      </w:r>
      <w:r>
        <w:rPr>
          <w:sz w:val="20"/>
        </w:rPr>
        <w:t>Americana</w:t>
      </w:r>
      <w:r>
        <w:rPr>
          <w:spacing w:val="-21"/>
          <w:sz w:val="20"/>
        </w:rPr>
        <w:t> </w:t>
      </w:r>
      <w:r>
        <w:rPr>
          <w:sz w:val="20"/>
        </w:rPr>
        <w:t>no</w:t>
      </w:r>
      <w:r>
        <w:rPr>
          <w:spacing w:val="-18"/>
          <w:sz w:val="20"/>
        </w:rPr>
        <w:t> </w:t>
      </w:r>
      <w:r>
        <w:rPr>
          <w:sz w:val="20"/>
        </w:rPr>
        <w:t>sustituye</w:t>
      </w:r>
      <w:r>
        <w:rPr>
          <w:spacing w:val="-20"/>
          <w:sz w:val="20"/>
        </w:rPr>
        <w:t> </w:t>
      </w:r>
      <w:r>
        <w:rPr>
          <w:sz w:val="20"/>
        </w:rPr>
        <w:t>a</w:t>
      </w:r>
      <w:r>
        <w:rPr>
          <w:spacing w:val="-20"/>
          <w:sz w:val="20"/>
        </w:rPr>
        <w:t> </w:t>
      </w:r>
      <w:r>
        <w:rPr>
          <w:sz w:val="20"/>
        </w:rPr>
        <w:t>las</w:t>
      </w:r>
      <w:r>
        <w:rPr>
          <w:spacing w:val="-22"/>
          <w:sz w:val="20"/>
        </w:rPr>
        <w:t> </w:t>
      </w:r>
      <w:r>
        <w:rPr>
          <w:sz w:val="20"/>
        </w:rPr>
        <w:t>jurisdicciones nacionales, sino que las complementa</w:t>
      </w:r>
      <w:hyperlink w:history="true" w:anchor="_bookmark167">
        <w:r>
          <w:rPr>
            <w:position w:val="7"/>
            <w:sz w:val="13"/>
          </w:rPr>
          <w:t>132</w:t>
        </w:r>
      </w:hyperlink>
      <w:r>
        <w:rPr>
          <w:sz w:val="20"/>
        </w:rPr>
        <w:t>. De tal manera, el Estado es el principal garante de los derechos humanos de la personas, por lo que, si se produce un acto violatorio de dichos derechos, es él quien debe de resolver el asunto a nivel interno </w:t>
      </w:r>
      <w:r>
        <w:rPr>
          <w:spacing w:val="-10"/>
          <w:sz w:val="20"/>
        </w:rPr>
        <w:t>y, </w:t>
      </w:r>
      <w:r>
        <w:rPr>
          <w:sz w:val="20"/>
        </w:rPr>
        <w:t>de ser el caso, </w:t>
      </w:r>
      <w:r>
        <w:rPr>
          <w:spacing w:val="-5"/>
          <w:sz w:val="20"/>
        </w:rPr>
        <w:t>reparar, </w:t>
      </w:r>
      <w:r>
        <w:rPr>
          <w:sz w:val="20"/>
        </w:rPr>
        <w:t>antes de tener que responder ante instancias internacionales</w:t>
      </w:r>
      <w:hyperlink w:history="true" w:anchor="_bookmark168">
        <w:r>
          <w:rPr>
            <w:position w:val="7"/>
            <w:sz w:val="13"/>
          </w:rPr>
          <w:t>133</w:t>
        </w:r>
      </w:hyperlink>
      <w:r>
        <w:rPr>
          <w:sz w:val="20"/>
        </w:rPr>
        <w:t>. En este sentido, la jurisprudencia reciente ha reconocido que todas las autoridades de un Estado Parte en la Convención, tienen la obligación de ejercer un control de convencionalidad, de forma tal que la interpretación y aplicación del derecho nacional sea consistente con las obligaciones internacionales del Estado en materia de derechos</w:t>
      </w:r>
      <w:r>
        <w:rPr>
          <w:spacing w:val="-5"/>
          <w:sz w:val="20"/>
        </w:rPr>
        <w:t> </w:t>
      </w:r>
      <w:r>
        <w:rPr>
          <w:sz w:val="20"/>
        </w:rPr>
        <w:t>humanos</w:t>
      </w:r>
      <w:hyperlink w:history="true" w:anchor="_bookmark169">
        <w:r>
          <w:rPr>
            <w:position w:val="7"/>
            <w:sz w:val="13"/>
          </w:rPr>
          <w:t>134</w:t>
        </w:r>
      </w:hyperlink>
      <w:r>
        <w:rPr>
          <w:sz w:val="20"/>
        </w:rPr>
        <w:t>.</w:t>
      </w:r>
    </w:p>
    <w:p>
      <w:pPr>
        <w:pStyle w:val="BodyText"/>
      </w:pPr>
    </w:p>
    <w:p>
      <w:pPr>
        <w:pStyle w:val="ListParagraph"/>
        <w:numPr>
          <w:ilvl w:val="0"/>
          <w:numId w:val="8"/>
        </w:numPr>
        <w:tabs>
          <w:tab w:pos="1107" w:val="left" w:leader="none"/>
        </w:tabs>
        <w:spacing w:line="240" w:lineRule="auto" w:before="0" w:after="0"/>
        <w:ind w:left="398" w:right="452" w:firstLine="0"/>
        <w:jc w:val="both"/>
        <w:rPr>
          <w:sz w:val="20"/>
        </w:rPr>
      </w:pPr>
      <w:r>
        <w:rPr>
          <w:sz w:val="20"/>
        </w:rPr>
        <w:t>De lo anterior se desprende que en el sistema interamericano existe un control dinámico y complementario de las obligaciones convencionales de los Estados de respetar y garantizar los derechos humanos, conjuntamente entre las autoridades internas (primariamente obligadas) y las instancias internacionales (en forma complementaria), de modo</w:t>
      </w:r>
      <w:r>
        <w:rPr>
          <w:spacing w:val="-11"/>
          <w:sz w:val="20"/>
        </w:rPr>
        <w:t> </w:t>
      </w:r>
      <w:r>
        <w:rPr>
          <w:sz w:val="20"/>
        </w:rPr>
        <w:t>que</w:t>
      </w:r>
      <w:r>
        <w:rPr>
          <w:spacing w:val="-13"/>
          <w:sz w:val="20"/>
        </w:rPr>
        <w:t> </w:t>
      </w:r>
      <w:r>
        <w:rPr>
          <w:sz w:val="20"/>
        </w:rPr>
        <w:t>los</w:t>
      </w:r>
      <w:r>
        <w:rPr>
          <w:spacing w:val="-10"/>
          <w:sz w:val="20"/>
        </w:rPr>
        <w:t> </w:t>
      </w:r>
      <w:r>
        <w:rPr>
          <w:sz w:val="20"/>
        </w:rPr>
        <w:t>criterios</w:t>
      </w:r>
      <w:r>
        <w:rPr>
          <w:spacing w:val="-12"/>
          <w:sz w:val="20"/>
        </w:rPr>
        <w:t> </w:t>
      </w:r>
      <w:r>
        <w:rPr>
          <w:sz w:val="20"/>
        </w:rPr>
        <w:t>de</w:t>
      </w:r>
      <w:r>
        <w:rPr>
          <w:spacing w:val="-13"/>
          <w:sz w:val="20"/>
        </w:rPr>
        <w:t> </w:t>
      </w:r>
      <w:r>
        <w:rPr>
          <w:sz w:val="20"/>
        </w:rPr>
        <w:t>decisión,</w:t>
      </w:r>
      <w:r>
        <w:rPr>
          <w:spacing w:val="-10"/>
          <w:sz w:val="20"/>
        </w:rPr>
        <w:t> </w:t>
      </w:r>
      <w:r>
        <w:rPr>
          <w:sz w:val="20"/>
        </w:rPr>
        <w:t>y</w:t>
      </w:r>
      <w:r>
        <w:rPr>
          <w:spacing w:val="-12"/>
          <w:sz w:val="20"/>
        </w:rPr>
        <w:t> </w:t>
      </w:r>
      <w:r>
        <w:rPr>
          <w:sz w:val="20"/>
        </w:rPr>
        <w:t>los</w:t>
      </w:r>
      <w:r>
        <w:rPr>
          <w:spacing w:val="-10"/>
          <w:sz w:val="20"/>
        </w:rPr>
        <w:t> </w:t>
      </w:r>
      <w:r>
        <w:rPr>
          <w:sz w:val="20"/>
        </w:rPr>
        <w:t>mecanismos</w:t>
      </w:r>
      <w:r>
        <w:rPr>
          <w:spacing w:val="-10"/>
          <w:sz w:val="20"/>
        </w:rPr>
        <w:t> </w:t>
      </w:r>
      <w:r>
        <w:rPr>
          <w:sz w:val="20"/>
        </w:rPr>
        <w:t>de</w:t>
      </w:r>
      <w:r>
        <w:rPr>
          <w:spacing w:val="-13"/>
          <w:sz w:val="20"/>
        </w:rPr>
        <w:t> </w:t>
      </w:r>
      <w:r>
        <w:rPr>
          <w:sz w:val="20"/>
        </w:rPr>
        <w:t>protección,</w:t>
      </w:r>
      <w:r>
        <w:rPr>
          <w:spacing w:val="-10"/>
          <w:sz w:val="20"/>
        </w:rPr>
        <w:t> </w:t>
      </w:r>
      <w:r>
        <w:rPr>
          <w:sz w:val="20"/>
        </w:rPr>
        <w:t>tanto</w:t>
      </w:r>
      <w:r>
        <w:rPr>
          <w:spacing w:val="-13"/>
          <w:sz w:val="20"/>
        </w:rPr>
        <w:t> </w:t>
      </w:r>
      <w:r>
        <w:rPr>
          <w:sz w:val="20"/>
        </w:rPr>
        <w:t>los</w:t>
      </w:r>
      <w:r>
        <w:rPr>
          <w:spacing w:val="-12"/>
          <w:sz w:val="20"/>
        </w:rPr>
        <w:t> </w:t>
      </w:r>
      <w:r>
        <w:rPr>
          <w:sz w:val="20"/>
        </w:rPr>
        <w:t>nacionales</w:t>
      </w:r>
      <w:r>
        <w:rPr>
          <w:spacing w:val="-10"/>
          <w:sz w:val="20"/>
        </w:rPr>
        <w:t> </w:t>
      </w:r>
      <w:r>
        <w:rPr>
          <w:sz w:val="20"/>
        </w:rPr>
        <w:t>como los</w:t>
      </w:r>
      <w:r>
        <w:rPr>
          <w:spacing w:val="-10"/>
          <w:sz w:val="20"/>
        </w:rPr>
        <w:t> </w:t>
      </w:r>
      <w:r>
        <w:rPr>
          <w:sz w:val="20"/>
        </w:rPr>
        <w:t>internacionales,</w:t>
      </w:r>
      <w:r>
        <w:rPr>
          <w:spacing w:val="-8"/>
          <w:sz w:val="20"/>
        </w:rPr>
        <w:t> </w:t>
      </w:r>
      <w:r>
        <w:rPr>
          <w:sz w:val="20"/>
        </w:rPr>
        <w:t>puedan</w:t>
      </w:r>
      <w:r>
        <w:rPr>
          <w:spacing w:val="-7"/>
          <w:sz w:val="20"/>
        </w:rPr>
        <w:t> </w:t>
      </w:r>
      <w:r>
        <w:rPr>
          <w:sz w:val="20"/>
        </w:rPr>
        <w:t>ser</w:t>
      </w:r>
      <w:r>
        <w:rPr>
          <w:spacing w:val="-7"/>
          <w:sz w:val="20"/>
        </w:rPr>
        <w:t> </w:t>
      </w:r>
      <w:r>
        <w:rPr>
          <w:sz w:val="20"/>
        </w:rPr>
        <w:t>conformados</w:t>
      </w:r>
      <w:r>
        <w:rPr>
          <w:spacing w:val="-6"/>
          <w:sz w:val="20"/>
        </w:rPr>
        <w:t> </w:t>
      </w:r>
      <w:r>
        <w:rPr>
          <w:sz w:val="20"/>
        </w:rPr>
        <w:t>y</w:t>
      </w:r>
      <w:r>
        <w:rPr>
          <w:spacing w:val="-8"/>
          <w:sz w:val="20"/>
        </w:rPr>
        <w:t> </w:t>
      </w:r>
      <w:r>
        <w:rPr>
          <w:sz w:val="20"/>
        </w:rPr>
        <w:t>adecuados</w:t>
      </w:r>
      <w:r>
        <w:rPr>
          <w:spacing w:val="-10"/>
          <w:sz w:val="20"/>
        </w:rPr>
        <w:t> </w:t>
      </w:r>
      <w:r>
        <w:rPr>
          <w:sz w:val="20"/>
        </w:rPr>
        <w:t>entre</w:t>
      </w:r>
      <w:r>
        <w:rPr>
          <w:spacing w:val="-9"/>
          <w:sz w:val="20"/>
        </w:rPr>
        <w:t> </w:t>
      </w:r>
      <w:r>
        <w:rPr>
          <w:sz w:val="20"/>
        </w:rPr>
        <w:t>sí</w:t>
      </w:r>
      <w:hyperlink w:history="true" w:anchor="_bookmark170">
        <w:r>
          <w:rPr>
            <w:position w:val="7"/>
            <w:sz w:val="13"/>
          </w:rPr>
          <w:t>135</w:t>
        </w:r>
      </w:hyperlink>
      <w:r>
        <w:rPr>
          <w:sz w:val="20"/>
        </w:rPr>
        <w:t>.</w:t>
      </w:r>
      <w:r>
        <w:rPr>
          <w:spacing w:val="-8"/>
          <w:sz w:val="20"/>
        </w:rPr>
        <w:t> </w:t>
      </w:r>
      <w:r>
        <w:rPr>
          <w:sz w:val="20"/>
        </w:rPr>
        <w:t>Así,</w:t>
      </w:r>
      <w:r>
        <w:rPr>
          <w:spacing w:val="-9"/>
          <w:sz w:val="20"/>
        </w:rPr>
        <w:t> </w:t>
      </w:r>
      <w:r>
        <w:rPr>
          <w:sz w:val="20"/>
        </w:rPr>
        <w:t>la</w:t>
      </w:r>
      <w:r>
        <w:rPr>
          <w:spacing w:val="-8"/>
          <w:sz w:val="20"/>
        </w:rPr>
        <w:t> </w:t>
      </w:r>
      <w:r>
        <w:rPr>
          <w:sz w:val="20"/>
        </w:rPr>
        <w:t>jurisprudencia</w:t>
      </w:r>
      <w:r>
        <w:rPr>
          <w:spacing w:val="-8"/>
          <w:sz w:val="20"/>
        </w:rPr>
        <w:t> </w:t>
      </w:r>
      <w:r>
        <w:rPr>
          <w:sz w:val="20"/>
        </w:rPr>
        <w:t>de la</w:t>
      </w:r>
      <w:r>
        <w:rPr>
          <w:spacing w:val="-11"/>
          <w:sz w:val="20"/>
        </w:rPr>
        <w:t> </w:t>
      </w:r>
      <w:r>
        <w:rPr>
          <w:sz w:val="20"/>
        </w:rPr>
        <w:t>Corte</w:t>
      </w:r>
      <w:r>
        <w:rPr>
          <w:spacing w:val="-12"/>
          <w:sz w:val="20"/>
        </w:rPr>
        <w:t> </w:t>
      </w:r>
      <w:r>
        <w:rPr>
          <w:sz w:val="20"/>
        </w:rPr>
        <w:t>muestra</w:t>
      </w:r>
      <w:r>
        <w:rPr>
          <w:spacing w:val="-10"/>
          <w:sz w:val="20"/>
        </w:rPr>
        <w:t> </w:t>
      </w:r>
      <w:r>
        <w:rPr>
          <w:sz w:val="20"/>
        </w:rPr>
        <w:t>casos</w:t>
      </w:r>
      <w:r>
        <w:rPr>
          <w:spacing w:val="-10"/>
          <w:sz w:val="20"/>
        </w:rPr>
        <w:t> </w:t>
      </w:r>
      <w:r>
        <w:rPr>
          <w:sz w:val="20"/>
        </w:rPr>
        <w:t>en</w:t>
      </w:r>
      <w:r>
        <w:rPr>
          <w:spacing w:val="-9"/>
          <w:sz w:val="20"/>
        </w:rPr>
        <w:t> </w:t>
      </w:r>
      <w:r>
        <w:rPr>
          <w:sz w:val="20"/>
        </w:rPr>
        <w:t>que,</w:t>
      </w:r>
      <w:r>
        <w:rPr>
          <w:spacing w:val="-10"/>
          <w:sz w:val="20"/>
        </w:rPr>
        <w:t> </w:t>
      </w:r>
      <w:r>
        <w:rPr>
          <w:sz w:val="20"/>
        </w:rPr>
        <w:t>en</w:t>
      </w:r>
      <w:r>
        <w:rPr>
          <w:spacing w:val="-10"/>
          <w:sz w:val="20"/>
        </w:rPr>
        <w:t> </w:t>
      </w:r>
      <w:r>
        <w:rPr>
          <w:sz w:val="20"/>
        </w:rPr>
        <w:t>forma</w:t>
      </w:r>
      <w:r>
        <w:rPr>
          <w:spacing w:val="-8"/>
          <w:sz w:val="20"/>
        </w:rPr>
        <w:t> </w:t>
      </w:r>
      <w:r>
        <w:rPr>
          <w:sz w:val="20"/>
        </w:rPr>
        <w:t>concordante</w:t>
      </w:r>
      <w:r>
        <w:rPr>
          <w:spacing w:val="-12"/>
          <w:sz w:val="20"/>
        </w:rPr>
        <w:t> </w:t>
      </w:r>
      <w:r>
        <w:rPr>
          <w:sz w:val="20"/>
        </w:rPr>
        <w:t>con</w:t>
      </w:r>
      <w:r>
        <w:rPr>
          <w:spacing w:val="-10"/>
          <w:sz w:val="20"/>
        </w:rPr>
        <w:t> </w:t>
      </w:r>
      <w:r>
        <w:rPr>
          <w:sz w:val="20"/>
        </w:rPr>
        <w:t>las</w:t>
      </w:r>
      <w:r>
        <w:rPr>
          <w:spacing w:val="-11"/>
          <w:sz w:val="20"/>
        </w:rPr>
        <w:t> </w:t>
      </w:r>
      <w:r>
        <w:rPr>
          <w:sz w:val="20"/>
        </w:rPr>
        <w:t>obligaciones</w:t>
      </w:r>
      <w:r>
        <w:rPr>
          <w:spacing w:val="-12"/>
          <w:sz w:val="20"/>
        </w:rPr>
        <w:t> </w:t>
      </w:r>
      <w:r>
        <w:rPr>
          <w:sz w:val="20"/>
        </w:rPr>
        <w:t>internacionales,</w:t>
      </w:r>
      <w:r>
        <w:rPr>
          <w:spacing w:val="-11"/>
          <w:sz w:val="20"/>
        </w:rPr>
        <w:t> </w:t>
      </w:r>
      <w:r>
        <w:rPr>
          <w:sz w:val="20"/>
        </w:rPr>
        <w:t>los órganos, instancias o tribunales internos han adoptado medidas adecuadas para remediar la situación que dio origen al caso</w:t>
      </w:r>
      <w:hyperlink w:history="true" w:anchor="_bookmark171">
        <w:r>
          <w:rPr>
            <w:position w:val="7"/>
            <w:sz w:val="13"/>
          </w:rPr>
          <w:t>136</w:t>
        </w:r>
      </w:hyperlink>
      <w:r>
        <w:rPr>
          <w:sz w:val="20"/>
        </w:rPr>
        <w:t>; </w:t>
      </w:r>
      <w:r>
        <w:rPr>
          <w:spacing w:val="-3"/>
          <w:sz w:val="20"/>
        </w:rPr>
        <w:t>ya </w:t>
      </w:r>
      <w:r>
        <w:rPr>
          <w:sz w:val="20"/>
        </w:rPr>
        <w:t>han resuelto la violación alegada</w:t>
      </w:r>
      <w:hyperlink w:history="true" w:anchor="_bookmark172">
        <w:r>
          <w:rPr>
            <w:position w:val="7"/>
            <w:sz w:val="13"/>
          </w:rPr>
          <w:t>137</w:t>
        </w:r>
      </w:hyperlink>
      <w:r>
        <w:rPr>
          <w:sz w:val="20"/>
        </w:rPr>
        <w:t>; han dispuesto reparaciones razonables</w:t>
      </w:r>
      <w:hyperlink w:history="true" w:anchor="_bookmark173">
        <w:r>
          <w:rPr>
            <w:position w:val="7"/>
            <w:sz w:val="13"/>
          </w:rPr>
          <w:t>138</w:t>
        </w:r>
      </w:hyperlink>
      <w:r>
        <w:rPr>
          <w:sz w:val="20"/>
        </w:rPr>
        <w:t>, o han ejercido un adecuado control de convencionalidad</w:t>
      </w:r>
      <w:hyperlink w:history="true" w:anchor="_bookmark174">
        <w:r>
          <w:rPr>
            <w:position w:val="7"/>
            <w:sz w:val="13"/>
          </w:rPr>
          <w:t>139</w:t>
        </w:r>
      </w:hyperlink>
      <w:r>
        <w:rPr>
          <w:sz w:val="20"/>
        </w:rPr>
        <w:t>. En este</w:t>
      </w:r>
      <w:r>
        <w:rPr>
          <w:spacing w:val="-20"/>
          <w:sz w:val="20"/>
        </w:rPr>
        <w:t> </w:t>
      </w:r>
      <w:r>
        <w:rPr>
          <w:sz w:val="20"/>
        </w:rPr>
        <w:t>sentido,</w:t>
      </w:r>
      <w:r>
        <w:rPr>
          <w:spacing w:val="-19"/>
          <w:sz w:val="20"/>
        </w:rPr>
        <w:t> </w:t>
      </w:r>
      <w:r>
        <w:rPr>
          <w:sz w:val="20"/>
        </w:rPr>
        <w:t>la</w:t>
      </w:r>
      <w:r>
        <w:rPr>
          <w:spacing w:val="-18"/>
          <w:sz w:val="20"/>
        </w:rPr>
        <w:t> </w:t>
      </w:r>
      <w:r>
        <w:rPr>
          <w:sz w:val="20"/>
        </w:rPr>
        <w:t>Corte</w:t>
      </w:r>
      <w:r>
        <w:rPr>
          <w:spacing w:val="-20"/>
          <w:sz w:val="20"/>
        </w:rPr>
        <w:t> </w:t>
      </w:r>
      <w:r>
        <w:rPr>
          <w:sz w:val="20"/>
        </w:rPr>
        <w:t>ha</w:t>
      </w:r>
      <w:r>
        <w:rPr>
          <w:spacing w:val="-18"/>
          <w:sz w:val="20"/>
        </w:rPr>
        <w:t> </w:t>
      </w:r>
      <w:r>
        <w:rPr>
          <w:sz w:val="20"/>
        </w:rPr>
        <w:t>señalado</w:t>
      </w:r>
      <w:r>
        <w:rPr>
          <w:spacing w:val="-20"/>
          <w:sz w:val="20"/>
        </w:rPr>
        <w:t> </w:t>
      </w:r>
      <w:r>
        <w:rPr>
          <w:sz w:val="20"/>
        </w:rPr>
        <w:t>que</w:t>
      </w:r>
      <w:r>
        <w:rPr>
          <w:spacing w:val="-21"/>
          <w:sz w:val="20"/>
        </w:rPr>
        <w:t> </w:t>
      </w:r>
      <w:r>
        <w:rPr>
          <w:sz w:val="20"/>
        </w:rPr>
        <w:t>la</w:t>
      </w:r>
      <w:r>
        <w:rPr>
          <w:spacing w:val="-17"/>
          <w:sz w:val="20"/>
        </w:rPr>
        <w:t> </w:t>
      </w:r>
      <w:r>
        <w:rPr>
          <w:sz w:val="20"/>
        </w:rPr>
        <w:t>responsabilidad</w:t>
      </w:r>
      <w:r>
        <w:rPr>
          <w:spacing w:val="-19"/>
          <w:sz w:val="20"/>
        </w:rPr>
        <w:t> </w:t>
      </w:r>
      <w:r>
        <w:rPr>
          <w:sz w:val="20"/>
        </w:rPr>
        <w:t>estatal</w:t>
      </w:r>
      <w:r>
        <w:rPr>
          <w:spacing w:val="-20"/>
          <w:sz w:val="20"/>
        </w:rPr>
        <w:t> </w:t>
      </w:r>
      <w:r>
        <w:rPr>
          <w:sz w:val="20"/>
        </w:rPr>
        <w:t>bajo</w:t>
      </w:r>
      <w:r>
        <w:rPr>
          <w:spacing w:val="-22"/>
          <w:sz w:val="20"/>
        </w:rPr>
        <w:t> </w:t>
      </w:r>
      <w:r>
        <w:rPr>
          <w:sz w:val="20"/>
        </w:rPr>
        <w:t>la</w:t>
      </w:r>
      <w:r>
        <w:rPr>
          <w:spacing w:val="-18"/>
          <w:sz w:val="20"/>
        </w:rPr>
        <w:t> </w:t>
      </w:r>
      <w:r>
        <w:rPr>
          <w:sz w:val="20"/>
        </w:rPr>
        <w:t>Convención</w:t>
      </w:r>
      <w:r>
        <w:rPr>
          <w:spacing w:val="-17"/>
          <w:sz w:val="20"/>
        </w:rPr>
        <w:t> </w:t>
      </w:r>
      <w:r>
        <w:rPr>
          <w:sz w:val="20"/>
        </w:rPr>
        <w:t>solo</w:t>
      </w:r>
      <w:r>
        <w:rPr>
          <w:spacing w:val="-20"/>
          <w:sz w:val="20"/>
        </w:rPr>
        <w:t> </w:t>
      </w:r>
      <w:r>
        <w:rPr>
          <w:sz w:val="20"/>
        </w:rPr>
        <w:t>puede ser exigida a nivel internacional después de que el Estado haya tenido la oportunidad de </w:t>
      </w:r>
      <w:r>
        <w:rPr>
          <w:spacing w:val="-3"/>
          <w:sz w:val="20"/>
        </w:rPr>
        <w:t>reconocer, </w:t>
      </w:r>
      <w:r>
        <w:rPr>
          <w:sz w:val="20"/>
        </w:rPr>
        <w:t>en su caso, una violación de un derecho, y de reparar por sus propios medios los daños</w:t>
      </w:r>
      <w:r>
        <w:rPr>
          <w:spacing w:val="1"/>
          <w:sz w:val="20"/>
        </w:rPr>
        <w:t> </w:t>
      </w:r>
      <w:r>
        <w:rPr>
          <w:sz w:val="20"/>
        </w:rPr>
        <w:t>ocasionados</w:t>
      </w:r>
      <w:hyperlink w:history="true" w:anchor="_bookmark175">
        <w:r>
          <w:rPr>
            <w:position w:val="7"/>
            <w:sz w:val="13"/>
          </w:rPr>
          <w:t>140</w:t>
        </w:r>
      </w:hyperlink>
      <w:r>
        <w:rPr>
          <w:sz w:val="20"/>
        </w:rPr>
        <w:t>.</w:t>
      </w:r>
    </w:p>
    <w:p>
      <w:pPr>
        <w:pStyle w:val="BodyText"/>
        <w:spacing w:before="12"/>
        <w:rPr>
          <w:sz w:val="19"/>
        </w:rPr>
      </w:pPr>
    </w:p>
    <w:p>
      <w:pPr>
        <w:pStyle w:val="ListParagraph"/>
        <w:numPr>
          <w:ilvl w:val="0"/>
          <w:numId w:val="8"/>
        </w:numPr>
        <w:tabs>
          <w:tab w:pos="1107" w:val="left" w:leader="none"/>
        </w:tabs>
        <w:spacing w:line="240" w:lineRule="auto" w:before="0" w:after="0"/>
        <w:ind w:left="398" w:right="456" w:firstLine="0"/>
        <w:jc w:val="both"/>
        <w:rPr>
          <w:sz w:val="20"/>
        </w:rPr>
      </w:pPr>
      <w:r>
        <w:rPr>
          <w:sz w:val="20"/>
        </w:rPr>
        <w:t>En el presente caso, el </w:t>
      </w:r>
      <w:r>
        <w:rPr>
          <w:spacing w:val="-3"/>
          <w:sz w:val="20"/>
        </w:rPr>
        <w:t>Tribunal </w:t>
      </w:r>
      <w:r>
        <w:rPr>
          <w:sz w:val="20"/>
        </w:rPr>
        <w:t>constata que la decisión del Consejo de Estado de 15 de</w:t>
      </w:r>
      <w:r>
        <w:rPr>
          <w:spacing w:val="-20"/>
          <w:sz w:val="20"/>
        </w:rPr>
        <w:t> </w:t>
      </w:r>
      <w:r>
        <w:rPr>
          <w:sz w:val="20"/>
        </w:rPr>
        <w:t>noviembre</w:t>
      </w:r>
      <w:r>
        <w:rPr>
          <w:spacing w:val="-19"/>
          <w:sz w:val="20"/>
        </w:rPr>
        <w:t> </w:t>
      </w:r>
      <w:r>
        <w:rPr>
          <w:sz w:val="20"/>
        </w:rPr>
        <w:t>de</w:t>
      </w:r>
      <w:r>
        <w:rPr>
          <w:spacing w:val="-20"/>
          <w:sz w:val="20"/>
        </w:rPr>
        <w:t> </w:t>
      </w:r>
      <w:r>
        <w:rPr>
          <w:sz w:val="20"/>
        </w:rPr>
        <w:t>2017</w:t>
      </w:r>
      <w:r>
        <w:rPr>
          <w:spacing w:val="-17"/>
          <w:sz w:val="20"/>
        </w:rPr>
        <w:t> </w:t>
      </w:r>
      <w:r>
        <w:rPr>
          <w:sz w:val="20"/>
        </w:rPr>
        <w:t>concluyó</w:t>
      </w:r>
      <w:r>
        <w:rPr>
          <w:spacing w:val="-19"/>
          <w:sz w:val="20"/>
        </w:rPr>
        <w:t> </w:t>
      </w:r>
      <w:r>
        <w:rPr>
          <w:sz w:val="20"/>
        </w:rPr>
        <w:t>que</w:t>
      </w:r>
      <w:r>
        <w:rPr>
          <w:spacing w:val="-20"/>
          <w:sz w:val="20"/>
        </w:rPr>
        <w:t> </w:t>
      </w:r>
      <w:r>
        <w:rPr>
          <w:sz w:val="20"/>
        </w:rPr>
        <w:t>los</w:t>
      </w:r>
      <w:r>
        <w:rPr>
          <w:spacing w:val="-18"/>
          <w:sz w:val="20"/>
        </w:rPr>
        <w:t> </w:t>
      </w:r>
      <w:r>
        <w:rPr>
          <w:sz w:val="20"/>
        </w:rPr>
        <w:t>actos</w:t>
      </w:r>
      <w:r>
        <w:rPr>
          <w:spacing w:val="-19"/>
          <w:sz w:val="20"/>
        </w:rPr>
        <w:t> </w:t>
      </w:r>
      <w:r>
        <w:rPr>
          <w:sz w:val="20"/>
        </w:rPr>
        <w:t>administrativos</w:t>
      </w:r>
      <w:r>
        <w:rPr>
          <w:spacing w:val="-18"/>
          <w:sz w:val="20"/>
        </w:rPr>
        <w:t> </w:t>
      </w:r>
      <w:r>
        <w:rPr>
          <w:sz w:val="20"/>
        </w:rPr>
        <w:t>sancionatorios</w:t>
      </w:r>
      <w:r>
        <w:rPr>
          <w:spacing w:val="-18"/>
          <w:sz w:val="20"/>
        </w:rPr>
        <w:t> </w:t>
      </w:r>
      <w:r>
        <w:rPr>
          <w:sz w:val="20"/>
        </w:rPr>
        <w:t>de</w:t>
      </w:r>
      <w:r>
        <w:rPr>
          <w:spacing w:val="-20"/>
          <w:sz w:val="20"/>
        </w:rPr>
        <w:t> </w:t>
      </w:r>
      <w:r>
        <w:rPr>
          <w:sz w:val="20"/>
        </w:rPr>
        <w:t>9</w:t>
      </w:r>
      <w:r>
        <w:rPr>
          <w:spacing w:val="-17"/>
          <w:sz w:val="20"/>
        </w:rPr>
        <w:t> </w:t>
      </w:r>
      <w:r>
        <w:rPr>
          <w:sz w:val="20"/>
        </w:rPr>
        <w:t>de</w:t>
      </w:r>
      <w:r>
        <w:rPr>
          <w:spacing w:val="-20"/>
          <w:sz w:val="20"/>
        </w:rPr>
        <w:t> </w:t>
      </w:r>
      <w:r>
        <w:rPr>
          <w:sz w:val="20"/>
        </w:rPr>
        <w:t>diciembre</w:t>
      </w:r>
    </w:p>
    <w:p>
      <w:pPr>
        <w:pStyle w:val="BodyText"/>
        <w:spacing w:before="10"/>
        <w:rPr>
          <w:sz w:val="17"/>
        </w:rPr>
      </w:pPr>
      <w:r>
        <w:rPr/>
        <w:pict>
          <v:shape style="position:absolute;margin-left:70.919998pt;margin-top:13.225722pt;width:144pt;height:.1pt;mso-position-horizontal-relative:page;mso-position-vertical-relative:paragraph;z-index:-251624448;mso-wrap-distance-left:0;mso-wrap-distance-right:0" coordorigin="1418,265" coordsize="2880,0" path="m1418,265l4298,265e" filled="false" stroked="true" strokeweight=".72pt" strokecolor="#000000">
            <v:path arrowok="t"/>
            <v:stroke dashstyle="solid"/>
            <w10:wrap type="topAndBottom"/>
          </v:shape>
        </w:pict>
      </w:r>
    </w:p>
    <w:p>
      <w:pPr>
        <w:tabs>
          <w:tab w:pos="1106" w:val="left" w:leader="none"/>
        </w:tabs>
        <w:spacing w:before="71"/>
        <w:ind w:left="398" w:right="450" w:firstLine="0"/>
        <w:jc w:val="both"/>
        <w:rPr>
          <w:sz w:val="16"/>
        </w:rPr>
      </w:pPr>
      <w:bookmarkStart w:name="_bookmark167" w:id="231"/>
      <w:bookmarkEnd w:id="231"/>
      <w:r>
        <w:rPr/>
      </w:r>
      <w:r>
        <w:rPr>
          <w:position w:val="6"/>
          <w:sz w:val="10"/>
        </w:rPr>
        <w:t>132</w:t>
        <w:tab/>
      </w:r>
      <w:r>
        <w:rPr>
          <w:i/>
          <w:sz w:val="16"/>
        </w:rPr>
        <w:t>Cfr. Caso Tarazona Arrieta y otros Vs. Perú. Excepción Preliminar, Fondo, Reparaciones y Costas. Sentencia </w:t>
      </w:r>
      <w:r>
        <w:rPr>
          <w:i/>
          <w:sz w:val="16"/>
        </w:rPr>
        <w:t>de 15 de octubre de 2014. Serie C No. 286</w:t>
      </w:r>
      <w:r>
        <w:rPr>
          <w:sz w:val="16"/>
        </w:rPr>
        <w:t>, párr. 137, y </w:t>
      </w:r>
      <w:r>
        <w:rPr>
          <w:i/>
          <w:sz w:val="16"/>
        </w:rPr>
        <w:t>Caso Rodríguez Revolorio y otros Vs. Guatemala, supra</w:t>
      </w:r>
      <w:r>
        <w:rPr>
          <w:sz w:val="16"/>
        </w:rPr>
        <w:t>, párr.</w:t>
      </w:r>
      <w:r>
        <w:rPr>
          <w:spacing w:val="-1"/>
          <w:sz w:val="16"/>
        </w:rPr>
        <w:t> </w:t>
      </w:r>
      <w:r>
        <w:rPr>
          <w:sz w:val="16"/>
        </w:rPr>
        <w:t>58.</w:t>
      </w:r>
    </w:p>
    <w:p>
      <w:pPr>
        <w:tabs>
          <w:tab w:pos="1106" w:val="left" w:leader="none"/>
        </w:tabs>
        <w:spacing w:before="119"/>
        <w:ind w:left="398" w:right="452" w:firstLine="0"/>
        <w:jc w:val="both"/>
        <w:rPr>
          <w:sz w:val="16"/>
        </w:rPr>
      </w:pPr>
      <w:bookmarkStart w:name="_bookmark168" w:id="232"/>
      <w:bookmarkEnd w:id="232"/>
      <w:r>
        <w:rPr/>
      </w:r>
      <w:r>
        <w:rPr>
          <w:position w:val="6"/>
          <w:sz w:val="10"/>
        </w:rPr>
        <w:t>133</w:t>
        <w:tab/>
      </w:r>
      <w:r>
        <w:rPr>
          <w:i/>
          <w:sz w:val="16"/>
        </w:rPr>
        <w:t>Cfr. Caso Acevedo Jaramillo y otros Vs. Perú. Interpretación de la Sentencia de Excepciones Preliminares, </w:t>
      </w:r>
      <w:r>
        <w:rPr>
          <w:i/>
          <w:sz w:val="16"/>
        </w:rPr>
        <w:t>Fondo, Reparaciones y Costas</w:t>
      </w:r>
      <w:r>
        <w:rPr>
          <w:sz w:val="16"/>
        </w:rPr>
        <w:t>, párr. 66, y C</w:t>
      </w:r>
      <w:r>
        <w:rPr>
          <w:i/>
          <w:sz w:val="16"/>
        </w:rPr>
        <w:t>aso Rodríguez Revolorio y otros Vs. Guatemala, supra</w:t>
      </w:r>
      <w:r>
        <w:rPr>
          <w:sz w:val="16"/>
        </w:rPr>
        <w:t>, párr.</w:t>
      </w:r>
      <w:r>
        <w:rPr>
          <w:spacing w:val="-28"/>
          <w:sz w:val="16"/>
        </w:rPr>
        <w:t> </w:t>
      </w:r>
      <w:r>
        <w:rPr>
          <w:sz w:val="16"/>
        </w:rPr>
        <w:t>58.</w:t>
      </w:r>
    </w:p>
    <w:p>
      <w:pPr>
        <w:tabs>
          <w:tab w:pos="1106" w:val="left" w:leader="none"/>
        </w:tabs>
        <w:spacing w:before="120"/>
        <w:ind w:left="398" w:right="452" w:firstLine="0"/>
        <w:jc w:val="both"/>
        <w:rPr>
          <w:sz w:val="16"/>
        </w:rPr>
      </w:pPr>
      <w:bookmarkStart w:name="_bookmark169" w:id="233"/>
      <w:bookmarkEnd w:id="233"/>
      <w:r>
        <w:rPr/>
      </w:r>
      <w:r>
        <w:rPr>
          <w:position w:val="6"/>
          <w:sz w:val="10"/>
        </w:rPr>
        <w:t>134</w:t>
        <w:tab/>
      </w:r>
      <w:r>
        <w:rPr>
          <w:i/>
          <w:sz w:val="16"/>
        </w:rPr>
        <w:t>Cfr.</w:t>
      </w:r>
      <w:r>
        <w:rPr>
          <w:i/>
          <w:spacing w:val="-3"/>
          <w:sz w:val="16"/>
        </w:rPr>
        <w:t> </w:t>
      </w:r>
      <w:r>
        <w:rPr>
          <w:i/>
          <w:sz w:val="16"/>
        </w:rPr>
        <w:t>Caso</w:t>
      </w:r>
      <w:r>
        <w:rPr>
          <w:i/>
          <w:spacing w:val="-4"/>
          <w:sz w:val="16"/>
        </w:rPr>
        <w:t> </w:t>
      </w:r>
      <w:r>
        <w:rPr>
          <w:i/>
          <w:sz w:val="16"/>
        </w:rPr>
        <w:t>Andrade</w:t>
      </w:r>
      <w:r>
        <w:rPr>
          <w:i/>
          <w:spacing w:val="-5"/>
          <w:sz w:val="16"/>
        </w:rPr>
        <w:t> </w:t>
      </w:r>
      <w:r>
        <w:rPr>
          <w:i/>
          <w:sz w:val="16"/>
        </w:rPr>
        <w:t>Salmón</w:t>
      </w:r>
      <w:r>
        <w:rPr>
          <w:i/>
          <w:spacing w:val="-6"/>
          <w:sz w:val="16"/>
        </w:rPr>
        <w:t> </w:t>
      </w:r>
      <w:r>
        <w:rPr>
          <w:i/>
          <w:sz w:val="16"/>
        </w:rPr>
        <w:t>Vs.</w:t>
      </w:r>
      <w:r>
        <w:rPr>
          <w:i/>
          <w:spacing w:val="-5"/>
          <w:sz w:val="16"/>
        </w:rPr>
        <w:t> </w:t>
      </w:r>
      <w:r>
        <w:rPr>
          <w:i/>
          <w:sz w:val="16"/>
        </w:rPr>
        <w:t>Bolivia.</w:t>
      </w:r>
      <w:r>
        <w:rPr>
          <w:i/>
          <w:spacing w:val="-3"/>
          <w:sz w:val="16"/>
        </w:rPr>
        <w:t> </w:t>
      </w:r>
      <w:r>
        <w:rPr>
          <w:i/>
          <w:sz w:val="16"/>
        </w:rPr>
        <w:t>Fondo,</w:t>
      </w:r>
      <w:r>
        <w:rPr>
          <w:i/>
          <w:spacing w:val="-3"/>
          <w:sz w:val="16"/>
        </w:rPr>
        <w:t> </w:t>
      </w:r>
      <w:r>
        <w:rPr>
          <w:i/>
          <w:sz w:val="16"/>
        </w:rPr>
        <w:t>Reparaciones</w:t>
      </w:r>
      <w:r>
        <w:rPr>
          <w:i/>
          <w:spacing w:val="-5"/>
          <w:sz w:val="16"/>
        </w:rPr>
        <w:t> </w:t>
      </w:r>
      <w:r>
        <w:rPr>
          <w:i/>
          <w:sz w:val="16"/>
        </w:rPr>
        <w:t>y</w:t>
      </w:r>
      <w:r>
        <w:rPr>
          <w:i/>
          <w:spacing w:val="-1"/>
          <w:sz w:val="16"/>
        </w:rPr>
        <w:t> </w:t>
      </w:r>
      <w:r>
        <w:rPr>
          <w:i/>
          <w:sz w:val="16"/>
        </w:rPr>
        <w:t>Costas.</w:t>
      </w:r>
      <w:r>
        <w:rPr>
          <w:i/>
          <w:spacing w:val="-6"/>
          <w:sz w:val="16"/>
        </w:rPr>
        <w:t> </w:t>
      </w:r>
      <w:r>
        <w:rPr>
          <w:sz w:val="16"/>
        </w:rPr>
        <w:t>Sentencia</w:t>
      </w:r>
      <w:r>
        <w:rPr>
          <w:spacing w:val="-3"/>
          <w:sz w:val="16"/>
        </w:rPr>
        <w:t> </w:t>
      </w:r>
      <w:r>
        <w:rPr>
          <w:sz w:val="16"/>
        </w:rPr>
        <w:t>de</w:t>
      </w:r>
      <w:r>
        <w:rPr>
          <w:spacing w:val="-5"/>
          <w:sz w:val="16"/>
        </w:rPr>
        <w:t> </w:t>
      </w:r>
      <w:r>
        <w:rPr>
          <w:sz w:val="16"/>
        </w:rPr>
        <w:t>1</w:t>
      </w:r>
      <w:r>
        <w:rPr>
          <w:spacing w:val="-3"/>
          <w:sz w:val="16"/>
        </w:rPr>
        <w:t> </w:t>
      </w:r>
      <w:r>
        <w:rPr>
          <w:sz w:val="16"/>
        </w:rPr>
        <w:t>de</w:t>
      </w:r>
      <w:r>
        <w:rPr>
          <w:spacing w:val="-5"/>
          <w:sz w:val="16"/>
        </w:rPr>
        <w:t> </w:t>
      </w:r>
      <w:r>
        <w:rPr>
          <w:sz w:val="16"/>
        </w:rPr>
        <w:t>diciembre</w:t>
      </w:r>
      <w:r>
        <w:rPr>
          <w:spacing w:val="-2"/>
          <w:sz w:val="16"/>
        </w:rPr>
        <w:t> </w:t>
      </w:r>
      <w:r>
        <w:rPr>
          <w:sz w:val="16"/>
        </w:rPr>
        <w:t>de</w:t>
      </w:r>
      <w:r>
        <w:rPr>
          <w:spacing w:val="-5"/>
          <w:sz w:val="16"/>
        </w:rPr>
        <w:t> </w:t>
      </w:r>
      <w:r>
        <w:rPr>
          <w:sz w:val="16"/>
        </w:rPr>
        <w:t>2016. Serie C No. 330., párr. 93, y </w:t>
      </w:r>
      <w:r>
        <w:rPr>
          <w:i/>
          <w:sz w:val="16"/>
        </w:rPr>
        <w:t>Caso Rodríguez Revolorio y otros Vs. Guatemala, supra</w:t>
      </w:r>
      <w:r>
        <w:rPr>
          <w:sz w:val="16"/>
        </w:rPr>
        <w:t>, párr.</w:t>
      </w:r>
      <w:r>
        <w:rPr>
          <w:spacing w:val="-23"/>
          <w:sz w:val="16"/>
        </w:rPr>
        <w:t> </w:t>
      </w:r>
      <w:r>
        <w:rPr>
          <w:sz w:val="16"/>
        </w:rPr>
        <w:t>58.</w:t>
      </w:r>
    </w:p>
    <w:p>
      <w:pPr>
        <w:tabs>
          <w:tab w:pos="1106" w:val="left" w:leader="none"/>
        </w:tabs>
        <w:spacing w:before="120"/>
        <w:ind w:left="398" w:right="453" w:firstLine="0"/>
        <w:jc w:val="both"/>
        <w:rPr>
          <w:sz w:val="16"/>
        </w:rPr>
      </w:pPr>
      <w:bookmarkStart w:name="_bookmark170" w:id="234"/>
      <w:bookmarkEnd w:id="234"/>
      <w:r>
        <w:rPr/>
      </w:r>
      <w:r>
        <w:rPr>
          <w:position w:val="6"/>
          <w:sz w:val="10"/>
        </w:rPr>
        <w:t>135</w:t>
        <w:tab/>
      </w:r>
      <w:r>
        <w:rPr>
          <w:i/>
          <w:sz w:val="16"/>
        </w:rPr>
        <w:t>Cfr. Caso Masacre de Santo Domingo Vs. Colombia. Excepciones Preliminares, Fondo y Reparaciones</w:t>
      </w:r>
      <w:r>
        <w:rPr>
          <w:sz w:val="16"/>
        </w:rPr>
        <w:t>. Sentencia</w:t>
      </w:r>
      <w:r>
        <w:rPr>
          <w:spacing w:val="-13"/>
          <w:sz w:val="16"/>
        </w:rPr>
        <w:t> </w:t>
      </w:r>
      <w:r>
        <w:rPr>
          <w:sz w:val="16"/>
        </w:rPr>
        <w:t>de</w:t>
      </w:r>
      <w:r>
        <w:rPr>
          <w:spacing w:val="-13"/>
          <w:sz w:val="16"/>
        </w:rPr>
        <w:t> </w:t>
      </w:r>
      <w:r>
        <w:rPr>
          <w:sz w:val="16"/>
        </w:rPr>
        <w:t>30</w:t>
      </w:r>
      <w:r>
        <w:rPr>
          <w:spacing w:val="-12"/>
          <w:sz w:val="16"/>
        </w:rPr>
        <w:t> </w:t>
      </w:r>
      <w:r>
        <w:rPr>
          <w:sz w:val="16"/>
        </w:rPr>
        <w:t>de</w:t>
      </w:r>
      <w:r>
        <w:rPr>
          <w:spacing w:val="-13"/>
          <w:sz w:val="16"/>
        </w:rPr>
        <w:t> </w:t>
      </w:r>
      <w:r>
        <w:rPr>
          <w:sz w:val="16"/>
        </w:rPr>
        <w:t>noviembre</w:t>
      </w:r>
      <w:r>
        <w:rPr>
          <w:spacing w:val="-16"/>
          <w:sz w:val="16"/>
        </w:rPr>
        <w:t> </w:t>
      </w:r>
      <w:r>
        <w:rPr>
          <w:sz w:val="16"/>
        </w:rPr>
        <w:t>de</w:t>
      </w:r>
      <w:r>
        <w:rPr>
          <w:spacing w:val="-13"/>
          <w:sz w:val="16"/>
        </w:rPr>
        <w:t> </w:t>
      </w:r>
      <w:r>
        <w:rPr>
          <w:sz w:val="16"/>
        </w:rPr>
        <w:t>2012.</w:t>
      </w:r>
      <w:r>
        <w:rPr>
          <w:spacing w:val="-15"/>
          <w:sz w:val="16"/>
        </w:rPr>
        <w:t> </w:t>
      </w:r>
      <w:r>
        <w:rPr>
          <w:sz w:val="16"/>
        </w:rPr>
        <w:t>Serie</w:t>
      </w:r>
      <w:r>
        <w:rPr>
          <w:spacing w:val="-13"/>
          <w:sz w:val="16"/>
        </w:rPr>
        <w:t> </w:t>
      </w:r>
      <w:r>
        <w:rPr>
          <w:sz w:val="16"/>
        </w:rPr>
        <w:t>C</w:t>
      </w:r>
      <w:r>
        <w:rPr>
          <w:spacing w:val="-13"/>
          <w:sz w:val="16"/>
        </w:rPr>
        <w:t> </w:t>
      </w:r>
      <w:r>
        <w:rPr>
          <w:sz w:val="16"/>
        </w:rPr>
        <w:t>No.</w:t>
      </w:r>
      <w:r>
        <w:rPr>
          <w:spacing w:val="-14"/>
          <w:sz w:val="16"/>
        </w:rPr>
        <w:t> </w:t>
      </w:r>
      <w:r>
        <w:rPr>
          <w:sz w:val="16"/>
        </w:rPr>
        <w:t>259,</w:t>
      </w:r>
      <w:r>
        <w:rPr>
          <w:spacing w:val="-14"/>
          <w:sz w:val="16"/>
        </w:rPr>
        <w:t> </w:t>
      </w:r>
      <w:r>
        <w:rPr>
          <w:sz w:val="16"/>
        </w:rPr>
        <w:t>párr.</w:t>
      </w:r>
      <w:r>
        <w:rPr>
          <w:spacing w:val="-12"/>
          <w:sz w:val="16"/>
        </w:rPr>
        <w:t> </w:t>
      </w:r>
      <w:r>
        <w:rPr>
          <w:sz w:val="16"/>
        </w:rPr>
        <w:t>143,</w:t>
      </w:r>
      <w:r>
        <w:rPr>
          <w:spacing w:val="-15"/>
          <w:sz w:val="16"/>
        </w:rPr>
        <w:t> </w:t>
      </w:r>
      <w:r>
        <w:rPr>
          <w:sz w:val="16"/>
        </w:rPr>
        <w:t>y</w:t>
      </w:r>
      <w:r>
        <w:rPr>
          <w:spacing w:val="-14"/>
          <w:sz w:val="16"/>
        </w:rPr>
        <w:t> </w:t>
      </w:r>
      <w:r>
        <w:rPr>
          <w:sz w:val="16"/>
        </w:rPr>
        <w:t>C</w:t>
      </w:r>
      <w:r>
        <w:rPr>
          <w:i/>
          <w:sz w:val="16"/>
        </w:rPr>
        <w:t>aso</w:t>
      </w:r>
      <w:r>
        <w:rPr>
          <w:i/>
          <w:spacing w:val="-15"/>
          <w:sz w:val="16"/>
        </w:rPr>
        <w:t> </w:t>
      </w:r>
      <w:r>
        <w:rPr>
          <w:i/>
          <w:sz w:val="16"/>
        </w:rPr>
        <w:t>Rodríguez</w:t>
      </w:r>
      <w:r>
        <w:rPr>
          <w:i/>
          <w:spacing w:val="-16"/>
          <w:sz w:val="16"/>
        </w:rPr>
        <w:t> </w:t>
      </w:r>
      <w:r>
        <w:rPr>
          <w:i/>
          <w:sz w:val="16"/>
        </w:rPr>
        <w:t>Revolorio</w:t>
      </w:r>
      <w:r>
        <w:rPr>
          <w:i/>
          <w:spacing w:val="-15"/>
          <w:sz w:val="16"/>
        </w:rPr>
        <w:t> </w:t>
      </w:r>
      <w:r>
        <w:rPr>
          <w:i/>
          <w:sz w:val="16"/>
        </w:rPr>
        <w:t>y</w:t>
      </w:r>
      <w:r>
        <w:rPr>
          <w:i/>
          <w:spacing w:val="-12"/>
          <w:sz w:val="16"/>
        </w:rPr>
        <w:t> </w:t>
      </w:r>
      <w:r>
        <w:rPr>
          <w:i/>
          <w:sz w:val="16"/>
        </w:rPr>
        <w:t>otros</w:t>
      </w:r>
      <w:r>
        <w:rPr>
          <w:i/>
          <w:spacing w:val="-14"/>
          <w:sz w:val="16"/>
        </w:rPr>
        <w:t> </w:t>
      </w:r>
      <w:r>
        <w:rPr>
          <w:i/>
          <w:sz w:val="16"/>
        </w:rPr>
        <w:t>Vs.</w:t>
      </w:r>
      <w:r>
        <w:rPr>
          <w:i/>
          <w:spacing w:val="-14"/>
          <w:sz w:val="16"/>
        </w:rPr>
        <w:t> </w:t>
      </w:r>
      <w:r>
        <w:rPr>
          <w:i/>
          <w:sz w:val="16"/>
        </w:rPr>
        <w:t>Guatemala, </w:t>
      </w:r>
      <w:r>
        <w:rPr>
          <w:i/>
          <w:sz w:val="16"/>
        </w:rPr>
        <w:t>supra</w:t>
      </w:r>
      <w:r>
        <w:rPr>
          <w:sz w:val="16"/>
        </w:rPr>
        <w:t>, párr.</w:t>
      </w:r>
      <w:r>
        <w:rPr>
          <w:spacing w:val="-4"/>
          <w:sz w:val="16"/>
        </w:rPr>
        <w:t> </w:t>
      </w:r>
      <w:r>
        <w:rPr>
          <w:sz w:val="16"/>
        </w:rPr>
        <w:t>59.</w:t>
      </w:r>
    </w:p>
    <w:p>
      <w:pPr>
        <w:tabs>
          <w:tab w:pos="1106" w:val="left" w:leader="none"/>
        </w:tabs>
        <w:spacing w:before="120"/>
        <w:ind w:left="398" w:right="453" w:firstLine="0"/>
        <w:jc w:val="both"/>
        <w:rPr>
          <w:sz w:val="16"/>
        </w:rPr>
      </w:pPr>
      <w:bookmarkStart w:name="_bookmark171" w:id="235"/>
      <w:bookmarkEnd w:id="235"/>
      <w:r>
        <w:rPr/>
      </w:r>
      <w:r>
        <w:rPr>
          <w:position w:val="6"/>
          <w:sz w:val="10"/>
        </w:rPr>
        <w:t>136</w:t>
        <w:tab/>
      </w:r>
      <w:r>
        <w:rPr>
          <w:i/>
          <w:sz w:val="16"/>
        </w:rPr>
        <w:t>Cfr. Caso Tarazona Arrieta y otros Vs. Perú, supra, </w:t>
      </w:r>
      <w:r>
        <w:rPr>
          <w:sz w:val="16"/>
        </w:rPr>
        <w:t>párrs. 139 a 141, y </w:t>
      </w:r>
      <w:r>
        <w:rPr>
          <w:i/>
          <w:sz w:val="16"/>
        </w:rPr>
        <w:t>Caso Colindres Schonenberg Vs. El </w:t>
      </w:r>
      <w:r>
        <w:rPr>
          <w:i/>
          <w:sz w:val="16"/>
        </w:rPr>
        <w:t>Salvador. Fondo, Reparaciones y Costas. </w:t>
      </w:r>
      <w:r>
        <w:rPr>
          <w:sz w:val="16"/>
        </w:rPr>
        <w:t>Sentencia de 4 de febrero de 2019. Serie C No. 373., párr.</w:t>
      </w:r>
      <w:r>
        <w:rPr>
          <w:spacing w:val="-22"/>
          <w:sz w:val="16"/>
        </w:rPr>
        <w:t> </w:t>
      </w:r>
      <w:r>
        <w:rPr>
          <w:sz w:val="16"/>
        </w:rPr>
        <w:t>80.</w:t>
      </w:r>
    </w:p>
    <w:p>
      <w:pPr>
        <w:tabs>
          <w:tab w:pos="1106" w:val="left" w:leader="none"/>
        </w:tabs>
        <w:spacing w:before="120"/>
        <w:ind w:left="398" w:right="452" w:firstLine="0"/>
        <w:jc w:val="both"/>
        <w:rPr>
          <w:sz w:val="16"/>
        </w:rPr>
      </w:pPr>
      <w:bookmarkStart w:name="_bookmark172" w:id="236"/>
      <w:bookmarkEnd w:id="236"/>
      <w:r>
        <w:rPr/>
      </w:r>
      <w:r>
        <w:rPr>
          <w:position w:val="6"/>
          <w:sz w:val="10"/>
        </w:rPr>
        <w:t>137</w:t>
        <w:tab/>
      </w:r>
      <w:r>
        <w:rPr>
          <w:sz w:val="16"/>
        </w:rPr>
        <w:t>Véase, por ejemplo, </w:t>
      </w:r>
      <w:r>
        <w:rPr>
          <w:i/>
          <w:sz w:val="16"/>
        </w:rPr>
        <w:t>Caso Amrhein y otros Vs. Costa Rica. Excepciones Preliminares, Fondo, Reparaciones y </w:t>
      </w:r>
      <w:r>
        <w:rPr>
          <w:i/>
          <w:sz w:val="16"/>
        </w:rPr>
        <w:t>Costas. </w:t>
      </w:r>
      <w:r>
        <w:rPr>
          <w:sz w:val="16"/>
        </w:rPr>
        <w:t>Sentencia de 25 de abril de 2018. Serie C No. 354, párrs. 97 a 115, y </w:t>
      </w:r>
      <w:r>
        <w:rPr>
          <w:i/>
          <w:sz w:val="16"/>
        </w:rPr>
        <w:t>Caso Colindres Schonenberg Vs. El </w:t>
      </w:r>
      <w:r>
        <w:rPr>
          <w:i/>
          <w:sz w:val="16"/>
        </w:rPr>
        <w:t>Salvador, supra</w:t>
      </w:r>
      <w:r>
        <w:rPr>
          <w:sz w:val="16"/>
        </w:rPr>
        <w:t>, párr.</w:t>
      </w:r>
      <w:r>
        <w:rPr>
          <w:spacing w:val="-4"/>
          <w:sz w:val="16"/>
        </w:rPr>
        <w:t> </w:t>
      </w:r>
      <w:r>
        <w:rPr>
          <w:sz w:val="16"/>
        </w:rPr>
        <w:t>80.</w:t>
      </w:r>
    </w:p>
    <w:p>
      <w:pPr>
        <w:tabs>
          <w:tab w:pos="1106" w:val="left" w:leader="none"/>
        </w:tabs>
        <w:spacing w:before="120"/>
        <w:ind w:left="398" w:right="453" w:firstLine="0"/>
        <w:jc w:val="both"/>
        <w:rPr>
          <w:sz w:val="16"/>
        </w:rPr>
      </w:pPr>
      <w:bookmarkStart w:name="_bookmark173" w:id="237"/>
      <w:bookmarkEnd w:id="237"/>
      <w:r>
        <w:rPr/>
      </w:r>
      <w:r>
        <w:rPr>
          <w:position w:val="6"/>
          <w:sz w:val="10"/>
        </w:rPr>
        <w:t>138</w:t>
        <w:tab/>
      </w:r>
      <w:r>
        <w:rPr>
          <w:sz w:val="16"/>
        </w:rPr>
        <w:t>Véase,</w:t>
      </w:r>
      <w:r>
        <w:rPr>
          <w:spacing w:val="-16"/>
          <w:sz w:val="16"/>
        </w:rPr>
        <w:t> </w:t>
      </w:r>
      <w:r>
        <w:rPr>
          <w:sz w:val="16"/>
        </w:rPr>
        <w:t>por</w:t>
      </w:r>
      <w:r>
        <w:rPr>
          <w:spacing w:val="-14"/>
          <w:sz w:val="16"/>
        </w:rPr>
        <w:t> </w:t>
      </w:r>
      <w:r>
        <w:rPr>
          <w:sz w:val="16"/>
        </w:rPr>
        <w:t>ejemplo,</w:t>
      </w:r>
      <w:r>
        <w:rPr>
          <w:spacing w:val="-16"/>
          <w:sz w:val="16"/>
        </w:rPr>
        <w:t> </w:t>
      </w:r>
      <w:r>
        <w:rPr>
          <w:i/>
          <w:sz w:val="16"/>
        </w:rPr>
        <w:t>Caso</w:t>
      </w:r>
      <w:r>
        <w:rPr>
          <w:i/>
          <w:spacing w:val="-16"/>
          <w:sz w:val="16"/>
        </w:rPr>
        <w:t> </w:t>
      </w:r>
      <w:r>
        <w:rPr>
          <w:i/>
          <w:sz w:val="16"/>
        </w:rPr>
        <w:t>Masacre</w:t>
      </w:r>
      <w:r>
        <w:rPr>
          <w:i/>
          <w:spacing w:val="-15"/>
          <w:sz w:val="16"/>
        </w:rPr>
        <w:t> </w:t>
      </w:r>
      <w:r>
        <w:rPr>
          <w:i/>
          <w:sz w:val="16"/>
        </w:rPr>
        <w:t>de</w:t>
      </w:r>
      <w:r>
        <w:rPr>
          <w:i/>
          <w:spacing w:val="-14"/>
          <w:sz w:val="16"/>
        </w:rPr>
        <w:t> </w:t>
      </w:r>
      <w:r>
        <w:rPr>
          <w:i/>
          <w:sz w:val="16"/>
        </w:rPr>
        <w:t>Santo</w:t>
      </w:r>
      <w:r>
        <w:rPr>
          <w:i/>
          <w:spacing w:val="-14"/>
          <w:sz w:val="16"/>
        </w:rPr>
        <w:t> </w:t>
      </w:r>
      <w:r>
        <w:rPr>
          <w:i/>
          <w:sz w:val="16"/>
        </w:rPr>
        <w:t>Domingo</w:t>
      </w:r>
      <w:r>
        <w:rPr>
          <w:i/>
          <w:spacing w:val="-14"/>
          <w:sz w:val="16"/>
        </w:rPr>
        <w:t> </w:t>
      </w:r>
      <w:r>
        <w:rPr>
          <w:i/>
          <w:sz w:val="16"/>
        </w:rPr>
        <w:t>Vs.</w:t>
      </w:r>
      <w:r>
        <w:rPr>
          <w:i/>
          <w:spacing w:val="-17"/>
          <w:sz w:val="16"/>
        </w:rPr>
        <w:t> </w:t>
      </w:r>
      <w:r>
        <w:rPr>
          <w:i/>
          <w:sz w:val="16"/>
        </w:rPr>
        <w:t>Colombia,</w:t>
      </w:r>
      <w:r>
        <w:rPr>
          <w:i/>
          <w:spacing w:val="-16"/>
          <w:sz w:val="16"/>
        </w:rPr>
        <w:t> </w:t>
      </w:r>
      <w:r>
        <w:rPr>
          <w:i/>
          <w:sz w:val="16"/>
        </w:rPr>
        <w:t>supra,</w:t>
      </w:r>
      <w:r>
        <w:rPr>
          <w:i/>
          <w:spacing w:val="-15"/>
          <w:sz w:val="16"/>
        </w:rPr>
        <w:t> </w:t>
      </w:r>
      <w:r>
        <w:rPr>
          <w:sz w:val="16"/>
        </w:rPr>
        <w:t>párrs.</w:t>
      </w:r>
      <w:r>
        <w:rPr>
          <w:spacing w:val="-15"/>
          <w:sz w:val="16"/>
        </w:rPr>
        <w:t> </w:t>
      </w:r>
      <w:r>
        <w:rPr>
          <w:sz w:val="16"/>
        </w:rPr>
        <w:t>334</w:t>
      </w:r>
      <w:r>
        <w:rPr>
          <w:spacing w:val="-13"/>
          <w:sz w:val="16"/>
        </w:rPr>
        <w:t> </w:t>
      </w:r>
      <w:r>
        <w:rPr>
          <w:sz w:val="16"/>
        </w:rPr>
        <w:t>a</w:t>
      </w:r>
      <w:r>
        <w:rPr>
          <w:spacing w:val="-16"/>
          <w:sz w:val="16"/>
        </w:rPr>
        <w:t> </w:t>
      </w:r>
      <w:r>
        <w:rPr>
          <w:sz w:val="16"/>
        </w:rPr>
        <w:t>336,</w:t>
      </w:r>
      <w:r>
        <w:rPr>
          <w:spacing w:val="-13"/>
          <w:sz w:val="16"/>
        </w:rPr>
        <w:t> </w:t>
      </w:r>
      <w:r>
        <w:rPr>
          <w:sz w:val="16"/>
        </w:rPr>
        <w:t>y</w:t>
      </w:r>
      <w:r>
        <w:rPr>
          <w:spacing w:val="-14"/>
          <w:sz w:val="16"/>
        </w:rPr>
        <w:t> </w:t>
      </w:r>
      <w:r>
        <w:rPr>
          <w:i/>
          <w:sz w:val="16"/>
        </w:rPr>
        <w:t>Caso</w:t>
      </w:r>
      <w:r>
        <w:rPr>
          <w:i/>
          <w:spacing w:val="-14"/>
          <w:sz w:val="16"/>
        </w:rPr>
        <w:t> </w:t>
      </w:r>
      <w:r>
        <w:rPr>
          <w:i/>
          <w:sz w:val="16"/>
        </w:rPr>
        <w:t>Colindres </w:t>
      </w:r>
      <w:r>
        <w:rPr>
          <w:i/>
          <w:sz w:val="16"/>
        </w:rPr>
        <w:t>Schonenberg Vs. El Salvador, supra</w:t>
      </w:r>
      <w:r>
        <w:rPr>
          <w:sz w:val="16"/>
        </w:rPr>
        <w:t>, párr.</w:t>
      </w:r>
      <w:r>
        <w:rPr>
          <w:spacing w:val="-9"/>
          <w:sz w:val="16"/>
        </w:rPr>
        <w:t> </w:t>
      </w:r>
      <w:r>
        <w:rPr>
          <w:sz w:val="16"/>
        </w:rPr>
        <w:t>80.</w:t>
      </w:r>
    </w:p>
    <w:p>
      <w:pPr>
        <w:tabs>
          <w:tab w:pos="1106" w:val="left" w:leader="none"/>
        </w:tabs>
        <w:spacing w:before="120"/>
        <w:ind w:left="398" w:right="452" w:firstLine="0"/>
        <w:jc w:val="both"/>
        <w:rPr>
          <w:sz w:val="16"/>
        </w:rPr>
      </w:pPr>
      <w:bookmarkStart w:name="_bookmark174" w:id="238"/>
      <w:bookmarkEnd w:id="238"/>
      <w:r>
        <w:rPr/>
      </w:r>
      <w:r>
        <w:rPr>
          <w:position w:val="6"/>
          <w:sz w:val="10"/>
        </w:rPr>
        <w:t>139</w:t>
        <w:tab/>
      </w:r>
      <w:r>
        <w:rPr>
          <w:sz w:val="16"/>
        </w:rPr>
        <w:t>Véase,</w:t>
      </w:r>
      <w:r>
        <w:rPr>
          <w:spacing w:val="-7"/>
          <w:sz w:val="16"/>
        </w:rPr>
        <w:t> </w:t>
      </w:r>
      <w:r>
        <w:rPr>
          <w:sz w:val="16"/>
        </w:rPr>
        <w:t>por</w:t>
      </w:r>
      <w:r>
        <w:rPr>
          <w:spacing w:val="-4"/>
          <w:sz w:val="16"/>
        </w:rPr>
        <w:t> </w:t>
      </w:r>
      <w:r>
        <w:rPr>
          <w:sz w:val="16"/>
        </w:rPr>
        <w:t>ejemplo,</w:t>
      </w:r>
      <w:r>
        <w:rPr>
          <w:spacing w:val="-3"/>
          <w:sz w:val="16"/>
        </w:rPr>
        <w:t> </w:t>
      </w:r>
      <w:r>
        <w:rPr>
          <w:i/>
          <w:sz w:val="16"/>
        </w:rPr>
        <w:t>Caso</w:t>
      </w:r>
      <w:r>
        <w:rPr>
          <w:i/>
          <w:spacing w:val="-4"/>
          <w:sz w:val="16"/>
        </w:rPr>
        <w:t> </w:t>
      </w:r>
      <w:r>
        <w:rPr>
          <w:i/>
          <w:sz w:val="16"/>
        </w:rPr>
        <w:t>Gelman</w:t>
      </w:r>
      <w:r>
        <w:rPr>
          <w:i/>
          <w:spacing w:val="-3"/>
          <w:sz w:val="16"/>
        </w:rPr>
        <w:t> </w:t>
      </w:r>
      <w:r>
        <w:rPr>
          <w:i/>
          <w:sz w:val="16"/>
        </w:rPr>
        <w:t>Vs.</w:t>
      </w:r>
      <w:r>
        <w:rPr>
          <w:i/>
          <w:spacing w:val="-3"/>
          <w:sz w:val="16"/>
        </w:rPr>
        <w:t> </w:t>
      </w:r>
      <w:r>
        <w:rPr>
          <w:i/>
          <w:sz w:val="16"/>
        </w:rPr>
        <w:t>Uruguay.</w:t>
      </w:r>
      <w:r>
        <w:rPr>
          <w:i/>
          <w:spacing w:val="-3"/>
          <w:sz w:val="16"/>
        </w:rPr>
        <w:t> </w:t>
      </w:r>
      <w:r>
        <w:rPr>
          <w:i/>
          <w:sz w:val="16"/>
        </w:rPr>
        <w:t>Fondo</w:t>
      </w:r>
      <w:r>
        <w:rPr>
          <w:i/>
          <w:spacing w:val="-5"/>
          <w:sz w:val="16"/>
        </w:rPr>
        <w:t> </w:t>
      </w:r>
      <w:r>
        <w:rPr>
          <w:i/>
          <w:sz w:val="16"/>
        </w:rPr>
        <w:t>y</w:t>
      </w:r>
      <w:r>
        <w:rPr>
          <w:i/>
          <w:spacing w:val="-4"/>
          <w:sz w:val="16"/>
        </w:rPr>
        <w:t> </w:t>
      </w:r>
      <w:r>
        <w:rPr>
          <w:i/>
          <w:sz w:val="16"/>
        </w:rPr>
        <w:t>Reparaciones.</w:t>
      </w:r>
      <w:r>
        <w:rPr>
          <w:i/>
          <w:spacing w:val="-4"/>
          <w:sz w:val="16"/>
        </w:rPr>
        <w:t> </w:t>
      </w:r>
      <w:r>
        <w:rPr>
          <w:sz w:val="16"/>
        </w:rPr>
        <w:t>Sentencia</w:t>
      </w:r>
      <w:r>
        <w:rPr>
          <w:spacing w:val="-3"/>
          <w:sz w:val="16"/>
        </w:rPr>
        <w:t> </w:t>
      </w:r>
      <w:r>
        <w:rPr>
          <w:sz w:val="16"/>
        </w:rPr>
        <w:t>de</w:t>
      </w:r>
      <w:r>
        <w:rPr>
          <w:spacing w:val="-5"/>
          <w:sz w:val="16"/>
        </w:rPr>
        <w:t> </w:t>
      </w:r>
      <w:r>
        <w:rPr>
          <w:sz w:val="16"/>
        </w:rPr>
        <w:t>24</w:t>
      </w:r>
      <w:r>
        <w:rPr>
          <w:spacing w:val="-4"/>
          <w:sz w:val="16"/>
        </w:rPr>
        <w:t> </w:t>
      </w:r>
      <w:r>
        <w:rPr>
          <w:sz w:val="16"/>
        </w:rPr>
        <w:t>de</w:t>
      </w:r>
      <w:r>
        <w:rPr>
          <w:spacing w:val="-2"/>
          <w:sz w:val="16"/>
        </w:rPr>
        <w:t> </w:t>
      </w:r>
      <w:r>
        <w:rPr>
          <w:sz w:val="16"/>
        </w:rPr>
        <w:t>febrero</w:t>
      </w:r>
      <w:r>
        <w:rPr>
          <w:spacing w:val="-4"/>
          <w:sz w:val="16"/>
        </w:rPr>
        <w:t> </w:t>
      </w:r>
      <w:r>
        <w:rPr>
          <w:sz w:val="16"/>
        </w:rPr>
        <w:t>de</w:t>
      </w:r>
      <w:r>
        <w:rPr>
          <w:spacing w:val="-6"/>
          <w:sz w:val="16"/>
        </w:rPr>
        <w:t> </w:t>
      </w:r>
      <w:r>
        <w:rPr>
          <w:sz w:val="16"/>
        </w:rPr>
        <w:t>2011. Serie C No. 221, párr. 239, y </w:t>
      </w:r>
      <w:r>
        <w:rPr>
          <w:i/>
          <w:sz w:val="16"/>
        </w:rPr>
        <w:t>Caso Andrade Salmón Vs. Bolivia, supra</w:t>
      </w:r>
      <w:r>
        <w:rPr>
          <w:sz w:val="16"/>
        </w:rPr>
        <w:t>, párr.</w:t>
      </w:r>
      <w:r>
        <w:rPr>
          <w:spacing w:val="-19"/>
          <w:sz w:val="16"/>
        </w:rPr>
        <w:t> </w:t>
      </w:r>
      <w:r>
        <w:rPr>
          <w:sz w:val="16"/>
        </w:rPr>
        <w:t>100.</w:t>
      </w:r>
    </w:p>
    <w:p>
      <w:pPr>
        <w:tabs>
          <w:tab w:pos="1106" w:val="left" w:leader="none"/>
        </w:tabs>
        <w:spacing w:before="120"/>
        <w:ind w:left="398" w:right="452" w:firstLine="0"/>
        <w:jc w:val="both"/>
        <w:rPr>
          <w:sz w:val="16"/>
        </w:rPr>
      </w:pPr>
      <w:bookmarkStart w:name="_bookmark175" w:id="239"/>
      <w:bookmarkEnd w:id="239"/>
      <w:r>
        <w:rPr/>
      </w:r>
      <w:r>
        <w:rPr>
          <w:position w:val="6"/>
          <w:sz w:val="10"/>
        </w:rPr>
        <w:t>140</w:t>
        <w:tab/>
      </w:r>
      <w:r>
        <w:rPr>
          <w:i/>
          <w:sz w:val="16"/>
        </w:rPr>
        <w:t>Cfr.</w:t>
      </w:r>
      <w:r>
        <w:rPr>
          <w:i/>
          <w:spacing w:val="-7"/>
          <w:sz w:val="16"/>
        </w:rPr>
        <w:t> </w:t>
      </w:r>
      <w:r>
        <w:rPr>
          <w:i/>
          <w:sz w:val="16"/>
        </w:rPr>
        <w:t>Caso</w:t>
      </w:r>
      <w:r>
        <w:rPr>
          <w:i/>
          <w:spacing w:val="-7"/>
          <w:sz w:val="16"/>
        </w:rPr>
        <w:t> </w:t>
      </w:r>
      <w:r>
        <w:rPr>
          <w:i/>
          <w:sz w:val="16"/>
        </w:rPr>
        <w:t>Masacre</w:t>
      </w:r>
      <w:r>
        <w:rPr>
          <w:i/>
          <w:spacing w:val="-7"/>
          <w:sz w:val="16"/>
        </w:rPr>
        <w:t> </w:t>
      </w:r>
      <w:r>
        <w:rPr>
          <w:i/>
          <w:sz w:val="16"/>
        </w:rPr>
        <w:t>de</w:t>
      </w:r>
      <w:r>
        <w:rPr>
          <w:i/>
          <w:spacing w:val="-8"/>
          <w:sz w:val="16"/>
        </w:rPr>
        <w:t> </w:t>
      </w:r>
      <w:r>
        <w:rPr>
          <w:i/>
          <w:sz w:val="16"/>
        </w:rPr>
        <w:t>Santo</w:t>
      </w:r>
      <w:r>
        <w:rPr>
          <w:i/>
          <w:spacing w:val="-4"/>
          <w:sz w:val="16"/>
        </w:rPr>
        <w:t> </w:t>
      </w:r>
      <w:r>
        <w:rPr>
          <w:i/>
          <w:sz w:val="16"/>
        </w:rPr>
        <w:t>Domingo</w:t>
      </w:r>
      <w:r>
        <w:rPr>
          <w:i/>
          <w:spacing w:val="-8"/>
          <w:sz w:val="16"/>
        </w:rPr>
        <w:t> </w:t>
      </w:r>
      <w:r>
        <w:rPr>
          <w:i/>
          <w:sz w:val="16"/>
        </w:rPr>
        <w:t>Vs.</w:t>
      </w:r>
      <w:r>
        <w:rPr>
          <w:i/>
          <w:spacing w:val="-6"/>
          <w:sz w:val="16"/>
        </w:rPr>
        <w:t> </w:t>
      </w:r>
      <w:r>
        <w:rPr>
          <w:i/>
          <w:sz w:val="16"/>
        </w:rPr>
        <w:t>Colombia,</w:t>
      </w:r>
      <w:r>
        <w:rPr>
          <w:i/>
          <w:spacing w:val="-6"/>
          <w:sz w:val="16"/>
        </w:rPr>
        <w:t> </w:t>
      </w:r>
      <w:r>
        <w:rPr>
          <w:i/>
          <w:sz w:val="16"/>
        </w:rPr>
        <w:t>supra,</w:t>
      </w:r>
      <w:r>
        <w:rPr>
          <w:i/>
          <w:spacing w:val="-9"/>
          <w:sz w:val="16"/>
        </w:rPr>
        <w:t> </w:t>
      </w:r>
      <w:r>
        <w:rPr>
          <w:sz w:val="16"/>
        </w:rPr>
        <w:t>párr.</w:t>
      </w:r>
      <w:r>
        <w:rPr>
          <w:spacing w:val="-6"/>
          <w:sz w:val="16"/>
        </w:rPr>
        <w:t> </w:t>
      </w:r>
      <w:r>
        <w:rPr>
          <w:sz w:val="16"/>
        </w:rPr>
        <w:t>143,</w:t>
      </w:r>
      <w:r>
        <w:rPr>
          <w:spacing w:val="-6"/>
          <w:sz w:val="16"/>
        </w:rPr>
        <w:t> </w:t>
      </w:r>
      <w:r>
        <w:rPr>
          <w:sz w:val="16"/>
        </w:rPr>
        <w:t>y</w:t>
      </w:r>
      <w:r>
        <w:rPr>
          <w:spacing w:val="-8"/>
          <w:sz w:val="16"/>
        </w:rPr>
        <w:t> </w:t>
      </w:r>
      <w:r>
        <w:rPr>
          <w:sz w:val="16"/>
        </w:rPr>
        <w:t>C</w:t>
      </w:r>
      <w:r>
        <w:rPr>
          <w:i/>
          <w:sz w:val="16"/>
        </w:rPr>
        <w:t>aso</w:t>
      </w:r>
      <w:r>
        <w:rPr>
          <w:i/>
          <w:spacing w:val="-7"/>
          <w:sz w:val="16"/>
        </w:rPr>
        <w:t> </w:t>
      </w:r>
      <w:r>
        <w:rPr>
          <w:i/>
          <w:sz w:val="16"/>
        </w:rPr>
        <w:t>Rodríguez</w:t>
      </w:r>
      <w:r>
        <w:rPr>
          <w:i/>
          <w:spacing w:val="-8"/>
          <w:sz w:val="16"/>
        </w:rPr>
        <w:t> </w:t>
      </w:r>
      <w:r>
        <w:rPr>
          <w:i/>
          <w:sz w:val="16"/>
        </w:rPr>
        <w:t>Revolorio</w:t>
      </w:r>
      <w:r>
        <w:rPr>
          <w:i/>
          <w:spacing w:val="-9"/>
          <w:sz w:val="16"/>
        </w:rPr>
        <w:t> </w:t>
      </w:r>
      <w:r>
        <w:rPr>
          <w:i/>
          <w:sz w:val="16"/>
        </w:rPr>
        <w:t>y</w:t>
      </w:r>
      <w:r>
        <w:rPr>
          <w:i/>
          <w:spacing w:val="-7"/>
          <w:sz w:val="16"/>
        </w:rPr>
        <w:t> </w:t>
      </w:r>
      <w:r>
        <w:rPr>
          <w:i/>
          <w:sz w:val="16"/>
        </w:rPr>
        <w:t>otros</w:t>
      </w:r>
      <w:r>
        <w:rPr>
          <w:i/>
          <w:spacing w:val="-7"/>
          <w:sz w:val="16"/>
        </w:rPr>
        <w:t> </w:t>
      </w:r>
      <w:r>
        <w:rPr>
          <w:i/>
          <w:sz w:val="16"/>
        </w:rPr>
        <w:t>Vs. </w:t>
      </w:r>
      <w:r>
        <w:rPr>
          <w:i/>
          <w:sz w:val="16"/>
        </w:rPr>
        <w:t>Guatemala, supra</w:t>
      </w:r>
      <w:r>
        <w:rPr>
          <w:sz w:val="16"/>
        </w:rPr>
        <w:t>, párr.</w:t>
      </w:r>
      <w:r>
        <w:rPr>
          <w:spacing w:val="-5"/>
          <w:sz w:val="16"/>
        </w:rPr>
        <w:t> </w:t>
      </w:r>
      <w:r>
        <w:rPr>
          <w:sz w:val="16"/>
        </w:rPr>
        <w:t>59.</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4"/>
        <w:jc w:val="both"/>
      </w:pPr>
      <w:r>
        <w:rPr/>
        <w:t>de</w:t>
      </w:r>
      <w:r>
        <w:rPr>
          <w:spacing w:val="-12"/>
        </w:rPr>
        <w:t> </w:t>
      </w:r>
      <w:r>
        <w:rPr/>
        <w:t>2013</w:t>
      </w:r>
      <w:r>
        <w:rPr>
          <w:spacing w:val="-10"/>
        </w:rPr>
        <w:t> </w:t>
      </w:r>
      <w:r>
        <w:rPr/>
        <w:t>y</w:t>
      </w:r>
      <w:r>
        <w:rPr>
          <w:spacing w:val="-10"/>
        </w:rPr>
        <w:t> </w:t>
      </w:r>
      <w:r>
        <w:rPr/>
        <w:t>13</w:t>
      </w:r>
      <w:r>
        <w:rPr>
          <w:spacing w:val="-7"/>
        </w:rPr>
        <w:t> </w:t>
      </w:r>
      <w:r>
        <w:rPr/>
        <w:t>de</w:t>
      </w:r>
      <w:r>
        <w:rPr>
          <w:spacing w:val="-8"/>
        </w:rPr>
        <w:t> </w:t>
      </w:r>
      <w:r>
        <w:rPr/>
        <w:t>enero</w:t>
      </w:r>
      <w:r>
        <w:rPr>
          <w:spacing w:val="-11"/>
        </w:rPr>
        <w:t> </w:t>
      </w:r>
      <w:r>
        <w:rPr/>
        <w:t>de</w:t>
      </w:r>
      <w:r>
        <w:rPr>
          <w:spacing w:val="-10"/>
        </w:rPr>
        <w:t> </w:t>
      </w:r>
      <w:r>
        <w:rPr/>
        <w:t>2014,</w:t>
      </w:r>
      <w:r>
        <w:rPr>
          <w:spacing w:val="-11"/>
        </w:rPr>
        <w:t> </w:t>
      </w:r>
      <w:r>
        <w:rPr/>
        <w:t>proferidos</w:t>
      </w:r>
      <w:r>
        <w:rPr>
          <w:spacing w:val="-10"/>
        </w:rPr>
        <w:t> </w:t>
      </w:r>
      <w:r>
        <w:rPr/>
        <w:t>por</w:t>
      </w:r>
      <w:r>
        <w:rPr>
          <w:spacing w:val="-11"/>
        </w:rPr>
        <w:t> </w:t>
      </w:r>
      <w:r>
        <w:rPr/>
        <w:t>la</w:t>
      </w:r>
      <w:r>
        <w:rPr>
          <w:spacing w:val="-9"/>
        </w:rPr>
        <w:t> </w:t>
      </w:r>
      <w:r>
        <w:rPr/>
        <w:t>Procuraduría,</w:t>
      </w:r>
      <w:r>
        <w:rPr>
          <w:spacing w:val="-8"/>
        </w:rPr>
        <w:t> </w:t>
      </w:r>
      <w:r>
        <w:rPr/>
        <w:t>estuvieron</w:t>
      </w:r>
      <w:r>
        <w:rPr>
          <w:spacing w:val="-8"/>
        </w:rPr>
        <w:t> </w:t>
      </w:r>
      <w:r>
        <w:rPr/>
        <w:t>viciados</w:t>
      </w:r>
      <w:r>
        <w:rPr>
          <w:spacing w:val="-11"/>
        </w:rPr>
        <w:t> </w:t>
      </w:r>
      <w:r>
        <w:rPr/>
        <w:t>de</w:t>
      </w:r>
      <w:r>
        <w:rPr>
          <w:spacing w:val="-10"/>
        </w:rPr>
        <w:t> </w:t>
      </w:r>
      <w:r>
        <w:rPr/>
        <w:t>nulidad por la falta de competencia del ente que impuso la sanción, garantía mínima del derecho al debido proceso, y por la violación al principio de tipicidad de la falta disciplinaria que guarda relación estricta con el principio de legalidad de la sanción. En consecuencia, el Consejo de Estado decidió “[d]eclarar la nulidad” de las decisiones de 9 de diciembre de 2013 y 13 de enero</w:t>
      </w:r>
      <w:r>
        <w:rPr>
          <w:spacing w:val="-20"/>
        </w:rPr>
        <w:t> </w:t>
      </w:r>
      <w:r>
        <w:rPr/>
        <w:t>de</w:t>
      </w:r>
      <w:r>
        <w:rPr>
          <w:spacing w:val="-20"/>
        </w:rPr>
        <w:t> </w:t>
      </w:r>
      <w:r>
        <w:rPr/>
        <w:t>2014,</w:t>
      </w:r>
      <w:r>
        <w:rPr>
          <w:spacing w:val="-21"/>
        </w:rPr>
        <w:t> </w:t>
      </w:r>
      <w:r>
        <w:rPr/>
        <w:t>mediante</w:t>
      </w:r>
      <w:r>
        <w:rPr>
          <w:spacing w:val="-22"/>
        </w:rPr>
        <w:t> </w:t>
      </w:r>
      <w:r>
        <w:rPr/>
        <w:t>las</w:t>
      </w:r>
      <w:r>
        <w:rPr>
          <w:spacing w:val="-19"/>
        </w:rPr>
        <w:t> </w:t>
      </w:r>
      <w:r>
        <w:rPr/>
        <w:t>cuales</w:t>
      </w:r>
      <w:r>
        <w:rPr>
          <w:spacing w:val="-19"/>
        </w:rPr>
        <w:t> </w:t>
      </w:r>
      <w:r>
        <w:rPr/>
        <w:t>se</w:t>
      </w:r>
      <w:r>
        <w:rPr>
          <w:spacing w:val="-20"/>
        </w:rPr>
        <w:t> </w:t>
      </w:r>
      <w:r>
        <w:rPr/>
        <w:t>impuso</w:t>
      </w:r>
      <w:r>
        <w:rPr>
          <w:spacing w:val="-20"/>
        </w:rPr>
        <w:t> </w:t>
      </w:r>
      <w:r>
        <w:rPr/>
        <w:t>la</w:t>
      </w:r>
      <w:r>
        <w:rPr>
          <w:spacing w:val="-18"/>
        </w:rPr>
        <w:t> </w:t>
      </w:r>
      <w:r>
        <w:rPr/>
        <w:t>sanción</w:t>
      </w:r>
      <w:r>
        <w:rPr>
          <w:spacing w:val="-17"/>
        </w:rPr>
        <w:t> </w:t>
      </w:r>
      <w:r>
        <w:rPr/>
        <w:t>de</w:t>
      </w:r>
      <w:r>
        <w:rPr>
          <w:spacing w:val="-20"/>
        </w:rPr>
        <w:t> </w:t>
      </w:r>
      <w:r>
        <w:rPr/>
        <w:t>destitución</w:t>
      </w:r>
      <w:r>
        <w:rPr>
          <w:spacing w:val="-20"/>
        </w:rPr>
        <w:t> </w:t>
      </w:r>
      <w:r>
        <w:rPr/>
        <w:t>e</w:t>
      </w:r>
      <w:r>
        <w:rPr>
          <w:spacing w:val="-20"/>
        </w:rPr>
        <w:t> </w:t>
      </w:r>
      <w:r>
        <w:rPr/>
        <w:t>inhabilitación</w:t>
      </w:r>
      <w:r>
        <w:rPr>
          <w:spacing w:val="-20"/>
        </w:rPr>
        <w:t> </w:t>
      </w:r>
      <w:r>
        <w:rPr/>
        <w:t>general por</w:t>
      </w:r>
      <w:r>
        <w:rPr>
          <w:spacing w:val="-5"/>
        </w:rPr>
        <w:t> </w:t>
      </w:r>
      <w:r>
        <w:rPr/>
        <w:t>el</w:t>
      </w:r>
      <w:r>
        <w:rPr>
          <w:spacing w:val="-6"/>
        </w:rPr>
        <w:t> </w:t>
      </w:r>
      <w:r>
        <w:rPr/>
        <w:t>término</w:t>
      </w:r>
      <w:r>
        <w:rPr>
          <w:spacing w:val="-7"/>
        </w:rPr>
        <w:t> </w:t>
      </w:r>
      <w:r>
        <w:rPr/>
        <w:t>de</w:t>
      </w:r>
      <w:r>
        <w:rPr>
          <w:spacing w:val="-8"/>
        </w:rPr>
        <w:t> </w:t>
      </w:r>
      <w:r>
        <w:rPr/>
        <w:t>15</w:t>
      </w:r>
      <w:r>
        <w:rPr>
          <w:spacing w:val="-5"/>
        </w:rPr>
        <w:t> </w:t>
      </w:r>
      <w:r>
        <w:rPr/>
        <w:t>años</w:t>
      </w:r>
      <w:r>
        <w:rPr>
          <w:spacing w:val="-7"/>
        </w:rPr>
        <w:t> </w:t>
      </w:r>
      <w:r>
        <w:rPr/>
        <w:t>al</w:t>
      </w:r>
      <w:r>
        <w:rPr>
          <w:spacing w:val="-5"/>
        </w:rPr>
        <w:t> </w:t>
      </w:r>
      <w:r>
        <w:rPr/>
        <w:t>señor</w:t>
      </w:r>
      <w:r>
        <w:rPr>
          <w:spacing w:val="-5"/>
        </w:rPr>
        <w:t> </w:t>
      </w:r>
      <w:r>
        <w:rPr/>
        <w:t>Petro,</w:t>
      </w:r>
      <w:r>
        <w:rPr>
          <w:spacing w:val="-7"/>
        </w:rPr>
        <w:t> </w:t>
      </w:r>
      <w:r>
        <w:rPr/>
        <w:t>y</w:t>
      </w:r>
      <w:r>
        <w:rPr>
          <w:spacing w:val="-3"/>
        </w:rPr>
        <w:t> </w:t>
      </w:r>
      <w:r>
        <w:rPr/>
        <w:t>ordenó</w:t>
      </w:r>
      <w:r>
        <w:rPr>
          <w:spacing w:val="-8"/>
        </w:rPr>
        <w:t> </w:t>
      </w:r>
      <w:r>
        <w:rPr/>
        <w:t>a</w:t>
      </w:r>
      <w:r>
        <w:rPr>
          <w:spacing w:val="-5"/>
        </w:rPr>
        <w:t> </w:t>
      </w:r>
      <w:r>
        <w:rPr/>
        <w:t>la</w:t>
      </w:r>
      <w:r>
        <w:rPr>
          <w:spacing w:val="-6"/>
        </w:rPr>
        <w:t> </w:t>
      </w:r>
      <w:r>
        <w:rPr/>
        <w:t>Procuraduría</w:t>
      </w:r>
      <w:r>
        <w:rPr>
          <w:spacing w:val="-6"/>
        </w:rPr>
        <w:t> </w:t>
      </w:r>
      <w:r>
        <w:rPr/>
        <w:t>que</w:t>
      </w:r>
      <w:r>
        <w:rPr>
          <w:spacing w:val="-4"/>
        </w:rPr>
        <w:t> </w:t>
      </w:r>
      <w:r>
        <w:rPr/>
        <w:t>“pague</w:t>
      </w:r>
      <w:r>
        <w:rPr>
          <w:spacing w:val="-8"/>
        </w:rPr>
        <w:t> </w:t>
      </w:r>
      <w:r>
        <w:rPr/>
        <w:t>los</w:t>
      </w:r>
      <w:r>
        <w:rPr>
          <w:spacing w:val="-6"/>
        </w:rPr>
        <w:t> </w:t>
      </w:r>
      <w:r>
        <w:rPr/>
        <w:t>salarios</w:t>
      </w:r>
      <w:r>
        <w:rPr>
          <w:spacing w:val="-7"/>
        </w:rPr>
        <w:t> </w:t>
      </w:r>
      <w:r>
        <w:rPr/>
        <w:t>y prestaciones</w:t>
      </w:r>
      <w:r>
        <w:rPr>
          <w:spacing w:val="-7"/>
        </w:rPr>
        <w:t> </w:t>
      </w:r>
      <w:r>
        <w:rPr/>
        <w:t>dejados</w:t>
      </w:r>
      <w:r>
        <w:rPr>
          <w:spacing w:val="-6"/>
        </w:rPr>
        <w:t> </w:t>
      </w:r>
      <w:r>
        <w:rPr/>
        <w:t>de</w:t>
      </w:r>
      <w:r>
        <w:rPr>
          <w:spacing w:val="-5"/>
        </w:rPr>
        <w:t> </w:t>
      </w:r>
      <w:r>
        <w:rPr/>
        <w:t>percibir</w:t>
      </w:r>
      <w:r>
        <w:rPr>
          <w:spacing w:val="-6"/>
        </w:rPr>
        <w:t> </w:t>
      </w:r>
      <w:r>
        <w:rPr/>
        <w:t>por</w:t>
      </w:r>
      <w:r>
        <w:rPr>
          <w:spacing w:val="-8"/>
        </w:rPr>
        <w:t> </w:t>
      </w:r>
      <w:r>
        <w:rPr/>
        <w:t>el</w:t>
      </w:r>
      <w:r>
        <w:rPr>
          <w:spacing w:val="-3"/>
        </w:rPr>
        <w:t> </w:t>
      </w:r>
      <w:r>
        <w:rPr/>
        <w:t>accionante</w:t>
      </w:r>
      <w:r>
        <w:rPr>
          <w:spacing w:val="-7"/>
        </w:rPr>
        <w:t> </w:t>
      </w:r>
      <w:r>
        <w:rPr/>
        <w:t>durante</w:t>
      </w:r>
      <w:r>
        <w:rPr>
          <w:spacing w:val="-5"/>
        </w:rPr>
        <w:t> </w:t>
      </w:r>
      <w:r>
        <w:rPr/>
        <w:t>el</w:t>
      </w:r>
      <w:r>
        <w:rPr>
          <w:spacing w:val="-5"/>
        </w:rPr>
        <w:t> </w:t>
      </w:r>
      <w:r>
        <w:rPr/>
        <w:t>tiempo</w:t>
      </w:r>
      <w:r>
        <w:rPr>
          <w:spacing w:val="-8"/>
        </w:rPr>
        <w:t> </w:t>
      </w:r>
      <w:r>
        <w:rPr/>
        <w:t>que</w:t>
      </w:r>
      <w:r>
        <w:rPr>
          <w:spacing w:val="-4"/>
        </w:rPr>
        <w:t> </w:t>
      </w:r>
      <w:r>
        <w:rPr/>
        <w:t>estuvo</w:t>
      </w:r>
      <w:r>
        <w:rPr>
          <w:spacing w:val="-5"/>
        </w:rPr>
        <w:t> </w:t>
      </w:r>
      <w:r>
        <w:rPr/>
        <w:t>separado</w:t>
      </w:r>
      <w:r>
        <w:rPr>
          <w:spacing w:val="-7"/>
        </w:rPr>
        <w:t> </w:t>
      </w:r>
      <w:r>
        <w:rPr/>
        <w:t>del servicio”</w:t>
      </w:r>
      <w:hyperlink w:history="true" w:anchor="_bookmark176">
        <w:r>
          <w:rPr>
            <w:position w:val="6"/>
            <w:sz w:val="12"/>
          </w:rPr>
          <w:t>141</w:t>
        </w:r>
      </w:hyperlink>
      <w:r>
        <w:rPr/>
        <w:t>. Asimismo, ordenó que se procediera a la “desanotación de las sanciones impuestas” y exhortó al Gobierno Nacional y al Congreso de la República a implementar las reformas pertinentes en la materia. En palabras del Consejo de</w:t>
      </w:r>
      <w:r>
        <w:rPr>
          <w:spacing w:val="-9"/>
        </w:rPr>
        <w:t> </w:t>
      </w:r>
      <w:r>
        <w:rPr/>
        <w:t>Estado:</w:t>
      </w:r>
    </w:p>
    <w:p>
      <w:pPr>
        <w:pStyle w:val="BodyText"/>
        <w:spacing w:before="1"/>
        <w:rPr>
          <w:sz w:val="18"/>
        </w:rPr>
      </w:pPr>
    </w:p>
    <w:p>
      <w:pPr>
        <w:spacing w:before="0"/>
        <w:ind w:left="1106" w:right="1349" w:hanging="1"/>
        <w:jc w:val="both"/>
        <w:rPr>
          <w:sz w:val="18"/>
        </w:rPr>
      </w:pPr>
      <w:r>
        <w:rPr>
          <w:sz w:val="18"/>
        </w:rPr>
        <w:t>“PRIMERO.</w:t>
      </w:r>
      <w:r>
        <w:rPr>
          <w:spacing w:val="-10"/>
          <w:sz w:val="18"/>
        </w:rPr>
        <w:t> </w:t>
      </w:r>
      <w:r>
        <w:rPr>
          <w:sz w:val="18"/>
        </w:rPr>
        <w:t>DECLARAR</w:t>
      </w:r>
      <w:r>
        <w:rPr>
          <w:spacing w:val="-12"/>
          <w:sz w:val="18"/>
        </w:rPr>
        <w:t> </w:t>
      </w:r>
      <w:r>
        <w:rPr>
          <w:sz w:val="18"/>
        </w:rPr>
        <w:t>LA</w:t>
      </w:r>
      <w:r>
        <w:rPr>
          <w:spacing w:val="-7"/>
          <w:sz w:val="18"/>
        </w:rPr>
        <w:t> </w:t>
      </w:r>
      <w:r>
        <w:rPr>
          <w:sz w:val="18"/>
        </w:rPr>
        <w:t>NULIDAD</w:t>
      </w:r>
      <w:r>
        <w:rPr>
          <w:spacing w:val="-10"/>
          <w:sz w:val="18"/>
        </w:rPr>
        <w:t> </w:t>
      </w:r>
      <w:r>
        <w:rPr>
          <w:sz w:val="18"/>
        </w:rPr>
        <w:t>de</w:t>
      </w:r>
      <w:r>
        <w:rPr>
          <w:spacing w:val="-11"/>
          <w:sz w:val="18"/>
        </w:rPr>
        <w:t> </w:t>
      </w:r>
      <w:r>
        <w:rPr>
          <w:sz w:val="18"/>
        </w:rPr>
        <w:t>los</w:t>
      </w:r>
      <w:r>
        <w:rPr>
          <w:spacing w:val="-12"/>
          <w:sz w:val="18"/>
        </w:rPr>
        <w:t> </w:t>
      </w:r>
      <w:r>
        <w:rPr>
          <w:sz w:val="18"/>
        </w:rPr>
        <w:t>siguientes</w:t>
      </w:r>
      <w:r>
        <w:rPr>
          <w:spacing w:val="-13"/>
          <w:sz w:val="18"/>
        </w:rPr>
        <w:t> </w:t>
      </w:r>
      <w:r>
        <w:rPr>
          <w:sz w:val="18"/>
        </w:rPr>
        <w:t>actos</w:t>
      </w:r>
      <w:r>
        <w:rPr>
          <w:spacing w:val="-12"/>
          <w:sz w:val="18"/>
        </w:rPr>
        <w:t> </w:t>
      </w:r>
      <w:r>
        <w:rPr>
          <w:sz w:val="18"/>
        </w:rPr>
        <w:t>administrativos:</w:t>
      </w:r>
      <w:r>
        <w:rPr>
          <w:spacing w:val="-11"/>
          <w:sz w:val="18"/>
        </w:rPr>
        <w:t> </w:t>
      </w:r>
      <w:r>
        <w:rPr>
          <w:sz w:val="18"/>
        </w:rPr>
        <w:t>1.Decisión de única instancia proferida por la Sala Disciplinaria de la Procuraduría General de la Nación, de fecha 9 de diciembre del 2013, mediante la cual se impuso sanción de destitución</w:t>
      </w:r>
      <w:r>
        <w:rPr>
          <w:spacing w:val="-5"/>
          <w:sz w:val="18"/>
        </w:rPr>
        <w:t> </w:t>
      </w:r>
      <w:r>
        <w:rPr>
          <w:sz w:val="18"/>
        </w:rPr>
        <w:t>e</w:t>
      </w:r>
      <w:r>
        <w:rPr>
          <w:spacing w:val="-7"/>
          <w:sz w:val="18"/>
        </w:rPr>
        <w:t> </w:t>
      </w:r>
      <w:r>
        <w:rPr>
          <w:sz w:val="18"/>
        </w:rPr>
        <w:t>inhabilidad</w:t>
      </w:r>
      <w:r>
        <w:rPr>
          <w:spacing w:val="-5"/>
          <w:sz w:val="18"/>
        </w:rPr>
        <w:t> </w:t>
      </w:r>
      <w:r>
        <w:rPr>
          <w:sz w:val="18"/>
        </w:rPr>
        <w:t>general</w:t>
      </w:r>
      <w:r>
        <w:rPr>
          <w:spacing w:val="-5"/>
          <w:sz w:val="18"/>
        </w:rPr>
        <w:t> </w:t>
      </w:r>
      <w:r>
        <w:rPr>
          <w:sz w:val="18"/>
        </w:rPr>
        <w:t>por</w:t>
      </w:r>
      <w:r>
        <w:rPr>
          <w:spacing w:val="-8"/>
          <w:sz w:val="18"/>
        </w:rPr>
        <w:t> </w:t>
      </w:r>
      <w:r>
        <w:rPr>
          <w:sz w:val="18"/>
        </w:rPr>
        <w:t>el</w:t>
      </w:r>
      <w:r>
        <w:rPr>
          <w:spacing w:val="-7"/>
          <w:sz w:val="18"/>
        </w:rPr>
        <w:t> </w:t>
      </w:r>
      <w:r>
        <w:rPr>
          <w:sz w:val="18"/>
        </w:rPr>
        <w:t>término</w:t>
      </w:r>
      <w:r>
        <w:rPr>
          <w:spacing w:val="-7"/>
          <w:sz w:val="18"/>
        </w:rPr>
        <w:t> </w:t>
      </w:r>
      <w:r>
        <w:rPr>
          <w:sz w:val="18"/>
        </w:rPr>
        <w:t>de</w:t>
      </w:r>
      <w:r>
        <w:rPr>
          <w:spacing w:val="-5"/>
          <w:sz w:val="18"/>
        </w:rPr>
        <w:t> </w:t>
      </w:r>
      <w:r>
        <w:rPr>
          <w:sz w:val="18"/>
        </w:rPr>
        <w:t>15</w:t>
      </w:r>
      <w:r>
        <w:rPr>
          <w:spacing w:val="-5"/>
          <w:sz w:val="18"/>
        </w:rPr>
        <w:t> </w:t>
      </w:r>
      <w:r>
        <w:rPr>
          <w:sz w:val="18"/>
        </w:rPr>
        <w:t>años</w:t>
      </w:r>
      <w:r>
        <w:rPr>
          <w:spacing w:val="-7"/>
          <w:sz w:val="18"/>
        </w:rPr>
        <w:t> </w:t>
      </w:r>
      <w:r>
        <w:rPr>
          <w:sz w:val="18"/>
        </w:rPr>
        <w:t>al</w:t>
      </w:r>
      <w:r>
        <w:rPr>
          <w:spacing w:val="-5"/>
          <w:sz w:val="18"/>
        </w:rPr>
        <w:t> </w:t>
      </w:r>
      <w:r>
        <w:rPr>
          <w:sz w:val="18"/>
        </w:rPr>
        <w:t>señor</w:t>
      </w:r>
      <w:r>
        <w:rPr>
          <w:spacing w:val="-6"/>
          <w:sz w:val="18"/>
        </w:rPr>
        <w:t> </w:t>
      </w:r>
      <w:r>
        <w:rPr>
          <w:sz w:val="18"/>
        </w:rPr>
        <w:t>Gustavo</w:t>
      </w:r>
      <w:r>
        <w:rPr>
          <w:spacing w:val="-5"/>
          <w:sz w:val="18"/>
        </w:rPr>
        <w:t> </w:t>
      </w:r>
      <w:r>
        <w:rPr>
          <w:sz w:val="18"/>
        </w:rPr>
        <w:t>Francisco Petro Urrego.</w:t>
      </w:r>
    </w:p>
    <w:p>
      <w:pPr>
        <w:pStyle w:val="BodyText"/>
        <w:spacing w:before="9"/>
        <w:rPr>
          <w:sz w:val="17"/>
        </w:rPr>
      </w:pPr>
    </w:p>
    <w:p>
      <w:pPr>
        <w:spacing w:line="240" w:lineRule="auto" w:before="0"/>
        <w:ind w:left="1106" w:right="1350" w:firstLine="0"/>
        <w:jc w:val="both"/>
        <w:rPr>
          <w:sz w:val="18"/>
        </w:rPr>
      </w:pPr>
      <w:r>
        <w:rPr>
          <w:sz w:val="18"/>
        </w:rPr>
        <w:t>2. Decisión del 13 de enero del 2014, proferida por la Sala Disciplinaria de la Procuraduría General de la Nación, que resolvió no reponer y en consecuencia confirmar el fallo de única instancia del 9 de diciembre del 2013.</w:t>
      </w:r>
    </w:p>
    <w:p>
      <w:pPr>
        <w:pStyle w:val="BodyText"/>
        <w:spacing w:before="1"/>
        <w:rPr>
          <w:sz w:val="18"/>
        </w:rPr>
      </w:pPr>
    </w:p>
    <w:p>
      <w:pPr>
        <w:spacing w:line="240" w:lineRule="auto" w:before="0"/>
        <w:ind w:left="1106" w:right="1350" w:firstLine="0"/>
        <w:jc w:val="both"/>
        <w:rPr>
          <w:sz w:val="18"/>
        </w:rPr>
      </w:pPr>
      <w:r>
        <w:rPr>
          <w:sz w:val="18"/>
        </w:rPr>
        <w:t>SEGUNDO. A título de restablecimiento del derecho ORDENAR a la Procuraduría General de la Nación que pague los salarios y prestaciones dejados de percibir por el accionante durante el tiempo que estuvo efectivamente separado del servicio, de conformidad con lo expresado en la parte motiva de esta providencia.</w:t>
      </w:r>
    </w:p>
    <w:p>
      <w:pPr>
        <w:pStyle w:val="BodyText"/>
        <w:rPr>
          <w:sz w:val="18"/>
        </w:rPr>
      </w:pPr>
    </w:p>
    <w:p>
      <w:pPr>
        <w:spacing w:before="1"/>
        <w:ind w:left="1106" w:right="0" w:firstLine="0"/>
        <w:jc w:val="left"/>
        <w:rPr>
          <w:sz w:val="18"/>
        </w:rPr>
      </w:pPr>
      <w:r>
        <w:rPr>
          <w:sz w:val="18"/>
        </w:rPr>
        <w:t>[...]</w:t>
      </w:r>
    </w:p>
    <w:p>
      <w:pPr>
        <w:pStyle w:val="BodyText"/>
        <w:spacing w:before="11"/>
        <w:rPr>
          <w:sz w:val="17"/>
        </w:rPr>
      </w:pPr>
    </w:p>
    <w:p>
      <w:pPr>
        <w:spacing w:before="0"/>
        <w:ind w:left="1106" w:right="1351" w:firstLine="0"/>
        <w:jc w:val="both"/>
        <w:rPr>
          <w:sz w:val="18"/>
        </w:rPr>
      </w:pPr>
      <w:r>
        <w:rPr>
          <w:sz w:val="18"/>
        </w:rPr>
        <w:t>TERCERO. OFICIAR a la División de Registro y Control de la Procuraduría General de la Nación para que [...] proceda a efectuar la correspondiente desanotación de las sanciones impuestas.</w:t>
      </w:r>
    </w:p>
    <w:p>
      <w:pPr>
        <w:pStyle w:val="BodyText"/>
        <w:spacing w:before="1"/>
        <w:rPr>
          <w:sz w:val="18"/>
        </w:rPr>
      </w:pPr>
    </w:p>
    <w:p>
      <w:pPr>
        <w:spacing w:before="0"/>
        <w:ind w:left="1106" w:right="0" w:firstLine="0"/>
        <w:jc w:val="left"/>
        <w:rPr>
          <w:sz w:val="18"/>
        </w:rPr>
      </w:pPr>
      <w:r>
        <w:rPr>
          <w:sz w:val="18"/>
        </w:rPr>
        <w:t>[...]</w:t>
      </w:r>
    </w:p>
    <w:p>
      <w:pPr>
        <w:pStyle w:val="BodyText"/>
        <w:spacing w:before="11"/>
        <w:rPr>
          <w:sz w:val="17"/>
        </w:rPr>
      </w:pPr>
    </w:p>
    <w:p>
      <w:pPr>
        <w:spacing w:line="240" w:lineRule="auto" w:before="0"/>
        <w:ind w:left="1106" w:right="1349" w:firstLine="0"/>
        <w:jc w:val="both"/>
        <w:rPr>
          <w:sz w:val="18"/>
        </w:rPr>
      </w:pPr>
      <w:r>
        <w:rPr>
          <w:sz w:val="18"/>
        </w:rPr>
        <w:t>SEXTO: EXHORTAR al Gobierno Nacional, al Congreso de la República y a la Procuraduría General de la Nación para que en un plazo, no superior a dos (2) años, contado</w:t>
      </w:r>
      <w:r>
        <w:rPr>
          <w:spacing w:val="-4"/>
          <w:sz w:val="18"/>
        </w:rPr>
        <w:t> </w:t>
      </w:r>
      <w:r>
        <w:rPr>
          <w:sz w:val="18"/>
        </w:rPr>
        <w:t>a</w:t>
      </w:r>
      <w:r>
        <w:rPr>
          <w:spacing w:val="-5"/>
          <w:sz w:val="18"/>
        </w:rPr>
        <w:t> </w:t>
      </w:r>
      <w:r>
        <w:rPr>
          <w:sz w:val="18"/>
        </w:rPr>
        <w:t>partir</w:t>
      </w:r>
      <w:r>
        <w:rPr>
          <w:spacing w:val="-4"/>
          <w:sz w:val="18"/>
        </w:rPr>
        <w:t> </w:t>
      </w:r>
      <w:r>
        <w:rPr>
          <w:sz w:val="18"/>
        </w:rPr>
        <w:t>de</w:t>
      </w:r>
      <w:r>
        <w:rPr>
          <w:spacing w:val="-4"/>
          <w:sz w:val="18"/>
        </w:rPr>
        <w:t> </w:t>
      </w:r>
      <w:r>
        <w:rPr>
          <w:sz w:val="18"/>
        </w:rPr>
        <w:t>la</w:t>
      </w:r>
      <w:r>
        <w:rPr>
          <w:spacing w:val="-5"/>
          <w:sz w:val="18"/>
        </w:rPr>
        <w:t> </w:t>
      </w:r>
      <w:r>
        <w:rPr>
          <w:sz w:val="18"/>
        </w:rPr>
        <w:t>notificación</w:t>
      </w:r>
      <w:r>
        <w:rPr>
          <w:spacing w:val="-2"/>
          <w:sz w:val="18"/>
        </w:rPr>
        <w:t> </w:t>
      </w:r>
      <w:r>
        <w:rPr>
          <w:sz w:val="18"/>
        </w:rPr>
        <w:t>de</w:t>
      </w:r>
      <w:r>
        <w:rPr>
          <w:spacing w:val="-4"/>
          <w:sz w:val="18"/>
        </w:rPr>
        <w:t> </w:t>
      </w:r>
      <w:r>
        <w:rPr>
          <w:sz w:val="18"/>
        </w:rPr>
        <w:t>esta</w:t>
      </w:r>
      <w:r>
        <w:rPr>
          <w:spacing w:val="-5"/>
          <w:sz w:val="18"/>
        </w:rPr>
        <w:t> </w:t>
      </w:r>
      <w:r>
        <w:rPr>
          <w:sz w:val="18"/>
        </w:rPr>
        <w:t>providencia,</w:t>
      </w:r>
      <w:r>
        <w:rPr>
          <w:spacing w:val="-4"/>
          <w:sz w:val="18"/>
        </w:rPr>
        <w:t> </w:t>
      </w:r>
      <w:r>
        <w:rPr>
          <w:sz w:val="18"/>
        </w:rPr>
        <w:t>implemente</w:t>
      </w:r>
      <w:r>
        <w:rPr>
          <w:spacing w:val="-4"/>
          <w:sz w:val="18"/>
        </w:rPr>
        <w:t> </w:t>
      </w:r>
      <w:r>
        <w:rPr>
          <w:sz w:val="18"/>
        </w:rPr>
        <w:t>las</w:t>
      </w:r>
      <w:r>
        <w:rPr>
          <w:spacing w:val="-5"/>
          <w:sz w:val="18"/>
        </w:rPr>
        <w:t> </w:t>
      </w:r>
      <w:r>
        <w:rPr>
          <w:sz w:val="18"/>
        </w:rPr>
        <w:t>reformas</w:t>
      </w:r>
      <w:r>
        <w:rPr>
          <w:spacing w:val="-4"/>
          <w:sz w:val="18"/>
        </w:rPr>
        <w:t> </w:t>
      </w:r>
      <w:r>
        <w:rPr>
          <w:sz w:val="18"/>
        </w:rPr>
        <w:t>a</w:t>
      </w:r>
      <w:r>
        <w:rPr>
          <w:spacing w:val="-5"/>
          <w:sz w:val="18"/>
        </w:rPr>
        <w:t> </w:t>
      </w:r>
      <w:r>
        <w:rPr>
          <w:sz w:val="18"/>
        </w:rPr>
        <w:t>que haya lugar, dirigidas a poner en plena vigencia los preceptos normativos contenidos en el artículo 23 de la Convención Americana de Derechos Humanos en el orden interno, con fundamento en las consideraciones emitidas y la </w:t>
      </w:r>
      <w:r>
        <w:rPr>
          <w:i/>
          <w:sz w:val="18"/>
        </w:rPr>
        <w:t>ratio decidendi </w:t>
      </w:r>
      <w:r>
        <w:rPr>
          <w:sz w:val="18"/>
        </w:rPr>
        <w:t>de esta sentencia. Para los efectos de este numeral, comuníquese esta decisión al señor Presidente</w:t>
      </w:r>
      <w:r>
        <w:rPr>
          <w:spacing w:val="-9"/>
          <w:sz w:val="18"/>
        </w:rPr>
        <w:t> </w:t>
      </w:r>
      <w:r>
        <w:rPr>
          <w:sz w:val="18"/>
        </w:rPr>
        <w:t>de</w:t>
      </w:r>
      <w:r>
        <w:rPr>
          <w:spacing w:val="-8"/>
          <w:sz w:val="18"/>
        </w:rPr>
        <w:t> </w:t>
      </w:r>
      <w:r>
        <w:rPr>
          <w:sz w:val="18"/>
        </w:rPr>
        <w:t>la</w:t>
      </w:r>
      <w:r>
        <w:rPr>
          <w:spacing w:val="-10"/>
          <w:sz w:val="18"/>
        </w:rPr>
        <w:t> </w:t>
      </w:r>
      <w:r>
        <w:rPr>
          <w:sz w:val="18"/>
        </w:rPr>
        <w:t>República,</w:t>
      </w:r>
      <w:r>
        <w:rPr>
          <w:spacing w:val="-9"/>
          <w:sz w:val="18"/>
        </w:rPr>
        <w:t> </w:t>
      </w:r>
      <w:r>
        <w:rPr>
          <w:sz w:val="18"/>
        </w:rPr>
        <w:t>al</w:t>
      </w:r>
      <w:r>
        <w:rPr>
          <w:spacing w:val="-9"/>
          <w:sz w:val="18"/>
        </w:rPr>
        <w:t> </w:t>
      </w:r>
      <w:r>
        <w:rPr>
          <w:sz w:val="18"/>
        </w:rPr>
        <w:t>señor</w:t>
      </w:r>
      <w:r>
        <w:rPr>
          <w:spacing w:val="-9"/>
          <w:sz w:val="18"/>
        </w:rPr>
        <w:t> </w:t>
      </w:r>
      <w:r>
        <w:rPr>
          <w:sz w:val="18"/>
        </w:rPr>
        <w:t>Presidente</w:t>
      </w:r>
      <w:r>
        <w:rPr>
          <w:spacing w:val="-9"/>
          <w:sz w:val="18"/>
        </w:rPr>
        <w:t> </w:t>
      </w:r>
      <w:r>
        <w:rPr>
          <w:sz w:val="18"/>
        </w:rPr>
        <w:t>del</w:t>
      </w:r>
      <w:r>
        <w:rPr>
          <w:spacing w:val="-8"/>
          <w:sz w:val="18"/>
        </w:rPr>
        <w:t> </w:t>
      </w:r>
      <w:r>
        <w:rPr>
          <w:sz w:val="18"/>
        </w:rPr>
        <w:t>Congreso</w:t>
      </w:r>
      <w:r>
        <w:rPr>
          <w:spacing w:val="-8"/>
          <w:sz w:val="18"/>
        </w:rPr>
        <w:t> </w:t>
      </w:r>
      <w:r>
        <w:rPr>
          <w:sz w:val="18"/>
        </w:rPr>
        <w:t>de</w:t>
      </w:r>
      <w:r>
        <w:rPr>
          <w:spacing w:val="-8"/>
          <w:sz w:val="18"/>
        </w:rPr>
        <w:t> </w:t>
      </w:r>
      <w:r>
        <w:rPr>
          <w:sz w:val="18"/>
        </w:rPr>
        <w:t>la</w:t>
      </w:r>
      <w:r>
        <w:rPr>
          <w:spacing w:val="-10"/>
          <w:sz w:val="18"/>
        </w:rPr>
        <w:t> </w:t>
      </w:r>
      <w:r>
        <w:rPr>
          <w:sz w:val="18"/>
        </w:rPr>
        <w:t>República</w:t>
      </w:r>
      <w:r>
        <w:rPr>
          <w:spacing w:val="-9"/>
          <w:sz w:val="18"/>
        </w:rPr>
        <w:t> </w:t>
      </w:r>
      <w:r>
        <w:rPr>
          <w:sz w:val="18"/>
        </w:rPr>
        <w:t>y</w:t>
      </w:r>
      <w:r>
        <w:rPr>
          <w:spacing w:val="-10"/>
          <w:sz w:val="18"/>
        </w:rPr>
        <w:t> </w:t>
      </w:r>
      <w:r>
        <w:rPr>
          <w:sz w:val="18"/>
        </w:rPr>
        <w:t>al</w:t>
      </w:r>
      <w:r>
        <w:rPr>
          <w:spacing w:val="-5"/>
          <w:sz w:val="18"/>
        </w:rPr>
        <w:t> </w:t>
      </w:r>
      <w:r>
        <w:rPr>
          <w:sz w:val="18"/>
        </w:rPr>
        <w:t>señor Procurador General de la</w:t>
      </w:r>
      <w:r>
        <w:rPr>
          <w:spacing w:val="-4"/>
          <w:sz w:val="18"/>
        </w:rPr>
        <w:t> </w:t>
      </w:r>
      <w:r>
        <w:rPr>
          <w:sz w:val="18"/>
        </w:rPr>
        <w:t>Nación.”</w:t>
      </w:r>
    </w:p>
    <w:p>
      <w:pPr>
        <w:pStyle w:val="BodyText"/>
        <w:spacing w:before="3"/>
      </w:pPr>
    </w:p>
    <w:p>
      <w:pPr>
        <w:pStyle w:val="ListParagraph"/>
        <w:numPr>
          <w:ilvl w:val="0"/>
          <w:numId w:val="8"/>
        </w:numPr>
        <w:tabs>
          <w:tab w:pos="1107" w:val="left" w:leader="none"/>
        </w:tabs>
        <w:spacing w:line="240" w:lineRule="auto" w:before="1" w:after="0"/>
        <w:ind w:left="398" w:right="454" w:firstLine="0"/>
        <w:jc w:val="both"/>
        <w:rPr>
          <w:sz w:val="20"/>
        </w:rPr>
      </w:pPr>
      <w:r>
        <w:rPr>
          <w:sz w:val="20"/>
        </w:rPr>
        <w:t>El Consejo de Estado expresó que la anterior conclusión obedecía a dos razones: la “primera, porque al no ser sancionado el señor Petro por una conducta que constituyera un acto de corrupción, la Procuraduría General de la Nación contravino una disposición de rango superior (artículo 23.2 convencional) que obliga, por vía del principio </w:t>
      </w:r>
      <w:r>
        <w:rPr>
          <w:i/>
          <w:sz w:val="20"/>
        </w:rPr>
        <w:t>pacta sunt servanda</w:t>
      </w:r>
      <w:r>
        <w:rPr>
          <w:sz w:val="20"/>
        </w:rPr>
        <w:t>, a su ineludible observancia por parte de los Estados miembros de la Convención </w:t>
      </w:r>
      <w:r>
        <w:rPr>
          <w:spacing w:val="-3"/>
          <w:sz w:val="20"/>
        </w:rPr>
        <w:t>[...]”, </w:t>
      </w:r>
      <w:r>
        <w:rPr>
          <w:sz w:val="20"/>
        </w:rPr>
        <w:t>y la “segunda,</w:t>
      </w:r>
      <w:r>
        <w:rPr>
          <w:spacing w:val="24"/>
          <w:sz w:val="20"/>
        </w:rPr>
        <w:t> </w:t>
      </w:r>
      <w:r>
        <w:rPr>
          <w:sz w:val="20"/>
        </w:rPr>
        <w:t>porque</w:t>
      </w:r>
      <w:r>
        <w:rPr>
          <w:spacing w:val="24"/>
          <w:sz w:val="20"/>
        </w:rPr>
        <w:t> </w:t>
      </w:r>
      <w:r>
        <w:rPr>
          <w:sz w:val="20"/>
        </w:rPr>
        <w:t>el</w:t>
      </w:r>
      <w:r>
        <w:rPr>
          <w:spacing w:val="27"/>
          <w:sz w:val="20"/>
        </w:rPr>
        <w:t> </w:t>
      </w:r>
      <w:r>
        <w:rPr>
          <w:sz w:val="20"/>
        </w:rPr>
        <w:t>artículo</w:t>
      </w:r>
      <w:r>
        <w:rPr>
          <w:spacing w:val="24"/>
          <w:sz w:val="20"/>
        </w:rPr>
        <w:t> </w:t>
      </w:r>
      <w:r>
        <w:rPr>
          <w:sz w:val="20"/>
        </w:rPr>
        <w:t>23.2</w:t>
      </w:r>
      <w:r>
        <w:rPr>
          <w:spacing w:val="26"/>
          <w:sz w:val="20"/>
        </w:rPr>
        <w:t> </w:t>
      </w:r>
      <w:r>
        <w:rPr>
          <w:sz w:val="20"/>
        </w:rPr>
        <w:t>convencional</w:t>
      </w:r>
      <w:r>
        <w:rPr>
          <w:spacing w:val="22"/>
          <w:sz w:val="20"/>
        </w:rPr>
        <w:t> </w:t>
      </w:r>
      <w:r>
        <w:rPr>
          <w:sz w:val="20"/>
        </w:rPr>
        <w:t>supone</w:t>
      </w:r>
      <w:r>
        <w:rPr>
          <w:spacing w:val="24"/>
          <w:sz w:val="20"/>
        </w:rPr>
        <w:t> </w:t>
      </w:r>
      <w:r>
        <w:rPr>
          <w:sz w:val="20"/>
        </w:rPr>
        <w:t>la</w:t>
      </w:r>
      <w:r>
        <w:rPr>
          <w:spacing w:val="23"/>
          <w:sz w:val="20"/>
        </w:rPr>
        <w:t> </w:t>
      </w:r>
      <w:r>
        <w:rPr>
          <w:sz w:val="20"/>
        </w:rPr>
        <w:t>preservación</w:t>
      </w:r>
      <w:r>
        <w:rPr>
          <w:spacing w:val="25"/>
          <w:sz w:val="20"/>
        </w:rPr>
        <w:t> </w:t>
      </w:r>
      <w:r>
        <w:rPr>
          <w:sz w:val="20"/>
        </w:rPr>
        <w:t>del</w:t>
      </w:r>
      <w:r>
        <w:rPr>
          <w:spacing w:val="26"/>
          <w:sz w:val="20"/>
        </w:rPr>
        <w:t> </w:t>
      </w:r>
      <w:r>
        <w:rPr>
          <w:sz w:val="20"/>
        </w:rPr>
        <w:t>principio</w:t>
      </w:r>
    </w:p>
    <w:p>
      <w:pPr>
        <w:pStyle w:val="BodyText"/>
        <w:spacing w:before="9"/>
        <w:rPr>
          <w:sz w:val="26"/>
        </w:rPr>
      </w:pPr>
      <w:r>
        <w:rPr/>
        <w:pict>
          <v:shape style="position:absolute;margin-left:70.919998pt;margin-top:18.603966pt;width:144pt;height:.1pt;mso-position-horizontal-relative:page;mso-position-vertical-relative:paragraph;z-index:-251623424;mso-wrap-distance-left:0;mso-wrap-distance-right:0" coordorigin="1418,372" coordsize="2880,0" path="m1418,372l4298,372e" filled="false" stroked="true" strokeweight=".72pt" strokecolor="#000000">
            <v:path arrowok="t"/>
            <v:stroke dashstyle="solid"/>
            <w10:wrap type="topAndBottom"/>
          </v:shape>
        </w:pict>
      </w:r>
    </w:p>
    <w:p>
      <w:pPr>
        <w:tabs>
          <w:tab w:pos="1106" w:val="left" w:leader="none"/>
        </w:tabs>
        <w:spacing w:before="71"/>
        <w:ind w:left="398" w:right="454" w:firstLine="0"/>
        <w:jc w:val="left"/>
        <w:rPr>
          <w:sz w:val="16"/>
        </w:rPr>
      </w:pPr>
      <w:bookmarkStart w:name="_bookmark176" w:id="240"/>
      <w:bookmarkEnd w:id="240"/>
      <w:r>
        <w:rPr/>
      </w:r>
      <w:r>
        <w:rPr>
          <w:position w:val="6"/>
          <w:sz w:val="10"/>
        </w:rPr>
        <w:t>141</w:t>
        <w:tab/>
      </w:r>
      <w:r>
        <w:rPr>
          <w:i/>
          <w:sz w:val="16"/>
        </w:rPr>
        <w:t>Cfr. </w:t>
      </w:r>
      <w:r>
        <w:rPr>
          <w:sz w:val="16"/>
        </w:rPr>
        <w:t>Sentencia de la Sala Plena de lo Contencioso Administrativo del Consejo de Estado de 15 de noviembre de 2017 (expediente de prueba, folios del 4990 al</w:t>
      </w:r>
      <w:r>
        <w:rPr>
          <w:spacing w:val="-7"/>
          <w:sz w:val="16"/>
        </w:rPr>
        <w:t> </w:t>
      </w:r>
      <w:r>
        <w:rPr>
          <w:sz w:val="16"/>
        </w:rPr>
        <w:t>5085).</w:t>
      </w:r>
    </w:p>
    <w:p>
      <w:pPr>
        <w:spacing w:after="0"/>
        <w:jc w:val="left"/>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5"/>
        <w:jc w:val="both"/>
      </w:pPr>
      <w:r>
        <w:rPr/>
        <w:t>democrático</w:t>
      </w:r>
      <w:r>
        <w:rPr>
          <w:spacing w:val="-5"/>
        </w:rPr>
        <w:t> </w:t>
      </w:r>
      <w:r>
        <w:rPr/>
        <w:t>y</w:t>
      </w:r>
      <w:r>
        <w:rPr>
          <w:spacing w:val="-7"/>
        </w:rPr>
        <w:t> </w:t>
      </w:r>
      <w:r>
        <w:rPr/>
        <w:t>la</w:t>
      </w:r>
      <w:r>
        <w:rPr>
          <w:spacing w:val="-3"/>
        </w:rPr>
        <w:t> </w:t>
      </w:r>
      <w:r>
        <w:rPr/>
        <w:t>preponderancia</w:t>
      </w:r>
      <w:r>
        <w:rPr>
          <w:spacing w:val="-6"/>
        </w:rPr>
        <w:t> </w:t>
      </w:r>
      <w:r>
        <w:rPr/>
        <w:t>del</w:t>
      </w:r>
      <w:r>
        <w:rPr>
          <w:spacing w:val="-5"/>
        </w:rPr>
        <w:t> </w:t>
      </w:r>
      <w:r>
        <w:rPr/>
        <w:t>derecho</w:t>
      </w:r>
      <w:r>
        <w:rPr>
          <w:spacing w:val="-8"/>
        </w:rPr>
        <w:t> </w:t>
      </w:r>
      <w:r>
        <w:rPr/>
        <w:t>a</w:t>
      </w:r>
      <w:r>
        <w:rPr>
          <w:spacing w:val="-1"/>
        </w:rPr>
        <w:t> </w:t>
      </w:r>
      <w:r>
        <w:rPr/>
        <w:t>elegir</w:t>
      </w:r>
      <w:r>
        <w:rPr>
          <w:spacing w:val="-6"/>
        </w:rPr>
        <w:t> </w:t>
      </w:r>
      <w:r>
        <w:rPr/>
        <w:t>que</w:t>
      </w:r>
      <w:r>
        <w:rPr>
          <w:spacing w:val="-5"/>
        </w:rPr>
        <w:t> </w:t>
      </w:r>
      <w:r>
        <w:rPr/>
        <w:t>tienen</w:t>
      </w:r>
      <w:r>
        <w:rPr>
          <w:spacing w:val="-2"/>
        </w:rPr>
        <w:t> </w:t>
      </w:r>
      <w:r>
        <w:rPr/>
        <w:t>los</w:t>
      </w:r>
      <w:r>
        <w:rPr>
          <w:spacing w:val="-7"/>
        </w:rPr>
        <w:t> </w:t>
      </w:r>
      <w:r>
        <w:rPr/>
        <w:t>ciudadanos</w:t>
      </w:r>
      <w:r>
        <w:rPr>
          <w:spacing w:val="-6"/>
        </w:rPr>
        <w:t> </w:t>
      </w:r>
      <w:r>
        <w:rPr/>
        <w:t>de</w:t>
      </w:r>
      <w:r>
        <w:rPr>
          <w:spacing w:val="-8"/>
        </w:rPr>
        <w:t> </w:t>
      </w:r>
      <w:r>
        <w:rPr/>
        <w:t>Bogotá</w:t>
      </w:r>
      <w:r>
        <w:rPr>
          <w:spacing w:val="-4"/>
        </w:rPr>
        <w:t> </w:t>
      </w:r>
      <w:r>
        <w:rPr/>
        <w:t>en observancia del principio de soberanía popular”</w:t>
      </w:r>
      <w:hyperlink w:history="true" w:anchor="_bookmark177">
        <w:r>
          <w:rPr>
            <w:position w:val="7"/>
            <w:sz w:val="13"/>
          </w:rPr>
          <w:t>142</w:t>
        </w:r>
      </w:hyperlink>
      <w:r>
        <w:rPr/>
        <w:t>. De esta forma, razonó que el Procurador carecía de competencia para imponer una sanción que implicó la destitución y la inhabilidad general del señor Petro debido a que sus acciones u omisiones, si bien podrían ser contrarias a</w:t>
      </w:r>
      <w:r>
        <w:rPr>
          <w:spacing w:val="-16"/>
        </w:rPr>
        <w:t> </w:t>
      </w:r>
      <w:r>
        <w:rPr/>
        <w:t>derecho,</w:t>
      </w:r>
      <w:r>
        <w:rPr>
          <w:spacing w:val="-13"/>
        </w:rPr>
        <w:t> </w:t>
      </w:r>
      <w:r>
        <w:rPr/>
        <w:t>no</w:t>
      </w:r>
      <w:r>
        <w:rPr>
          <w:spacing w:val="-11"/>
        </w:rPr>
        <w:t> </w:t>
      </w:r>
      <w:r>
        <w:rPr/>
        <w:t>constituyeron</w:t>
      </w:r>
      <w:r>
        <w:rPr>
          <w:spacing w:val="-12"/>
        </w:rPr>
        <w:t> </w:t>
      </w:r>
      <w:r>
        <w:rPr/>
        <w:t>actos</w:t>
      </w:r>
      <w:r>
        <w:rPr>
          <w:spacing w:val="-13"/>
        </w:rPr>
        <w:t> </w:t>
      </w:r>
      <w:r>
        <w:rPr/>
        <w:t>de</w:t>
      </w:r>
      <w:r>
        <w:rPr>
          <w:spacing w:val="-14"/>
        </w:rPr>
        <w:t> </w:t>
      </w:r>
      <w:r>
        <w:rPr/>
        <w:t>corrupción</w:t>
      </w:r>
      <w:hyperlink w:history="true" w:anchor="_bookmark178">
        <w:r>
          <w:rPr>
            <w:position w:val="7"/>
            <w:sz w:val="13"/>
          </w:rPr>
          <w:t>143</w:t>
        </w:r>
      </w:hyperlink>
      <w:r>
        <w:rPr/>
        <w:t>.</w:t>
      </w:r>
      <w:r>
        <w:rPr>
          <w:spacing w:val="-16"/>
        </w:rPr>
        <w:t> </w:t>
      </w:r>
      <w:r>
        <w:rPr/>
        <w:t>La</w:t>
      </w:r>
      <w:r>
        <w:rPr>
          <w:spacing w:val="-12"/>
        </w:rPr>
        <w:t> </w:t>
      </w:r>
      <w:r>
        <w:rPr/>
        <w:t>Corte</w:t>
      </w:r>
      <w:r>
        <w:rPr>
          <w:spacing w:val="-14"/>
        </w:rPr>
        <w:t> </w:t>
      </w:r>
      <w:r>
        <w:rPr/>
        <w:t>destaca</w:t>
      </w:r>
      <w:r>
        <w:rPr>
          <w:spacing w:val="-13"/>
        </w:rPr>
        <w:t> </w:t>
      </w:r>
      <w:r>
        <w:rPr/>
        <w:t>que</w:t>
      </w:r>
      <w:r>
        <w:rPr>
          <w:spacing w:val="-14"/>
        </w:rPr>
        <w:t> </w:t>
      </w:r>
      <w:r>
        <w:rPr/>
        <w:t>el</w:t>
      </w:r>
      <w:r>
        <w:rPr>
          <w:spacing w:val="-10"/>
        </w:rPr>
        <w:t> </w:t>
      </w:r>
      <w:r>
        <w:rPr/>
        <w:t>Consejo</w:t>
      </w:r>
      <w:r>
        <w:rPr>
          <w:spacing w:val="-14"/>
        </w:rPr>
        <w:t> </w:t>
      </w:r>
      <w:r>
        <w:rPr/>
        <w:t>de</w:t>
      </w:r>
      <w:r>
        <w:rPr>
          <w:spacing w:val="-11"/>
        </w:rPr>
        <w:t> </w:t>
      </w:r>
      <w:r>
        <w:rPr/>
        <w:t>Estado consideró que le correspondió “como juez de convencionalidad, </w:t>
      </w:r>
      <w:r>
        <w:rPr>
          <w:spacing w:val="-4"/>
        </w:rPr>
        <w:t>examinar, </w:t>
      </w:r>
      <w:r>
        <w:rPr/>
        <w:t>para este proceso, la</w:t>
      </w:r>
      <w:r>
        <w:rPr>
          <w:spacing w:val="-11"/>
        </w:rPr>
        <w:t> </w:t>
      </w:r>
      <w:r>
        <w:rPr/>
        <w:t>competencia</w:t>
      </w:r>
      <w:r>
        <w:rPr>
          <w:spacing w:val="-11"/>
        </w:rPr>
        <w:t> </w:t>
      </w:r>
      <w:r>
        <w:rPr/>
        <w:t>de</w:t>
      </w:r>
      <w:r>
        <w:rPr>
          <w:spacing w:val="-12"/>
        </w:rPr>
        <w:t> </w:t>
      </w:r>
      <w:r>
        <w:rPr/>
        <w:t>la</w:t>
      </w:r>
      <w:r>
        <w:rPr>
          <w:spacing w:val="-11"/>
        </w:rPr>
        <w:t> </w:t>
      </w:r>
      <w:r>
        <w:rPr/>
        <w:t>Procuraduría</w:t>
      </w:r>
      <w:r>
        <w:rPr>
          <w:spacing w:val="-11"/>
        </w:rPr>
        <w:t> </w:t>
      </w:r>
      <w:r>
        <w:rPr/>
        <w:t>General</w:t>
      </w:r>
      <w:r>
        <w:rPr>
          <w:spacing w:val="-11"/>
        </w:rPr>
        <w:t> </w:t>
      </w:r>
      <w:r>
        <w:rPr/>
        <w:t>de</w:t>
      </w:r>
      <w:r>
        <w:rPr>
          <w:spacing w:val="-12"/>
        </w:rPr>
        <w:t> </w:t>
      </w:r>
      <w:r>
        <w:rPr/>
        <w:t>la</w:t>
      </w:r>
      <w:r>
        <w:rPr>
          <w:spacing w:val="-10"/>
        </w:rPr>
        <w:t> </w:t>
      </w:r>
      <w:r>
        <w:rPr/>
        <w:t>Nación</w:t>
      </w:r>
      <w:r>
        <w:rPr>
          <w:spacing w:val="-10"/>
        </w:rPr>
        <w:t> </w:t>
      </w:r>
      <w:r>
        <w:rPr/>
        <w:t>a</w:t>
      </w:r>
      <w:r>
        <w:rPr>
          <w:spacing w:val="-11"/>
        </w:rPr>
        <w:t> </w:t>
      </w:r>
      <w:r>
        <w:rPr/>
        <w:t>la</w:t>
      </w:r>
      <w:r>
        <w:rPr>
          <w:spacing w:val="-11"/>
        </w:rPr>
        <w:t> </w:t>
      </w:r>
      <w:r>
        <w:rPr/>
        <w:t>luz</w:t>
      </w:r>
      <w:r>
        <w:rPr>
          <w:spacing w:val="-10"/>
        </w:rPr>
        <w:t> </w:t>
      </w:r>
      <w:r>
        <w:rPr/>
        <w:t>de</w:t>
      </w:r>
      <w:r>
        <w:rPr>
          <w:spacing w:val="-12"/>
        </w:rPr>
        <w:t> </w:t>
      </w:r>
      <w:r>
        <w:rPr/>
        <w:t>las</w:t>
      </w:r>
      <w:r>
        <w:rPr>
          <w:spacing w:val="-12"/>
        </w:rPr>
        <w:t> </w:t>
      </w:r>
      <w:r>
        <w:rPr/>
        <w:t>normas</w:t>
      </w:r>
      <w:r>
        <w:rPr>
          <w:spacing w:val="-12"/>
        </w:rPr>
        <w:t> </w:t>
      </w:r>
      <w:r>
        <w:rPr/>
        <w:t>convencionales” y en ese sentido manifestó lo</w:t>
      </w:r>
      <w:r>
        <w:rPr>
          <w:spacing w:val="-5"/>
        </w:rPr>
        <w:t> </w:t>
      </w:r>
      <w:r>
        <w:rPr/>
        <w:t>siguiente:</w:t>
      </w:r>
    </w:p>
    <w:p>
      <w:pPr>
        <w:pStyle w:val="BodyText"/>
      </w:pPr>
    </w:p>
    <w:p>
      <w:pPr>
        <w:spacing w:line="240" w:lineRule="auto" w:before="0"/>
        <w:ind w:left="1106" w:right="1350" w:firstLine="0"/>
        <w:jc w:val="both"/>
        <w:rPr>
          <w:sz w:val="18"/>
        </w:rPr>
      </w:pPr>
      <w:r>
        <w:rPr>
          <w:sz w:val="18"/>
        </w:rPr>
        <w:t>“Colombia,</w:t>
      </w:r>
      <w:r>
        <w:rPr>
          <w:spacing w:val="-10"/>
          <w:sz w:val="18"/>
        </w:rPr>
        <w:t> </w:t>
      </w:r>
      <w:r>
        <w:rPr>
          <w:sz w:val="18"/>
        </w:rPr>
        <w:t>como</w:t>
      </w:r>
      <w:r>
        <w:rPr>
          <w:spacing w:val="-8"/>
          <w:sz w:val="18"/>
        </w:rPr>
        <w:t> </w:t>
      </w:r>
      <w:r>
        <w:rPr>
          <w:sz w:val="18"/>
        </w:rPr>
        <w:t>Estado</w:t>
      </w:r>
      <w:r>
        <w:rPr>
          <w:spacing w:val="-8"/>
          <w:sz w:val="18"/>
        </w:rPr>
        <w:t> </w:t>
      </w:r>
      <w:r>
        <w:rPr>
          <w:sz w:val="18"/>
        </w:rPr>
        <w:t>parte</w:t>
      </w:r>
      <w:r>
        <w:rPr>
          <w:spacing w:val="-8"/>
          <w:sz w:val="18"/>
        </w:rPr>
        <w:t> </w:t>
      </w:r>
      <w:r>
        <w:rPr>
          <w:sz w:val="18"/>
        </w:rPr>
        <w:t>del</w:t>
      </w:r>
      <w:r>
        <w:rPr>
          <w:spacing w:val="-8"/>
          <w:sz w:val="18"/>
        </w:rPr>
        <w:t> </w:t>
      </w:r>
      <w:r>
        <w:rPr>
          <w:sz w:val="18"/>
        </w:rPr>
        <w:t>Pacto</w:t>
      </w:r>
      <w:r>
        <w:rPr>
          <w:spacing w:val="-8"/>
          <w:sz w:val="18"/>
        </w:rPr>
        <w:t> </w:t>
      </w:r>
      <w:r>
        <w:rPr>
          <w:sz w:val="18"/>
        </w:rPr>
        <w:t>de</w:t>
      </w:r>
      <w:r>
        <w:rPr>
          <w:spacing w:val="-9"/>
          <w:sz w:val="18"/>
        </w:rPr>
        <w:t> </w:t>
      </w:r>
      <w:r>
        <w:rPr>
          <w:sz w:val="18"/>
        </w:rPr>
        <w:t>San</w:t>
      </w:r>
      <w:r>
        <w:rPr>
          <w:spacing w:val="-7"/>
          <w:sz w:val="18"/>
        </w:rPr>
        <w:t> </w:t>
      </w:r>
      <w:r>
        <w:rPr>
          <w:sz w:val="18"/>
        </w:rPr>
        <w:t>José</w:t>
      </w:r>
      <w:r>
        <w:rPr>
          <w:spacing w:val="-6"/>
          <w:sz w:val="18"/>
        </w:rPr>
        <w:t> </w:t>
      </w:r>
      <w:r>
        <w:rPr>
          <w:sz w:val="18"/>
        </w:rPr>
        <w:t>de</w:t>
      </w:r>
      <w:r>
        <w:rPr>
          <w:spacing w:val="-9"/>
          <w:sz w:val="18"/>
        </w:rPr>
        <w:t> </w:t>
      </w:r>
      <w:r>
        <w:rPr>
          <w:sz w:val="18"/>
        </w:rPr>
        <w:t>Costa</w:t>
      </w:r>
      <w:r>
        <w:rPr>
          <w:spacing w:val="-10"/>
          <w:sz w:val="18"/>
        </w:rPr>
        <w:t> </w:t>
      </w:r>
      <w:r>
        <w:rPr>
          <w:sz w:val="18"/>
        </w:rPr>
        <w:t>Rica</w:t>
      </w:r>
      <w:r>
        <w:rPr>
          <w:spacing w:val="-9"/>
          <w:sz w:val="18"/>
        </w:rPr>
        <w:t> </w:t>
      </w:r>
      <w:r>
        <w:rPr>
          <w:sz w:val="18"/>
        </w:rPr>
        <w:t>celebrado</w:t>
      </w:r>
      <w:r>
        <w:rPr>
          <w:spacing w:val="-8"/>
          <w:sz w:val="18"/>
        </w:rPr>
        <w:t> </w:t>
      </w:r>
      <w:r>
        <w:rPr>
          <w:sz w:val="18"/>
        </w:rPr>
        <w:t>en</w:t>
      </w:r>
      <w:r>
        <w:rPr>
          <w:spacing w:val="-11"/>
          <w:sz w:val="18"/>
        </w:rPr>
        <w:t> </w:t>
      </w:r>
      <w:r>
        <w:rPr>
          <w:sz w:val="18"/>
        </w:rPr>
        <w:t>1969, se obliga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w:t>
      </w:r>
      <w:r>
        <w:rPr>
          <w:spacing w:val="-5"/>
          <w:sz w:val="18"/>
        </w:rPr>
        <w:t> </w:t>
      </w:r>
      <w:r>
        <w:rPr>
          <w:sz w:val="18"/>
        </w:rPr>
        <w:t>o</w:t>
      </w:r>
      <w:r>
        <w:rPr>
          <w:spacing w:val="-5"/>
          <w:sz w:val="18"/>
        </w:rPr>
        <w:t> </w:t>
      </w:r>
      <w:r>
        <w:rPr>
          <w:sz w:val="18"/>
        </w:rPr>
        <w:t>cualquier</w:t>
      </w:r>
      <w:r>
        <w:rPr>
          <w:spacing w:val="-5"/>
          <w:sz w:val="18"/>
        </w:rPr>
        <w:t> </w:t>
      </w:r>
      <w:r>
        <w:rPr>
          <w:sz w:val="18"/>
        </w:rPr>
        <w:t>otra</w:t>
      </w:r>
      <w:r>
        <w:rPr>
          <w:spacing w:val="-6"/>
          <w:sz w:val="18"/>
        </w:rPr>
        <w:t> </w:t>
      </w:r>
      <w:r>
        <w:rPr>
          <w:sz w:val="18"/>
        </w:rPr>
        <w:t>condición</w:t>
      </w:r>
      <w:r>
        <w:rPr>
          <w:spacing w:val="-3"/>
          <w:sz w:val="18"/>
        </w:rPr>
        <w:t> </w:t>
      </w:r>
      <w:r>
        <w:rPr>
          <w:sz w:val="18"/>
        </w:rPr>
        <w:t>social”,</w:t>
      </w:r>
      <w:r>
        <w:rPr>
          <w:spacing w:val="-6"/>
          <w:sz w:val="18"/>
        </w:rPr>
        <w:t> </w:t>
      </w:r>
      <w:r>
        <w:rPr>
          <w:sz w:val="18"/>
        </w:rPr>
        <w:t>conforme</w:t>
      </w:r>
      <w:r>
        <w:rPr>
          <w:spacing w:val="-5"/>
          <w:sz w:val="18"/>
        </w:rPr>
        <w:t> </w:t>
      </w:r>
      <w:r>
        <w:rPr>
          <w:sz w:val="18"/>
        </w:rPr>
        <w:t>al</w:t>
      </w:r>
      <w:r>
        <w:rPr>
          <w:spacing w:val="-4"/>
          <w:sz w:val="18"/>
        </w:rPr>
        <w:t> </w:t>
      </w:r>
      <w:r>
        <w:rPr>
          <w:sz w:val="18"/>
        </w:rPr>
        <w:t>artículo</w:t>
      </w:r>
      <w:r>
        <w:rPr>
          <w:spacing w:val="-5"/>
          <w:sz w:val="18"/>
        </w:rPr>
        <w:t> </w:t>
      </w:r>
      <w:r>
        <w:rPr>
          <w:sz w:val="18"/>
        </w:rPr>
        <w:t>1</w:t>
      </w:r>
      <w:r>
        <w:rPr>
          <w:spacing w:val="-4"/>
          <w:sz w:val="18"/>
        </w:rPr>
        <w:t> </w:t>
      </w:r>
      <w:r>
        <w:rPr>
          <w:sz w:val="18"/>
        </w:rPr>
        <w:t>de</w:t>
      </w:r>
      <w:r>
        <w:rPr>
          <w:spacing w:val="-5"/>
          <w:sz w:val="18"/>
        </w:rPr>
        <w:t> </w:t>
      </w:r>
      <w:r>
        <w:rPr>
          <w:sz w:val="18"/>
        </w:rPr>
        <w:t>la</w:t>
      </w:r>
      <w:r>
        <w:rPr>
          <w:spacing w:val="-5"/>
          <w:sz w:val="18"/>
        </w:rPr>
        <w:t> </w:t>
      </w:r>
      <w:r>
        <w:rPr>
          <w:sz w:val="18"/>
        </w:rPr>
        <w:t>Convención, de tal manera que “si el ejercicio de los derechos y libertades mencionados en el artículo</w:t>
      </w:r>
      <w:r>
        <w:rPr>
          <w:spacing w:val="-8"/>
          <w:sz w:val="18"/>
        </w:rPr>
        <w:t> </w:t>
      </w:r>
      <w:r>
        <w:rPr>
          <w:sz w:val="18"/>
        </w:rPr>
        <w:t>1</w:t>
      </w:r>
      <w:r>
        <w:rPr>
          <w:spacing w:val="-10"/>
          <w:sz w:val="18"/>
        </w:rPr>
        <w:t> </w:t>
      </w:r>
      <w:r>
        <w:rPr>
          <w:sz w:val="18"/>
        </w:rPr>
        <w:t>no</w:t>
      </w:r>
      <w:r>
        <w:rPr>
          <w:spacing w:val="-7"/>
          <w:sz w:val="18"/>
        </w:rPr>
        <w:t> </w:t>
      </w:r>
      <w:r>
        <w:rPr>
          <w:sz w:val="18"/>
        </w:rPr>
        <w:t>estuviere</w:t>
      </w:r>
      <w:r>
        <w:rPr>
          <w:spacing w:val="-7"/>
          <w:sz w:val="18"/>
        </w:rPr>
        <w:t> </w:t>
      </w:r>
      <w:r>
        <w:rPr>
          <w:sz w:val="18"/>
        </w:rPr>
        <w:t>ya</w:t>
      </w:r>
      <w:r>
        <w:rPr>
          <w:spacing w:val="-8"/>
          <w:sz w:val="18"/>
        </w:rPr>
        <w:t> </w:t>
      </w:r>
      <w:r>
        <w:rPr>
          <w:sz w:val="18"/>
        </w:rPr>
        <w:t>garantizado</w:t>
      </w:r>
      <w:r>
        <w:rPr>
          <w:spacing w:val="-7"/>
          <w:sz w:val="18"/>
        </w:rPr>
        <w:t> </w:t>
      </w:r>
      <w:r>
        <w:rPr>
          <w:sz w:val="18"/>
        </w:rPr>
        <w:t>por</w:t>
      </w:r>
      <w:r>
        <w:rPr>
          <w:spacing w:val="-8"/>
          <w:sz w:val="18"/>
        </w:rPr>
        <w:t> </w:t>
      </w:r>
      <w:r>
        <w:rPr>
          <w:sz w:val="18"/>
        </w:rPr>
        <w:t>disposiciones</w:t>
      </w:r>
      <w:r>
        <w:rPr>
          <w:spacing w:val="-8"/>
          <w:sz w:val="18"/>
        </w:rPr>
        <w:t> </w:t>
      </w:r>
      <w:r>
        <w:rPr>
          <w:sz w:val="18"/>
        </w:rPr>
        <w:t>legislativas</w:t>
      </w:r>
      <w:r>
        <w:rPr>
          <w:spacing w:val="-9"/>
          <w:sz w:val="18"/>
        </w:rPr>
        <w:t> </w:t>
      </w:r>
      <w:r>
        <w:rPr>
          <w:sz w:val="18"/>
        </w:rPr>
        <w:t>o</w:t>
      </w:r>
      <w:r>
        <w:rPr>
          <w:spacing w:val="-7"/>
          <w:sz w:val="18"/>
        </w:rPr>
        <w:t> </w:t>
      </w:r>
      <w:r>
        <w:rPr>
          <w:sz w:val="18"/>
        </w:rPr>
        <w:t>de</w:t>
      </w:r>
      <w:r>
        <w:rPr>
          <w:spacing w:val="-10"/>
          <w:sz w:val="18"/>
        </w:rPr>
        <w:t> </w:t>
      </w:r>
      <w:r>
        <w:rPr>
          <w:sz w:val="18"/>
        </w:rPr>
        <w:t>otro</w:t>
      </w:r>
      <w:r>
        <w:rPr>
          <w:spacing w:val="-7"/>
          <w:sz w:val="18"/>
        </w:rPr>
        <w:t> </w:t>
      </w:r>
      <w:r>
        <w:rPr>
          <w:sz w:val="18"/>
        </w:rPr>
        <w:t>carácter, los Estados Partes se comprometen a adoptar, con arreglo a sus procedimientos constitucionales y a las disposiciones de esta Convención, las medidas legislativas o de otro carácter que fueren necesarias para hacer efectivos tales derechos y libertades”.</w:t>
      </w:r>
    </w:p>
    <w:p>
      <w:pPr>
        <w:pStyle w:val="BodyText"/>
        <w:spacing w:before="12"/>
        <w:rPr>
          <w:sz w:val="17"/>
        </w:rPr>
      </w:pPr>
    </w:p>
    <w:p>
      <w:pPr>
        <w:spacing w:before="0"/>
        <w:ind w:left="1106" w:right="0" w:firstLine="0"/>
        <w:jc w:val="left"/>
        <w:rPr>
          <w:sz w:val="18"/>
        </w:rPr>
      </w:pPr>
      <w:r>
        <w:rPr>
          <w:sz w:val="18"/>
        </w:rPr>
        <w:t>[...]</w:t>
      </w:r>
    </w:p>
    <w:p>
      <w:pPr>
        <w:pStyle w:val="BodyText"/>
        <w:spacing w:before="11"/>
        <w:rPr>
          <w:sz w:val="17"/>
        </w:rPr>
      </w:pPr>
    </w:p>
    <w:p>
      <w:pPr>
        <w:spacing w:line="240" w:lineRule="auto" w:before="0"/>
        <w:ind w:left="1106" w:right="1350" w:firstLine="0"/>
        <w:jc w:val="both"/>
        <w:rPr>
          <w:sz w:val="18"/>
        </w:rPr>
      </w:pPr>
      <w:r>
        <w:rPr>
          <w:sz w:val="18"/>
        </w:rPr>
        <w:t>Al ser la Corte IDH un medio de protección y el intérprete autorizado de las normas convenidas en la CADH, sus decisiones tienen efectos vinculantes y de obligatoria observancia para los Estados Partes, de tal manera que ellos están sometidos a verificar</w:t>
      </w:r>
      <w:r>
        <w:rPr>
          <w:spacing w:val="-6"/>
          <w:sz w:val="18"/>
        </w:rPr>
        <w:t> </w:t>
      </w:r>
      <w:r>
        <w:rPr>
          <w:sz w:val="18"/>
        </w:rPr>
        <w:t>que</w:t>
      </w:r>
      <w:r>
        <w:rPr>
          <w:spacing w:val="-4"/>
          <w:sz w:val="18"/>
        </w:rPr>
        <w:t> </w:t>
      </w:r>
      <w:r>
        <w:rPr>
          <w:sz w:val="18"/>
        </w:rPr>
        <w:t>las</w:t>
      </w:r>
      <w:r>
        <w:rPr>
          <w:spacing w:val="-5"/>
          <w:sz w:val="18"/>
        </w:rPr>
        <w:t> </w:t>
      </w:r>
      <w:r>
        <w:rPr>
          <w:sz w:val="18"/>
        </w:rPr>
        <w:t>normas</w:t>
      </w:r>
      <w:r>
        <w:rPr>
          <w:spacing w:val="-5"/>
          <w:sz w:val="18"/>
        </w:rPr>
        <w:t> </w:t>
      </w:r>
      <w:r>
        <w:rPr>
          <w:sz w:val="18"/>
        </w:rPr>
        <w:t>de</w:t>
      </w:r>
      <w:r>
        <w:rPr>
          <w:spacing w:val="-4"/>
          <w:sz w:val="18"/>
        </w:rPr>
        <w:t> </w:t>
      </w:r>
      <w:r>
        <w:rPr>
          <w:sz w:val="18"/>
        </w:rPr>
        <w:t>su</w:t>
      </w:r>
      <w:r>
        <w:rPr>
          <w:spacing w:val="-3"/>
          <w:sz w:val="18"/>
        </w:rPr>
        <w:t> </w:t>
      </w:r>
      <w:r>
        <w:rPr>
          <w:sz w:val="18"/>
        </w:rPr>
        <w:t>ordenamiento</w:t>
      </w:r>
      <w:r>
        <w:rPr>
          <w:spacing w:val="-4"/>
          <w:sz w:val="18"/>
        </w:rPr>
        <w:t> </w:t>
      </w:r>
      <w:r>
        <w:rPr>
          <w:sz w:val="18"/>
        </w:rPr>
        <w:t>jurídico</w:t>
      </w:r>
      <w:r>
        <w:rPr>
          <w:spacing w:val="-6"/>
          <w:sz w:val="18"/>
        </w:rPr>
        <w:t> </w:t>
      </w:r>
      <w:r>
        <w:rPr>
          <w:sz w:val="18"/>
        </w:rPr>
        <w:t>interno</w:t>
      </w:r>
      <w:r>
        <w:rPr>
          <w:spacing w:val="-4"/>
          <w:sz w:val="18"/>
        </w:rPr>
        <w:t> </w:t>
      </w:r>
      <w:r>
        <w:rPr>
          <w:sz w:val="18"/>
        </w:rPr>
        <w:t>sean</w:t>
      </w:r>
      <w:r>
        <w:rPr>
          <w:spacing w:val="-3"/>
          <w:sz w:val="18"/>
        </w:rPr>
        <w:t> </w:t>
      </w:r>
      <w:r>
        <w:rPr>
          <w:sz w:val="18"/>
        </w:rPr>
        <w:t>compatibles</w:t>
      </w:r>
      <w:r>
        <w:rPr>
          <w:spacing w:val="-6"/>
          <w:sz w:val="18"/>
        </w:rPr>
        <w:t> </w:t>
      </w:r>
      <w:r>
        <w:rPr>
          <w:sz w:val="18"/>
        </w:rPr>
        <w:t>con</w:t>
      </w:r>
      <w:r>
        <w:rPr>
          <w:spacing w:val="-3"/>
          <w:sz w:val="18"/>
        </w:rPr>
        <w:t> </w:t>
      </w:r>
      <w:r>
        <w:rPr>
          <w:sz w:val="18"/>
        </w:rPr>
        <w:t>las normas</w:t>
      </w:r>
      <w:r>
        <w:rPr>
          <w:spacing w:val="-8"/>
          <w:sz w:val="18"/>
        </w:rPr>
        <w:t> </w:t>
      </w:r>
      <w:r>
        <w:rPr>
          <w:sz w:val="18"/>
        </w:rPr>
        <w:t>convenidas</w:t>
      </w:r>
      <w:r>
        <w:rPr>
          <w:spacing w:val="-7"/>
          <w:sz w:val="18"/>
        </w:rPr>
        <w:t> </w:t>
      </w:r>
      <w:r>
        <w:rPr>
          <w:sz w:val="18"/>
        </w:rPr>
        <w:t>multilateralmente</w:t>
      </w:r>
      <w:r>
        <w:rPr>
          <w:spacing w:val="-6"/>
          <w:sz w:val="18"/>
        </w:rPr>
        <w:t> </w:t>
      </w:r>
      <w:r>
        <w:rPr>
          <w:sz w:val="18"/>
        </w:rPr>
        <w:t>y</w:t>
      </w:r>
      <w:r>
        <w:rPr>
          <w:spacing w:val="-8"/>
          <w:sz w:val="18"/>
        </w:rPr>
        <w:t> </w:t>
      </w:r>
      <w:r>
        <w:rPr>
          <w:sz w:val="18"/>
        </w:rPr>
        <w:t>que,</w:t>
      </w:r>
      <w:r>
        <w:rPr>
          <w:spacing w:val="-8"/>
          <w:sz w:val="18"/>
        </w:rPr>
        <w:t> </w:t>
      </w:r>
      <w:r>
        <w:rPr>
          <w:sz w:val="18"/>
        </w:rPr>
        <w:t>en</w:t>
      </w:r>
      <w:r>
        <w:rPr>
          <w:spacing w:val="-6"/>
          <w:sz w:val="18"/>
        </w:rPr>
        <w:t> </w:t>
      </w:r>
      <w:r>
        <w:rPr>
          <w:sz w:val="18"/>
        </w:rPr>
        <w:t>caso</w:t>
      </w:r>
      <w:r>
        <w:rPr>
          <w:spacing w:val="-9"/>
          <w:sz w:val="18"/>
        </w:rPr>
        <w:t> </w:t>
      </w:r>
      <w:r>
        <w:rPr>
          <w:sz w:val="18"/>
        </w:rPr>
        <w:t>de</w:t>
      </w:r>
      <w:r>
        <w:rPr>
          <w:spacing w:val="-6"/>
          <w:sz w:val="18"/>
        </w:rPr>
        <w:t> </w:t>
      </w:r>
      <w:r>
        <w:rPr>
          <w:sz w:val="18"/>
        </w:rPr>
        <w:t>que</w:t>
      </w:r>
      <w:r>
        <w:rPr>
          <w:spacing w:val="-6"/>
          <w:sz w:val="18"/>
        </w:rPr>
        <w:t> </w:t>
      </w:r>
      <w:r>
        <w:rPr>
          <w:sz w:val="18"/>
        </w:rPr>
        <w:t>ello</w:t>
      </w:r>
      <w:r>
        <w:rPr>
          <w:spacing w:val="-6"/>
          <w:sz w:val="18"/>
        </w:rPr>
        <w:t> </w:t>
      </w:r>
      <w:r>
        <w:rPr>
          <w:sz w:val="18"/>
        </w:rPr>
        <w:t>no</w:t>
      </w:r>
      <w:r>
        <w:rPr>
          <w:spacing w:val="-6"/>
          <w:sz w:val="18"/>
        </w:rPr>
        <w:t> </w:t>
      </w:r>
      <w:r>
        <w:rPr>
          <w:sz w:val="18"/>
        </w:rPr>
        <w:t>lo</w:t>
      </w:r>
      <w:r>
        <w:rPr>
          <w:spacing w:val="-6"/>
          <w:sz w:val="18"/>
        </w:rPr>
        <w:t> </w:t>
      </w:r>
      <w:r>
        <w:rPr>
          <w:sz w:val="18"/>
        </w:rPr>
        <w:t>sea,</w:t>
      </w:r>
      <w:r>
        <w:rPr>
          <w:spacing w:val="-9"/>
          <w:sz w:val="18"/>
        </w:rPr>
        <w:t> </w:t>
      </w:r>
      <w:r>
        <w:rPr>
          <w:sz w:val="18"/>
        </w:rPr>
        <w:t>se</w:t>
      </w:r>
      <w:r>
        <w:rPr>
          <w:spacing w:val="-6"/>
          <w:sz w:val="18"/>
        </w:rPr>
        <w:t> </w:t>
      </w:r>
      <w:r>
        <w:rPr>
          <w:sz w:val="18"/>
        </w:rPr>
        <w:t>adopten las medidas necesarias para su cumplimiento. Esto es lo que la jurisprudencia interamericana ha denominado como control de</w:t>
      </w:r>
      <w:r>
        <w:rPr>
          <w:spacing w:val="-7"/>
          <w:sz w:val="18"/>
        </w:rPr>
        <w:t> </w:t>
      </w:r>
      <w:r>
        <w:rPr>
          <w:sz w:val="18"/>
        </w:rPr>
        <w:t>convencionalidad.</w:t>
      </w:r>
    </w:p>
    <w:p>
      <w:pPr>
        <w:pStyle w:val="BodyText"/>
        <w:spacing w:before="11"/>
        <w:rPr>
          <w:sz w:val="17"/>
        </w:rPr>
      </w:pPr>
    </w:p>
    <w:p>
      <w:pPr>
        <w:spacing w:before="0"/>
        <w:ind w:left="1106" w:right="0" w:firstLine="0"/>
        <w:jc w:val="left"/>
        <w:rPr>
          <w:sz w:val="18"/>
        </w:rPr>
      </w:pPr>
      <w:r>
        <w:rPr>
          <w:sz w:val="18"/>
        </w:rPr>
        <w:t>[...]</w:t>
      </w:r>
    </w:p>
    <w:p>
      <w:pPr>
        <w:pStyle w:val="BodyText"/>
        <w:spacing w:before="2"/>
        <w:rPr>
          <w:sz w:val="18"/>
        </w:rPr>
      </w:pPr>
    </w:p>
    <w:p>
      <w:pPr>
        <w:spacing w:line="240" w:lineRule="auto" w:before="0"/>
        <w:ind w:left="1106" w:right="1349" w:firstLine="0"/>
        <w:jc w:val="both"/>
        <w:rPr>
          <w:sz w:val="18"/>
        </w:rPr>
      </w:pPr>
      <w:r>
        <w:rPr>
          <w:sz w:val="18"/>
        </w:rPr>
        <w:t>Ahora bien, un control de convencionalidad del artículo 44.1 de la Ley 734 del 2002, fundamento sancionatorio en el presente caso, permite advertir una incompatibilidad entre</w:t>
      </w:r>
      <w:r>
        <w:rPr>
          <w:spacing w:val="-7"/>
          <w:sz w:val="18"/>
        </w:rPr>
        <w:t> </w:t>
      </w:r>
      <w:r>
        <w:rPr>
          <w:sz w:val="18"/>
        </w:rPr>
        <w:t>tal</w:t>
      </w:r>
      <w:r>
        <w:rPr>
          <w:spacing w:val="-10"/>
          <w:sz w:val="18"/>
        </w:rPr>
        <w:t> </w:t>
      </w:r>
      <w:r>
        <w:rPr>
          <w:sz w:val="18"/>
        </w:rPr>
        <w:t>disposición</w:t>
      </w:r>
      <w:r>
        <w:rPr>
          <w:spacing w:val="-7"/>
          <w:sz w:val="18"/>
        </w:rPr>
        <w:t> </w:t>
      </w:r>
      <w:r>
        <w:rPr>
          <w:sz w:val="18"/>
        </w:rPr>
        <w:t>y</w:t>
      </w:r>
      <w:r>
        <w:rPr>
          <w:spacing w:val="-9"/>
          <w:sz w:val="18"/>
        </w:rPr>
        <w:t> </w:t>
      </w:r>
      <w:r>
        <w:rPr>
          <w:sz w:val="18"/>
        </w:rPr>
        <w:t>el</w:t>
      </w:r>
      <w:r>
        <w:rPr>
          <w:spacing w:val="-7"/>
          <w:sz w:val="18"/>
        </w:rPr>
        <w:t> </w:t>
      </w:r>
      <w:r>
        <w:rPr>
          <w:sz w:val="18"/>
        </w:rPr>
        <w:t>artículo</w:t>
      </w:r>
      <w:r>
        <w:rPr>
          <w:spacing w:val="-7"/>
          <w:sz w:val="18"/>
        </w:rPr>
        <w:t> </w:t>
      </w:r>
      <w:r>
        <w:rPr>
          <w:sz w:val="18"/>
        </w:rPr>
        <w:t>23.2</w:t>
      </w:r>
      <w:r>
        <w:rPr>
          <w:spacing w:val="-7"/>
          <w:sz w:val="18"/>
        </w:rPr>
        <w:t> </w:t>
      </w:r>
      <w:r>
        <w:rPr>
          <w:sz w:val="18"/>
        </w:rPr>
        <w:t>convencional</w:t>
      </w:r>
      <w:r>
        <w:rPr>
          <w:spacing w:val="-7"/>
          <w:sz w:val="18"/>
        </w:rPr>
        <w:t> </w:t>
      </w:r>
      <w:r>
        <w:rPr>
          <w:sz w:val="18"/>
        </w:rPr>
        <w:t>y</w:t>
      </w:r>
      <w:r>
        <w:rPr>
          <w:spacing w:val="-9"/>
          <w:sz w:val="18"/>
        </w:rPr>
        <w:t> </w:t>
      </w:r>
      <w:r>
        <w:rPr>
          <w:sz w:val="18"/>
        </w:rPr>
        <w:t>concluir,</w:t>
      </w:r>
      <w:r>
        <w:rPr>
          <w:spacing w:val="-8"/>
          <w:sz w:val="18"/>
        </w:rPr>
        <w:t> </w:t>
      </w:r>
      <w:r>
        <w:rPr>
          <w:sz w:val="18"/>
        </w:rPr>
        <w:t>de</w:t>
      </w:r>
      <w:r>
        <w:rPr>
          <w:spacing w:val="-7"/>
          <w:sz w:val="18"/>
        </w:rPr>
        <w:t> </w:t>
      </w:r>
      <w:r>
        <w:rPr>
          <w:sz w:val="18"/>
        </w:rPr>
        <w:t>manera</w:t>
      </w:r>
      <w:r>
        <w:rPr>
          <w:spacing w:val="-8"/>
          <w:sz w:val="18"/>
        </w:rPr>
        <w:t> </w:t>
      </w:r>
      <w:r>
        <w:rPr>
          <w:sz w:val="18"/>
        </w:rPr>
        <w:t>diáfana,</w:t>
      </w:r>
      <w:r>
        <w:rPr>
          <w:spacing w:val="-9"/>
          <w:sz w:val="18"/>
        </w:rPr>
        <w:t> </w:t>
      </w:r>
      <w:r>
        <w:rPr>
          <w:sz w:val="18"/>
        </w:rPr>
        <w:t>que la</w:t>
      </w:r>
      <w:r>
        <w:rPr>
          <w:spacing w:val="-13"/>
          <w:sz w:val="18"/>
        </w:rPr>
        <w:t> </w:t>
      </w:r>
      <w:r>
        <w:rPr>
          <w:sz w:val="18"/>
        </w:rPr>
        <w:t>Procuraduría</w:t>
      </w:r>
      <w:r>
        <w:rPr>
          <w:spacing w:val="-13"/>
          <w:sz w:val="18"/>
        </w:rPr>
        <w:t> </w:t>
      </w:r>
      <w:r>
        <w:rPr>
          <w:sz w:val="18"/>
        </w:rPr>
        <w:t>General</w:t>
      </w:r>
      <w:r>
        <w:rPr>
          <w:spacing w:val="-12"/>
          <w:sz w:val="18"/>
        </w:rPr>
        <w:t> </w:t>
      </w:r>
      <w:r>
        <w:rPr>
          <w:sz w:val="18"/>
        </w:rPr>
        <w:t>de</w:t>
      </w:r>
      <w:r>
        <w:rPr>
          <w:spacing w:val="-12"/>
          <w:sz w:val="18"/>
        </w:rPr>
        <w:t> </w:t>
      </w:r>
      <w:r>
        <w:rPr>
          <w:sz w:val="18"/>
        </w:rPr>
        <w:t>la</w:t>
      </w:r>
      <w:r>
        <w:rPr>
          <w:spacing w:val="-13"/>
          <w:sz w:val="18"/>
        </w:rPr>
        <w:t> </w:t>
      </w:r>
      <w:r>
        <w:rPr>
          <w:sz w:val="18"/>
        </w:rPr>
        <w:t>Nación</w:t>
      </w:r>
      <w:r>
        <w:rPr>
          <w:spacing w:val="-11"/>
          <w:sz w:val="18"/>
        </w:rPr>
        <w:t> </w:t>
      </w:r>
      <w:r>
        <w:rPr>
          <w:sz w:val="18"/>
        </w:rPr>
        <w:t>carecía</w:t>
      </w:r>
      <w:r>
        <w:rPr>
          <w:spacing w:val="-13"/>
          <w:sz w:val="18"/>
        </w:rPr>
        <w:t> </w:t>
      </w:r>
      <w:r>
        <w:rPr>
          <w:sz w:val="18"/>
        </w:rPr>
        <w:t>de</w:t>
      </w:r>
      <w:r>
        <w:rPr>
          <w:spacing w:val="-12"/>
          <w:sz w:val="18"/>
        </w:rPr>
        <w:t> </w:t>
      </w:r>
      <w:r>
        <w:rPr>
          <w:sz w:val="18"/>
        </w:rPr>
        <w:t>competencia</w:t>
      </w:r>
      <w:r>
        <w:rPr>
          <w:spacing w:val="-13"/>
          <w:sz w:val="18"/>
        </w:rPr>
        <w:t> </w:t>
      </w:r>
      <w:r>
        <w:rPr>
          <w:sz w:val="18"/>
        </w:rPr>
        <w:t>para</w:t>
      </w:r>
      <w:r>
        <w:rPr>
          <w:spacing w:val="-13"/>
          <w:sz w:val="18"/>
        </w:rPr>
        <w:t> </w:t>
      </w:r>
      <w:r>
        <w:rPr>
          <w:sz w:val="18"/>
        </w:rPr>
        <w:t>imponer</w:t>
      </w:r>
      <w:r>
        <w:rPr>
          <w:spacing w:val="-14"/>
          <w:sz w:val="18"/>
        </w:rPr>
        <w:t> </w:t>
      </w:r>
      <w:r>
        <w:rPr>
          <w:sz w:val="18"/>
        </w:rPr>
        <w:t>una</w:t>
      </w:r>
      <w:r>
        <w:rPr>
          <w:spacing w:val="-13"/>
          <w:sz w:val="18"/>
        </w:rPr>
        <w:t> </w:t>
      </w:r>
      <w:r>
        <w:rPr>
          <w:sz w:val="18"/>
        </w:rPr>
        <w:t>sanción que restringiera, casi que a perpetuidad, los derechos políticos de una persona para ser elegida en cargos de elección popular, como también para separarlo del cargo de Alcalde Mayor de Bogotá para el que fue elegido mediante sufragio universal, por las siguientes</w:t>
      </w:r>
      <w:r>
        <w:rPr>
          <w:spacing w:val="-2"/>
          <w:sz w:val="18"/>
        </w:rPr>
        <w:t> </w:t>
      </w:r>
      <w:r>
        <w:rPr>
          <w:sz w:val="18"/>
        </w:rPr>
        <w:t>razones:</w:t>
      </w:r>
    </w:p>
    <w:p>
      <w:pPr>
        <w:pStyle w:val="BodyText"/>
      </w:pPr>
    </w:p>
    <w:p>
      <w:pPr>
        <w:spacing w:before="0"/>
        <w:ind w:left="1106" w:right="1353" w:firstLine="0"/>
        <w:jc w:val="both"/>
        <w:rPr>
          <w:sz w:val="18"/>
        </w:rPr>
      </w:pPr>
      <w:r>
        <w:rPr>
          <w:sz w:val="18"/>
        </w:rPr>
        <w:t>La</w:t>
      </w:r>
      <w:r>
        <w:rPr>
          <w:spacing w:val="-5"/>
          <w:sz w:val="18"/>
        </w:rPr>
        <w:t> </w:t>
      </w:r>
      <w:r>
        <w:rPr>
          <w:sz w:val="18"/>
        </w:rPr>
        <w:t>primera,</w:t>
      </w:r>
      <w:r>
        <w:rPr>
          <w:spacing w:val="-6"/>
          <w:sz w:val="18"/>
        </w:rPr>
        <w:t> </w:t>
      </w:r>
      <w:r>
        <w:rPr>
          <w:sz w:val="18"/>
        </w:rPr>
        <w:t>porque</w:t>
      </w:r>
      <w:r>
        <w:rPr>
          <w:spacing w:val="-4"/>
          <w:sz w:val="18"/>
        </w:rPr>
        <w:t> </w:t>
      </w:r>
      <w:r>
        <w:rPr>
          <w:sz w:val="18"/>
        </w:rPr>
        <w:t>al</w:t>
      </w:r>
      <w:r>
        <w:rPr>
          <w:spacing w:val="-4"/>
          <w:sz w:val="18"/>
        </w:rPr>
        <w:t> </w:t>
      </w:r>
      <w:r>
        <w:rPr>
          <w:sz w:val="18"/>
        </w:rPr>
        <w:t>no</w:t>
      </w:r>
      <w:r>
        <w:rPr>
          <w:spacing w:val="-4"/>
          <w:sz w:val="18"/>
        </w:rPr>
        <w:t> </w:t>
      </w:r>
      <w:r>
        <w:rPr>
          <w:sz w:val="18"/>
        </w:rPr>
        <w:t>ser</w:t>
      </w:r>
      <w:r>
        <w:rPr>
          <w:spacing w:val="-5"/>
          <w:sz w:val="18"/>
        </w:rPr>
        <w:t> </w:t>
      </w:r>
      <w:r>
        <w:rPr>
          <w:sz w:val="18"/>
        </w:rPr>
        <w:t>sancionado</w:t>
      </w:r>
      <w:r>
        <w:rPr>
          <w:spacing w:val="-4"/>
          <w:sz w:val="18"/>
        </w:rPr>
        <w:t> </w:t>
      </w:r>
      <w:r>
        <w:rPr>
          <w:sz w:val="18"/>
        </w:rPr>
        <w:t>el</w:t>
      </w:r>
      <w:r>
        <w:rPr>
          <w:spacing w:val="-4"/>
          <w:sz w:val="18"/>
        </w:rPr>
        <w:t> </w:t>
      </w:r>
      <w:r>
        <w:rPr>
          <w:sz w:val="18"/>
        </w:rPr>
        <w:t>señor</w:t>
      </w:r>
      <w:r>
        <w:rPr>
          <w:spacing w:val="-5"/>
          <w:sz w:val="18"/>
        </w:rPr>
        <w:t> </w:t>
      </w:r>
      <w:r>
        <w:rPr>
          <w:sz w:val="18"/>
        </w:rPr>
        <w:t>Gustavo</w:t>
      </w:r>
      <w:r>
        <w:rPr>
          <w:spacing w:val="-4"/>
          <w:sz w:val="18"/>
        </w:rPr>
        <w:t> </w:t>
      </w:r>
      <w:r>
        <w:rPr>
          <w:sz w:val="18"/>
        </w:rPr>
        <w:t>Petro</w:t>
      </w:r>
      <w:r>
        <w:rPr>
          <w:spacing w:val="-4"/>
          <w:sz w:val="18"/>
        </w:rPr>
        <w:t> </w:t>
      </w:r>
      <w:r>
        <w:rPr>
          <w:sz w:val="18"/>
        </w:rPr>
        <w:t>por</w:t>
      </w:r>
      <w:r>
        <w:rPr>
          <w:spacing w:val="-5"/>
          <w:sz w:val="18"/>
        </w:rPr>
        <w:t> </w:t>
      </w:r>
      <w:r>
        <w:rPr>
          <w:sz w:val="18"/>
        </w:rPr>
        <w:t>una</w:t>
      </w:r>
      <w:r>
        <w:rPr>
          <w:spacing w:val="-5"/>
          <w:sz w:val="18"/>
        </w:rPr>
        <w:t> </w:t>
      </w:r>
      <w:r>
        <w:rPr>
          <w:sz w:val="18"/>
        </w:rPr>
        <w:t>conducta</w:t>
      </w:r>
      <w:r>
        <w:rPr>
          <w:spacing w:val="-5"/>
          <w:sz w:val="18"/>
        </w:rPr>
        <w:t> </w:t>
      </w:r>
      <w:r>
        <w:rPr>
          <w:sz w:val="18"/>
        </w:rPr>
        <w:t>que constituyera un acto de corrupción, la Procuraduría General de la Nación contravino una disposición de rango superior (artículo 23.2 convencional) que obliga, por vía</w:t>
      </w:r>
      <w:r>
        <w:rPr>
          <w:spacing w:val="17"/>
          <w:sz w:val="18"/>
        </w:rPr>
        <w:t> </w:t>
      </w:r>
      <w:r>
        <w:rPr>
          <w:sz w:val="18"/>
        </w:rPr>
        <w:t>del</w:t>
      </w:r>
    </w:p>
    <w:p>
      <w:pPr>
        <w:pStyle w:val="BodyText"/>
        <w:spacing w:before="1"/>
        <w:rPr>
          <w:sz w:val="11"/>
        </w:rPr>
      </w:pPr>
      <w:r>
        <w:rPr/>
        <w:pict>
          <v:shape style="position:absolute;margin-left:70.919998pt;margin-top:9.126562pt;width:144pt;height:.1pt;mso-position-horizontal-relative:page;mso-position-vertical-relative:paragraph;z-index:-251622400;mso-wrap-distance-left:0;mso-wrap-distance-right:0" coordorigin="1418,183" coordsize="2880,0" path="m1418,183l4298,183e" filled="false" stroked="true" strokeweight=".72pt" strokecolor="#000000">
            <v:path arrowok="t"/>
            <v:stroke dashstyle="solid"/>
            <w10:wrap type="topAndBottom"/>
          </v:shape>
        </w:pict>
      </w:r>
    </w:p>
    <w:p>
      <w:pPr>
        <w:tabs>
          <w:tab w:pos="1106" w:val="left" w:leader="none"/>
        </w:tabs>
        <w:spacing w:before="71"/>
        <w:ind w:left="398" w:right="451" w:firstLine="0"/>
        <w:jc w:val="both"/>
        <w:rPr>
          <w:sz w:val="16"/>
        </w:rPr>
      </w:pPr>
      <w:bookmarkStart w:name="_bookmark177" w:id="241"/>
      <w:bookmarkEnd w:id="241"/>
      <w:r>
        <w:rPr/>
      </w:r>
      <w:r>
        <w:rPr>
          <w:position w:val="6"/>
          <w:sz w:val="10"/>
        </w:rPr>
        <w:t>142</w:t>
        <w:tab/>
      </w:r>
      <w:r>
        <w:rPr>
          <w:sz w:val="16"/>
        </w:rPr>
        <w:t>Dentro</w:t>
      </w:r>
      <w:r>
        <w:rPr>
          <w:spacing w:val="-3"/>
          <w:sz w:val="16"/>
        </w:rPr>
        <w:t> </w:t>
      </w:r>
      <w:r>
        <w:rPr>
          <w:sz w:val="16"/>
        </w:rPr>
        <w:t>de</w:t>
      </w:r>
      <w:r>
        <w:rPr>
          <w:spacing w:val="-3"/>
          <w:sz w:val="16"/>
        </w:rPr>
        <w:t> </w:t>
      </w:r>
      <w:r>
        <w:rPr>
          <w:sz w:val="16"/>
        </w:rPr>
        <w:t>sus</w:t>
      </w:r>
      <w:r>
        <w:rPr>
          <w:spacing w:val="-6"/>
          <w:sz w:val="16"/>
        </w:rPr>
        <w:t> </w:t>
      </w:r>
      <w:r>
        <w:rPr>
          <w:sz w:val="16"/>
        </w:rPr>
        <w:t>consideraciones,</w:t>
      </w:r>
      <w:r>
        <w:rPr>
          <w:spacing w:val="-3"/>
          <w:sz w:val="16"/>
        </w:rPr>
        <w:t> </w:t>
      </w:r>
      <w:r>
        <w:rPr>
          <w:sz w:val="16"/>
        </w:rPr>
        <w:t>el</w:t>
      </w:r>
      <w:r>
        <w:rPr>
          <w:spacing w:val="-4"/>
          <w:sz w:val="16"/>
        </w:rPr>
        <w:t> </w:t>
      </w:r>
      <w:r>
        <w:rPr>
          <w:sz w:val="16"/>
        </w:rPr>
        <w:t>Consejo</w:t>
      </w:r>
      <w:r>
        <w:rPr>
          <w:spacing w:val="-4"/>
          <w:sz w:val="16"/>
        </w:rPr>
        <w:t> </w:t>
      </w:r>
      <w:r>
        <w:rPr>
          <w:sz w:val="16"/>
        </w:rPr>
        <w:t>de</w:t>
      </w:r>
      <w:r>
        <w:rPr>
          <w:spacing w:val="-3"/>
          <w:sz w:val="16"/>
        </w:rPr>
        <w:t> </w:t>
      </w:r>
      <w:r>
        <w:rPr>
          <w:sz w:val="16"/>
        </w:rPr>
        <w:t>Estado</w:t>
      </w:r>
      <w:r>
        <w:rPr>
          <w:spacing w:val="-3"/>
          <w:sz w:val="16"/>
        </w:rPr>
        <w:t> </w:t>
      </w:r>
      <w:r>
        <w:rPr>
          <w:sz w:val="16"/>
        </w:rPr>
        <w:t>mencionó</w:t>
      </w:r>
      <w:r>
        <w:rPr>
          <w:spacing w:val="-3"/>
          <w:sz w:val="16"/>
        </w:rPr>
        <w:t> </w:t>
      </w:r>
      <w:r>
        <w:rPr>
          <w:sz w:val="16"/>
        </w:rPr>
        <w:t>lo</w:t>
      </w:r>
      <w:r>
        <w:rPr>
          <w:spacing w:val="-4"/>
          <w:sz w:val="16"/>
        </w:rPr>
        <w:t> </w:t>
      </w:r>
      <w:r>
        <w:rPr>
          <w:sz w:val="16"/>
        </w:rPr>
        <w:t>siguiente:</w:t>
      </w:r>
      <w:r>
        <w:rPr>
          <w:spacing w:val="-5"/>
          <w:sz w:val="16"/>
        </w:rPr>
        <w:t> </w:t>
      </w:r>
      <w:r>
        <w:rPr>
          <w:sz w:val="16"/>
        </w:rPr>
        <w:t>“[...][A]</w:t>
      </w:r>
      <w:r>
        <w:rPr>
          <w:spacing w:val="-5"/>
          <w:sz w:val="16"/>
        </w:rPr>
        <w:t> </w:t>
      </w:r>
      <w:r>
        <w:rPr>
          <w:sz w:val="16"/>
        </w:rPr>
        <w:t>la</w:t>
      </w:r>
      <w:r>
        <w:rPr>
          <w:spacing w:val="-3"/>
          <w:sz w:val="16"/>
        </w:rPr>
        <w:t> </w:t>
      </w:r>
      <w:r>
        <w:rPr>
          <w:sz w:val="16"/>
        </w:rPr>
        <w:t>luz</w:t>
      </w:r>
      <w:r>
        <w:rPr>
          <w:spacing w:val="-2"/>
          <w:sz w:val="16"/>
        </w:rPr>
        <w:t> </w:t>
      </w:r>
      <w:r>
        <w:rPr>
          <w:sz w:val="16"/>
        </w:rPr>
        <w:t>de</w:t>
      </w:r>
      <w:r>
        <w:rPr>
          <w:spacing w:val="-3"/>
          <w:sz w:val="16"/>
        </w:rPr>
        <w:t> </w:t>
      </w:r>
      <w:r>
        <w:rPr>
          <w:sz w:val="16"/>
        </w:rPr>
        <w:t>las</w:t>
      </w:r>
      <w:r>
        <w:rPr>
          <w:spacing w:val="-5"/>
          <w:sz w:val="16"/>
        </w:rPr>
        <w:t> </w:t>
      </w:r>
      <w:r>
        <w:rPr>
          <w:sz w:val="16"/>
        </w:rPr>
        <w:t>facultades otorgadas</w:t>
      </w:r>
      <w:r>
        <w:rPr>
          <w:spacing w:val="-10"/>
          <w:sz w:val="16"/>
        </w:rPr>
        <w:t> </w:t>
      </w:r>
      <w:r>
        <w:rPr>
          <w:sz w:val="16"/>
        </w:rPr>
        <w:t>por</w:t>
      </w:r>
      <w:r>
        <w:rPr>
          <w:spacing w:val="-6"/>
          <w:sz w:val="16"/>
        </w:rPr>
        <w:t> </w:t>
      </w:r>
      <w:r>
        <w:rPr>
          <w:sz w:val="16"/>
        </w:rPr>
        <w:t>la</w:t>
      </w:r>
      <w:r>
        <w:rPr>
          <w:spacing w:val="-9"/>
          <w:sz w:val="16"/>
        </w:rPr>
        <w:t> </w:t>
      </w:r>
      <w:r>
        <w:rPr>
          <w:sz w:val="16"/>
        </w:rPr>
        <w:t>Constitución</w:t>
      </w:r>
      <w:r>
        <w:rPr>
          <w:spacing w:val="-11"/>
          <w:sz w:val="16"/>
        </w:rPr>
        <w:t> </w:t>
      </w:r>
      <w:r>
        <w:rPr>
          <w:sz w:val="16"/>
        </w:rPr>
        <w:t>de</w:t>
      </w:r>
      <w:r>
        <w:rPr>
          <w:spacing w:val="-10"/>
          <w:sz w:val="16"/>
        </w:rPr>
        <w:t> </w:t>
      </w:r>
      <w:r>
        <w:rPr>
          <w:sz w:val="16"/>
        </w:rPr>
        <w:t>1991</w:t>
      </w:r>
      <w:r>
        <w:rPr>
          <w:spacing w:val="-8"/>
          <w:sz w:val="16"/>
        </w:rPr>
        <w:t> </w:t>
      </w:r>
      <w:r>
        <w:rPr>
          <w:sz w:val="16"/>
        </w:rPr>
        <w:t>al</w:t>
      </w:r>
      <w:r>
        <w:rPr>
          <w:spacing w:val="-8"/>
          <w:sz w:val="16"/>
        </w:rPr>
        <w:t> </w:t>
      </w:r>
      <w:r>
        <w:rPr>
          <w:sz w:val="16"/>
        </w:rPr>
        <w:t>poder</w:t>
      </w:r>
      <w:r>
        <w:rPr>
          <w:spacing w:val="-6"/>
          <w:sz w:val="16"/>
        </w:rPr>
        <w:t> </w:t>
      </w:r>
      <w:r>
        <w:rPr>
          <w:sz w:val="16"/>
        </w:rPr>
        <w:t>judicial,</w:t>
      </w:r>
      <w:r>
        <w:rPr>
          <w:spacing w:val="-7"/>
          <w:sz w:val="16"/>
        </w:rPr>
        <w:t> </w:t>
      </w:r>
      <w:r>
        <w:rPr>
          <w:sz w:val="16"/>
        </w:rPr>
        <w:t>y</w:t>
      </w:r>
      <w:r>
        <w:rPr>
          <w:spacing w:val="-7"/>
          <w:sz w:val="16"/>
        </w:rPr>
        <w:t> </w:t>
      </w:r>
      <w:r>
        <w:rPr>
          <w:sz w:val="16"/>
        </w:rPr>
        <w:t>de</w:t>
      </w:r>
      <w:r>
        <w:rPr>
          <w:spacing w:val="-10"/>
          <w:sz w:val="16"/>
        </w:rPr>
        <w:t> </w:t>
      </w:r>
      <w:r>
        <w:rPr>
          <w:sz w:val="16"/>
        </w:rPr>
        <w:t>la</w:t>
      </w:r>
      <w:r>
        <w:rPr>
          <w:spacing w:val="-7"/>
          <w:sz w:val="16"/>
        </w:rPr>
        <w:t> </w:t>
      </w:r>
      <w:r>
        <w:rPr>
          <w:sz w:val="16"/>
        </w:rPr>
        <w:t>integración</w:t>
      </w:r>
      <w:r>
        <w:rPr>
          <w:spacing w:val="-8"/>
          <w:sz w:val="16"/>
        </w:rPr>
        <w:t> </w:t>
      </w:r>
      <w:r>
        <w:rPr>
          <w:sz w:val="16"/>
        </w:rPr>
        <w:t>de</w:t>
      </w:r>
      <w:r>
        <w:rPr>
          <w:spacing w:val="-7"/>
          <w:sz w:val="16"/>
        </w:rPr>
        <w:t> </w:t>
      </w:r>
      <w:r>
        <w:rPr>
          <w:sz w:val="16"/>
        </w:rPr>
        <w:t>estas</w:t>
      </w:r>
      <w:r>
        <w:rPr>
          <w:spacing w:val="-9"/>
          <w:sz w:val="16"/>
        </w:rPr>
        <w:t> </w:t>
      </w:r>
      <w:r>
        <w:rPr>
          <w:sz w:val="16"/>
        </w:rPr>
        <w:t>con</w:t>
      </w:r>
      <w:r>
        <w:rPr>
          <w:spacing w:val="-8"/>
          <w:sz w:val="16"/>
        </w:rPr>
        <w:t> </w:t>
      </w:r>
      <w:r>
        <w:rPr>
          <w:sz w:val="16"/>
        </w:rPr>
        <w:t>la</w:t>
      </w:r>
      <w:r>
        <w:rPr>
          <w:spacing w:val="-10"/>
          <w:sz w:val="16"/>
        </w:rPr>
        <w:t> </w:t>
      </w:r>
      <w:r>
        <w:rPr>
          <w:sz w:val="16"/>
        </w:rPr>
        <w:t>salvaguarda</w:t>
      </w:r>
      <w:r>
        <w:rPr>
          <w:spacing w:val="-7"/>
          <w:sz w:val="16"/>
        </w:rPr>
        <w:t> </w:t>
      </w:r>
      <w:r>
        <w:rPr>
          <w:sz w:val="16"/>
        </w:rPr>
        <w:t>a</w:t>
      </w:r>
      <w:r>
        <w:rPr>
          <w:spacing w:val="-8"/>
          <w:sz w:val="16"/>
        </w:rPr>
        <w:t> </w:t>
      </w:r>
      <w:r>
        <w:rPr>
          <w:sz w:val="16"/>
        </w:rPr>
        <w:t>los</w:t>
      </w:r>
      <w:r>
        <w:rPr>
          <w:spacing w:val="-10"/>
          <w:sz w:val="16"/>
        </w:rPr>
        <w:t> </w:t>
      </w:r>
      <w:r>
        <w:rPr>
          <w:sz w:val="16"/>
        </w:rPr>
        <w:t>derechos políticos que ostentan los servidores públicos de elección popular, es dable establecer que, a la luz del artículo 23 convencional, solo los jueces de la República resultan competentes para imponer las sanciones que impliquen la destitución</w:t>
      </w:r>
      <w:r>
        <w:rPr>
          <w:spacing w:val="-9"/>
          <w:sz w:val="16"/>
        </w:rPr>
        <w:t> </w:t>
      </w:r>
      <w:r>
        <w:rPr>
          <w:sz w:val="16"/>
        </w:rPr>
        <w:t>y</w:t>
      </w:r>
      <w:r>
        <w:rPr>
          <w:spacing w:val="-5"/>
          <w:sz w:val="16"/>
        </w:rPr>
        <w:t> </w:t>
      </w:r>
      <w:r>
        <w:rPr>
          <w:sz w:val="16"/>
        </w:rPr>
        <w:t>la</w:t>
      </w:r>
      <w:r>
        <w:rPr>
          <w:spacing w:val="-8"/>
          <w:sz w:val="16"/>
        </w:rPr>
        <w:t> </w:t>
      </w:r>
      <w:r>
        <w:rPr>
          <w:sz w:val="16"/>
        </w:rPr>
        <w:t>inhabilidad</w:t>
      </w:r>
      <w:r>
        <w:rPr>
          <w:spacing w:val="-7"/>
          <w:sz w:val="16"/>
        </w:rPr>
        <w:t> </w:t>
      </w:r>
      <w:r>
        <w:rPr>
          <w:sz w:val="16"/>
        </w:rPr>
        <w:t>general</w:t>
      </w:r>
      <w:r>
        <w:rPr>
          <w:spacing w:val="-9"/>
          <w:sz w:val="16"/>
        </w:rPr>
        <w:t> </w:t>
      </w:r>
      <w:r>
        <w:rPr>
          <w:sz w:val="16"/>
        </w:rPr>
        <w:t>de</w:t>
      </w:r>
      <w:r>
        <w:rPr>
          <w:spacing w:val="-7"/>
          <w:sz w:val="16"/>
        </w:rPr>
        <w:t> </w:t>
      </w:r>
      <w:r>
        <w:rPr>
          <w:sz w:val="16"/>
        </w:rPr>
        <w:t>derechos</w:t>
      </w:r>
      <w:r>
        <w:rPr>
          <w:spacing w:val="-8"/>
          <w:sz w:val="16"/>
        </w:rPr>
        <w:t> </w:t>
      </w:r>
      <w:r>
        <w:rPr>
          <w:sz w:val="16"/>
        </w:rPr>
        <w:t>políticos</w:t>
      </w:r>
      <w:r>
        <w:rPr>
          <w:spacing w:val="-7"/>
          <w:sz w:val="16"/>
        </w:rPr>
        <w:t> </w:t>
      </w:r>
      <w:r>
        <w:rPr>
          <w:sz w:val="16"/>
        </w:rPr>
        <w:t>cuando</w:t>
      </w:r>
      <w:r>
        <w:rPr>
          <w:spacing w:val="-8"/>
          <w:sz w:val="16"/>
        </w:rPr>
        <w:t> </w:t>
      </w:r>
      <w:r>
        <w:rPr>
          <w:sz w:val="16"/>
        </w:rPr>
        <w:t>quiera</w:t>
      </w:r>
      <w:r>
        <w:rPr>
          <w:spacing w:val="-8"/>
          <w:sz w:val="16"/>
        </w:rPr>
        <w:t> </w:t>
      </w:r>
      <w:r>
        <w:rPr>
          <w:sz w:val="16"/>
        </w:rPr>
        <w:t>que</w:t>
      </w:r>
      <w:r>
        <w:rPr>
          <w:spacing w:val="-8"/>
          <w:sz w:val="16"/>
        </w:rPr>
        <w:t> </w:t>
      </w:r>
      <w:r>
        <w:rPr>
          <w:sz w:val="16"/>
        </w:rPr>
        <w:t>estas</w:t>
      </w:r>
      <w:r>
        <w:rPr>
          <w:spacing w:val="-7"/>
          <w:sz w:val="16"/>
        </w:rPr>
        <w:t> </w:t>
      </w:r>
      <w:r>
        <w:rPr>
          <w:sz w:val="16"/>
        </w:rPr>
        <w:t>provengan</w:t>
      </w:r>
      <w:r>
        <w:rPr>
          <w:spacing w:val="-7"/>
          <w:sz w:val="16"/>
        </w:rPr>
        <w:t> </w:t>
      </w:r>
      <w:r>
        <w:rPr>
          <w:sz w:val="16"/>
        </w:rPr>
        <w:t>de</w:t>
      </w:r>
      <w:r>
        <w:rPr>
          <w:spacing w:val="-5"/>
          <w:sz w:val="16"/>
        </w:rPr>
        <w:t> </w:t>
      </w:r>
      <w:r>
        <w:rPr>
          <w:sz w:val="16"/>
        </w:rPr>
        <w:t>acciones</w:t>
      </w:r>
      <w:r>
        <w:rPr>
          <w:spacing w:val="-6"/>
          <w:sz w:val="16"/>
        </w:rPr>
        <w:t> </w:t>
      </w:r>
      <w:r>
        <w:rPr>
          <w:sz w:val="16"/>
        </w:rPr>
        <w:t>u</w:t>
      </w:r>
      <w:r>
        <w:rPr>
          <w:spacing w:val="-8"/>
          <w:sz w:val="16"/>
        </w:rPr>
        <w:t> </w:t>
      </w:r>
      <w:r>
        <w:rPr>
          <w:sz w:val="16"/>
        </w:rPr>
        <w:t>omisiones que, no obstante ser contrarias a derecho, no constituyan casos de corrupción” Resolución de la Sala Plena de lo Contencioso Administrativo del Consejo de Estado de 15 de noviembre de 2017 (expediente de prueba, folio</w:t>
      </w:r>
      <w:r>
        <w:rPr>
          <w:spacing w:val="-40"/>
          <w:sz w:val="16"/>
        </w:rPr>
        <w:t> </w:t>
      </w:r>
      <w:r>
        <w:rPr>
          <w:sz w:val="16"/>
        </w:rPr>
        <w:t>5023).</w:t>
      </w:r>
    </w:p>
    <w:p>
      <w:pPr>
        <w:tabs>
          <w:tab w:pos="1106" w:val="left" w:leader="none"/>
        </w:tabs>
        <w:spacing w:before="119"/>
        <w:ind w:left="398" w:right="454" w:firstLine="0"/>
        <w:jc w:val="both"/>
        <w:rPr>
          <w:sz w:val="16"/>
        </w:rPr>
      </w:pPr>
      <w:bookmarkStart w:name="_bookmark178" w:id="242"/>
      <w:bookmarkEnd w:id="242"/>
      <w:r>
        <w:rPr/>
      </w:r>
      <w:r>
        <w:rPr>
          <w:position w:val="6"/>
          <w:sz w:val="10"/>
        </w:rPr>
        <w:t>143</w:t>
        <w:tab/>
      </w:r>
      <w:r>
        <w:rPr>
          <w:i/>
          <w:sz w:val="16"/>
        </w:rPr>
        <w:t>Cfr. </w:t>
      </w:r>
      <w:r>
        <w:rPr>
          <w:sz w:val="16"/>
        </w:rPr>
        <w:t>Sentencia de la Sala Plena de lo Contencioso Administrativo del Consejo de Estado de 15 de noviembre de 2017 (expediente de prueba, folios del 5020 y</w:t>
      </w:r>
      <w:r>
        <w:rPr>
          <w:spacing w:val="-8"/>
          <w:sz w:val="16"/>
        </w:rPr>
        <w:t> </w:t>
      </w:r>
      <w:r>
        <w:rPr>
          <w:sz w:val="16"/>
        </w:rPr>
        <w:t>5021).</w:t>
      </w:r>
    </w:p>
    <w:p>
      <w:pPr>
        <w:spacing w:after="0"/>
        <w:jc w:val="both"/>
        <w:rPr>
          <w:sz w:val="16"/>
        </w:rPr>
        <w:sectPr>
          <w:pgSz w:w="12240" w:h="15840"/>
          <w:pgMar w:header="0" w:footer="734" w:top="1500" w:bottom="940" w:left="1020" w:right="960"/>
        </w:sectPr>
      </w:pPr>
    </w:p>
    <w:p>
      <w:pPr>
        <w:pStyle w:val="BodyText"/>
        <w:spacing w:before="4"/>
        <w:rPr>
          <w:sz w:val="19"/>
        </w:rPr>
      </w:pPr>
    </w:p>
    <w:p>
      <w:pPr>
        <w:spacing w:line="240" w:lineRule="auto" w:before="100"/>
        <w:ind w:left="1106" w:right="1350" w:firstLine="0"/>
        <w:jc w:val="both"/>
        <w:rPr>
          <w:sz w:val="18"/>
        </w:rPr>
      </w:pPr>
      <w:r>
        <w:rPr>
          <w:sz w:val="18"/>
        </w:rPr>
        <w:t>principio </w:t>
      </w:r>
      <w:r>
        <w:rPr>
          <w:i/>
          <w:sz w:val="18"/>
        </w:rPr>
        <w:t>pacta sunt servanda, </w:t>
      </w:r>
      <w:r>
        <w:rPr>
          <w:sz w:val="18"/>
        </w:rPr>
        <w:t>a su ineludible observancia por parte de los Estados miembros</w:t>
      </w:r>
      <w:r>
        <w:rPr>
          <w:spacing w:val="-7"/>
          <w:sz w:val="18"/>
        </w:rPr>
        <w:t> </w:t>
      </w:r>
      <w:r>
        <w:rPr>
          <w:sz w:val="18"/>
        </w:rPr>
        <w:t>de</w:t>
      </w:r>
      <w:r>
        <w:rPr>
          <w:spacing w:val="-6"/>
          <w:sz w:val="18"/>
        </w:rPr>
        <w:t> </w:t>
      </w:r>
      <w:r>
        <w:rPr>
          <w:sz w:val="18"/>
        </w:rPr>
        <w:t>la</w:t>
      </w:r>
      <w:r>
        <w:rPr>
          <w:spacing w:val="-6"/>
          <w:sz w:val="18"/>
        </w:rPr>
        <w:t> </w:t>
      </w:r>
      <w:r>
        <w:rPr>
          <w:sz w:val="18"/>
        </w:rPr>
        <w:t>Convención,</w:t>
      </w:r>
      <w:r>
        <w:rPr>
          <w:spacing w:val="-8"/>
          <w:sz w:val="18"/>
        </w:rPr>
        <w:t> </w:t>
      </w:r>
      <w:r>
        <w:rPr>
          <w:sz w:val="18"/>
        </w:rPr>
        <w:t>norma</w:t>
      </w:r>
      <w:r>
        <w:rPr>
          <w:spacing w:val="-6"/>
          <w:sz w:val="18"/>
        </w:rPr>
        <w:t> </w:t>
      </w:r>
      <w:r>
        <w:rPr>
          <w:sz w:val="18"/>
        </w:rPr>
        <w:t>que</w:t>
      </w:r>
      <w:r>
        <w:rPr>
          <w:spacing w:val="-6"/>
          <w:sz w:val="18"/>
        </w:rPr>
        <w:t> </w:t>
      </w:r>
      <w:r>
        <w:rPr>
          <w:sz w:val="18"/>
        </w:rPr>
        <w:t>dispone</w:t>
      </w:r>
      <w:r>
        <w:rPr>
          <w:spacing w:val="-6"/>
          <w:sz w:val="18"/>
        </w:rPr>
        <w:t> </w:t>
      </w:r>
      <w:r>
        <w:rPr>
          <w:sz w:val="18"/>
        </w:rPr>
        <w:t>que</w:t>
      </w:r>
      <w:r>
        <w:rPr>
          <w:spacing w:val="-8"/>
          <w:sz w:val="18"/>
        </w:rPr>
        <w:t> </w:t>
      </w:r>
      <w:r>
        <w:rPr>
          <w:sz w:val="18"/>
        </w:rPr>
        <w:t>solo</w:t>
      </w:r>
      <w:r>
        <w:rPr>
          <w:spacing w:val="-6"/>
          <w:sz w:val="18"/>
        </w:rPr>
        <w:t> </w:t>
      </w:r>
      <w:r>
        <w:rPr>
          <w:sz w:val="18"/>
        </w:rPr>
        <w:t>un</w:t>
      </w:r>
      <w:r>
        <w:rPr>
          <w:spacing w:val="-5"/>
          <w:sz w:val="18"/>
        </w:rPr>
        <w:t> </w:t>
      </w:r>
      <w:r>
        <w:rPr>
          <w:sz w:val="18"/>
        </w:rPr>
        <w:t>juez</w:t>
      </w:r>
      <w:r>
        <w:rPr>
          <w:spacing w:val="-8"/>
          <w:sz w:val="18"/>
        </w:rPr>
        <w:t> </w:t>
      </w:r>
      <w:r>
        <w:rPr>
          <w:sz w:val="18"/>
        </w:rPr>
        <w:t>penal,</w:t>
      </w:r>
      <w:r>
        <w:rPr>
          <w:spacing w:val="-8"/>
          <w:sz w:val="18"/>
        </w:rPr>
        <w:t> </w:t>
      </w:r>
      <w:r>
        <w:rPr>
          <w:sz w:val="18"/>
        </w:rPr>
        <w:t>mediante</w:t>
      </w:r>
      <w:r>
        <w:rPr>
          <w:spacing w:val="-5"/>
          <w:sz w:val="18"/>
        </w:rPr>
        <w:t> </w:t>
      </w:r>
      <w:r>
        <w:rPr>
          <w:sz w:val="18"/>
        </w:rPr>
        <w:t>una sentencia condenatoria dictada en un proceso penal, puede restringir los derechos políticos de una</w:t>
      </w:r>
      <w:r>
        <w:rPr>
          <w:spacing w:val="-4"/>
          <w:sz w:val="18"/>
        </w:rPr>
        <w:t> </w:t>
      </w:r>
      <w:r>
        <w:rPr>
          <w:sz w:val="18"/>
        </w:rPr>
        <w:t>persona.</w:t>
      </w:r>
    </w:p>
    <w:p>
      <w:pPr>
        <w:pStyle w:val="BodyText"/>
        <w:rPr>
          <w:sz w:val="18"/>
        </w:rPr>
      </w:pPr>
    </w:p>
    <w:p>
      <w:pPr>
        <w:spacing w:before="0"/>
        <w:ind w:left="1106" w:right="0" w:firstLine="0"/>
        <w:jc w:val="left"/>
        <w:rPr>
          <w:sz w:val="18"/>
        </w:rPr>
      </w:pPr>
      <w:r>
        <w:rPr>
          <w:sz w:val="18"/>
        </w:rPr>
        <w:t>[...]</w:t>
      </w:r>
    </w:p>
    <w:p>
      <w:pPr>
        <w:pStyle w:val="BodyText"/>
        <w:spacing w:before="11"/>
        <w:rPr>
          <w:sz w:val="17"/>
        </w:rPr>
      </w:pPr>
    </w:p>
    <w:p>
      <w:pPr>
        <w:spacing w:line="240" w:lineRule="auto" w:before="1"/>
        <w:ind w:left="1106" w:right="1350" w:hanging="1"/>
        <w:jc w:val="both"/>
        <w:rPr>
          <w:sz w:val="18"/>
        </w:rPr>
      </w:pPr>
      <w:r>
        <w:rPr>
          <w:sz w:val="18"/>
        </w:rPr>
        <w:t>La</w:t>
      </w:r>
      <w:r>
        <w:rPr>
          <w:spacing w:val="-16"/>
          <w:sz w:val="18"/>
        </w:rPr>
        <w:t> </w:t>
      </w:r>
      <w:r>
        <w:rPr>
          <w:sz w:val="18"/>
        </w:rPr>
        <w:t>[s]egunda,</w:t>
      </w:r>
      <w:r>
        <w:rPr>
          <w:spacing w:val="-17"/>
          <w:sz w:val="18"/>
        </w:rPr>
        <w:t> </w:t>
      </w:r>
      <w:r>
        <w:rPr>
          <w:sz w:val="18"/>
        </w:rPr>
        <w:t>porque</w:t>
      </w:r>
      <w:r>
        <w:rPr>
          <w:spacing w:val="-16"/>
          <w:sz w:val="18"/>
        </w:rPr>
        <w:t> </w:t>
      </w:r>
      <w:r>
        <w:rPr>
          <w:sz w:val="18"/>
        </w:rPr>
        <w:t>el</w:t>
      </w:r>
      <w:r>
        <w:rPr>
          <w:spacing w:val="-15"/>
          <w:sz w:val="18"/>
        </w:rPr>
        <w:t> </w:t>
      </w:r>
      <w:r>
        <w:rPr>
          <w:sz w:val="18"/>
        </w:rPr>
        <w:t>artículo</w:t>
      </w:r>
      <w:r>
        <w:rPr>
          <w:spacing w:val="-15"/>
          <w:sz w:val="18"/>
        </w:rPr>
        <w:t> </w:t>
      </w:r>
      <w:r>
        <w:rPr>
          <w:sz w:val="18"/>
        </w:rPr>
        <w:t>23.2</w:t>
      </w:r>
      <w:r>
        <w:rPr>
          <w:spacing w:val="-16"/>
          <w:sz w:val="18"/>
        </w:rPr>
        <w:t> </w:t>
      </w:r>
      <w:r>
        <w:rPr>
          <w:sz w:val="18"/>
        </w:rPr>
        <w:t>convencional</w:t>
      </w:r>
      <w:r>
        <w:rPr>
          <w:spacing w:val="-15"/>
          <w:sz w:val="18"/>
        </w:rPr>
        <w:t> </w:t>
      </w:r>
      <w:r>
        <w:rPr>
          <w:sz w:val="18"/>
        </w:rPr>
        <w:t>supone</w:t>
      </w:r>
      <w:r>
        <w:rPr>
          <w:spacing w:val="-16"/>
          <w:sz w:val="18"/>
        </w:rPr>
        <w:t> </w:t>
      </w:r>
      <w:r>
        <w:rPr>
          <w:sz w:val="18"/>
        </w:rPr>
        <w:t>la</w:t>
      </w:r>
      <w:r>
        <w:rPr>
          <w:spacing w:val="-16"/>
          <w:sz w:val="18"/>
        </w:rPr>
        <w:t> </w:t>
      </w:r>
      <w:r>
        <w:rPr>
          <w:sz w:val="18"/>
        </w:rPr>
        <w:t>preservación</w:t>
      </w:r>
      <w:r>
        <w:rPr>
          <w:spacing w:val="-15"/>
          <w:sz w:val="18"/>
        </w:rPr>
        <w:t> </w:t>
      </w:r>
      <w:r>
        <w:rPr>
          <w:sz w:val="18"/>
        </w:rPr>
        <w:t>del</w:t>
      </w:r>
      <w:r>
        <w:rPr>
          <w:spacing w:val="-15"/>
          <w:sz w:val="18"/>
        </w:rPr>
        <w:t> </w:t>
      </w:r>
      <w:r>
        <w:rPr>
          <w:sz w:val="18"/>
        </w:rPr>
        <w:t>principio democrático y la preponderancia del derecho a elegir que tienen los ciudadanos de Bogotá</w:t>
      </w:r>
      <w:r>
        <w:rPr>
          <w:spacing w:val="-13"/>
          <w:sz w:val="18"/>
        </w:rPr>
        <w:t> </w:t>
      </w:r>
      <w:r>
        <w:rPr>
          <w:sz w:val="18"/>
        </w:rPr>
        <w:t>en</w:t>
      </w:r>
      <w:r>
        <w:rPr>
          <w:spacing w:val="-12"/>
          <w:sz w:val="18"/>
        </w:rPr>
        <w:t> </w:t>
      </w:r>
      <w:r>
        <w:rPr>
          <w:sz w:val="18"/>
        </w:rPr>
        <w:t>observancia</w:t>
      </w:r>
      <w:r>
        <w:rPr>
          <w:spacing w:val="-13"/>
          <w:sz w:val="18"/>
        </w:rPr>
        <w:t> </w:t>
      </w:r>
      <w:r>
        <w:rPr>
          <w:sz w:val="18"/>
        </w:rPr>
        <w:t>del</w:t>
      </w:r>
      <w:r>
        <w:rPr>
          <w:spacing w:val="-13"/>
          <w:sz w:val="18"/>
        </w:rPr>
        <w:t> </w:t>
      </w:r>
      <w:r>
        <w:rPr>
          <w:sz w:val="18"/>
        </w:rPr>
        <w:t>principio</w:t>
      </w:r>
      <w:r>
        <w:rPr>
          <w:spacing w:val="-12"/>
          <w:sz w:val="18"/>
        </w:rPr>
        <w:t> </w:t>
      </w:r>
      <w:r>
        <w:rPr>
          <w:sz w:val="18"/>
        </w:rPr>
        <w:t>de</w:t>
      </w:r>
      <w:r>
        <w:rPr>
          <w:spacing w:val="-12"/>
          <w:sz w:val="18"/>
        </w:rPr>
        <w:t> </w:t>
      </w:r>
      <w:r>
        <w:rPr>
          <w:sz w:val="18"/>
        </w:rPr>
        <w:t>soberanía</w:t>
      </w:r>
      <w:r>
        <w:rPr>
          <w:spacing w:val="-13"/>
          <w:sz w:val="18"/>
        </w:rPr>
        <w:t> </w:t>
      </w:r>
      <w:r>
        <w:rPr>
          <w:sz w:val="18"/>
        </w:rPr>
        <w:t>popular,</w:t>
      </w:r>
      <w:r>
        <w:rPr>
          <w:spacing w:val="-13"/>
          <w:sz w:val="18"/>
        </w:rPr>
        <w:t> </w:t>
      </w:r>
      <w:r>
        <w:rPr>
          <w:sz w:val="18"/>
        </w:rPr>
        <w:t>de</w:t>
      </w:r>
      <w:r>
        <w:rPr>
          <w:spacing w:val="-12"/>
          <w:sz w:val="18"/>
        </w:rPr>
        <w:t> </w:t>
      </w:r>
      <w:r>
        <w:rPr>
          <w:sz w:val="18"/>
        </w:rPr>
        <w:t>tal</w:t>
      </w:r>
      <w:r>
        <w:rPr>
          <w:spacing w:val="-12"/>
          <w:sz w:val="18"/>
        </w:rPr>
        <w:t> </w:t>
      </w:r>
      <w:r>
        <w:rPr>
          <w:sz w:val="18"/>
        </w:rPr>
        <w:t>manera</w:t>
      </w:r>
      <w:r>
        <w:rPr>
          <w:spacing w:val="-13"/>
          <w:sz w:val="18"/>
        </w:rPr>
        <w:t> </w:t>
      </w:r>
      <w:r>
        <w:rPr>
          <w:sz w:val="18"/>
        </w:rPr>
        <w:t>que</w:t>
      </w:r>
      <w:r>
        <w:rPr>
          <w:spacing w:val="-11"/>
          <w:sz w:val="18"/>
        </w:rPr>
        <w:t> </w:t>
      </w:r>
      <w:r>
        <w:rPr>
          <w:sz w:val="18"/>
        </w:rPr>
        <w:t>mantener vigente una sanción que restringe los derechos políticos del elegido no solamente implicaría cercenar derechos del sancionado, sino también hacer nugatorios los derechos políticos de sus electores que, como constituyente primario, han acordado definir los medios y las formas para autodeterminarse, elegir a sus autoridades y establecer los designios y las maneras en los que habrán de ser</w:t>
      </w:r>
      <w:r>
        <w:rPr>
          <w:spacing w:val="-19"/>
          <w:sz w:val="18"/>
        </w:rPr>
        <w:t> </w:t>
      </w:r>
      <w:r>
        <w:rPr>
          <w:sz w:val="18"/>
        </w:rPr>
        <w:t>gobernados.</w:t>
      </w:r>
    </w:p>
    <w:p>
      <w:pPr>
        <w:pStyle w:val="BodyText"/>
        <w:spacing w:before="1"/>
        <w:rPr>
          <w:sz w:val="18"/>
        </w:rPr>
      </w:pPr>
    </w:p>
    <w:p>
      <w:pPr>
        <w:spacing w:before="0"/>
        <w:ind w:left="1106" w:right="0" w:firstLine="0"/>
        <w:jc w:val="left"/>
        <w:rPr>
          <w:sz w:val="18"/>
        </w:rPr>
      </w:pPr>
      <w:r>
        <w:rPr>
          <w:sz w:val="18"/>
        </w:rPr>
        <w:t>[...]</w:t>
      </w:r>
    </w:p>
    <w:p>
      <w:pPr>
        <w:pStyle w:val="BodyText"/>
        <w:spacing w:before="11"/>
        <w:rPr>
          <w:sz w:val="17"/>
        </w:rPr>
      </w:pPr>
    </w:p>
    <w:p>
      <w:pPr>
        <w:spacing w:line="240" w:lineRule="auto" w:before="0"/>
        <w:ind w:left="1106" w:right="1350" w:firstLine="0"/>
        <w:jc w:val="both"/>
        <w:rPr>
          <w:sz w:val="18"/>
        </w:rPr>
      </w:pPr>
      <w:r>
        <w:rPr>
          <w:sz w:val="18"/>
        </w:rPr>
        <w:t>Conforme con lo dicho, la Procuraduría General de la Nación mantiene incólume sus funciones de investigación y sanción a servidores públicos de elección popular. No obstante, no le está permitido sancionar con destitución e inhabilidad o suspensión e inhabilidad para el ejercicio de derechos políticos a servidores públicos elegidos popularmente por conductas diferentes a las catalogadas como actos de corrupción, pues, en esos casos, corresponderá a la Procuraduría General de la Nación poner en conocimiento de la justicia penal, para que en un debido proceso se imponga una condena,</w:t>
      </w:r>
      <w:r>
        <w:rPr>
          <w:spacing w:val="-16"/>
          <w:sz w:val="18"/>
        </w:rPr>
        <w:t> </w:t>
      </w:r>
      <w:r>
        <w:rPr>
          <w:sz w:val="18"/>
        </w:rPr>
        <w:t>si</w:t>
      </w:r>
      <w:r>
        <w:rPr>
          <w:spacing w:val="-14"/>
          <w:sz w:val="18"/>
        </w:rPr>
        <w:t> </w:t>
      </w:r>
      <w:r>
        <w:rPr>
          <w:sz w:val="18"/>
        </w:rPr>
        <w:t>el</w:t>
      </w:r>
      <w:r>
        <w:rPr>
          <w:spacing w:val="-15"/>
          <w:sz w:val="18"/>
        </w:rPr>
        <w:t> </w:t>
      </w:r>
      <w:r>
        <w:rPr>
          <w:sz w:val="18"/>
        </w:rPr>
        <w:t>hecho</w:t>
      </w:r>
      <w:r>
        <w:rPr>
          <w:spacing w:val="-14"/>
          <w:sz w:val="18"/>
        </w:rPr>
        <w:t> </w:t>
      </w:r>
      <w:r>
        <w:rPr>
          <w:sz w:val="18"/>
        </w:rPr>
        <w:t>amerita</w:t>
      </w:r>
      <w:r>
        <w:rPr>
          <w:spacing w:val="-15"/>
          <w:sz w:val="18"/>
        </w:rPr>
        <w:t> </w:t>
      </w:r>
      <w:r>
        <w:rPr>
          <w:sz w:val="18"/>
        </w:rPr>
        <w:t>ser</w:t>
      </w:r>
      <w:r>
        <w:rPr>
          <w:spacing w:val="-15"/>
          <w:sz w:val="18"/>
        </w:rPr>
        <w:t> </w:t>
      </w:r>
      <w:r>
        <w:rPr>
          <w:sz w:val="18"/>
        </w:rPr>
        <w:t>sancionado</w:t>
      </w:r>
      <w:r>
        <w:rPr>
          <w:spacing w:val="-14"/>
          <w:sz w:val="18"/>
        </w:rPr>
        <w:t> </w:t>
      </w:r>
      <w:r>
        <w:rPr>
          <w:sz w:val="18"/>
        </w:rPr>
        <w:t>penalmente</w:t>
      </w:r>
      <w:r>
        <w:rPr>
          <w:spacing w:val="-15"/>
          <w:sz w:val="18"/>
        </w:rPr>
        <w:t> </w:t>
      </w:r>
      <w:r>
        <w:rPr>
          <w:sz w:val="18"/>
        </w:rPr>
        <w:t>por</w:t>
      </w:r>
      <w:r>
        <w:rPr>
          <w:spacing w:val="-15"/>
          <w:sz w:val="18"/>
        </w:rPr>
        <w:t> </w:t>
      </w:r>
      <w:r>
        <w:rPr>
          <w:sz w:val="18"/>
        </w:rPr>
        <w:t>la</w:t>
      </w:r>
      <w:r>
        <w:rPr>
          <w:spacing w:val="-15"/>
          <w:sz w:val="18"/>
        </w:rPr>
        <w:t> </w:t>
      </w:r>
      <w:r>
        <w:rPr>
          <w:sz w:val="18"/>
        </w:rPr>
        <w:t>actuación</w:t>
      </w:r>
      <w:r>
        <w:rPr>
          <w:spacing w:val="-14"/>
          <w:sz w:val="18"/>
        </w:rPr>
        <w:t> </w:t>
      </w:r>
      <w:r>
        <w:rPr>
          <w:sz w:val="18"/>
        </w:rPr>
        <w:t>del</w:t>
      </w:r>
      <w:r>
        <w:rPr>
          <w:spacing w:val="-14"/>
          <w:sz w:val="18"/>
        </w:rPr>
        <w:t> </w:t>
      </w:r>
      <w:r>
        <w:rPr>
          <w:sz w:val="18"/>
        </w:rPr>
        <w:t>servidor”.</w:t>
      </w:r>
    </w:p>
    <w:p>
      <w:pPr>
        <w:pStyle w:val="BodyText"/>
        <w:spacing w:before="3"/>
      </w:pPr>
    </w:p>
    <w:p>
      <w:pPr>
        <w:pStyle w:val="ListParagraph"/>
        <w:numPr>
          <w:ilvl w:val="0"/>
          <w:numId w:val="8"/>
        </w:numPr>
        <w:tabs>
          <w:tab w:pos="1107" w:val="left" w:leader="none"/>
        </w:tabs>
        <w:spacing w:line="242" w:lineRule="auto" w:before="1" w:after="0"/>
        <w:ind w:left="398" w:right="452" w:firstLine="0"/>
        <w:jc w:val="both"/>
        <w:rPr>
          <w:sz w:val="20"/>
        </w:rPr>
      </w:pPr>
      <w:r>
        <w:rPr>
          <w:sz w:val="20"/>
        </w:rPr>
        <w:t>En relación con lo anterior, la Corte recuerda que el control de convencionalidad ha sido concebido como una institución que se utiliza para aplicar el Derecho Internacional, en este</w:t>
      </w:r>
      <w:r>
        <w:rPr>
          <w:spacing w:val="-20"/>
          <w:sz w:val="20"/>
        </w:rPr>
        <w:t> </w:t>
      </w:r>
      <w:r>
        <w:rPr>
          <w:sz w:val="20"/>
        </w:rPr>
        <w:t>caso</w:t>
      </w:r>
      <w:r>
        <w:rPr>
          <w:spacing w:val="-17"/>
          <w:sz w:val="20"/>
        </w:rPr>
        <w:t> </w:t>
      </w:r>
      <w:r>
        <w:rPr>
          <w:sz w:val="20"/>
        </w:rPr>
        <w:t>el</w:t>
      </w:r>
      <w:r>
        <w:rPr>
          <w:spacing w:val="-17"/>
          <w:sz w:val="20"/>
        </w:rPr>
        <w:t> </w:t>
      </w:r>
      <w:r>
        <w:rPr>
          <w:sz w:val="20"/>
        </w:rPr>
        <w:t>Derecho</w:t>
      </w:r>
      <w:r>
        <w:rPr>
          <w:spacing w:val="-20"/>
          <w:sz w:val="20"/>
        </w:rPr>
        <w:t> </w:t>
      </w:r>
      <w:r>
        <w:rPr>
          <w:sz w:val="20"/>
        </w:rPr>
        <w:t>Internacional</w:t>
      </w:r>
      <w:r>
        <w:rPr>
          <w:spacing w:val="-17"/>
          <w:sz w:val="20"/>
        </w:rPr>
        <w:t> </w:t>
      </w:r>
      <w:r>
        <w:rPr>
          <w:sz w:val="20"/>
        </w:rPr>
        <w:t>de</w:t>
      </w:r>
      <w:r>
        <w:rPr>
          <w:spacing w:val="-20"/>
          <w:sz w:val="20"/>
        </w:rPr>
        <w:t> </w:t>
      </w:r>
      <w:r>
        <w:rPr>
          <w:sz w:val="20"/>
        </w:rPr>
        <w:t>los</w:t>
      </w:r>
      <w:r>
        <w:rPr>
          <w:spacing w:val="-16"/>
          <w:sz w:val="20"/>
        </w:rPr>
        <w:t> </w:t>
      </w:r>
      <w:r>
        <w:rPr>
          <w:sz w:val="20"/>
        </w:rPr>
        <w:t>Derechos</w:t>
      </w:r>
      <w:r>
        <w:rPr>
          <w:spacing w:val="-17"/>
          <w:sz w:val="20"/>
        </w:rPr>
        <w:t> </w:t>
      </w:r>
      <w:r>
        <w:rPr>
          <w:sz w:val="20"/>
        </w:rPr>
        <w:t>Humanos,</w:t>
      </w:r>
      <w:r>
        <w:rPr>
          <w:spacing w:val="-19"/>
          <w:sz w:val="20"/>
        </w:rPr>
        <w:t> </w:t>
      </w:r>
      <w:r>
        <w:rPr>
          <w:sz w:val="20"/>
        </w:rPr>
        <w:t>y</w:t>
      </w:r>
      <w:r>
        <w:rPr>
          <w:spacing w:val="-15"/>
          <w:sz w:val="20"/>
        </w:rPr>
        <w:t> </w:t>
      </w:r>
      <w:r>
        <w:rPr>
          <w:sz w:val="20"/>
        </w:rPr>
        <w:t>específicamente</w:t>
      </w:r>
      <w:r>
        <w:rPr>
          <w:spacing w:val="-19"/>
          <w:sz w:val="20"/>
        </w:rPr>
        <w:t> </w:t>
      </w:r>
      <w:r>
        <w:rPr>
          <w:sz w:val="20"/>
        </w:rPr>
        <w:t>la</w:t>
      </w:r>
      <w:r>
        <w:rPr>
          <w:spacing w:val="-17"/>
          <w:sz w:val="20"/>
        </w:rPr>
        <w:t> </w:t>
      </w:r>
      <w:r>
        <w:rPr>
          <w:sz w:val="20"/>
        </w:rPr>
        <w:t>Convención Americana y sus fuentes, incluyendo la jurisprudencia de este Tribunal</w:t>
      </w:r>
      <w:hyperlink w:history="true" w:anchor="_bookmark179">
        <w:r>
          <w:rPr>
            <w:rFonts w:ascii="Calibri" w:hAnsi="Calibri"/>
            <w:position w:val="8"/>
            <w:sz w:val="14"/>
          </w:rPr>
          <w:t>144</w:t>
        </w:r>
      </w:hyperlink>
      <w:r>
        <w:rPr>
          <w:sz w:val="20"/>
        </w:rPr>
        <w:t>. El control de convencionalidad</w:t>
      </w:r>
      <w:r>
        <w:rPr>
          <w:spacing w:val="-7"/>
          <w:sz w:val="20"/>
        </w:rPr>
        <w:t> </w:t>
      </w:r>
      <w:r>
        <w:rPr>
          <w:sz w:val="20"/>
        </w:rPr>
        <w:t>es</w:t>
      </w:r>
      <w:r>
        <w:rPr>
          <w:spacing w:val="-10"/>
          <w:sz w:val="20"/>
        </w:rPr>
        <w:t> </w:t>
      </w:r>
      <w:r>
        <w:rPr>
          <w:sz w:val="20"/>
        </w:rPr>
        <w:t>una</w:t>
      </w:r>
      <w:r>
        <w:rPr>
          <w:spacing w:val="-8"/>
          <w:sz w:val="20"/>
        </w:rPr>
        <w:t> </w:t>
      </w:r>
      <w:r>
        <w:rPr>
          <w:sz w:val="20"/>
        </w:rPr>
        <w:t>obligación</w:t>
      </w:r>
      <w:r>
        <w:rPr>
          <w:spacing w:val="-8"/>
          <w:sz w:val="20"/>
        </w:rPr>
        <w:t> </w:t>
      </w:r>
      <w:r>
        <w:rPr>
          <w:sz w:val="20"/>
        </w:rPr>
        <w:t>propia</w:t>
      </w:r>
      <w:r>
        <w:rPr>
          <w:spacing w:val="-7"/>
          <w:sz w:val="20"/>
        </w:rPr>
        <w:t> </w:t>
      </w:r>
      <w:r>
        <w:rPr>
          <w:sz w:val="20"/>
        </w:rPr>
        <w:t>de</w:t>
      </w:r>
      <w:r>
        <w:rPr>
          <w:spacing w:val="-9"/>
          <w:sz w:val="20"/>
        </w:rPr>
        <w:t> </w:t>
      </w:r>
      <w:r>
        <w:rPr>
          <w:sz w:val="20"/>
        </w:rPr>
        <w:t>todo</w:t>
      </w:r>
      <w:r>
        <w:rPr>
          <w:spacing w:val="-10"/>
          <w:sz w:val="20"/>
        </w:rPr>
        <w:t> </w:t>
      </w:r>
      <w:r>
        <w:rPr>
          <w:sz w:val="20"/>
        </w:rPr>
        <w:t>poder,</w:t>
      </w:r>
      <w:r>
        <w:rPr>
          <w:spacing w:val="-7"/>
          <w:sz w:val="20"/>
        </w:rPr>
        <w:t> </w:t>
      </w:r>
      <w:r>
        <w:rPr>
          <w:sz w:val="20"/>
        </w:rPr>
        <w:t>órgano</w:t>
      </w:r>
      <w:r>
        <w:rPr>
          <w:spacing w:val="-6"/>
          <w:sz w:val="20"/>
        </w:rPr>
        <w:t> </w:t>
      </w:r>
      <w:r>
        <w:rPr>
          <w:sz w:val="20"/>
        </w:rPr>
        <w:t>o</w:t>
      </w:r>
      <w:r>
        <w:rPr>
          <w:spacing w:val="-10"/>
          <w:sz w:val="20"/>
        </w:rPr>
        <w:t> </w:t>
      </w:r>
      <w:r>
        <w:rPr>
          <w:sz w:val="20"/>
        </w:rPr>
        <w:t>autoridad</w:t>
      </w:r>
      <w:r>
        <w:rPr>
          <w:spacing w:val="-9"/>
          <w:sz w:val="20"/>
        </w:rPr>
        <w:t> </w:t>
      </w:r>
      <w:r>
        <w:rPr>
          <w:sz w:val="20"/>
        </w:rPr>
        <w:t>del</w:t>
      </w:r>
      <w:r>
        <w:rPr>
          <w:spacing w:val="-10"/>
          <w:sz w:val="20"/>
        </w:rPr>
        <w:t> </w:t>
      </w:r>
      <w:r>
        <w:rPr>
          <w:sz w:val="20"/>
        </w:rPr>
        <w:t>Estado</w:t>
      </w:r>
      <w:r>
        <w:rPr>
          <w:spacing w:val="-8"/>
          <w:sz w:val="20"/>
        </w:rPr>
        <w:t> </w:t>
      </w:r>
      <w:r>
        <w:rPr>
          <w:sz w:val="20"/>
        </w:rPr>
        <w:t>Parte en la Convención</w:t>
      </w:r>
      <w:hyperlink w:history="true" w:anchor="_bookmark180">
        <w:r>
          <w:rPr>
            <w:position w:val="7"/>
            <w:sz w:val="13"/>
          </w:rPr>
          <w:t>145</w:t>
        </w:r>
      </w:hyperlink>
      <w:r>
        <w:rPr>
          <w:sz w:val="20"/>
        </w:rPr>
        <w:t>, los cuales deben, en el marco de sus respectivas competencias y de las regulaciones procesales correspondientes, controlar que los derechos humanos de las personas</w:t>
      </w:r>
      <w:r>
        <w:rPr>
          <w:spacing w:val="-7"/>
          <w:sz w:val="20"/>
        </w:rPr>
        <w:t> </w:t>
      </w:r>
      <w:r>
        <w:rPr>
          <w:sz w:val="20"/>
        </w:rPr>
        <w:t>sometidas</w:t>
      </w:r>
      <w:r>
        <w:rPr>
          <w:spacing w:val="-9"/>
          <w:sz w:val="20"/>
        </w:rPr>
        <w:t> </w:t>
      </w:r>
      <w:r>
        <w:rPr>
          <w:sz w:val="20"/>
        </w:rPr>
        <w:t>a</w:t>
      </w:r>
      <w:r>
        <w:rPr>
          <w:spacing w:val="-6"/>
          <w:sz w:val="20"/>
        </w:rPr>
        <w:t> </w:t>
      </w:r>
      <w:r>
        <w:rPr>
          <w:sz w:val="20"/>
        </w:rPr>
        <w:t>su</w:t>
      </w:r>
      <w:r>
        <w:rPr>
          <w:spacing w:val="-8"/>
          <w:sz w:val="20"/>
        </w:rPr>
        <w:t> </w:t>
      </w:r>
      <w:r>
        <w:rPr>
          <w:sz w:val="20"/>
        </w:rPr>
        <w:t>jurisdicción</w:t>
      </w:r>
      <w:r>
        <w:rPr>
          <w:spacing w:val="-4"/>
          <w:sz w:val="20"/>
        </w:rPr>
        <w:t> </w:t>
      </w:r>
      <w:r>
        <w:rPr>
          <w:sz w:val="20"/>
        </w:rPr>
        <w:t>sean</w:t>
      </w:r>
      <w:r>
        <w:rPr>
          <w:spacing w:val="-8"/>
          <w:sz w:val="20"/>
        </w:rPr>
        <w:t> </w:t>
      </w:r>
      <w:r>
        <w:rPr>
          <w:sz w:val="20"/>
        </w:rPr>
        <w:t>respetados</w:t>
      </w:r>
      <w:r>
        <w:rPr>
          <w:spacing w:val="-6"/>
          <w:sz w:val="20"/>
        </w:rPr>
        <w:t> </w:t>
      </w:r>
      <w:r>
        <w:rPr>
          <w:sz w:val="20"/>
        </w:rPr>
        <w:t>y</w:t>
      </w:r>
      <w:r>
        <w:rPr>
          <w:spacing w:val="-9"/>
          <w:sz w:val="20"/>
        </w:rPr>
        <w:t> </w:t>
      </w:r>
      <w:r>
        <w:rPr>
          <w:sz w:val="20"/>
        </w:rPr>
        <w:t>garantizados</w:t>
      </w:r>
      <w:hyperlink w:history="true" w:anchor="_bookmark181">
        <w:r>
          <w:rPr>
            <w:position w:val="7"/>
            <w:sz w:val="13"/>
          </w:rPr>
          <w:t>146</w:t>
        </w:r>
      </w:hyperlink>
      <w:r>
        <w:rPr>
          <w:sz w:val="20"/>
        </w:rPr>
        <w:t>.</w:t>
      </w:r>
      <w:r>
        <w:rPr>
          <w:spacing w:val="-8"/>
          <w:sz w:val="20"/>
        </w:rPr>
        <w:t> </w:t>
      </w:r>
      <w:r>
        <w:rPr>
          <w:sz w:val="20"/>
        </w:rPr>
        <w:t>Los</w:t>
      </w:r>
      <w:r>
        <w:rPr>
          <w:spacing w:val="-7"/>
          <w:sz w:val="20"/>
        </w:rPr>
        <w:t> </w:t>
      </w:r>
      <w:r>
        <w:rPr>
          <w:sz w:val="20"/>
        </w:rPr>
        <w:t>jueces</w:t>
      </w:r>
      <w:r>
        <w:rPr>
          <w:spacing w:val="-6"/>
          <w:sz w:val="20"/>
        </w:rPr>
        <w:t> </w:t>
      </w:r>
      <w:r>
        <w:rPr>
          <w:sz w:val="20"/>
        </w:rPr>
        <w:t>y</w:t>
      </w:r>
      <w:r>
        <w:rPr>
          <w:spacing w:val="-7"/>
          <w:sz w:val="20"/>
        </w:rPr>
        <w:t> </w:t>
      </w:r>
      <w:r>
        <w:rPr>
          <w:sz w:val="20"/>
        </w:rPr>
        <w:t>órganos judiciales deben prevenir potenciales violaciones a derechos humanos reconocidos en la Convención Americana, o bien solucionarlas a nivel interno cuando ya hayan</w:t>
      </w:r>
      <w:r>
        <w:rPr>
          <w:spacing w:val="-16"/>
          <w:sz w:val="20"/>
        </w:rPr>
        <w:t> </w:t>
      </w:r>
      <w:r>
        <w:rPr>
          <w:sz w:val="20"/>
        </w:rPr>
        <w:t>ocurrido,</w:t>
      </w:r>
    </w:p>
    <w:p>
      <w:pPr>
        <w:pStyle w:val="BodyText"/>
      </w:pPr>
    </w:p>
    <w:p>
      <w:pPr>
        <w:pStyle w:val="BodyText"/>
      </w:pPr>
    </w:p>
    <w:p>
      <w:pPr>
        <w:pStyle w:val="BodyText"/>
        <w:rPr>
          <w:sz w:val="22"/>
        </w:rPr>
      </w:pPr>
      <w:r>
        <w:rPr/>
        <w:pict>
          <v:shape style="position:absolute;margin-left:70.919998pt;margin-top:15.742158pt;width:144pt;height:.1pt;mso-position-horizontal-relative:page;mso-position-vertical-relative:paragraph;z-index:-251621376;mso-wrap-distance-left:0;mso-wrap-distance-right:0" coordorigin="1418,315" coordsize="2880,0" path="m1418,315l4298,315e" filled="false" stroked="true" strokeweight=".72pt" strokecolor="#000000">
            <v:path arrowok="t"/>
            <v:stroke dashstyle="solid"/>
            <w10:wrap type="topAndBottom"/>
          </v:shape>
        </w:pict>
      </w:r>
    </w:p>
    <w:p>
      <w:pPr>
        <w:tabs>
          <w:tab w:pos="1106" w:val="left" w:leader="none"/>
        </w:tabs>
        <w:spacing w:before="71"/>
        <w:ind w:left="398" w:right="450" w:firstLine="0"/>
        <w:jc w:val="both"/>
        <w:rPr>
          <w:sz w:val="16"/>
        </w:rPr>
      </w:pPr>
      <w:bookmarkStart w:name="_bookmark179" w:id="243"/>
      <w:bookmarkEnd w:id="243"/>
      <w:r>
        <w:rPr/>
      </w:r>
      <w:r>
        <w:rPr>
          <w:position w:val="6"/>
          <w:sz w:val="10"/>
        </w:rPr>
        <w:t>144</w:t>
        <w:tab/>
      </w:r>
      <w:r>
        <w:rPr>
          <w:sz w:val="16"/>
        </w:rPr>
        <w:t>Cuando un Estado es Parte de un tratado internacional como la Convención Americana, todos sus órganos, incluidos sus jueces, están sometidos a aquél, lo cual les obliga a velar por que los efectos de las disposiciones de la Convención no se vean mermados por la aplicación de normas contrarias a su objeto y fin, por lo que los jueces y órganos vinculados a la administración de justicia en todos los niveles están en la obligación de ejercer </w:t>
      </w:r>
      <w:r>
        <w:rPr>
          <w:i/>
          <w:sz w:val="16"/>
        </w:rPr>
        <w:t>ex officio </w:t>
      </w:r>
      <w:r>
        <w:rPr>
          <w:spacing w:val="-4"/>
          <w:sz w:val="16"/>
        </w:rPr>
        <w:t>un </w:t>
      </w:r>
      <w:r>
        <w:rPr>
          <w:sz w:val="16"/>
        </w:rPr>
        <w:t>“control de convencionalidad” entre las normas internas y la Convención Americana, evidentemente en el marco de sus respectivas competencias y de las regulaciones procesales correspondientes y en esta tarea, deben tener en cuenta no solamente el tratado, sino también la interpretación que del mismo ha hecho la Corte Interamericana, intérprete última de la Convención Americana. </w:t>
      </w:r>
      <w:r>
        <w:rPr>
          <w:i/>
          <w:sz w:val="16"/>
        </w:rPr>
        <w:t>Cfr. Caso Almonacid Arellano y otros Vs. Chile</w:t>
      </w:r>
      <w:r>
        <w:rPr>
          <w:sz w:val="16"/>
        </w:rPr>
        <w:t>. </w:t>
      </w:r>
      <w:r>
        <w:rPr>
          <w:i/>
          <w:sz w:val="16"/>
        </w:rPr>
        <w:t>Excepciones </w:t>
      </w:r>
      <w:r>
        <w:rPr>
          <w:i/>
          <w:sz w:val="16"/>
        </w:rPr>
        <w:t>Preliminares, Fondo, Reparaciones y Costas</w:t>
      </w:r>
      <w:r>
        <w:rPr>
          <w:sz w:val="16"/>
        </w:rPr>
        <w:t>. Sentencia de 26 de septiembre de 2006. Serie C No. 154, párr. 124, y </w:t>
      </w:r>
      <w:r>
        <w:rPr>
          <w:i/>
          <w:sz w:val="16"/>
        </w:rPr>
        <w:t>Caso Azul Rojas Marín y otra Vs. Perú, supra</w:t>
      </w:r>
      <w:r>
        <w:rPr>
          <w:sz w:val="16"/>
        </w:rPr>
        <w:t>, párr.</w:t>
      </w:r>
      <w:r>
        <w:rPr>
          <w:spacing w:val="-12"/>
          <w:sz w:val="16"/>
        </w:rPr>
        <w:t> </w:t>
      </w:r>
      <w:r>
        <w:rPr>
          <w:sz w:val="16"/>
        </w:rPr>
        <w:t>269.</w:t>
      </w:r>
    </w:p>
    <w:p>
      <w:pPr>
        <w:tabs>
          <w:tab w:pos="1106" w:val="left" w:leader="none"/>
        </w:tabs>
        <w:spacing w:before="119"/>
        <w:ind w:left="398" w:right="0" w:firstLine="0"/>
        <w:jc w:val="both"/>
        <w:rPr>
          <w:i/>
          <w:sz w:val="16"/>
        </w:rPr>
      </w:pPr>
      <w:bookmarkStart w:name="_bookmark180" w:id="244"/>
      <w:bookmarkEnd w:id="244"/>
      <w:r>
        <w:rPr/>
      </w:r>
      <w:r>
        <w:rPr>
          <w:position w:val="6"/>
          <w:sz w:val="10"/>
        </w:rPr>
        <w:t>145</w:t>
        <w:tab/>
      </w:r>
      <w:r>
        <w:rPr>
          <w:i/>
          <w:sz w:val="16"/>
        </w:rPr>
        <w:t>Cfr. Caso Cabrera García y Montiel Flores Vs. México. Excepción Preliminar, Fondo, Reparaciones y Costas.</w:t>
      </w:r>
    </w:p>
    <w:p>
      <w:pPr>
        <w:spacing w:before="0"/>
        <w:ind w:left="398" w:right="0" w:firstLine="0"/>
        <w:jc w:val="left"/>
        <w:rPr>
          <w:sz w:val="16"/>
        </w:rPr>
      </w:pPr>
      <w:r>
        <w:rPr>
          <w:sz w:val="16"/>
        </w:rPr>
        <w:t>Sentencia de 26 de noviembre de 2010. Serie C No. 220., párr. 225, y </w:t>
      </w:r>
      <w:r>
        <w:rPr>
          <w:i/>
          <w:sz w:val="16"/>
        </w:rPr>
        <w:t>Caso Gelman Vs. Uruguay, supra</w:t>
      </w:r>
      <w:r>
        <w:rPr>
          <w:sz w:val="16"/>
        </w:rPr>
        <w:t>, párr. 239.</w:t>
      </w:r>
    </w:p>
    <w:p>
      <w:pPr>
        <w:tabs>
          <w:tab w:pos="1106" w:val="left" w:leader="none"/>
        </w:tabs>
        <w:spacing w:before="120"/>
        <w:ind w:left="398" w:right="452" w:firstLine="0"/>
        <w:jc w:val="both"/>
        <w:rPr>
          <w:sz w:val="16"/>
        </w:rPr>
      </w:pPr>
      <w:bookmarkStart w:name="_bookmark181" w:id="245"/>
      <w:bookmarkEnd w:id="245"/>
      <w:r>
        <w:rPr/>
      </w:r>
      <w:r>
        <w:rPr>
          <w:position w:val="6"/>
          <w:sz w:val="10"/>
        </w:rPr>
        <w:t>146</w:t>
        <w:tab/>
      </w:r>
      <w:r>
        <w:rPr>
          <w:i/>
          <w:sz w:val="16"/>
        </w:rPr>
        <w:t>Cfr. Caso Trabajadores Cesados del Congreso (Aguado Alfaro y otros) Vs. Perú. Excepciones Preliminares, </w:t>
      </w:r>
      <w:r>
        <w:rPr>
          <w:i/>
          <w:sz w:val="16"/>
        </w:rPr>
        <w:t>Fondo,</w:t>
      </w:r>
      <w:r>
        <w:rPr>
          <w:i/>
          <w:spacing w:val="-8"/>
          <w:sz w:val="16"/>
        </w:rPr>
        <w:t> </w:t>
      </w:r>
      <w:r>
        <w:rPr>
          <w:i/>
          <w:sz w:val="16"/>
        </w:rPr>
        <w:t>Reparaciones</w:t>
      </w:r>
      <w:r>
        <w:rPr>
          <w:i/>
          <w:spacing w:val="-7"/>
          <w:sz w:val="16"/>
        </w:rPr>
        <w:t> </w:t>
      </w:r>
      <w:r>
        <w:rPr>
          <w:i/>
          <w:sz w:val="16"/>
        </w:rPr>
        <w:t>y</w:t>
      </w:r>
      <w:r>
        <w:rPr>
          <w:i/>
          <w:spacing w:val="-5"/>
          <w:sz w:val="16"/>
        </w:rPr>
        <w:t> </w:t>
      </w:r>
      <w:r>
        <w:rPr>
          <w:i/>
          <w:sz w:val="16"/>
        </w:rPr>
        <w:t>Costas.</w:t>
      </w:r>
      <w:r>
        <w:rPr>
          <w:i/>
          <w:spacing w:val="-6"/>
          <w:sz w:val="16"/>
        </w:rPr>
        <w:t> </w:t>
      </w:r>
      <w:r>
        <w:rPr>
          <w:sz w:val="16"/>
        </w:rPr>
        <w:t>Sentencia</w:t>
      </w:r>
      <w:r>
        <w:rPr>
          <w:spacing w:val="-8"/>
          <w:sz w:val="16"/>
        </w:rPr>
        <w:t> </w:t>
      </w:r>
      <w:r>
        <w:rPr>
          <w:sz w:val="16"/>
        </w:rPr>
        <w:t>de</w:t>
      </w:r>
      <w:r>
        <w:rPr>
          <w:spacing w:val="-6"/>
          <w:sz w:val="16"/>
        </w:rPr>
        <w:t> </w:t>
      </w:r>
      <w:r>
        <w:rPr>
          <w:sz w:val="16"/>
        </w:rPr>
        <w:t>24</w:t>
      </w:r>
      <w:r>
        <w:rPr>
          <w:spacing w:val="-6"/>
          <w:sz w:val="16"/>
        </w:rPr>
        <w:t> </w:t>
      </w:r>
      <w:r>
        <w:rPr>
          <w:sz w:val="16"/>
        </w:rPr>
        <w:t>de</w:t>
      </w:r>
      <w:r>
        <w:rPr>
          <w:spacing w:val="-7"/>
          <w:sz w:val="16"/>
        </w:rPr>
        <w:t> </w:t>
      </w:r>
      <w:r>
        <w:rPr>
          <w:sz w:val="16"/>
        </w:rPr>
        <w:t>noviembre</w:t>
      </w:r>
      <w:r>
        <w:rPr>
          <w:spacing w:val="-4"/>
          <w:sz w:val="16"/>
        </w:rPr>
        <w:t> </w:t>
      </w:r>
      <w:r>
        <w:rPr>
          <w:sz w:val="16"/>
        </w:rPr>
        <w:t>de</w:t>
      </w:r>
      <w:r>
        <w:rPr>
          <w:spacing w:val="-7"/>
          <w:sz w:val="16"/>
        </w:rPr>
        <w:t> </w:t>
      </w:r>
      <w:r>
        <w:rPr>
          <w:sz w:val="16"/>
        </w:rPr>
        <w:t>2006.</w:t>
      </w:r>
      <w:r>
        <w:rPr>
          <w:spacing w:val="-7"/>
          <w:sz w:val="16"/>
        </w:rPr>
        <w:t> </w:t>
      </w:r>
      <w:r>
        <w:rPr>
          <w:sz w:val="16"/>
        </w:rPr>
        <w:t>Serie</w:t>
      </w:r>
      <w:r>
        <w:rPr>
          <w:spacing w:val="-7"/>
          <w:sz w:val="16"/>
        </w:rPr>
        <w:t> </w:t>
      </w:r>
      <w:r>
        <w:rPr>
          <w:sz w:val="16"/>
        </w:rPr>
        <w:t>C</w:t>
      </w:r>
      <w:r>
        <w:rPr>
          <w:spacing w:val="-7"/>
          <w:sz w:val="16"/>
        </w:rPr>
        <w:t> </w:t>
      </w:r>
      <w:r>
        <w:rPr>
          <w:sz w:val="16"/>
        </w:rPr>
        <w:t>No.</w:t>
      </w:r>
      <w:r>
        <w:rPr>
          <w:spacing w:val="-7"/>
          <w:sz w:val="16"/>
        </w:rPr>
        <w:t> </w:t>
      </w:r>
      <w:r>
        <w:rPr>
          <w:sz w:val="16"/>
        </w:rPr>
        <w:t>158,</w:t>
      </w:r>
      <w:r>
        <w:rPr>
          <w:spacing w:val="-8"/>
          <w:sz w:val="16"/>
        </w:rPr>
        <w:t> </w:t>
      </w:r>
      <w:r>
        <w:rPr>
          <w:sz w:val="16"/>
        </w:rPr>
        <w:t>párr.</w:t>
      </w:r>
      <w:r>
        <w:rPr>
          <w:spacing w:val="-8"/>
          <w:sz w:val="16"/>
        </w:rPr>
        <w:t> </w:t>
      </w:r>
      <w:r>
        <w:rPr>
          <w:sz w:val="16"/>
        </w:rPr>
        <w:t>128,</w:t>
      </w:r>
      <w:r>
        <w:rPr>
          <w:spacing w:val="-7"/>
          <w:sz w:val="16"/>
        </w:rPr>
        <w:t> </w:t>
      </w:r>
      <w:r>
        <w:rPr>
          <w:sz w:val="16"/>
        </w:rPr>
        <w:t>y</w:t>
      </w:r>
      <w:r>
        <w:rPr>
          <w:spacing w:val="-7"/>
          <w:sz w:val="16"/>
        </w:rPr>
        <w:t> </w:t>
      </w:r>
      <w:r>
        <w:rPr>
          <w:i/>
          <w:sz w:val="16"/>
        </w:rPr>
        <w:t>Caso</w:t>
      </w:r>
      <w:r>
        <w:rPr>
          <w:i/>
          <w:spacing w:val="-6"/>
          <w:sz w:val="16"/>
        </w:rPr>
        <w:t> </w:t>
      </w:r>
      <w:r>
        <w:rPr>
          <w:i/>
          <w:sz w:val="16"/>
        </w:rPr>
        <w:t>Azul</w:t>
      </w:r>
      <w:r>
        <w:rPr>
          <w:i/>
          <w:spacing w:val="-8"/>
          <w:sz w:val="16"/>
        </w:rPr>
        <w:t> </w:t>
      </w:r>
      <w:r>
        <w:rPr>
          <w:i/>
          <w:sz w:val="16"/>
        </w:rPr>
        <w:t>Rojas </w:t>
      </w:r>
      <w:r>
        <w:rPr>
          <w:i/>
          <w:sz w:val="16"/>
        </w:rPr>
        <w:t>Marín y otra Vs. Perú</w:t>
      </w:r>
      <w:r>
        <w:rPr>
          <w:sz w:val="16"/>
        </w:rPr>
        <w:t>, </w:t>
      </w:r>
      <w:r>
        <w:rPr>
          <w:i/>
          <w:sz w:val="16"/>
        </w:rPr>
        <w:t>supra, </w:t>
      </w:r>
      <w:r>
        <w:rPr>
          <w:sz w:val="16"/>
        </w:rPr>
        <w:t>párr.</w:t>
      </w:r>
      <w:r>
        <w:rPr>
          <w:spacing w:val="-8"/>
          <w:sz w:val="16"/>
        </w:rPr>
        <w:t> </w:t>
      </w:r>
      <w:r>
        <w:rPr>
          <w:sz w:val="16"/>
        </w:rPr>
        <w:t>269.</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4"/>
        <w:jc w:val="both"/>
      </w:pPr>
      <w:r>
        <w:rPr/>
        <w:t>teniendo en cuenta las interpretaciones de la Corte Interamericana</w:t>
      </w:r>
      <w:hyperlink w:history="true" w:anchor="_bookmark182">
        <w:r>
          <w:rPr>
            <w:position w:val="7"/>
            <w:sz w:val="13"/>
          </w:rPr>
          <w:t>147</w:t>
        </w:r>
      </w:hyperlink>
      <w:r>
        <w:rPr/>
        <w:t>. Solo en caso contrario pueden ser considerados por ésta, en cuyo supuesto ejercerá un control complementario de convencionalidad. En ese sentido, un adecuado control de convencionalidad a nivel interno fortalece la complementariedad del Sistema Interamericano y la eficacia de la Convención Americana</w:t>
      </w:r>
      <w:r>
        <w:rPr>
          <w:spacing w:val="-13"/>
        </w:rPr>
        <w:t> </w:t>
      </w:r>
      <w:r>
        <w:rPr/>
        <w:t>al</w:t>
      </w:r>
      <w:r>
        <w:rPr>
          <w:spacing w:val="-11"/>
        </w:rPr>
        <w:t> </w:t>
      </w:r>
      <w:r>
        <w:rPr/>
        <w:t>garantizar</w:t>
      </w:r>
      <w:r>
        <w:rPr>
          <w:spacing w:val="-9"/>
        </w:rPr>
        <w:t> </w:t>
      </w:r>
      <w:r>
        <w:rPr/>
        <w:t>que</w:t>
      </w:r>
      <w:r>
        <w:rPr>
          <w:spacing w:val="-14"/>
        </w:rPr>
        <w:t> </w:t>
      </w:r>
      <w:r>
        <w:rPr/>
        <w:t>las</w:t>
      </w:r>
      <w:r>
        <w:rPr>
          <w:spacing w:val="-11"/>
        </w:rPr>
        <w:t> </w:t>
      </w:r>
      <w:r>
        <w:rPr/>
        <w:t>autoridades</w:t>
      </w:r>
      <w:r>
        <w:rPr>
          <w:spacing w:val="-13"/>
        </w:rPr>
        <w:t> </w:t>
      </w:r>
      <w:r>
        <w:rPr/>
        <w:t>nacionales</w:t>
      </w:r>
      <w:r>
        <w:rPr>
          <w:spacing w:val="-11"/>
        </w:rPr>
        <w:t> </w:t>
      </w:r>
      <w:r>
        <w:rPr/>
        <w:t>actúen</w:t>
      </w:r>
      <w:r>
        <w:rPr>
          <w:spacing w:val="-9"/>
        </w:rPr>
        <w:t> </w:t>
      </w:r>
      <w:r>
        <w:rPr/>
        <w:t>como</w:t>
      </w:r>
      <w:r>
        <w:rPr>
          <w:spacing w:val="-11"/>
        </w:rPr>
        <w:t> </w:t>
      </w:r>
      <w:r>
        <w:rPr/>
        <w:t>garantes</w:t>
      </w:r>
      <w:r>
        <w:rPr>
          <w:spacing w:val="-13"/>
        </w:rPr>
        <w:t> </w:t>
      </w:r>
      <w:r>
        <w:rPr/>
        <w:t>de</w:t>
      </w:r>
      <w:r>
        <w:rPr>
          <w:spacing w:val="-11"/>
        </w:rPr>
        <w:t> </w:t>
      </w:r>
      <w:r>
        <w:rPr/>
        <w:t>los</w:t>
      </w:r>
      <w:r>
        <w:rPr>
          <w:spacing w:val="-13"/>
        </w:rPr>
        <w:t> </w:t>
      </w:r>
      <w:r>
        <w:rPr/>
        <w:t>derechos humanos de fuente</w:t>
      </w:r>
      <w:r>
        <w:rPr>
          <w:spacing w:val="-3"/>
        </w:rPr>
        <w:t> </w:t>
      </w:r>
      <w:r>
        <w:rPr/>
        <w:t>internacional</w:t>
      </w:r>
      <w:hyperlink w:history="true" w:anchor="_bookmark183">
        <w:r>
          <w:rPr>
            <w:position w:val="7"/>
            <w:sz w:val="13"/>
          </w:rPr>
          <w:t>148</w:t>
        </w:r>
      </w:hyperlink>
      <w:r>
        <w:rPr/>
        <w:t>.</w:t>
      </w:r>
    </w:p>
    <w:p>
      <w:pPr>
        <w:pStyle w:val="BodyText"/>
      </w:pPr>
    </w:p>
    <w:p>
      <w:pPr>
        <w:pStyle w:val="ListParagraph"/>
        <w:numPr>
          <w:ilvl w:val="0"/>
          <w:numId w:val="8"/>
        </w:numPr>
        <w:tabs>
          <w:tab w:pos="1107" w:val="left" w:leader="none"/>
        </w:tabs>
        <w:spacing w:line="240" w:lineRule="auto" w:before="1" w:after="0"/>
        <w:ind w:left="398" w:right="453" w:firstLine="0"/>
        <w:jc w:val="both"/>
        <w:rPr>
          <w:sz w:val="20"/>
        </w:rPr>
      </w:pPr>
      <w:r>
        <w:rPr>
          <w:sz w:val="20"/>
        </w:rPr>
        <w:t>En</w:t>
      </w:r>
      <w:r>
        <w:rPr>
          <w:spacing w:val="-4"/>
          <w:sz w:val="20"/>
        </w:rPr>
        <w:t> </w:t>
      </w:r>
      <w:r>
        <w:rPr>
          <w:sz w:val="20"/>
        </w:rPr>
        <w:t>ese</w:t>
      </w:r>
      <w:r>
        <w:rPr>
          <w:spacing w:val="-6"/>
          <w:sz w:val="20"/>
        </w:rPr>
        <w:t> </w:t>
      </w:r>
      <w:r>
        <w:rPr>
          <w:sz w:val="20"/>
        </w:rPr>
        <w:t>sentido,</w:t>
      </w:r>
      <w:r>
        <w:rPr>
          <w:spacing w:val="-4"/>
          <w:sz w:val="20"/>
        </w:rPr>
        <w:t> </w:t>
      </w:r>
      <w:r>
        <w:rPr>
          <w:sz w:val="20"/>
        </w:rPr>
        <w:t>la</w:t>
      </w:r>
      <w:r>
        <w:rPr>
          <w:spacing w:val="-4"/>
          <w:sz w:val="20"/>
        </w:rPr>
        <w:t> </w:t>
      </w:r>
      <w:r>
        <w:rPr>
          <w:sz w:val="20"/>
        </w:rPr>
        <w:t>Corte</w:t>
      </w:r>
      <w:r>
        <w:rPr>
          <w:spacing w:val="-4"/>
          <w:sz w:val="20"/>
        </w:rPr>
        <w:t> </w:t>
      </w:r>
      <w:r>
        <w:rPr>
          <w:sz w:val="20"/>
        </w:rPr>
        <w:t>considera</w:t>
      </w:r>
      <w:r>
        <w:rPr>
          <w:spacing w:val="-4"/>
          <w:sz w:val="20"/>
        </w:rPr>
        <w:t> </w:t>
      </w:r>
      <w:r>
        <w:rPr>
          <w:sz w:val="20"/>
        </w:rPr>
        <w:t>que</w:t>
      </w:r>
      <w:r>
        <w:rPr>
          <w:spacing w:val="-4"/>
          <w:sz w:val="20"/>
        </w:rPr>
        <w:t> </w:t>
      </w:r>
      <w:r>
        <w:rPr>
          <w:sz w:val="20"/>
        </w:rPr>
        <w:t>la</w:t>
      </w:r>
      <w:r>
        <w:rPr>
          <w:spacing w:val="-4"/>
          <w:sz w:val="20"/>
        </w:rPr>
        <w:t> </w:t>
      </w:r>
      <w:r>
        <w:rPr>
          <w:sz w:val="20"/>
        </w:rPr>
        <w:t>decisión</w:t>
      </w:r>
      <w:r>
        <w:rPr>
          <w:spacing w:val="-3"/>
          <w:sz w:val="20"/>
        </w:rPr>
        <w:t> </w:t>
      </w:r>
      <w:r>
        <w:rPr>
          <w:sz w:val="20"/>
        </w:rPr>
        <w:t>del</w:t>
      </w:r>
      <w:r>
        <w:rPr>
          <w:spacing w:val="-3"/>
          <w:sz w:val="20"/>
        </w:rPr>
        <w:t> </w:t>
      </w:r>
      <w:r>
        <w:rPr>
          <w:sz w:val="20"/>
        </w:rPr>
        <w:t>Consejo</w:t>
      </w:r>
      <w:r>
        <w:rPr>
          <w:spacing w:val="-5"/>
          <w:sz w:val="20"/>
        </w:rPr>
        <w:t> </w:t>
      </w:r>
      <w:r>
        <w:rPr>
          <w:sz w:val="20"/>
        </w:rPr>
        <w:t>de</w:t>
      </w:r>
      <w:r>
        <w:rPr>
          <w:spacing w:val="-7"/>
          <w:sz w:val="20"/>
        </w:rPr>
        <w:t> </w:t>
      </w:r>
      <w:r>
        <w:rPr>
          <w:sz w:val="20"/>
        </w:rPr>
        <w:t>Estado</w:t>
      </w:r>
      <w:r>
        <w:rPr>
          <w:spacing w:val="-6"/>
          <w:sz w:val="20"/>
        </w:rPr>
        <w:t> </w:t>
      </w:r>
      <w:r>
        <w:rPr>
          <w:sz w:val="20"/>
        </w:rPr>
        <w:t>constituyó</w:t>
      </w:r>
      <w:r>
        <w:rPr>
          <w:spacing w:val="-4"/>
          <w:sz w:val="20"/>
        </w:rPr>
        <w:t> </w:t>
      </w:r>
      <w:r>
        <w:rPr>
          <w:sz w:val="20"/>
        </w:rPr>
        <w:t>un adecuado y oportuno control de convencionalidad de las sanciones de destitución e inhabilitación</w:t>
      </w:r>
      <w:r>
        <w:rPr>
          <w:spacing w:val="-5"/>
          <w:sz w:val="20"/>
        </w:rPr>
        <w:t> </w:t>
      </w:r>
      <w:r>
        <w:rPr>
          <w:sz w:val="20"/>
        </w:rPr>
        <w:t>impuestas</w:t>
      </w:r>
      <w:r>
        <w:rPr>
          <w:spacing w:val="-5"/>
          <w:sz w:val="20"/>
        </w:rPr>
        <w:t> </w:t>
      </w:r>
      <w:r>
        <w:rPr>
          <w:sz w:val="20"/>
        </w:rPr>
        <w:t>en</w:t>
      </w:r>
      <w:r>
        <w:rPr>
          <w:spacing w:val="-5"/>
          <w:sz w:val="20"/>
        </w:rPr>
        <w:t> </w:t>
      </w:r>
      <w:r>
        <w:rPr>
          <w:sz w:val="20"/>
        </w:rPr>
        <w:t>contra</w:t>
      </w:r>
      <w:r>
        <w:rPr>
          <w:spacing w:val="-5"/>
          <w:sz w:val="20"/>
        </w:rPr>
        <w:t> </w:t>
      </w:r>
      <w:r>
        <w:rPr>
          <w:sz w:val="20"/>
        </w:rPr>
        <w:t>del</w:t>
      </w:r>
      <w:r>
        <w:rPr>
          <w:spacing w:val="-4"/>
          <w:sz w:val="20"/>
        </w:rPr>
        <w:t> </w:t>
      </w:r>
      <w:r>
        <w:rPr>
          <w:sz w:val="20"/>
        </w:rPr>
        <w:t>señor</w:t>
      </w:r>
      <w:r>
        <w:rPr>
          <w:spacing w:val="-5"/>
          <w:sz w:val="20"/>
        </w:rPr>
        <w:t> </w:t>
      </w:r>
      <w:r>
        <w:rPr>
          <w:sz w:val="20"/>
        </w:rPr>
        <w:t>Petro</w:t>
      </w:r>
      <w:r>
        <w:rPr>
          <w:spacing w:val="-7"/>
          <w:sz w:val="20"/>
        </w:rPr>
        <w:t> </w:t>
      </w:r>
      <w:r>
        <w:rPr>
          <w:sz w:val="20"/>
        </w:rPr>
        <w:t>por</w:t>
      </w:r>
      <w:r>
        <w:rPr>
          <w:spacing w:val="-8"/>
          <w:sz w:val="20"/>
        </w:rPr>
        <w:t> </w:t>
      </w:r>
      <w:r>
        <w:rPr>
          <w:sz w:val="20"/>
        </w:rPr>
        <w:t>parte</w:t>
      </w:r>
      <w:r>
        <w:rPr>
          <w:spacing w:val="-4"/>
          <w:sz w:val="20"/>
        </w:rPr>
        <w:t> </w:t>
      </w:r>
      <w:r>
        <w:rPr>
          <w:sz w:val="20"/>
        </w:rPr>
        <w:t>de</w:t>
      </w:r>
      <w:r>
        <w:rPr>
          <w:spacing w:val="-8"/>
          <w:sz w:val="20"/>
        </w:rPr>
        <w:t> </w:t>
      </w:r>
      <w:r>
        <w:rPr>
          <w:sz w:val="20"/>
        </w:rPr>
        <w:t>la</w:t>
      </w:r>
      <w:r>
        <w:rPr>
          <w:spacing w:val="-4"/>
          <w:sz w:val="20"/>
        </w:rPr>
        <w:t> </w:t>
      </w:r>
      <w:r>
        <w:rPr>
          <w:sz w:val="20"/>
        </w:rPr>
        <w:t>Procuraduría,</w:t>
      </w:r>
      <w:r>
        <w:rPr>
          <w:spacing w:val="-4"/>
          <w:sz w:val="20"/>
        </w:rPr>
        <w:t> </w:t>
      </w:r>
      <w:r>
        <w:rPr>
          <w:sz w:val="20"/>
        </w:rPr>
        <w:t>en</w:t>
      </w:r>
      <w:r>
        <w:rPr>
          <w:spacing w:val="-5"/>
          <w:sz w:val="20"/>
        </w:rPr>
        <w:t> </w:t>
      </w:r>
      <w:r>
        <w:rPr>
          <w:sz w:val="20"/>
        </w:rPr>
        <w:t>tanto</w:t>
      </w:r>
      <w:r>
        <w:rPr>
          <w:spacing w:val="-8"/>
          <w:sz w:val="20"/>
        </w:rPr>
        <w:t> </w:t>
      </w:r>
      <w:r>
        <w:rPr>
          <w:sz w:val="20"/>
        </w:rPr>
        <w:t>cesó y reparó las violaciones a los derechos políticos que ocurrieron en perjuicio del señor Petro como resultado de dichas sanciones. El Consejo de Estado tomó debida consideración de los estándares desarrollados por este Tribunal en relación con los límites a las restricciones permitidas por el artículo 23.2 de la Convención, para así garantizar adecuadamente los derechos políticos del señor Petro al: a) declarar la nulidad de dicha sanción; b) ordenar el pago de los salarios dejados de percibir por el tiempo separado de su cargo; c) ordenar la desanotación de las sanciones impuestas; y d) exhortar al gobierno a realizar las reformas dirigidas a lograr la compatibilidad de las facultades del Procurador con el artículo 23 de la Convención Americana. Asimismo, la sentencia del Consejo de Estado reconoció que en el caso concreto no sólo fueron afectados los derechos políticos del señor Petro, sino que la sanción de destitución e inhabilitación impuesta por la Procuraduría vulneraba el principio democrático</w:t>
      </w:r>
      <w:r>
        <w:rPr>
          <w:spacing w:val="14"/>
          <w:sz w:val="20"/>
        </w:rPr>
        <w:t> </w:t>
      </w:r>
      <w:r>
        <w:rPr>
          <w:sz w:val="20"/>
        </w:rPr>
        <w:t>y</w:t>
      </w:r>
      <w:r>
        <w:rPr>
          <w:spacing w:val="18"/>
          <w:sz w:val="20"/>
        </w:rPr>
        <w:t> </w:t>
      </w:r>
      <w:r>
        <w:rPr>
          <w:sz w:val="20"/>
        </w:rPr>
        <w:t>los</w:t>
      </w:r>
      <w:r>
        <w:rPr>
          <w:spacing w:val="15"/>
          <w:sz w:val="20"/>
        </w:rPr>
        <w:t> </w:t>
      </w:r>
      <w:r>
        <w:rPr>
          <w:sz w:val="20"/>
        </w:rPr>
        <w:t>derechos</w:t>
      </w:r>
      <w:r>
        <w:rPr>
          <w:spacing w:val="14"/>
          <w:sz w:val="20"/>
        </w:rPr>
        <w:t> </w:t>
      </w:r>
      <w:r>
        <w:rPr>
          <w:sz w:val="20"/>
        </w:rPr>
        <w:t>políticos</w:t>
      </w:r>
      <w:r>
        <w:rPr>
          <w:spacing w:val="15"/>
          <w:sz w:val="20"/>
        </w:rPr>
        <w:t> </w:t>
      </w:r>
      <w:r>
        <w:rPr>
          <w:sz w:val="20"/>
        </w:rPr>
        <w:t>de</w:t>
      </w:r>
      <w:r>
        <w:rPr>
          <w:spacing w:val="17"/>
          <w:sz w:val="20"/>
        </w:rPr>
        <w:t> </w:t>
      </w:r>
      <w:r>
        <w:rPr>
          <w:sz w:val="20"/>
        </w:rPr>
        <w:t>sus</w:t>
      </w:r>
      <w:r>
        <w:rPr>
          <w:spacing w:val="17"/>
          <w:sz w:val="20"/>
        </w:rPr>
        <w:t> </w:t>
      </w:r>
      <w:r>
        <w:rPr>
          <w:sz w:val="20"/>
        </w:rPr>
        <w:t>electores,</w:t>
      </w:r>
      <w:r>
        <w:rPr>
          <w:spacing w:val="16"/>
          <w:sz w:val="20"/>
        </w:rPr>
        <w:t> </w:t>
      </w:r>
      <w:r>
        <w:rPr>
          <w:sz w:val="20"/>
        </w:rPr>
        <w:t>lo</w:t>
      </w:r>
      <w:r>
        <w:rPr>
          <w:spacing w:val="18"/>
          <w:sz w:val="20"/>
        </w:rPr>
        <w:t> </w:t>
      </w:r>
      <w:r>
        <w:rPr>
          <w:sz w:val="20"/>
        </w:rPr>
        <w:t>cual</w:t>
      </w:r>
      <w:r>
        <w:rPr>
          <w:spacing w:val="16"/>
          <w:sz w:val="20"/>
        </w:rPr>
        <w:t> </w:t>
      </w:r>
      <w:r>
        <w:rPr>
          <w:sz w:val="20"/>
        </w:rPr>
        <w:t>resultaba</w:t>
      </w:r>
      <w:r>
        <w:rPr>
          <w:spacing w:val="15"/>
          <w:sz w:val="20"/>
        </w:rPr>
        <w:t> </w:t>
      </w:r>
      <w:r>
        <w:rPr>
          <w:sz w:val="20"/>
        </w:rPr>
        <w:t>contrario</w:t>
      </w:r>
      <w:r>
        <w:rPr>
          <w:spacing w:val="18"/>
          <w:sz w:val="20"/>
        </w:rPr>
        <w:t> </w:t>
      </w:r>
      <w:r>
        <w:rPr>
          <w:sz w:val="20"/>
        </w:rPr>
        <w:t>al</w:t>
      </w:r>
      <w:r>
        <w:rPr>
          <w:spacing w:val="17"/>
          <w:sz w:val="20"/>
        </w:rPr>
        <w:t> </w:t>
      </w:r>
      <w:r>
        <w:rPr>
          <w:sz w:val="20"/>
        </w:rPr>
        <w:t>artículo</w:t>
      </w:r>
    </w:p>
    <w:p>
      <w:pPr>
        <w:pStyle w:val="BodyText"/>
        <w:ind w:left="399" w:right="454" w:hanging="1"/>
        <w:jc w:val="both"/>
      </w:pPr>
      <w:r>
        <w:rPr/>
        <w:t>23.2 convencional. Pese a ello, en coincidencia con lo manifestado en el párrafo 100 (</w:t>
      </w:r>
      <w:r>
        <w:rPr>
          <w:i/>
        </w:rPr>
        <w:t>supra </w:t>
      </w:r>
      <w:r>
        <w:rPr/>
        <w:t>párr.</w:t>
      </w:r>
      <w:r>
        <w:rPr>
          <w:spacing w:val="-9"/>
        </w:rPr>
        <w:t> </w:t>
      </w:r>
      <w:r>
        <w:rPr/>
        <w:t>100),</w:t>
      </w:r>
      <w:r>
        <w:rPr>
          <w:spacing w:val="-6"/>
        </w:rPr>
        <w:t> </w:t>
      </w:r>
      <w:r>
        <w:rPr/>
        <w:t>si</w:t>
      </w:r>
      <w:r>
        <w:rPr>
          <w:spacing w:val="-7"/>
        </w:rPr>
        <w:t> </w:t>
      </w:r>
      <w:r>
        <w:rPr/>
        <w:t>bien</w:t>
      </w:r>
      <w:r>
        <w:rPr>
          <w:spacing w:val="-7"/>
        </w:rPr>
        <w:t> </w:t>
      </w:r>
      <w:r>
        <w:rPr/>
        <w:t>es</w:t>
      </w:r>
      <w:r>
        <w:rPr>
          <w:spacing w:val="-9"/>
        </w:rPr>
        <w:t> </w:t>
      </w:r>
      <w:r>
        <w:rPr/>
        <w:t>encomiable</w:t>
      </w:r>
      <w:r>
        <w:rPr>
          <w:spacing w:val="-9"/>
        </w:rPr>
        <w:t> </w:t>
      </w:r>
      <w:r>
        <w:rPr/>
        <w:t>la</w:t>
      </w:r>
      <w:r>
        <w:rPr>
          <w:spacing w:val="-8"/>
        </w:rPr>
        <w:t> </w:t>
      </w:r>
      <w:r>
        <w:rPr/>
        <w:t>decisión</w:t>
      </w:r>
      <w:r>
        <w:rPr>
          <w:spacing w:val="-7"/>
        </w:rPr>
        <w:t> </w:t>
      </w:r>
      <w:r>
        <w:rPr/>
        <w:t>del</w:t>
      </w:r>
      <w:r>
        <w:rPr>
          <w:spacing w:val="-5"/>
        </w:rPr>
        <w:t> </w:t>
      </w:r>
      <w:r>
        <w:rPr/>
        <w:t>Consejo</w:t>
      </w:r>
      <w:r>
        <w:rPr>
          <w:spacing w:val="-9"/>
        </w:rPr>
        <w:t> </w:t>
      </w:r>
      <w:r>
        <w:rPr/>
        <w:t>de</w:t>
      </w:r>
      <w:r>
        <w:rPr>
          <w:spacing w:val="-9"/>
        </w:rPr>
        <w:t> </w:t>
      </w:r>
      <w:r>
        <w:rPr/>
        <w:t>Estado,</w:t>
      </w:r>
      <w:r>
        <w:rPr>
          <w:spacing w:val="-8"/>
        </w:rPr>
        <w:t> </w:t>
      </w:r>
      <w:r>
        <w:rPr/>
        <w:t>la</w:t>
      </w:r>
      <w:r>
        <w:rPr>
          <w:spacing w:val="-8"/>
        </w:rPr>
        <w:t> </w:t>
      </w:r>
      <w:r>
        <w:rPr/>
        <w:t>Corte</w:t>
      </w:r>
      <w:r>
        <w:rPr>
          <w:spacing w:val="-9"/>
        </w:rPr>
        <w:t> </w:t>
      </w:r>
      <w:r>
        <w:rPr/>
        <w:t>advierte</w:t>
      </w:r>
      <w:r>
        <w:rPr>
          <w:spacing w:val="-9"/>
        </w:rPr>
        <w:t> </w:t>
      </w:r>
      <w:r>
        <w:rPr/>
        <w:t>que,</w:t>
      </w:r>
      <w:r>
        <w:rPr>
          <w:spacing w:val="-8"/>
        </w:rPr>
        <w:t> </w:t>
      </w:r>
      <w:r>
        <w:rPr/>
        <w:t>por la</w:t>
      </w:r>
      <w:r>
        <w:rPr>
          <w:spacing w:val="-9"/>
        </w:rPr>
        <w:t> </w:t>
      </w:r>
      <w:r>
        <w:rPr/>
        <w:t>naturaleza</w:t>
      </w:r>
      <w:r>
        <w:rPr>
          <w:spacing w:val="-8"/>
        </w:rPr>
        <w:t> </w:t>
      </w:r>
      <w:r>
        <w:rPr/>
        <w:t>del</w:t>
      </w:r>
      <w:r>
        <w:rPr>
          <w:spacing w:val="-7"/>
        </w:rPr>
        <w:t> </w:t>
      </w:r>
      <w:r>
        <w:rPr/>
        <w:t>derecho</w:t>
      </w:r>
      <w:r>
        <w:rPr>
          <w:spacing w:val="-9"/>
        </w:rPr>
        <w:t> </w:t>
      </w:r>
      <w:r>
        <w:rPr/>
        <w:t>afectado,</w:t>
      </w:r>
      <w:r>
        <w:rPr>
          <w:spacing w:val="-9"/>
        </w:rPr>
        <w:t> </w:t>
      </w:r>
      <w:r>
        <w:rPr/>
        <w:t>no</w:t>
      </w:r>
      <w:r>
        <w:rPr>
          <w:spacing w:val="-9"/>
        </w:rPr>
        <w:t> </w:t>
      </w:r>
      <w:r>
        <w:rPr/>
        <w:t>fue</w:t>
      </w:r>
      <w:r>
        <w:rPr>
          <w:spacing w:val="-9"/>
        </w:rPr>
        <w:t> </w:t>
      </w:r>
      <w:r>
        <w:rPr/>
        <w:t>subsanada</w:t>
      </w:r>
      <w:r>
        <w:rPr>
          <w:spacing w:val="-8"/>
        </w:rPr>
        <w:t> </w:t>
      </w:r>
      <w:r>
        <w:rPr/>
        <w:t>totalmente</w:t>
      </w:r>
      <w:r>
        <w:rPr>
          <w:spacing w:val="-9"/>
        </w:rPr>
        <w:t> </w:t>
      </w:r>
      <w:r>
        <w:rPr/>
        <w:t>la</w:t>
      </w:r>
      <w:r>
        <w:rPr>
          <w:spacing w:val="-9"/>
        </w:rPr>
        <w:t> </w:t>
      </w:r>
      <w:r>
        <w:rPr/>
        <w:t>violación,</w:t>
      </w:r>
      <w:r>
        <w:rPr>
          <w:spacing w:val="-8"/>
        </w:rPr>
        <w:t> </w:t>
      </w:r>
      <w:r>
        <w:rPr/>
        <w:t>pues</w:t>
      </w:r>
      <w:r>
        <w:rPr>
          <w:spacing w:val="-9"/>
        </w:rPr>
        <w:t> </w:t>
      </w:r>
      <w:r>
        <w:rPr/>
        <w:t>el</w:t>
      </w:r>
      <w:r>
        <w:rPr>
          <w:spacing w:val="-7"/>
        </w:rPr>
        <w:t> </w:t>
      </w:r>
      <w:r>
        <w:rPr/>
        <w:t>derecho al ejercicio de un cargo de elección popular fue interrumpido durante más de un mes por la sanción impuesta por la</w:t>
      </w:r>
      <w:r>
        <w:rPr>
          <w:spacing w:val="-3"/>
        </w:rPr>
        <w:t> </w:t>
      </w:r>
      <w:r>
        <w:rPr/>
        <w:t>Procuraduría.</w:t>
      </w:r>
    </w:p>
    <w:p>
      <w:pPr>
        <w:pStyle w:val="BodyText"/>
      </w:pPr>
    </w:p>
    <w:p>
      <w:pPr>
        <w:pStyle w:val="ListParagraph"/>
        <w:numPr>
          <w:ilvl w:val="0"/>
          <w:numId w:val="8"/>
        </w:numPr>
        <w:tabs>
          <w:tab w:pos="1108" w:val="left" w:leader="none"/>
        </w:tabs>
        <w:spacing w:line="240" w:lineRule="auto" w:before="0" w:after="0"/>
        <w:ind w:left="399" w:right="454" w:firstLine="0"/>
        <w:jc w:val="both"/>
        <w:rPr>
          <w:sz w:val="20"/>
        </w:rPr>
      </w:pPr>
      <w:r>
        <w:rPr>
          <w:sz w:val="20"/>
        </w:rPr>
        <w:t>Sentado lo </w:t>
      </w:r>
      <w:r>
        <w:rPr>
          <w:spacing w:val="-4"/>
          <w:sz w:val="20"/>
        </w:rPr>
        <w:t>anterior, </w:t>
      </w:r>
      <w:r>
        <w:rPr>
          <w:sz w:val="20"/>
        </w:rPr>
        <w:t>el </w:t>
      </w:r>
      <w:r>
        <w:rPr>
          <w:spacing w:val="-3"/>
          <w:sz w:val="20"/>
        </w:rPr>
        <w:t>Tribunal </w:t>
      </w:r>
      <w:r>
        <w:rPr>
          <w:sz w:val="20"/>
        </w:rPr>
        <w:t>procederá a analizar aquellos hechos que no fueron cubiertos por la sentencia del Consejo de Estado de 15 de noviembre de 2017, pero que, habiendo sido alegados por la Comisión o los representantes ante esta Corte, pudieron constituir</w:t>
      </w:r>
      <w:r>
        <w:rPr>
          <w:spacing w:val="-6"/>
          <w:sz w:val="20"/>
        </w:rPr>
        <w:t> </w:t>
      </w:r>
      <w:r>
        <w:rPr>
          <w:sz w:val="20"/>
        </w:rPr>
        <w:t>violaciones</w:t>
      </w:r>
      <w:r>
        <w:rPr>
          <w:spacing w:val="-3"/>
          <w:sz w:val="20"/>
        </w:rPr>
        <w:t> </w:t>
      </w:r>
      <w:r>
        <w:rPr>
          <w:sz w:val="20"/>
        </w:rPr>
        <w:t>a</w:t>
      </w:r>
      <w:r>
        <w:rPr>
          <w:spacing w:val="-5"/>
          <w:sz w:val="20"/>
        </w:rPr>
        <w:t> </w:t>
      </w:r>
      <w:r>
        <w:rPr>
          <w:sz w:val="20"/>
        </w:rPr>
        <w:t>la</w:t>
      </w:r>
      <w:r>
        <w:rPr>
          <w:spacing w:val="-5"/>
          <w:sz w:val="20"/>
        </w:rPr>
        <w:t> </w:t>
      </w:r>
      <w:r>
        <w:rPr>
          <w:sz w:val="20"/>
        </w:rPr>
        <w:t>Convención</w:t>
      </w:r>
      <w:r>
        <w:rPr>
          <w:spacing w:val="-4"/>
          <w:sz w:val="20"/>
        </w:rPr>
        <w:t> </w:t>
      </w:r>
      <w:r>
        <w:rPr>
          <w:sz w:val="20"/>
        </w:rPr>
        <w:t>Americana</w:t>
      </w:r>
      <w:r>
        <w:rPr>
          <w:spacing w:val="-4"/>
          <w:sz w:val="20"/>
        </w:rPr>
        <w:t> </w:t>
      </w:r>
      <w:r>
        <w:rPr>
          <w:sz w:val="20"/>
        </w:rPr>
        <w:t>en</w:t>
      </w:r>
      <w:r>
        <w:rPr>
          <w:spacing w:val="-4"/>
          <w:sz w:val="20"/>
        </w:rPr>
        <w:t> </w:t>
      </w:r>
      <w:r>
        <w:rPr>
          <w:sz w:val="20"/>
        </w:rPr>
        <w:t>perjuicio</w:t>
      </w:r>
      <w:r>
        <w:rPr>
          <w:spacing w:val="-6"/>
          <w:sz w:val="20"/>
        </w:rPr>
        <w:t> </w:t>
      </w:r>
      <w:r>
        <w:rPr>
          <w:sz w:val="20"/>
        </w:rPr>
        <w:t>del</w:t>
      </w:r>
      <w:r>
        <w:rPr>
          <w:spacing w:val="-4"/>
          <w:sz w:val="20"/>
        </w:rPr>
        <w:t> </w:t>
      </w:r>
      <w:r>
        <w:rPr>
          <w:sz w:val="20"/>
        </w:rPr>
        <w:t>señor</w:t>
      </w:r>
      <w:r>
        <w:rPr>
          <w:spacing w:val="-4"/>
          <w:sz w:val="20"/>
        </w:rPr>
        <w:t> </w:t>
      </w:r>
      <w:r>
        <w:rPr>
          <w:sz w:val="20"/>
        </w:rPr>
        <w:t>Petro.</w:t>
      </w:r>
      <w:r>
        <w:rPr>
          <w:spacing w:val="-3"/>
          <w:sz w:val="20"/>
        </w:rPr>
        <w:t> </w:t>
      </w:r>
      <w:r>
        <w:rPr>
          <w:sz w:val="20"/>
        </w:rPr>
        <w:t>En</w:t>
      </w:r>
      <w:r>
        <w:rPr>
          <w:spacing w:val="-1"/>
          <w:sz w:val="20"/>
        </w:rPr>
        <w:t> </w:t>
      </w:r>
      <w:r>
        <w:rPr>
          <w:sz w:val="20"/>
        </w:rPr>
        <w:t>ese</w:t>
      </w:r>
      <w:r>
        <w:rPr>
          <w:spacing w:val="-6"/>
          <w:sz w:val="20"/>
        </w:rPr>
        <w:t> </w:t>
      </w:r>
      <w:r>
        <w:rPr>
          <w:sz w:val="20"/>
        </w:rPr>
        <w:t>sentido, el </w:t>
      </w:r>
      <w:r>
        <w:rPr>
          <w:spacing w:val="-3"/>
          <w:sz w:val="20"/>
        </w:rPr>
        <w:t>Tribunal </w:t>
      </w:r>
      <w:r>
        <w:rPr>
          <w:sz w:val="20"/>
        </w:rPr>
        <w:t>advierte que el Consejo de Estado exhortó a diversas instancias del gobierno para realizar aquellas reformas legislativas dirigidas a “poner en plena vigencia los preceptos normativos contenidos en el artículo 23 de la Convención Americana” en relación con las facultades</w:t>
      </w:r>
      <w:r>
        <w:rPr>
          <w:spacing w:val="45"/>
          <w:sz w:val="20"/>
        </w:rPr>
        <w:t> </w:t>
      </w:r>
      <w:r>
        <w:rPr>
          <w:sz w:val="20"/>
        </w:rPr>
        <w:t>del</w:t>
      </w:r>
      <w:r>
        <w:rPr>
          <w:spacing w:val="44"/>
          <w:sz w:val="20"/>
        </w:rPr>
        <w:t> </w:t>
      </w:r>
      <w:r>
        <w:rPr>
          <w:spacing w:val="-3"/>
          <w:sz w:val="20"/>
        </w:rPr>
        <w:t>Procurador.</w:t>
      </w:r>
      <w:r>
        <w:rPr>
          <w:spacing w:val="44"/>
          <w:sz w:val="20"/>
        </w:rPr>
        <w:t> </w:t>
      </w:r>
      <w:r>
        <w:rPr>
          <w:sz w:val="20"/>
        </w:rPr>
        <w:t>De</w:t>
      </w:r>
      <w:r>
        <w:rPr>
          <w:spacing w:val="45"/>
          <w:sz w:val="20"/>
        </w:rPr>
        <w:t> </w:t>
      </w:r>
      <w:r>
        <w:rPr>
          <w:sz w:val="20"/>
        </w:rPr>
        <w:t>esta</w:t>
      </w:r>
      <w:r>
        <w:rPr>
          <w:spacing w:val="47"/>
          <w:sz w:val="20"/>
        </w:rPr>
        <w:t> </w:t>
      </w:r>
      <w:r>
        <w:rPr>
          <w:sz w:val="20"/>
        </w:rPr>
        <w:t>forma,</w:t>
      </w:r>
      <w:r>
        <w:rPr>
          <w:spacing w:val="45"/>
          <w:sz w:val="20"/>
        </w:rPr>
        <w:t> </w:t>
      </w:r>
      <w:r>
        <w:rPr>
          <w:sz w:val="20"/>
        </w:rPr>
        <w:t>si</w:t>
      </w:r>
      <w:r>
        <w:rPr>
          <w:spacing w:val="46"/>
          <w:sz w:val="20"/>
        </w:rPr>
        <w:t> </w:t>
      </w:r>
      <w:r>
        <w:rPr>
          <w:sz w:val="20"/>
        </w:rPr>
        <w:t>bien</w:t>
      </w:r>
      <w:r>
        <w:rPr>
          <w:spacing w:val="46"/>
          <w:sz w:val="20"/>
        </w:rPr>
        <w:t> </w:t>
      </w:r>
      <w:r>
        <w:rPr>
          <w:sz w:val="20"/>
        </w:rPr>
        <w:t>cesaron</w:t>
      </w:r>
      <w:r>
        <w:rPr>
          <w:spacing w:val="45"/>
          <w:sz w:val="20"/>
        </w:rPr>
        <w:t> </w:t>
      </w:r>
      <w:r>
        <w:rPr>
          <w:sz w:val="20"/>
        </w:rPr>
        <w:t>las</w:t>
      </w:r>
      <w:r>
        <w:rPr>
          <w:spacing w:val="46"/>
          <w:sz w:val="20"/>
        </w:rPr>
        <w:t> </w:t>
      </w:r>
      <w:r>
        <w:rPr>
          <w:sz w:val="20"/>
        </w:rPr>
        <w:t>violaciones</w:t>
      </w:r>
      <w:r>
        <w:rPr>
          <w:spacing w:val="45"/>
          <w:sz w:val="20"/>
        </w:rPr>
        <w:t> </w:t>
      </w:r>
      <w:r>
        <w:rPr>
          <w:sz w:val="20"/>
        </w:rPr>
        <w:t>a</w:t>
      </w:r>
      <w:r>
        <w:rPr>
          <w:spacing w:val="45"/>
          <w:sz w:val="20"/>
        </w:rPr>
        <w:t> </w:t>
      </w:r>
      <w:r>
        <w:rPr>
          <w:sz w:val="20"/>
        </w:rPr>
        <w:t>los</w:t>
      </w:r>
      <w:r>
        <w:rPr>
          <w:spacing w:val="43"/>
          <w:sz w:val="20"/>
        </w:rPr>
        <w:t> </w:t>
      </w:r>
      <w:r>
        <w:rPr>
          <w:sz w:val="20"/>
        </w:rPr>
        <w:t>derechos</w:t>
      </w:r>
    </w:p>
    <w:p>
      <w:pPr>
        <w:pStyle w:val="BodyText"/>
        <w:spacing w:before="9"/>
        <w:rPr>
          <w:sz w:val="14"/>
        </w:rPr>
      </w:pPr>
      <w:r>
        <w:rPr/>
        <w:pict>
          <v:shape style="position:absolute;margin-left:70.919998pt;margin-top:11.354815pt;width:144pt;height:.1pt;mso-position-horizontal-relative:page;mso-position-vertical-relative:paragraph;z-index:-251620352;mso-wrap-distance-left:0;mso-wrap-distance-right:0" coordorigin="1418,227" coordsize="2880,0" path="m1418,227l4298,227e" filled="false" stroked="true" strokeweight=".72pt" strokecolor="#000000">
            <v:path arrowok="t"/>
            <v:stroke dashstyle="solid"/>
            <w10:wrap type="topAndBottom"/>
          </v:shape>
        </w:pict>
      </w:r>
    </w:p>
    <w:p>
      <w:pPr>
        <w:tabs>
          <w:tab w:pos="1106" w:val="left" w:leader="none"/>
        </w:tabs>
        <w:spacing w:line="264" w:lineRule="auto" w:before="67"/>
        <w:ind w:left="398" w:right="452" w:firstLine="0"/>
        <w:jc w:val="both"/>
        <w:rPr>
          <w:sz w:val="16"/>
        </w:rPr>
      </w:pPr>
      <w:bookmarkStart w:name="_bookmark182" w:id="246"/>
      <w:bookmarkEnd w:id="246"/>
      <w:r>
        <w:rPr/>
      </w:r>
      <w:r>
        <w:rPr>
          <w:rFonts w:ascii="Calibri" w:hAnsi="Calibri"/>
          <w:position w:val="7"/>
          <w:sz w:val="13"/>
        </w:rPr>
        <w:t>147</w:t>
        <w:tab/>
      </w:r>
      <w:r>
        <w:rPr>
          <w:i/>
          <w:sz w:val="16"/>
        </w:rPr>
        <w:t>Cfr.</w:t>
      </w:r>
      <w:r>
        <w:rPr>
          <w:i/>
          <w:spacing w:val="-7"/>
          <w:sz w:val="16"/>
        </w:rPr>
        <w:t> </w:t>
      </w:r>
      <w:r>
        <w:rPr>
          <w:i/>
          <w:sz w:val="16"/>
        </w:rPr>
        <w:t>Caso</w:t>
      </w:r>
      <w:r>
        <w:rPr>
          <w:i/>
          <w:spacing w:val="-7"/>
          <w:sz w:val="16"/>
        </w:rPr>
        <w:t> </w:t>
      </w:r>
      <w:r>
        <w:rPr>
          <w:i/>
          <w:sz w:val="16"/>
        </w:rPr>
        <w:t>Masacre</w:t>
      </w:r>
      <w:r>
        <w:rPr>
          <w:i/>
          <w:spacing w:val="-7"/>
          <w:sz w:val="16"/>
        </w:rPr>
        <w:t> </w:t>
      </w:r>
      <w:r>
        <w:rPr>
          <w:i/>
          <w:sz w:val="16"/>
        </w:rPr>
        <w:t>de</w:t>
      </w:r>
      <w:r>
        <w:rPr>
          <w:i/>
          <w:spacing w:val="-8"/>
          <w:sz w:val="16"/>
        </w:rPr>
        <w:t> </w:t>
      </w:r>
      <w:r>
        <w:rPr>
          <w:i/>
          <w:sz w:val="16"/>
        </w:rPr>
        <w:t>Santo</w:t>
      </w:r>
      <w:r>
        <w:rPr>
          <w:i/>
          <w:spacing w:val="-4"/>
          <w:sz w:val="16"/>
        </w:rPr>
        <w:t> </w:t>
      </w:r>
      <w:r>
        <w:rPr>
          <w:i/>
          <w:sz w:val="16"/>
        </w:rPr>
        <w:t>Domingo</w:t>
      </w:r>
      <w:r>
        <w:rPr>
          <w:i/>
          <w:spacing w:val="-8"/>
          <w:sz w:val="16"/>
        </w:rPr>
        <w:t> </w:t>
      </w:r>
      <w:r>
        <w:rPr>
          <w:i/>
          <w:sz w:val="16"/>
        </w:rPr>
        <w:t>Vs.</w:t>
      </w:r>
      <w:r>
        <w:rPr>
          <w:i/>
          <w:spacing w:val="-6"/>
          <w:sz w:val="16"/>
        </w:rPr>
        <w:t> </w:t>
      </w:r>
      <w:r>
        <w:rPr>
          <w:i/>
          <w:sz w:val="16"/>
        </w:rPr>
        <w:t>Colombia,</w:t>
      </w:r>
      <w:r>
        <w:rPr>
          <w:i/>
          <w:spacing w:val="-6"/>
          <w:sz w:val="16"/>
        </w:rPr>
        <w:t> </w:t>
      </w:r>
      <w:r>
        <w:rPr>
          <w:i/>
          <w:sz w:val="16"/>
        </w:rPr>
        <w:t>supra,</w:t>
      </w:r>
      <w:r>
        <w:rPr>
          <w:i/>
          <w:spacing w:val="-9"/>
          <w:sz w:val="16"/>
        </w:rPr>
        <w:t> </w:t>
      </w:r>
      <w:r>
        <w:rPr>
          <w:sz w:val="16"/>
        </w:rPr>
        <w:t>párr.</w:t>
      </w:r>
      <w:r>
        <w:rPr>
          <w:spacing w:val="-6"/>
          <w:sz w:val="16"/>
        </w:rPr>
        <w:t> </w:t>
      </w:r>
      <w:r>
        <w:rPr>
          <w:sz w:val="16"/>
        </w:rPr>
        <w:t>143,</w:t>
      </w:r>
      <w:r>
        <w:rPr>
          <w:spacing w:val="-6"/>
          <w:sz w:val="16"/>
        </w:rPr>
        <w:t> </w:t>
      </w:r>
      <w:r>
        <w:rPr>
          <w:sz w:val="16"/>
        </w:rPr>
        <w:t>y</w:t>
      </w:r>
      <w:r>
        <w:rPr>
          <w:spacing w:val="-8"/>
          <w:sz w:val="16"/>
        </w:rPr>
        <w:t> </w:t>
      </w:r>
      <w:r>
        <w:rPr>
          <w:sz w:val="16"/>
        </w:rPr>
        <w:t>C</w:t>
      </w:r>
      <w:r>
        <w:rPr>
          <w:i/>
          <w:sz w:val="16"/>
        </w:rPr>
        <w:t>aso</w:t>
      </w:r>
      <w:r>
        <w:rPr>
          <w:i/>
          <w:spacing w:val="-7"/>
          <w:sz w:val="16"/>
        </w:rPr>
        <w:t> </w:t>
      </w:r>
      <w:r>
        <w:rPr>
          <w:i/>
          <w:sz w:val="16"/>
        </w:rPr>
        <w:t>Rodríguez</w:t>
      </w:r>
      <w:r>
        <w:rPr>
          <w:i/>
          <w:spacing w:val="-8"/>
          <w:sz w:val="16"/>
        </w:rPr>
        <w:t> </w:t>
      </w:r>
      <w:r>
        <w:rPr>
          <w:i/>
          <w:sz w:val="16"/>
        </w:rPr>
        <w:t>Revolorio</w:t>
      </w:r>
      <w:r>
        <w:rPr>
          <w:i/>
          <w:spacing w:val="-9"/>
          <w:sz w:val="16"/>
        </w:rPr>
        <w:t> </w:t>
      </w:r>
      <w:r>
        <w:rPr>
          <w:i/>
          <w:sz w:val="16"/>
        </w:rPr>
        <w:t>y</w:t>
      </w:r>
      <w:r>
        <w:rPr>
          <w:i/>
          <w:spacing w:val="-7"/>
          <w:sz w:val="16"/>
        </w:rPr>
        <w:t> </w:t>
      </w:r>
      <w:r>
        <w:rPr>
          <w:i/>
          <w:sz w:val="16"/>
        </w:rPr>
        <w:t>otros</w:t>
      </w:r>
      <w:r>
        <w:rPr>
          <w:i/>
          <w:spacing w:val="-7"/>
          <w:sz w:val="16"/>
        </w:rPr>
        <w:t> </w:t>
      </w:r>
      <w:r>
        <w:rPr>
          <w:i/>
          <w:sz w:val="16"/>
        </w:rPr>
        <w:t>Vs. </w:t>
      </w:r>
      <w:r>
        <w:rPr>
          <w:i/>
          <w:sz w:val="16"/>
        </w:rPr>
        <w:t>Guatemala, supra</w:t>
      </w:r>
      <w:r>
        <w:rPr>
          <w:sz w:val="16"/>
        </w:rPr>
        <w:t>, párr.</w:t>
      </w:r>
      <w:r>
        <w:rPr>
          <w:spacing w:val="-5"/>
          <w:sz w:val="16"/>
        </w:rPr>
        <w:t> </w:t>
      </w:r>
      <w:r>
        <w:rPr>
          <w:sz w:val="16"/>
        </w:rPr>
        <w:t>58.</w:t>
      </w:r>
    </w:p>
    <w:p>
      <w:pPr>
        <w:tabs>
          <w:tab w:pos="1106" w:val="left" w:leader="none"/>
        </w:tabs>
        <w:spacing w:line="240" w:lineRule="auto" w:before="100"/>
        <w:ind w:left="398" w:right="451" w:firstLine="0"/>
        <w:jc w:val="both"/>
        <w:rPr>
          <w:rFonts w:ascii="Calibri" w:hAnsi="Calibri"/>
          <w:sz w:val="20"/>
        </w:rPr>
      </w:pPr>
      <w:bookmarkStart w:name="_bookmark183" w:id="247"/>
      <w:bookmarkEnd w:id="247"/>
      <w:r>
        <w:rPr/>
      </w:r>
      <w:r>
        <w:rPr>
          <w:position w:val="6"/>
          <w:sz w:val="10"/>
        </w:rPr>
        <w:t>148</w:t>
        <w:tab/>
      </w:r>
      <w:r>
        <w:rPr>
          <w:sz w:val="16"/>
        </w:rPr>
        <w:t>Véase, por ejemplo, la sentencia de la Corte Constitucional de Ecuador de 17 de septiembre de 2014, en la cual se señaló lo siguiente: “En virtud de la irradiación constitucional que experimenta el ordenamiento jurídico ecuatoriano, dentro del cual no solo existe un reconocimiento expreso de la supremacía constitucional, sino también de</w:t>
      </w:r>
      <w:r>
        <w:rPr>
          <w:spacing w:val="-13"/>
          <w:sz w:val="16"/>
        </w:rPr>
        <w:t> </w:t>
      </w:r>
      <w:r>
        <w:rPr>
          <w:sz w:val="16"/>
        </w:rPr>
        <w:t>la</w:t>
      </w:r>
      <w:r>
        <w:rPr>
          <w:spacing w:val="-13"/>
          <w:sz w:val="16"/>
        </w:rPr>
        <w:t> </w:t>
      </w:r>
      <w:r>
        <w:rPr>
          <w:sz w:val="16"/>
        </w:rPr>
        <w:t>jerarquía</w:t>
      </w:r>
      <w:r>
        <w:rPr>
          <w:spacing w:val="-14"/>
          <w:sz w:val="16"/>
        </w:rPr>
        <w:t> </w:t>
      </w:r>
      <w:r>
        <w:rPr>
          <w:sz w:val="16"/>
        </w:rPr>
        <w:t>de</w:t>
      </w:r>
      <w:r>
        <w:rPr>
          <w:spacing w:val="-12"/>
          <w:sz w:val="16"/>
        </w:rPr>
        <w:t> </w:t>
      </w:r>
      <w:r>
        <w:rPr>
          <w:sz w:val="16"/>
        </w:rPr>
        <w:t>los</w:t>
      </w:r>
      <w:r>
        <w:rPr>
          <w:spacing w:val="-15"/>
          <w:sz w:val="16"/>
        </w:rPr>
        <w:t> </w:t>
      </w:r>
      <w:r>
        <w:rPr>
          <w:sz w:val="16"/>
        </w:rPr>
        <w:t>instrumentos</w:t>
      </w:r>
      <w:r>
        <w:rPr>
          <w:spacing w:val="-12"/>
          <w:sz w:val="16"/>
        </w:rPr>
        <w:t> </w:t>
      </w:r>
      <w:r>
        <w:rPr>
          <w:sz w:val="16"/>
        </w:rPr>
        <w:t>internacionales</w:t>
      </w:r>
      <w:r>
        <w:rPr>
          <w:spacing w:val="-14"/>
          <w:sz w:val="16"/>
        </w:rPr>
        <w:t> </w:t>
      </w:r>
      <w:r>
        <w:rPr>
          <w:sz w:val="16"/>
        </w:rPr>
        <w:t>de</w:t>
      </w:r>
      <w:r>
        <w:rPr>
          <w:spacing w:val="-15"/>
          <w:sz w:val="16"/>
        </w:rPr>
        <w:t> </w:t>
      </w:r>
      <w:r>
        <w:rPr>
          <w:sz w:val="16"/>
        </w:rPr>
        <w:t>derechos</w:t>
      </w:r>
      <w:r>
        <w:rPr>
          <w:spacing w:val="-12"/>
          <w:sz w:val="16"/>
        </w:rPr>
        <w:t> </w:t>
      </w:r>
      <w:r>
        <w:rPr>
          <w:sz w:val="16"/>
        </w:rPr>
        <w:t>humanos,</w:t>
      </w:r>
      <w:r>
        <w:rPr>
          <w:spacing w:val="-16"/>
          <w:sz w:val="16"/>
        </w:rPr>
        <w:t> </w:t>
      </w:r>
      <w:r>
        <w:rPr>
          <w:sz w:val="16"/>
        </w:rPr>
        <w:t>el</w:t>
      </w:r>
      <w:r>
        <w:rPr>
          <w:spacing w:val="-13"/>
          <w:sz w:val="16"/>
        </w:rPr>
        <w:t> </w:t>
      </w:r>
      <w:r>
        <w:rPr>
          <w:sz w:val="16"/>
        </w:rPr>
        <w:t>control</w:t>
      </w:r>
      <w:r>
        <w:rPr>
          <w:spacing w:val="-15"/>
          <w:sz w:val="16"/>
        </w:rPr>
        <w:t> </w:t>
      </w:r>
      <w:r>
        <w:rPr>
          <w:sz w:val="16"/>
        </w:rPr>
        <w:t>de</w:t>
      </w:r>
      <w:r>
        <w:rPr>
          <w:spacing w:val="-15"/>
          <w:sz w:val="16"/>
        </w:rPr>
        <w:t> </w:t>
      </w:r>
      <w:r>
        <w:rPr>
          <w:sz w:val="16"/>
        </w:rPr>
        <w:t>convencionalidad</w:t>
      </w:r>
      <w:r>
        <w:rPr>
          <w:spacing w:val="-14"/>
          <w:sz w:val="16"/>
        </w:rPr>
        <w:t> </w:t>
      </w:r>
      <w:r>
        <w:rPr>
          <w:sz w:val="16"/>
        </w:rPr>
        <w:t>se</w:t>
      </w:r>
      <w:r>
        <w:rPr>
          <w:spacing w:val="-14"/>
          <w:sz w:val="16"/>
        </w:rPr>
        <w:t> </w:t>
      </w:r>
      <w:r>
        <w:rPr>
          <w:sz w:val="16"/>
        </w:rPr>
        <w:t>constituye en un mecanismo básico para la garantía de los derechos, en tanto permite que los órganos jurisdiccionales no se limiten a un análisis de sus disposiciones internas, sino que además recurran a los instrumentos internacionales y la interpretación</w:t>
      </w:r>
      <w:r>
        <w:rPr>
          <w:spacing w:val="-8"/>
          <w:sz w:val="16"/>
        </w:rPr>
        <w:t> </w:t>
      </w:r>
      <w:r>
        <w:rPr>
          <w:sz w:val="16"/>
        </w:rPr>
        <w:t>efectuada</w:t>
      </w:r>
      <w:r>
        <w:rPr>
          <w:spacing w:val="-10"/>
          <w:sz w:val="16"/>
        </w:rPr>
        <w:t> </w:t>
      </w:r>
      <w:r>
        <w:rPr>
          <w:sz w:val="16"/>
        </w:rPr>
        <w:t>de</w:t>
      </w:r>
      <w:r>
        <w:rPr>
          <w:spacing w:val="-10"/>
          <w:sz w:val="16"/>
        </w:rPr>
        <w:t> </w:t>
      </w:r>
      <w:r>
        <w:rPr>
          <w:sz w:val="16"/>
        </w:rPr>
        <w:t>estos,</w:t>
      </w:r>
      <w:r>
        <w:rPr>
          <w:spacing w:val="-8"/>
          <w:sz w:val="16"/>
        </w:rPr>
        <w:t> </w:t>
      </w:r>
      <w:r>
        <w:rPr>
          <w:sz w:val="16"/>
        </w:rPr>
        <w:t>a</w:t>
      </w:r>
      <w:r>
        <w:rPr>
          <w:spacing w:val="-10"/>
          <w:sz w:val="16"/>
        </w:rPr>
        <w:t> </w:t>
      </w:r>
      <w:r>
        <w:rPr>
          <w:sz w:val="16"/>
        </w:rPr>
        <w:t>fin</w:t>
      </w:r>
      <w:r>
        <w:rPr>
          <w:spacing w:val="-10"/>
          <w:sz w:val="16"/>
        </w:rPr>
        <w:t> </w:t>
      </w:r>
      <w:r>
        <w:rPr>
          <w:sz w:val="16"/>
        </w:rPr>
        <w:t>de</w:t>
      </w:r>
      <w:r>
        <w:rPr>
          <w:spacing w:val="-10"/>
          <w:sz w:val="16"/>
        </w:rPr>
        <w:t> </w:t>
      </w:r>
      <w:r>
        <w:rPr>
          <w:sz w:val="16"/>
        </w:rPr>
        <w:t>dotar</w:t>
      </w:r>
      <w:r>
        <w:rPr>
          <w:spacing w:val="-9"/>
          <w:sz w:val="16"/>
        </w:rPr>
        <w:t> </w:t>
      </w:r>
      <w:r>
        <w:rPr>
          <w:sz w:val="16"/>
        </w:rPr>
        <w:t>de</w:t>
      </w:r>
      <w:r>
        <w:rPr>
          <w:spacing w:val="-10"/>
          <w:sz w:val="16"/>
        </w:rPr>
        <w:t> </w:t>
      </w:r>
      <w:r>
        <w:rPr>
          <w:sz w:val="16"/>
        </w:rPr>
        <w:t>contenido</w:t>
      </w:r>
      <w:r>
        <w:rPr>
          <w:spacing w:val="-7"/>
          <w:sz w:val="16"/>
        </w:rPr>
        <w:t> </w:t>
      </w:r>
      <w:r>
        <w:rPr>
          <w:sz w:val="16"/>
        </w:rPr>
        <w:t>integral</w:t>
      </w:r>
      <w:r>
        <w:rPr>
          <w:spacing w:val="-8"/>
          <w:sz w:val="16"/>
        </w:rPr>
        <w:t> </w:t>
      </w:r>
      <w:r>
        <w:rPr>
          <w:sz w:val="16"/>
        </w:rPr>
        <w:t>a</w:t>
      </w:r>
      <w:r>
        <w:rPr>
          <w:spacing w:val="-10"/>
          <w:sz w:val="16"/>
        </w:rPr>
        <w:t> </w:t>
      </w:r>
      <w:r>
        <w:rPr>
          <w:sz w:val="16"/>
        </w:rPr>
        <w:t>los</w:t>
      </w:r>
      <w:r>
        <w:rPr>
          <w:spacing w:val="-9"/>
          <w:sz w:val="16"/>
        </w:rPr>
        <w:t> </w:t>
      </w:r>
      <w:r>
        <w:rPr>
          <w:sz w:val="16"/>
        </w:rPr>
        <w:t>derechos,</w:t>
      </w:r>
      <w:r>
        <w:rPr>
          <w:spacing w:val="-11"/>
          <w:sz w:val="16"/>
        </w:rPr>
        <w:t> </w:t>
      </w:r>
      <w:r>
        <w:rPr>
          <w:sz w:val="16"/>
        </w:rPr>
        <w:t>por</w:t>
      </w:r>
      <w:r>
        <w:rPr>
          <w:spacing w:val="-11"/>
          <w:sz w:val="16"/>
        </w:rPr>
        <w:t> </w:t>
      </w:r>
      <w:r>
        <w:rPr>
          <w:sz w:val="16"/>
        </w:rPr>
        <w:t>ende</w:t>
      </w:r>
      <w:r>
        <w:rPr>
          <w:spacing w:val="-7"/>
          <w:sz w:val="16"/>
        </w:rPr>
        <w:t> </w:t>
      </w:r>
      <w:r>
        <w:rPr>
          <w:sz w:val="16"/>
        </w:rPr>
        <w:t>a</w:t>
      </w:r>
      <w:r>
        <w:rPr>
          <w:spacing w:val="-10"/>
          <w:sz w:val="16"/>
        </w:rPr>
        <w:t> </w:t>
      </w:r>
      <w:r>
        <w:rPr>
          <w:sz w:val="16"/>
        </w:rPr>
        <w:t>la</w:t>
      </w:r>
      <w:r>
        <w:rPr>
          <w:spacing w:val="-10"/>
          <w:sz w:val="16"/>
        </w:rPr>
        <w:t> </w:t>
      </w:r>
      <w:r>
        <w:rPr>
          <w:sz w:val="16"/>
        </w:rPr>
        <w:t>dignidad</w:t>
      </w:r>
      <w:r>
        <w:rPr>
          <w:spacing w:val="-8"/>
          <w:sz w:val="16"/>
        </w:rPr>
        <w:t> </w:t>
      </w:r>
      <w:r>
        <w:rPr>
          <w:sz w:val="16"/>
        </w:rPr>
        <w:t>humana, de lo que se deriva un control integral sobre el respeto a los derechos constitucionales/humanos.” </w:t>
      </w:r>
      <w:r>
        <w:rPr>
          <w:i/>
          <w:sz w:val="16"/>
        </w:rPr>
        <w:t>Cfr. </w:t>
      </w:r>
      <w:r>
        <w:rPr>
          <w:sz w:val="16"/>
        </w:rPr>
        <w:t>Corte Constitucional</w:t>
      </w:r>
      <w:r>
        <w:rPr>
          <w:spacing w:val="-4"/>
          <w:sz w:val="16"/>
        </w:rPr>
        <w:t> </w:t>
      </w:r>
      <w:r>
        <w:rPr>
          <w:sz w:val="16"/>
        </w:rPr>
        <w:t>de</w:t>
      </w:r>
      <w:r>
        <w:rPr>
          <w:spacing w:val="-5"/>
          <w:sz w:val="16"/>
        </w:rPr>
        <w:t> </w:t>
      </w:r>
      <w:r>
        <w:rPr>
          <w:sz w:val="16"/>
        </w:rPr>
        <w:t>Ecuador,</w:t>
      </w:r>
      <w:r>
        <w:rPr>
          <w:spacing w:val="-4"/>
          <w:sz w:val="16"/>
        </w:rPr>
        <w:t> </w:t>
      </w:r>
      <w:r>
        <w:rPr>
          <w:sz w:val="16"/>
        </w:rPr>
        <w:t>Sentencia</w:t>
      </w:r>
      <w:r>
        <w:rPr>
          <w:spacing w:val="-3"/>
          <w:sz w:val="16"/>
        </w:rPr>
        <w:t> </w:t>
      </w:r>
      <w:r>
        <w:rPr>
          <w:sz w:val="16"/>
        </w:rPr>
        <w:t>No.</w:t>
      </w:r>
      <w:r>
        <w:rPr>
          <w:spacing w:val="-7"/>
          <w:sz w:val="16"/>
        </w:rPr>
        <w:t> </w:t>
      </w:r>
      <w:r>
        <w:rPr>
          <w:sz w:val="16"/>
        </w:rPr>
        <w:t>003-14-SIN-CC,</w:t>
      </w:r>
      <w:r>
        <w:rPr>
          <w:spacing w:val="-6"/>
          <w:sz w:val="16"/>
        </w:rPr>
        <w:t> </w:t>
      </w:r>
      <w:r>
        <w:rPr>
          <w:sz w:val="16"/>
        </w:rPr>
        <w:t>17</w:t>
      </w:r>
      <w:r>
        <w:rPr>
          <w:spacing w:val="-5"/>
          <w:sz w:val="16"/>
        </w:rPr>
        <w:t> </w:t>
      </w:r>
      <w:r>
        <w:rPr>
          <w:sz w:val="16"/>
        </w:rPr>
        <w:t>de</w:t>
      </w:r>
      <w:r>
        <w:rPr>
          <w:spacing w:val="-5"/>
          <w:sz w:val="16"/>
        </w:rPr>
        <w:t> </w:t>
      </w:r>
      <w:r>
        <w:rPr>
          <w:sz w:val="16"/>
        </w:rPr>
        <w:t>septiembre</w:t>
      </w:r>
      <w:r>
        <w:rPr>
          <w:spacing w:val="-6"/>
          <w:sz w:val="16"/>
        </w:rPr>
        <w:t> </w:t>
      </w:r>
      <w:r>
        <w:rPr>
          <w:sz w:val="16"/>
        </w:rPr>
        <w:t>de</w:t>
      </w:r>
      <w:r>
        <w:rPr>
          <w:spacing w:val="-7"/>
          <w:sz w:val="16"/>
        </w:rPr>
        <w:t> </w:t>
      </w:r>
      <w:r>
        <w:rPr>
          <w:sz w:val="16"/>
        </w:rPr>
        <w:t>2014,</w:t>
      </w:r>
      <w:r>
        <w:rPr>
          <w:spacing w:val="-6"/>
          <w:sz w:val="16"/>
        </w:rPr>
        <w:t> </w:t>
      </w:r>
      <w:r>
        <w:rPr>
          <w:sz w:val="16"/>
        </w:rPr>
        <w:t>pág.</w:t>
      </w:r>
      <w:r>
        <w:rPr>
          <w:spacing w:val="-4"/>
          <w:sz w:val="16"/>
        </w:rPr>
        <w:t> </w:t>
      </w:r>
      <w:r>
        <w:rPr>
          <w:sz w:val="16"/>
        </w:rPr>
        <w:t>20.</w:t>
      </w:r>
      <w:r>
        <w:rPr>
          <w:spacing w:val="-3"/>
          <w:sz w:val="16"/>
        </w:rPr>
        <w:t> </w:t>
      </w:r>
      <w:r>
        <w:rPr>
          <w:sz w:val="16"/>
        </w:rPr>
        <w:t>Véase</w:t>
      </w:r>
      <w:r>
        <w:rPr>
          <w:spacing w:val="-6"/>
          <w:sz w:val="16"/>
        </w:rPr>
        <w:t> </w:t>
      </w:r>
      <w:r>
        <w:rPr>
          <w:sz w:val="16"/>
        </w:rPr>
        <w:t>también,</w:t>
      </w:r>
      <w:r>
        <w:rPr>
          <w:spacing w:val="-6"/>
          <w:sz w:val="16"/>
        </w:rPr>
        <w:t> </w:t>
      </w:r>
      <w:r>
        <w:rPr>
          <w:sz w:val="16"/>
        </w:rPr>
        <w:t>Corte Constitucional de Ecuador, Sentencia No. 113-14-SEP-CC, 30 de julio de 2014; Corte Constitucional de Ecuador, Sentencia No. 146-14-SEP-CC, Caso No. 1773-11-EP, 1 de octubre de 2014;Suprema Corte de Justicia de la Nación (México), Jurisprudencia 1ª./J 4/2016, Gaceta del Semanario Judicial de la Federación, Tomo 1, publicada el 19 de febrero de 2016; y Corte Suprema de Justicia de la Nación (Argentina), </w:t>
      </w:r>
      <w:r>
        <w:rPr>
          <w:rFonts w:ascii="Calibri" w:hAnsi="Calibri"/>
          <w:sz w:val="20"/>
        </w:rPr>
        <w:t>“Mazzeo, Julio Lilio s/recurso de casación e inconstitucionalidad”, sentencia del 13 de julio de 2007, Fallos</w:t>
      </w:r>
      <w:r>
        <w:rPr>
          <w:rFonts w:ascii="Calibri" w:hAnsi="Calibri"/>
          <w:spacing w:val="-7"/>
          <w:sz w:val="20"/>
        </w:rPr>
        <w:t> </w:t>
      </w:r>
      <w:r>
        <w:rPr>
          <w:rFonts w:ascii="Calibri" w:hAnsi="Calibri"/>
          <w:sz w:val="20"/>
        </w:rPr>
        <w:t>330.3248.</w:t>
      </w:r>
    </w:p>
    <w:p>
      <w:pPr>
        <w:spacing w:after="0" w:line="240" w:lineRule="auto"/>
        <w:jc w:val="both"/>
        <w:rPr>
          <w:rFonts w:ascii="Calibri" w:hAnsi="Calibri"/>
          <w:sz w:val="20"/>
        </w:rPr>
        <w:sectPr>
          <w:pgSz w:w="12240" w:h="15840"/>
          <w:pgMar w:header="0" w:footer="734" w:top="1500" w:bottom="940" w:left="1020" w:right="960"/>
        </w:sectPr>
      </w:pPr>
    </w:p>
    <w:p>
      <w:pPr>
        <w:pStyle w:val="BodyText"/>
        <w:spacing w:before="5"/>
        <w:rPr>
          <w:rFonts w:ascii="Calibri"/>
          <w:sz w:val="19"/>
        </w:rPr>
      </w:pPr>
    </w:p>
    <w:p>
      <w:pPr>
        <w:pStyle w:val="BodyText"/>
        <w:spacing w:before="99"/>
        <w:ind w:left="398" w:right="455"/>
        <w:jc w:val="both"/>
      </w:pPr>
      <w:r>
        <w:rPr/>
        <w:t>políticos</w:t>
      </w:r>
      <w:r>
        <w:rPr>
          <w:spacing w:val="-5"/>
        </w:rPr>
        <w:t> </w:t>
      </w:r>
      <w:r>
        <w:rPr/>
        <w:t>de</w:t>
      </w:r>
      <w:r>
        <w:rPr>
          <w:spacing w:val="-5"/>
        </w:rPr>
        <w:t> </w:t>
      </w:r>
      <w:r>
        <w:rPr/>
        <w:t>la</w:t>
      </w:r>
      <w:r>
        <w:rPr>
          <w:spacing w:val="-5"/>
        </w:rPr>
        <w:t> </w:t>
      </w:r>
      <w:r>
        <w:rPr/>
        <w:t>presunta</w:t>
      </w:r>
      <w:r>
        <w:rPr>
          <w:spacing w:val="-6"/>
        </w:rPr>
        <w:t> </w:t>
      </w:r>
      <w:r>
        <w:rPr/>
        <w:t>víctima</w:t>
      </w:r>
      <w:r>
        <w:rPr>
          <w:spacing w:val="-6"/>
        </w:rPr>
        <w:t> </w:t>
      </w:r>
      <w:r>
        <w:rPr/>
        <w:t>en</w:t>
      </w:r>
      <w:r>
        <w:rPr>
          <w:spacing w:val="-3"/>
        </w:rPr>
        <w:t> </w:t>
      </w:r>
      <w:r>
        <w:rPr/>
        <w:t>virtud</w:t>
      </w:r>
      <w:r>
        <w:rPr>
          <w:spacing w:val="-5"/>
        </w:rPr>
        <w:t> </w:t>
      </w:r>
      <w:r>
        <w:rPr/>
        <w:t>de</w:t>
      </w:r>
      <w:r>
        <w:rPr>
          <w:spacing w:val="-8"/>
        </w:rPr>
        <w:t> </w:t>
      </w:r>
      <w:r>
        <w:rPr/>
        <w:t>la</w:t>
      </w:r>
      <w:r>
        <w:rPr>
          <w:spacing w:val="-3"/>
        </w:rPr>
        <w:t> </w:t>
      </w:r>
      <w:r>
        <w:rPr/>
        <w:t>sentencia</w:t>
      </w:r>
      <w:r>
        <w:rPr>
          <w:spacing w:val="-6"/>
        </w:rPr>
        <w:t> </w:t>
      </w:r>
      <w:r>
        <w:rPr/>
        <w:t>del</w:t>
      </w:r>
      <w:r>
        <w:rPr>
          <w:spacing w:val="-6"/>
        </w:rPr>
        <w:t> </w:t>
      </w:r>
      <w:r>
        <w:rPr/>
        <w:t>Consejo</w:t>
      </w:r>
      <w:r>
        <w:rPr>
          <w:spacing w:val="-7"/>
        </w:rPr>
        <w:t> </w:t>
      </w:r>
      <w:r>
        <w:rPr/>
        <w:t>de</w:t>
      </w:r>
      <w:r>
        <w:rPr>
          <w:spacing w:val="-5"/>
        </w:rPr>
        <w:t> </w:t>
      </w:r>
      <w:r>
        <w:rPr/>
        <w:t>Estado,</w:t>
      </w:r>
      <w:r>
        <w:rPr>
          <w:spacing w:val="-5"/>
        </w:rPr>
        <w:t> </w:t>
      </w:r>
      <w:r>
        <w:rPr/>
        <w:t>en</w:t>
      </w:r>
      <w:r>
        <w:rPr>
          <w:spacing w:val="-4"/>
        </w:rPr>
        <w:t> </w:t>
      </w:r>
      <w:r>
        <w:rPr/>
        <w:t>definitiva, el Estado no ha reparado integralmente el hecho ilícito, pues no ha modificado las normas jurídicas</w:t>
      </w:r>
      <w:r>
        <w:rPr>
          <w:spacing w:val="-12"/>
        </w:rPr>
        <w:t> </w:t>
      </w:r>
      <w:r>
        <w:rPr/>
        <w:t>que</w:t>
      </w:r>
      <w:r>
        <w:rPr>
          <w:spacing w:val="-12"/>
        </w:rPr>
        <w:t> </w:t>
      </w:r>
      <w:r>
        <w:rPr/>
        <w:t>permitieron</w:t>
      </w:r>
      <w:r>
        <w:rPr>
          <w:spacing w:val="-10"/>
        </w:rPr>
        <w:t> </w:t>
      </w:r>
      <w:r>
        <w:rPr/>
        <w:t>la</w:t>
      </w:r>
      <w:r>
        <w:rPr>
          <w:spacing w:val="-10"/>
        </w:rPr>
        <w:t> </w:t>
      </w:r>
      <w:r>
        <w:rPr/>
        <w:t>imposición</w:t>
      </w:r>
      <w:r>
        <w:rPr>
          <w:spacing w:val="-10"/>
        </w:rPr>
        <w:t> </w:t>
      </w:r>
      <w:r>
        <w:rPr/>
        <w:t>de</w:t>
      </w:r>
      <w:r>
        <w:rPr>
          <w:spacing w:val="-12"/>
        </w:rPr>
        <w:t> </w:t>
      </w:r>
      <w:r>
        <w:rPr/>
        <w:t>dichas</w:t>
      </w:r>
      <w:r>
        <w:rPr>
          <w:spacing w:val="-12"/>
        </w:rPr>
        <w:t> </w:t>
      </w:r>
      <w:r>
        <w:rPr/>
        <w:t>sanciones,</w:t>
      </w:r>
      <w:r>
        <w:rPr>
          <w:spacing w:val="-11"/>
        </w:rPr>
        <w:t> </w:t>
      </w:r>
      <w:r>
        <w:rPr/>
        <w:t>las</w:t>
      </w:r>
      <w:r>
        <w:rPr>
          <w:spacing w:val="-12"/>
        </w:rPr>
        <w:t> </w:t>
      </w:r>
      <w:r>
        <w:rPr/>
        <w:t>cuales</w:t>
      </w:r>
      <w:r>
        <w:rPr>
          <w:spacing w:val="-10"/>
        </w:rPr>
        <w:t> </w:t>
      </w:r>
      <w:r>
        <w:rPr/>
        <w:t>se</w:t>
      </w:r>
      <w:r>
        <w:rPr>
          <w:spacing w:val="-12"/>
        </w:rPr>
        <w:t> </w:t>
      </w:r>
      <w:r>
        <w:rPr/>
        <w:t>encuentran</w:t>
      </w:r>
      <w:r>
        <w:rPr>
          <w:spacing w:val="-9"/>
        </w:rPr>
        <w:t> </w:t>
      </w:r>
      <w:r>
        <w:rPr/>
        <w:t>vigentes en</w:t>
      </w:r>
      <w:r>
        <w:rPr>
          <w:spacing w:val="-5"/>
        </w:rPr>
        <w:t> </w:t>
      </w:r>
      <w:r>
        <w:rPr/>
        <w:t>el</w:t>
      </w:r>
      <w:r>
        <w:rPr>
          <w:spacing w:val="-5"/>
        </w:rPr>
        <w:t> </w:t>
      </w:r>
      <w:r>
        <w:rPr/>
        <w:t>ordenamiento</w:t>
      </w:r>
      <w:r>
        <w:rPr>
          <w:spacing w:val="-8"/>
        </w:rPr>
        <w:t> </w:t>
      </w:r>
      <w:r>
        <w:rPr/>
        <w:t>jurídico</w:t>
      </w:r>
      <w:r>
        <w:rPr>
          <w:spacing w:val="-7"/>
        </w:rPr>
        <w:t> </w:t>
      </w:r>
      <w:r>
        <w:rPr/>
        <w:t>colombiano.</w:t>
      </w:r>
      <w:r>
        <w:rPr>
          <w:spacing w:val="-4"/>
        </w:rPr>
        <w:t> </w:t>
      </w:r>
      <w:r>
        <w:rPr/>
        <w:t>En</w:t>
      </w:r>
      <w:r>
        <w:rPr>
          <w:spacing w:val="-5"/>
        </w:rPr>
        <w:t> </w:t>
      </w:r>
      <w:r>
        <w:rPr/>
        <w:t>razón</w:t>
      </w:r>
      <w:r>
        <w:rPr>
          <w:spacing w:val="-4"/>
        </w:rPr>
        <w:t> </w:t>
      </w:r>
      <w:r>
        <w:rPr/>
        <w:t>de</w:t>
      </w:r>
      <w:r>
        <w:rPr>
          <w:spacing w:val="-8"/>
        </w:rPr>
        <w:t> </w:t>
      </w:r>
      <w:r>
        <w:rPr/>
        <w:t>lo</w:t>
      </w:r>
      <w:r>
        <w:rPr>
          <w:spacing w:val="-7"/>
        </w:rPr>
        <w:t> </w:t>
      </w:r>
      <w:r>
        <w:rPr>
          <w:spacing w:val="-4"/>
        </w:rPr>
        <w:t>anterior, </w:t>
      </w:r>
      <w:r>
        <w:rPr/>
        <w:t>en</w:t>
      </w:r>
      <w:r>
        <w:rPr>
          <w:spacing w:val="-5"/>
        </w:rPr>
        <w:t> </w:t>
      </w:r>
      <w:r>
        <w:rPr/>
        <w:t>primer</w:t>
      </w:r>
      <w:r>
        <w:rPr>
          <w:spacing w:val="-6"/>
        </w:rPr>
        <w:t> </w:t>
      </w:r>
      <w:r>
        <w:rPr>
          <w:spacing w:val="-5"/>
        </w:rPr>
        <w:t>lugar,</w:t>
      </w:r>
      <w:r>
        <w:rPr>
          <w:spacing w:val="-6"/>
        </w:rPr>
        <w:t> </w:t>
      </w:r>
      <w:r>
        <w:rPr/>
        <w:t>corresponde abordar el alegato de los representantes respecto a la existencia de un régimen legal inconvencional a partir del artículo 23 de la Convención Americana en relación con el artículo 2 del mismo instrumento, por la existencia de diversas disposiciones previstas en el Código Disciplinario</w:t>
      </w:r>
      <w:r>
        <w:rPr>
          <w:spacing w:val="-20"/>
        </w:rPr>
        <w:t> </w:t>
      </w:r>
      <w:r>
        <w:rPr/>
        <w:t>Único,</w:t>
      </w:r>
      <w:r>
        <w:rPr>
          <w:spacing w:val="-18"/>
        </w:rPr>
        <w:t> </w:t>
      </w:r>
      <w:r>
        <w:rPr/>
        <w:t>la</w:t>
      </w:r>
      <w:r>
        <w:rPr>
          <w:spacing w:val="-20"/>
        </w:rPr>
        <w:t> </w:t>
      </w:r>
      <w:r>
        <w:rPr/>
        <w:t>Ley</w:t>
      </w:r>
      <w:r>
        <w:rPr>
          <w:spacing w:val="-20"/>
        </w:rPr>
        <w:t> </w:t>
      </w:r>
      <w:r>
        <w:rPr/>
        <w:t>610</w:t>
      </w:r>
      <w:r>
        <w:rPr>
          <w:spacing w:val="-19"/>
        </w:rPr>
        <w:t> </w:t>
      </w:r>
      <w:r>
        <w:rPr/>
        <w:t>de</w:t>
      </w:r>
      <w:r>
        <w:rPr>
          <w:spacing w:val="-19"/>
        </w:rPr>
        <w:t> </w:t>
      </w:r>
      <w:r>
        <w:rPr/>
        <w:t>2000,</w:t>
      </w:r>
      <w:r>
        <w:rPr>
          <w:spacing w:val="-20"/>
        </w:rPr>
        <w:t> </w:t>
      </w:r>
      <w:r>
        <w:rPr/>
        <w:t>la</w:t>
      </w:r>
      <w:r>
        <w:rPr>
          <w:spacing w:val="-17"/>
        </w:rPr>
        <w:t> </w:t>
      </w:r>
      <w:r>
        <w:rPr/>
        <w:t>Ley</w:t>
      </w:r>
      <w:r>
        <w:rPr>
          <w:spacing w:val="-20"/>
        </w:rPr>
        <w:t> </w:t>
      </w:r>
      <w:r>
        <w:rPr/>
        <w:t>1864</w:t>
      </w:r>
      <w:r>
        <w:rPr>
          <w:spacing w:val="-19"/>
        </w:rPr>
        <w:t> </w:t>
      </w:r>
      <w:r>
        <w:rPr/>
        <w:t>de</w:t>
      </w:r>
      <w:r>
        <w:rPr>
          <w:spacing w:val="-21"/>
        </w:rPr>
        <w:t> </w:t>
      </w:r>
      <w:r>
        <w:rPr/>
        <w:t>2017</w:t>
      </w:r>
      <w:r>
        <w:rPr>
          <w:spacing w:val="-17"/>
        </w:rPr>
        <w:t> </w:t>
      </w:r>
      <w:r>
        <w:rPr/>
        <w:t>en</w:t>
      </w:r>
      <w:r>
        <w:rPr>
          <w:spacing w:val="-20"/>
        </w:rPr>
        <w:t> </w:t>
      </w:r>
      <w:r>
        <w:rPr/>
        <w:t>lo</w:t>
      </w:r>
      <w:r>
        <w:rPr>
          <w:spacing w:val="-19"/>
        </w:rPr>
        <w:t> </w:t>
      </w:r>
      <w:r>
        <w:rPr/>
        <w:t>relacionado</w:t>
      </w:r>
      <w:r>
        <w:rPr>
          <w:spacing w:val="-21"/>
        </w:rPr>
        <w:t> </w:t>
      </w:r>
      <w:r>
        <w:rPr/>
        <w:t>con</w:t>
      </w:r>
      <w:r>
        <w:rPr>
          <w:spacing w:val="-19"/>
        </w:rPr>
        <w:t> </w:t>
      </w:r>
      <w:r>
        <w:rPr/>
        <w:t>la</w:t>
      </w:r>
      <w:r>
        <w:rPr>
          <w:spacing w:val="-20"/>
        </w:rPr>
        <w:t> </w:t>
      </w:r>
      <w:r>
        <w:rPr/>
        <w:t>protección de los mecanismos de participación democrática, y la interpretación de las facultades disciplinarias realizadas por la Corte Constitucional. Posteriormente, el </w:t>
      </w:r>
      <w:r>
        <w:rPr>
          <w:spacing w:val="-3"/>
        </w:rPr>
        <w:t>Tribunal </w:t>
      </w:r>
      <w:r>
        <w:rPr/>
        <w:t>se abocará a resolver la controversia subsistente respecto a las alegadas violaciones al debido proceso, la protección judicial, la igualdad ante la ley y la prohibición de</w:t>
      </w:r>
      <w:r>
        <w:rPr>
          <w:spacing w:val="-15"/>
        </w:rPr>
        <w:t> </w:t>
      </w:r>
      <w:r>
        <w:rPr/>
        <w:t>discriminación.</w:t>
      </w:r>
    </w:p>
    <w:p>
      <w:pPr>
        <w:pStyle w:val="BodyText"/>
        <w:spacing w:before="1"/>
      </w:pPr>
    </w:p>
    <w:p>
      <w:pPr>
        <w:spacing w:before="1"/>
        <w:ind w:left="1816" w:right="453" w:firstLine="0"/>
        <w:jc w:val="left"/>
        <w:rPr>
          <w:i/>
          <w:sz w:val="20"/>
        </w:rPr>
      </w:pPr>
      <w:bookmarkStart w:name="B.1.2.2 Las facultades la Procuraduría y" w:id="248"/>
      <w:bookmarkEnd w:id="248"/>
      <w:r>
        <w:rPr/>
      </w:r>
      <w:bookmarkStart w:name="_bookmark184" w:id="249"/>
      <w:bookmarkEnd w:id="249"/>
      <w:r>
        <w:rPr/>
      </w:r>
      <w:r>
        <w:rPr>
          <w:i/>
          <w:sz w:val="20"/>
        </w:rPr>
        <w:t>B.1.2.2 Las facultades la Procuraduría y la Contraloría, y otras disposiciones </w:t>
      </w:r>
      <w:r>
        <w:rPr>
          <w:i/>
          <w:sz w:val="20"/>
        </w:rPr>
        <w:t>legales del ordenamiento jurídico colombiano</w:t>
      </w:r>
    </w:p>
    <w:p>
      <w:pPr>
        <w:pStyle w:val="BodyText"/>
        <w:rPr>
          <w:i/>
        </w:rPr>
      </w:pPr>
    </w:p>
    <w:p>
      <w:pPr>
        <w:pStyle w:val="ListParagraph"/>
        <w:numPr>
          <w:ilvl w:val="0"/>
          <w:numId w:val="8"/>
        </w:numPr>
        <w:tabs>
          <w:tab w:pos="1106" w:val="left" w:leader="none"/>
        </w:tabs>
        <w:spacing w:line="240" w:lineRule="auto" w:before="0" w:after="0"/>
        <w:ind w:left="398" w:right="455" w:firstLine="0"/>
        <w:jc w:val="both"/>
        <w:rPr>
          <w:sz w:val="20"/>
        </w:rPr>
      </w:pPr>
      <w:r>
        <w:rPr>
          <w:sz w:val="20"/>
        </w:rPr>
        <w:t>Los representantes alegaron que el régimen legal que fue aplicado al señor Petro resulta</w:t>
      </w:r>
      <w:r>
        <w:rPr>
          <w:spacing w:val="-11"/>
          <w:sz w:val="20"/>
        </w:rPr>
        <w:t> </w:t>
      </w:r>
      <w:r>
        <w:rPr>
          <w:sz w:val="20"/>
        </w:rPr>
        <w:t>violatorio</w:t>
      </w:r>
      <w:r>
        <w:rPr>
          <w:spacing w:val="-10"/>
          <w:sz w:val="20"/>
        </w:rPr>
        <w:t> </w:t>
      </w:r>
      <w:r>
        <w:rPr>
          <w:sz w:val="20"/>
        </w:rPr>
        <w:t>del</w:t>
      </w:r>
      <w:r>
        <w:rPr>
          <w:spacing w:val="-8"/>
          <w:sz w:val="20"/>
        </w:rPr>
        <w:t> </w:t>
      </w:r>
      <w:r>
        <w:rPr>
          <w:sz w:val="20"/>
        </w:rPr>
        <w:t>artículo</w:t>
      </w:r>
      <w:r>
        <w:rPr>
          <w:spacing w:val="-11"/>
          <w:sz w:val="20"/>
        </w:rPr>
        <w:t> </w:t>
      </w:r>
      <w:r>
        <w:rPr>
          <w:sz w:val="20"/>
        </w:rPr>
        <w:t>23</w:t>
      </w:r>
      <w:r>
        <w:rPr>
          <w:spacing w:val="-5"/>
          <w:sz w:val="20"/>
        </w:rPr>
        <w:t> </w:t>
      </w:r>
      <w:r>
        <w:rPr>
          <w:sz w:val="20"/>
        </w:rPr>
        <w:t>en</w:t>
      </w:r>
      <w:r>
        <w:rPr>
          <w:spacing w:val="-8"/>
          <w:sz w:val="20"/>
        </w:rPr>
        <w:t> </w:t>
      </w:r>
      <w:r>
        <w:rPr>
          <w:sz w:val="20"/>
        </w:rPr>
        <w:t>relación</w:t>
      </w:r>
      <w:r>
        <w:rPr>
          <w:spacing w:val="-8"/>
          <w:sz w:val="20"/>
        </w:rPr>
        <w:t> </w:t>
      </w:r>
      <w:r>
        <w:rPr>
          <w:sz w:val="20"/>
        </w:rPr>
        <w:t>con</w:t>
      </w:r>
      <w:r>
        <w:rPr>
          <w:spacing w:val="-7"/>
          <w:sz w:val="20"/>
        </w:rPr>
        <w:t> </w:t>
      </w:r>
      <w:r>
        <w:rPr>
          <w:sz w:val="20"/>
        </w:rPr>
        <w:t>el</w:t>
      </w:r>
      <w:r>
        <w:rPr>
          <w:spacing w:val="-11"/>
          <w:sz w:val="20"/>
        </w:rPr>
        <w:t> </w:t>
      </w:r>
      <w:r>
        <w:rPr>
          <w:sz w:val="20"/>
        </w:rPr>
        <w:t>artículo</w:t>
      </w:r>
      <w:r>
        <w:rPr>
          <w:spacing w:val="-10"/>
          <w:sz w:val="20"/>
        </w:rPr>
        <w:t> </w:t>
      </w:r>
      <w:r>
        <w:rPr>
          <w:sz w:val="20"/>
        </w:rPr>
        <w:t>2</w:t>
      </w:r>
      <w:r>
        <w:rPr>
          <w:spacing w:val="-8"/>
          <w:sz w:val="20"/>
        </w:rPr>
        <w:t> </w:t>
      </w:r>
      <w:r>
        <w:rPr>
          <w:sz w:val="20"/>
        </w:rPr>
        <w:t>de</w:t>
      </w:r>
      <w:r>
        <w:rPr>
          <w:spacing w:val="-9"/>
          <w:sz w:val="20"/>
        </w:rPr>
        <w:t> </w:t>
      </w:r>
      <w:r>
        <w:rPr>
          <w:sz w:val="20"/>
        </w:rPr>
        <w:t>la</w:t>
      </w:r>
      <w:r>
        <w:rPr>
          <w:spacing w:val="-9"/>
          <w:sz w:val="20"/>
        </w:rPr>
        <w:t> </w:t>
      </w:r>
      <w:r>
        <w:rPr>
          <w:sz w:val="20"/>
        </w:rPr>
        <w:t>Convención</w:t>
      </w:r>
      <w:r>
        <w:rPr>
          <w:spacing w:val="-8"/>
          <w:sz w:val="20"/>
        </w:rPr>
        <w:t> </w:t>
      </w:r>
      <w:r>
        <w:rPr>
          <w:sz w:val="20"/>
        </w:rPr>
        <w:t>en</w:t>
      </w:r>
      <w:r>
        <w:rPr>
          <w:spacing w:val="-9"/>
          <w:sz w:val="20"/>
        </w:rPr>
        <w:t> </w:t>
      </w:r>
      <w:r>
        <w:rPr>
          <w:sz w:val="20"/>
        </w:rPr>
        <w:t>lo</w:t>
      </w:r>
      <w:r>
        <w:rPr>
          <w:spacing w:val="-10"/>
          <w:sz w:val="20"/>
        </w:rPr>
        <w:t> </w:t>
      </w:r>
      <w:r>
        <w:rPr>
          <w:sz w:val="20"/>
        </w:rPr>
        <w:t>respectivo a:</w:t>
      </w:r>
      <w:r>
        <w:rPr>
          <w:spacing w:val="-6"/>
          <w:sz w:val="20"/>
        </w:rPr>
        <w:t> </w:t>
      </w:r>
      <w:r>
        <w:rPr>
          <w:sz w:val="20"/>
        </w:rPr>
        <w:t>“i)</w:t>
      </w:r>
      <w:r>
        <w:rPr>
          <w:spacing w:val="-6"/>
          <w:sz w:val="20"/>
        </w:rPr>
        <w:t> </w:t>
      </w:r>
      <w:r>
        <w:rPr>
          <w:sz w:val="20"/>
        </w:rPr>
        <w:t>las</w:t>
      </w:r>
      <w:r>
        <w:rPr>
          <w:spacing w:val="-4"/>
          <w:sz w:val="20"/>
        </w:rPr>
        <w:t> </w:t>
      </w:r>
      <w:r>
        <w:rPr>
          <w:sz w:val="20"/>
        </w:rPr>
        <w:t>facultades</w:t>
      </w:r>
      <w:r>
        <w:rPr>
          <w:spacing w:val="-5"/>
          <w:sz w:val="20"/>
        </w:rPr>
        <w:t> </w:t>
      </w:r>
      <w:r>
        <w:rPr>
          <w:sz w:val="20"/>
        </w:rPr>
        <w:t>de</w:t>
      </w:r>
      <w:r>
        <w:rPr>
          <w:spacing w:val="-5"/>
          <w:sz w:val="20"/>
        </w:rPr>
        <w:t> </w:t>
      </w:r>
      <w:r>
        <w:rPr>
          <w:sz w:val="20"/>
        </w:rPr>
        <w:t>la</w:t>
      </w:r>
      <w:r>
        <w:rPr>
          <w:spacing w:val="-5"/>
          <w:sz w:val="20"/>
        </w:rPr>
        <w:t> </w:t>
      </w:r>
      <w:r>
        <w:rPr>
          <w:sz w:val="20"/>
        </w:rPr>
        <w:t>[Procuraduría]</w:t>
      </w:r>
      <w:r>
        <w:rPr>
          <w:spacing w:val="-6"/>
          <w:sz w:val="20"/>
        </w:rPr>
        <w:t> </w:t>
      </w:r>
      <w:r>
        <w:rPr>
          <w:sz w:val="20"/>
        </w:rPr>
        <w:t>para</w:t>
      </w:r>
      <w:r>
        <w:rPr>
          <w:spacing w:val="-4"/>
          <w:sz w:val="20"/>
        </w:rPr>
        <w:t> </w:t>
      </w:r>
      <w:r>
        <w:rPr>
          <w:sz w:val="20"/>
        </w:rPr>
        <w:t>afectar</w:t>
      </w:r>
      <w:r>
        <w:rPr>
          <w:spacing w:val="-7"/>
          <w:sz w:val="20"/>
        </w:rPr>
        <w:t> </w:t>
      </w:r>
      <w:r>
        <w:rPr>
          <w:sz w:val="20"/>
        </w:rPr>
        <w:t>derechos</w:t>
      </w:r>
      <w:r>
        <w:rPr>
          <w:spacing w:val="-5"/>
          <w:sz w:val="20"/>
        </w:rPr>
        <w:t> </w:t>
      </w:r>
      <w:r>
        <w:rPr>
          <w:sz w:val="20"/>
        </w:rPr>
        <w:t>políticos</w:t>
      </w:r>
      <w:r>
        <w:rPr>
          <w:spacing w:val="-2"/>
          <w:sz w:val="20"/>
        </w:rPr>
        <w:t> </w:t>
      </w:r>
      <w:r>
        <w:rPr>
          <w:sz w:val="20"/>
        </w:rPr>
        <w:t>mediante</w:t>
      </w:r>
      <w:r>
        <w:rPr>
          <w:spacing w:val="-4"/>
          <w:sz w:val="20"/>
        </w:rPr>
        <w:t> </w:t>
      </w:r>
      <w:r>
        <w:rPr>
          <w:sz w:val="20"/>
        </w:rPr>
        <w:t>un</w:t>
      </w:r>
      <w:r>
        <w:rPr>
          <w:spacing w:val="-5"/>
          <w:sz w:val="20"/>
        </w:rPr>
        <w:t> </w:t>
      </w:r>
      <w:r>
        <w:rPr>
          <w:sz w:val="20"/>
        </w:rPr>
        <w:t>régimen sancionatorio que incluye la inhabilidad para el ejercicio del poder público; y ii) otro tipo de normas que cumplen el mismo efecto de inhibir la actividad </w:t>
      </w:r>
      <w:r>
        <w:rPr>
          <w:spacing w:val="-3"/>
          <w:sz w:val="20"/>
        </w:rPr>
        <w:t>política”. </w:t>
      </w:r>
      <w:r>
        <w:rPr>
          <w:sz w:val="20"/>
        </w:rPr>
        <w:t>En el marco de este alegato,</w:t>
      </w:r>
      <w:r>
        <w:rPr>
          <w:spacing w:val="-6"/>
          <w:sz w:val="20"/>
        </w:rPr>
        <w:t> </w:t>
      </w:r>
      <w:r>
        <w:rPr>
          <w:sz w:val="20"/>
        </w:rPr>
        <w:t>los</w:t>
      </w:r>
      <w:r>
        <w:rPr>
          <w:spacing w:val="-6"/>
          <w:sz w:val="20"/>
        </w:rPr>
        <w:t> </w:t>
      </w:r>
      <w:r>
        <w:rPr>
          <w:sz w:val="20"/>
        </w:rPr>
        <w:t>representantes</w:t>
      </w:r>
      <w:r>
        <w:rPr>
          <w:spacing w:val="-6"/>
          <w:sz w:val="20"/>
        </w:rPr>
        <w:t> </w:t>
      </w:r>
      <w:r>
        <w:rPr>
          <w:sz w:val="20"/>
        </w:rPr>
        <w:t>hicieron</w:t>
      </w:r>
      <w:r>
        <w:rPr>
          <w:spacing w:val="-4"/>
          <w:sz w:val="20"/>
        </w:rPr>
        <w:t> </w:t>
      </w:r>
      <w:r>
        <w:rPr>
          <w:sz w:val="20"/>
        </w:rPr>
        <w:t>referencia</w:t>
      </w:r>
      <w:r>
        <w:rPr>
          <w:spacing w:val="-5"/>
          <w:sz w:val="20"/>
        </w:rPr>
        <w:t> </w:t>
      </w:r>
      <w:r>
        <w:rPr>
          <w:sz w:val="20"/>
        </w:rPr>
        <w:t>a</w:t>
      </w:r>
      <w:r>
        <w:rPr>
          <w:spacing w:val="-4"/>
          <w:sz w:val="20"/>
        </w:rPr>
        <w:t> </w:t>
      </w:r>
      <w:r>
        <w:rPr>
          <w:sz w:val="20"/>
        </w:rPr>
        <w:t>los</w:t>
      </w:r>
      <w:r>
        <w:rPr>
          <w:spacing w:val="-8"/>
          <w:sz w:val="20"/>
        </w:rPr>
        <w:t> </w:t>
      </w:r>
      <w:r>
        <w:rPr>
          <w:sz w:val="20"/>
        </w:rPr>
        <w:t>artículos</w:t>
      </w:r>
      <w:r>
        <w:rPr>
          <w:spacing w:val="-8"/>
          <w:sz w:val="20"/>
        </w:rPr>
        <w:t> </w:t>
      </w:r>
      <w:r>
        <w:rPr>
          <w:sz w:val="20"/>
        </w:rPr>
        <w:t>277</w:t>
      </w:r>
      <w:r>
        <w:rPr>
          <w:spacing w:val="-5"/>
          <w:sz w:val="20"/>
        </w:rPr>
        <w:t> </w:t>
      </w:r>
      <w:r>
        <w:rPr>
          <w:sz w:val="20"/>
        </w:rPr>
        <w:t>de</w:t>
      </w:r>
      <w:r>
        <w:rPr>
          <w:spacing w:val="-5"/>
          <w:sz w:val="20"/>
        </w:rPr>
        <w:t> </w:t>
      </w:r>
      <w:r>
        <w:rPr>
          <w:sz w:val="20"/>
        </w:rPr>
        <w:t>la</w:t>
      </w:r>
      <w:r>
        <w:rPr>
          <w:spacing w:val="-3"/>
          <w:sz w:val="20"/>
        </w:rPr>
        <w:t> </w:t>
      </w:r>
      <w:r>
        <w:rPr>
          <w:sz w:val="20"/>
        </w:rPr>
        <w:t>Constitución</w:t>
      </w:r>
      <w:r>
        <w:rPr>
          <w:spacing w:val="-4"/>
          <w:sz w:val="20"/>
        </w:rPr>
        <w:t> </w:t>
      </w:r>
      <w:r>
        <w:rPr>
          <w:sz w:val="20"/>
        </w:rPr>
        <w:t>Política</w:t>
      </w:r>
      <w:r>
        <w:rPr>
          <w:spacing w:val="-5"/>
          <w:sz w:val="20"/>
        </w:rPr>
        <w:t> </w:t>
      </w:r>
      <w:r>
        <w:rPr>
          <w:sz w:val="20"/>
        </w:rPr>
        <w:t>y los</w:t>
      </w:r>
      <w:r>
        <w:rPr>
          <w:spacing w:val="-4"/>
          <w:sz w:val="20"/>
        </w:rPr>
        <w:t> </w:t>
      </w:r>
      <w:r>
        <w:rPr>
          <w:sz w:val="20"/>
        </w:rPr>
        <w:t>artículos</w:t>
      </w:r>
      <w:r>
        <w:rPr>
          <w:spacing w:val="-4"/>
          <w:sz w:val="20"/>
        </w:rPr>
        <w:t> </w:t>
      </w:r>
      <w:r>
        <w:rPr>
          <w:sz w:val="20"/>
        </w:rPr>
        <w:t>44</w:t>
      </w:r>
      <w:r>
        <w:rPr>
          <w:spacing w:val="-3"/>
          <w:sz w:val="20"/>
        </w:rPr>
        <w:t> </w:t>
      </w:r>
      <w:r>
        <w:rPr>
          <w:sz w:val="20"/>
        </w:rPr>
        <w:t>y</w:t>
      </w:r>
      <w:r>
        <w:rPr>
          <w:spacing w:val="-6"/>
          <w:sz w:val="20"/>
        </w:rPr>
        <w:t> </w:t>
      </w:r>
      <w:r>
        <w:rPr>
          <w:sz w:val="20"/>
        </w:rPr>
        <w:t>45</w:t>
      </w:r>
      <w:r>
        <w:rPr>
          <w:spacing w:val="-3"/>
          <w:sz w:val="20"/>
        </w:rPr>
        <w:t> </w:t>
      </w:r>
      <w:r>
        <w:rPr>
          <w:sz w:val="20"/>
        </w:rPr>
        <w:t>del</w:t>
      </w:r>
      <w:r>
        <w:rPr>
          <w:spacing w:val="-5"/>
          <w:sz w:val="20"/>
        </w:rPr>
        <w:t> </w:t>
      </w:r>
      <w:r>
        <w:rPr>
          <w:sz w:val="20"/>
        </w:rPr>
        <w:t>Código</w:t>
      </w:r>
      <w:r>
        <w:rPr>
          <w:spacing w:val="-4"/>
          <w:sz w:val="20"/>
        </w:rPr>
        <w:t> </w:t>
      </w:r>
      <w:r>
        <w:rPr>
          <w:sz w:val="20"/>
        </w:rPr>
        <w:t>Disciplinario</w:t>
      </w:r>
      <w:r>
        <w:rPr>
          <w:spacing w:val="-7"/>
          <w:sz w:val="20"/>
        </w:rPr>
        <w:t> </w:t>
      </w:r>
      <w:r>
        <w:rPr>
          <w:sz w:val="20"/>
        </w:rPr>
        <w:t>Único</w:t>
      </w:r>
      <w:r>
        <w:rPr>
          <w:spacing w:val="-3"/>
          <w:sz w:val="20"/>
        </w:rPr>
        <w:t> </w:t>
      </w:r>
      <w:r>
        <w:rPr>
          <w:sz w:val="20"/>
        </w:rPr>
        <w:t>respecto</w:t>
      </w:r>
      <w:r>
        <w:rPr>
          <w:spacing w:val="-7"/>
          <w:sz w:val="20"/>
        </w:rPr>
        <w:t> </w:t>
      </w:r>
      <w:r>
        <w:rPr>
          <w:sz w:val="20"/>
        </w:rPr>
        <w:t>de</w:t>
      </w:r>
      <w:r>
        <w:rPr>
          <w:spacing w:val="-4"/>
          <w:sz w:val="20"/>
        </w:rPr>
        <w:t> </w:t>
      </w:r>
      <w:r>
        <w:rPr>
          <w:sz w:val="20"/>
        </w:rPr>
        <w:t>las</w:t>
      </w:r>
      <w:r>
        <w:rPr>
          <w:spacing w:val="-4"/>
          <w:sz w:val="20"/>
        </w:rPr>
        <w:t> </w:t>
      </w:r>
      <w:r>
        <w:rPr>
          <w:sz w:val="20"/>
        </w:rPr>
        <w:t>facultades</w:t>
      </w:r>
      <w:r>
        <w:rPr>
          <w:spacing w:val="-4"/>
          <w:sz w:val="20"/>
        </w:rPr>
        <w:t> </w:t>
      </w:r>
      <w:r>
        <w:rPr>
          <w:sz w:val="20"/>
        </w:rPr>
        <w:t>de</w:t>
      </w:r>
      <w:r>
        <w:rPr>
          <w:spacing w:val="-4"/>
          <w:sz w:val="20"/>
        </w:rPr>
        <w:t> </w:t>
      </w:r>
      <w:r>
        <w:rPr>
          <w:sz w:val="20"/>
        </w:rPr>
        <w:t>destitución</w:t>
      </w:r>
      <w:r>
        <w:rPr>
          <w:spacing w:val="-1"/>
          <w:sz w:val="20"/>
        </w:rPr>
        <w:t> </w:t>
      </w:r>
      <w:r>
        <w:rPr>
          <w:sz w:val="20"/>
        </w:rPr>
        <w:t>e inhabilitación de la Procuraduría, a los artículos 38 y 66 del Código Disciplinario Único en lo que se refiere a los efectos que puede tener una sanción impuesta por órganos de control como</w:t>
      </w:r>
      <w:r>
        <w:rPr>
          <w:spacing w:val="-10"/>
          <w:sz w:val="20"/>
        </w:rPr>
        <w:t> </w:t>
      </w:r>
      <w:r>
        <w:rPr>
          <w:sz w:val="20"/>
        </w:rPr>
        <w:t>la</w:t>
      </w:r>
      <w:r>
        <w:rPr>
          <w:spacing w:val="-8"/>
          <w:sz w:val="20"/>
        </w:rPr>
        <w:t> </w:t>
      </w:r>
      <w:r>
        <w:rPr>
          <w:sz w:val="20"/>
        </w:rPr>
        <w:t>Contraloría</w:t>
      </w:r>
      <w:r>
        <w:rPr>
          <w:spacing w:val="-5"/>
          <w:sz w:val="20"/>
        </w:rPr>
        <w:t> </w:t>
      </w:r>
      <w:r>
        <w:rPr>
          <w:sz w:val="20"/>
        </w:rPr>
        <w:t>o</w:t>
      </w:r>
      <w:r>
        <w:rPr>
          <w:spacing w:val="-10"/>
          <w:sz w:val="20"/>
        </w:rPr>
        <w:t> </w:t>
      </w:r>
      <w:r>
        <w:rPr>
          <w:sz w:val="20"/>
        </w:rPr>
        <w:t>las</w:t>
      </w:r>
      <w:r>
        <w:rPr>
          <w:spacing w:val="-9"/>
          <w:sz w:val="20"/>
        </w:rPr>
        <w:t> </w:t>
      </w:r>
      <w:r>
        <w:rPr>
          <w:sz w:val="20"/>
        </w:rPr>
        <w:t>Personerías,</w:t>
      </w:r>
      <w:r>
        <w:rPr>
          <w:spacing w:val="-8"/>
          <w:sz w:val="20"/>
        </w:rPr>
        <w:t> </w:t>
      </w:r>
      <w:r>
        <w:rPr>
          <w:sz w:val="20"/>
        </w:rPr>
        <w:t>al</w:t>
      </w:r>
      <w:r>
        <w:rPr>
          <w:spacing w:val="-5"/>
          <w:sz w:val="20"/>
        </w:rPr>
        <w:t> </w:t>
      </w:r>
      <w:r>
        <w:rPr>
          <w:sz w:val="20"/>
        </w:rPr>
        <w:t>artículo</w:t>
      </w:r>
      <w:r>
        <w:rPr>
          <w:spacing w:val="-8"/>
          <w:sz w:val="20"/>
        </w:rPr>
        <w:t> </w:t>
      </w:r>
      <w:r>
        <w:rPr>
          <w:sz w:val="20"/>
        </w:rPr>
        <w:t>60</w:t>
      </w:r>
      <w:r>
        <w:rPr>
          <w:spacing w:val="-7"/>
          <w:sz w:val="20"/>
        </w:rPr>
        <w:t> </w:t>
      </w:r>
      <w:r>
        <w:rPr>
          <w:sz w:val="20"/>
        </w:rPr>
        <w:t>de</w:t>
      </w:r>
      <w:r>
        <w:rPr>
          <w:spacing w:val="-7"/>
          <w:sz w:val="20"/>
        </w:rPr>
        <w:t> </w:t>
      </w:r>
      <w:r>
        <w:rPr>
          <w:sz w:val="20"/>
        </w:rPr>
        <w:t>la</w:t>
      </w:r>
      <w:r>
        <w:rPr>
          <w:spacing w:val="-8"/>
          <w:sz w:val="20"/>
        </w:rPr>
        <w:t> </w:t>
      </w:r>
      <w:r>
        <w:rPr>
          <w:sz w:val="20"/>
        </w:rPr>
        <w:t>Ley</w:t>
      </w:r>
      <w:r>
        <w:rPr>
          <w:spacing w:val="-7"/>
          <w:sz w:val="20"/>
        </w:rPr>
        <w:t> </w:t>
      </w:r>
      <w:r>
        <w:rPr>
          <w:sz w:val="20"/>
        </w:rPr>
        <w:t>610</w:t>
      </w:r>
      <w:r>
        <w:rPr>
          <w:spacing w:val="-7"/>
          <w:sz w:val="20"/>
        </w:rPr>
        <w:t> </w:t>
      </w:r>
      <w:r>
        <w:rPr>
          <w:sz w:val="20"/>
        </w:rPr>
        <w:t>que</w:t>
      </w:r>
      <w:r>
        <w:rPr>
          <w:spacing w:val="-7"/>
          <w:sz w:val="20"/>
        </w:rPr>
        <w:t> </w:t>
      </w:r>
      <w:r>
        <w:rPr>
          <w:sz w:val="20"/>
        </w:rPr>
        <w:t>contempla</w:t>
      </w:r>
      <w:r>
        <w:rPr>
          <w:spacing w:val="-6"/>
          <w:sz w:val="20"/>
        </w:rPr>
        <w:t> </w:t>
      </w:r>
      <w:r>
        <w:rPr>
          <w:sz w:val="20"/>
        </w:rPr>
        <w:t>el</w:t>
      </w:r>
      <w:r>
        <w:rPr>
          <w:spacing w:val="-7"/>
          <w:sz w:val="20"/>
        </w:rPr>
        <w:t> </w:t>
      </w:r>
      <w:r>
        <w:rPr>
          <w:sz w:val="20"/>
        </w:rPr>
        <w:t>boletín</w:t>
      </w:r>
      <w:r>
        <w:rPr>
          <w:spacing w:val="-7"/>
          <w:sz w:val="20"/>
        </w:rPr>
        <w:t> </w:t>
      </w:r>
      <w:r>
        <w:rPr>
          <w:sz w:val="20"/>
        </w:rPr>
        <w:t>de responsables fiscales, y al artículo 4 de la Ley 1864 de 2017 que tipifica la conducta delictiva de</w:t>
      </w:r>
      <w:r>
        <w:rPr>
          <w:spacing w:val="-12"/>
          <w:sz w:val="20"/>
        </w:rPr>
        <w:t> </w:t>
      </w:r>
      <w:r>
        <w:rPr>
          <w:sz w:val="20"/>
        </w:rPr>
        <w:t>“elección</w:t>
      </w:r>
      <w:r>
        <w:rPr>
          <w:spacing w:val="-9"/>
          <w:sz w:val="20"/>
        </w:rPr>
        <w:t> </w:t>
      </w:r>
      <w:r>
        <w:rPr>
          <w:sz w:val="20"/>
        </w:rPr>
        <w:t>ilícita</w:t>
      </w:r>
      <w:r>
        <w:rPr>
          <w:spacing w:val="-10"/>
          <w:sz w:val="20"/>
        </w:rPr>
        <w:t> </w:t>
      </w:r>
      <w:r>
        <w:rPr>
          <w:sz w:val="20"/>
        </w:rPr>
        <w:t>de</w:t>
      </w:r>
      <w:r>
        <w:rPr>
          <w:spacing w:val="-10"/>
          <w:sz w:val="20"/>
        </w:rPr>
        <w:t> </w:t>
      </w:r>
      <w:r>
        <w:rPr>
          <w:sz w:val="20"/>
        </w:rPr>
        <w:t>candidatos”.</w:t>
      </w:r>
      <w:r>
        <w:rPr>
          <w:spacing w:val="-10"/>
          <w:sz w:val="20"/>
        </w:rPr>
        <w:t> </w:t>
      </w:r>
      <w:r>
        <w:rPr>
          <w:spacing w:val="-4"/>
          <w:sz w:val="20"/>
        </w:rPr>
        <w:t>También</w:t>
      </w:r>
      <w:r>
        <w:rPr>
          <w:spacing w:val="-9"/>
          <w:sz w:val="20"/>
        </w:rPr>
        <w:t> </w:t>
      </w:r>
      <w:r>
        <w:rPr>
          <w:sz w:val="20"/>
        </w:rPr>
        <w:t>alegaron</w:t>
      </w:r>
      <w:r>
        <w:rPr>
          <w:spacing w:val="-10"/>
          <w:sz w:val="20"/>
        </w:rPr>
        <w:t> </w:t>
      </w:r>
      <w:r>
        <w:rPr>
          <w:sz w:val="20"/>
        </w:rPr>
        <w:t>que</w:t>
      </w:r>
      <w:r>
        <w:rPr>
          <w:spacing w:val="-11"/>
          <w:sz w:val="20"/>
        </w:rPr>
        <w:t> </w:t>
      </w:r>
      <w:r>
        <w:rPr>
          <w:sz w:val="20"/>
        </w:rPr>
        <w:t>diversas</w:t>
      </w:r>
      <w:r>
        <w:rPr>
          <w:spacing w:val="-11"/>
          <w:sz w:val="20"/>
        </w:rPr>
        <w:t> </w:t>
      </w:r>
      <w:r>
        <w:rPr>
          <w:sz w:val="20"/>
        </w:rPr>
        <w:t>interpretaciones</w:t>
      </w:r>
      <w:r>
        <w:rPr>
          <w:spacing w:val="-12"/>
          <w:sz w:val="20"/>
        </w:rPr>
        <w:t> </w:t>
      </w:r>
      <w:r>
        <w:rPr>
          <w:sz w:val="20"/>
        </w:rPr>
        <w:t>de</w:t>
      </w:r>
      <w:r>
        <w:rPr>
          <w:spacing w:val="-11"/>
          <w:sz w:val="20"/>
        </w:rPr>
        <w:t> </w:t>
      </w:r>
      <w:r>
        <w:rPr>
          <w:sz w:val="20"/>
        </w:rPr>
        <w:t>la</w:t>
      </w:r>
      <w:r>
        <w:rPr>
          <w:spacing w:val="-10"/>
          <w:sz w:val="20"/>
        </w:rPr>
        <w:t> </w:t>
      </w:r>
      <w:r>
        <w:rPr>
          <w:sz w:val="20"/>
        </w:rPr>
        <w:t>Corte Constitucional que consideran que la Procuraduría “estaría facultada para restringir o limitar derechos políticos”, se encuentran en contravención con la Convención Americana. La Corte procederá a analizar dichos</w:t>
      </w:r>
      <w:r>
        <w:rPr>
          <w:spacing w:val="-4"/>
          <w:sz w:val="20"/>
        </w:rPr>
        <w:t> </w:t>
      </w:r>
      <w:r>
        <w:rPr>
          <w:sz w:val="20"/>
        </w:rPr>
        <w:t>alegatos.</w:t>
      </w:r>
    </w:p>
    <w:p>
      <w:pPr>
        <w:pStyle w:val="BodyText"/>
        <w:spacing w:before="11"/>
        <w:rPr>
          <w:sz w:val="19"/>
        </w:rPr>
      </w:pPr>
    </w:p>
    <w:p>
      <w:pPr>
        <w:pStyle w:val="ListParagraph"/>
        <w:numPr>
          <w:ilvl w:val="0"/>
          <w:numId w:val="8"/>
        </w:numPr>
        <w:tabs>
          <w:tab w:pos="1106" w:val="left" w:leader="none"/>
        </w:tabs>
        <w:spacing w:line="240" w:lineRule="auto" w:before="0" w:after="0"/>
        <w:ind w:left="398" w:right="504" w:hanging="1"/>
        <w:jc w:val="both"/>
        <w:rPr>
          <w:sz w:val="20"/>
        </w:rPr>
      </w:pPr>
      <w:r>
        <w:rPr>
          <w:sz w:val="20"/>
        </w:rPr>
        <w:t>La</w:t>
      </w:r>
      <w:r>
        <w:rPr>
          <w:spacing w:val="-6"/>
          <w:sz w:val="20"/>
        </w:rPr>
        <w:t> </w:t>
      </w:r>
      <w:r>
        <w:rPr>
          <w:sz w:val="20"/>
        </w:rPr>
        <w:t>Corte</w:t>
      </w:r>
      <w:r>
        <w:rPr>
          <w:spacing w:val="-7"/>
          <w:sz w:val="20"/>
        </w:rPr>
        <w:t> </w:t>
      </w:r>
      <w:r>
        <w:rPr>
          <w:sz w:val="20"/>
        </w:rPr>
        <w:t>recuerda</w:t>
      </w:r>
      <w:r>
        <w:rPr>
          <w:spacing w:val="-3"/>
          <w:sz w:val="20"/>
        </w:rPr>
        <w:t> </w:t>
      </w:r>
      <w:r>
        <w:rPr>
          <w:sz w:val="20"/>
        </w:rPr>
        <w:t>que</w:t>
      </w:r>
      <w:r>
        <w:rPr>
          <w:spacing w:val="-5"/>
          <w:sz w:val="20"/>
        </w:rPr>
        <w:t> </w:t>
      </w:r>
      <w:r>
        <w:rPr>
          <w:sz w:val="20"/>
        </w:rPr>
        <w:t>el</w:t>
      </w:r>
      <w:r>
        <w:rPr>
          <w:spacing w:val="-5"/>
          <w:sz w:val="20"/>
        </w:rPr>
        <w:t> </w:t>
      </w:r>
      <w:r>
        <w:rPr>
          <w:sz w:val="20"/>
        </w:rPr>
        <w:t>artículo</w:t>
      </w:r>
      <w:r>
        <w:rPr>
          <w:spacing w:val="-7"/>
          <w:sz w:val="20"/>
        </w:rPr>
        <w:t> </w:t>
      </w:r>
      <w:r>
        <w:rPr>
          <w:spacing w:val="3"/>
          <w:sz w:val="20"/>
        </w:rPr>
        <w:t>2</w:t>
      </w:r>
      <w:hyperlink w:history="true" w:anchor="_bookmark185">
        <w:r>
          <w:rPr>
            <w:spacing w:val="3"/>
            <w:position w:val="7"/>
            <w:sz w:val="13"/>
          </w:rPr>
          <w:t>149</w:t>
        </w:r>
        <w:r>
          <w:rPr>
            <w:spacing w:val="18"/>
            <w:position w:val="7"/>
            <w:sz w:val="13"/>
          </w:rPr>
          <w:t> </w:t>
        </w:r>
      </w:hyperlink>
      <w:r>
        <w:rPr>
          <w:sz w:val="20"/>
        </w:rPr>
        <w:t>de</w:t>
      </w:r>
      <w:r>
        <w:rPr>
          <w:spacing w:val="-8"/>
          <w:sz w:val="20"/>
        </w:rPr>
        <w:t> </w:t>
      </w:r>
      <w:r>
        <w:rPr>
          <w:sz w:val="20"/>
        </w:rPr>
        <w:t>la</w:t>
      </w:r>
      <w:r>
        <w:rPr>
          <w:spacing w:val="-5"/>
          <w:sz w:val="20"/>
        </w:rPr>
        <w:t> </w:t>
      </w:r>
      <w:r>
        <w:rPr>
          <w:sz w:val="20"/>
        </w:rPr>
        <w:t>Convención</w:t>
      </w:r>
      <w:r>
        <w:rPr>
          <w:spacing w:val="-4"/>
          <w:sz w:val="20"/>
        </w:rPr>
        <w:t> </w:t>
      </w:r>
      <w:r>
        <w:rPr>
          <w:sz w:val="20"/>
        </w:rPr>
        <w:t>contempla</w:t>
      </w:r>
      <w:r>
        <w:rPr>
          <w:spacing w:val="-3"/>
          <w:sz w:val="20"/>
        </w:rPr>
        <w:t> </w:t>
      </w:r>
      <w:r>
        <w:rPr>
          <w:sz w:val="20"/>
        </w:rPr>
        <w:t>el</w:t>
      </w:r>
      <w:r>
        <w:rPr>
          <w:spacing w:val="-5"/>
          <w:sz w:val="20"/>
        </w:rPr>
        <w:t> </w:t>
      </w:r>
      <w:r>
        <w:rPr>
          <w:sz w:val="20"/>
        </w:rPr>
        <w:t>deber</w:t>
      </w:r>
      <w:r>
        <w:rPr>
          <w:spacing w:val="-5"/>
          <w:sz w:val="20"/>
        </w:rPr>
        <w:t> </w:t>
      </w:r>
      <w:r>
        <w:rPr>
          <w:sz w:val="20"/>
        </w:rPr>
        <w:t>general</w:t>
      </w:r>
      <w:r>
        <w:rPr>
          <w:spacing w:val="-5"/>
          <w:sz w:val="20"/>
        </w:rPr>
        <w:t> </w:t>
      </w:r>
      <w:r>
        <w:rPr>
          <w:sz w:val="20"/>
        </w:rPr>
        <w:t>de los Estados Partes de adecuar su derecho interno a las disposiciones de la misma para garantizar los derechos en ella consagrados. Este deber implica la adopción de medidas en dos vertientes. Por una parte, la supresión de las normas y prácticas de cualquier</w:t>
      </w:r>
      <w:r>
        <w:rPr>
          <w:spacing w:val="-41"/>
          <w:sz w:val="20"/>
        </w:rPr>
        <w:t> </w:t>
      </w:r>
      <w:r>
        <w:rPr>
          <w:sz w:val="20"/>
        </w:rPr>
        <w:t>naturaleza que entrañen violación a las garantías previstas en la Convención. Por otra, la expedición de normas y el desarrollo de prácticas conducentes a la efectiva observancia de dichas garantías</w:t>
      </w:r>
      <w:hyperlink w:history="true" w:anchor="_bookmark186">
        <w:r>
          <w:rPr>
            <w:position w:val="7"/>
            <w:sz w:val="13"/>
          </w:rPr>
          <w:t>150</w:t>
        </w:r>
      </w:hyperlink>
      <w:r>
        <w:rPr>
          <w:sz w:val="20"/>
        </w:rPr>
        <w:t>. En relación con los derechos reconocidos en el artículo 23 de la Convención, el deber de adecuar el derecho interno implica que las normas que prevén restricciones a los derechos políticos –o que facultan autoridades para su imposición- deben ajustarse a lo previsto</w:t>
      </w:r>
      <w:r>
        <w:rPr>
          <w:spacing w:val="-20"/>
          <w:sz w:val="20"/>
        </w:rPr>
        <w:t> </w:t>
      </w:r>
      <w:r>
        <w:rPr>
          <w:sz w:val="20"/>
        </w:rPr>
        <w:t>en</w:t>
      </w:r>
      <w:r>
        <w:rPr>
          <w:spacing w:val="-16"/>
          <w:sz w:val="20"/>
        </w:rPr>
        <w:t> </w:t>
      </w:r>
      <w:r>
        <w:rPr>
          <w:sz w:val="20"/>
        </w:rPr>
        <w:t>el</w:t>
      </w:r>
      <w:r>
        <w:rPr>
          <w:spacing w:val="-17"/>
          <w:sz w:val="20"/>
        </w:rPr>
        <w:t> </w:t>
      </w:r>
      <w:r>
        <w:rPr>
          <w:sz w:val="20"/>
        </w:rPr>
        <w:t>artículo</w:t>
      </w:r>
      <w:r>
        <w:rPr>
          <w:spacing w:val="-22"/>
          <w:sz w:val="20"/>
        </w:rPr>
        <w:t> </w:t>
      </w:r>
      <w:r>
        <w:rPr>
          <w:sz w:val="20"/>
        </w:rPr>
        <w:t>23.2</w:t>
      </w:r>
      <w:r>
        <w:rPr>
          <w:spacing w:val="-19"/>
          <w:sz w:val="20"/>
        </w:rPr>
        <w:t> </w:t>
      </w:r>
      <w:r>
        <w:rPr>
          <w:sz w:val="20"/>
        </w:rPr>
        <w:t>del</w:t>
      </w:r>
      <w:r>
        <w:rPr>
          <w:spacing w:val="-17"/>
          <w:sz w:val="20"/>
        </w:rPr>
        <w:t> </w:t>
      </w:r>
      <w:r>
        <w:rPr>
          <w:sz w:val="20"/>
        </w:rPr>
        <w:t>mismo</w:t>
      </w:r>
      <w:r>
        <w:rPr>
          <w:spacing w:val="-21"/>
          <w:sz w:val="20"/>
        </w:rPr>
        <w:t> </w:t>
      </w:r>
      <w:r>
        <w:rPr>
          <w:sz w:val="20"/>
        </w:rPr>
        <w:t>instrumento</w:t>
      </w:r>
      <w:r>
        <w:rPr>
          <w:spacing w:val="-21"/>
          <w:sz w:val="20"/>
        </w:rPr>
        <w:t> </w:t>
      </w:r>
      <w:r>
        <w:rPr>
          <w:sz w:val="20"/>
        </w:rPr>
        <w:t>(</w:t>
      </w:r>
      <w:r>
        <w:rPr>
          <w:i/>
          <w:sz w:val="20"/>
        </w:rPr>
        <w:t>supra</w:t>
      </w:r>
      <w:r>
        <w:rPr>
          <w:i/>
          <w:spacing w:val="-21"/>
          <w:sz w:val="20"/>
        </w:rPr>
        <w:t> </w:t>
      </w:r>
      <w:r>
        <w:rPr>
          <w:sz w:val="20"/>
        </w:rPr>
        <w:t>párrs.</w:t>
      </w:r>
      <w:r>
        <w:rPr>
          <w:spacing w:val="-18"/>
          <w:sz w:val="20"/>
        </w:rPr>
        <w:t> </w:t>
      </w:r>
      <w:r>
        <w:rPr>
          <w:sz w:val="20"/>
        </w:rPr>
        <w:t>90</w:t>
      </w:r>
      <w:r>
        <w:rPr>
          <w:spacing w:val="-19"/>
          <w:sz w:val="20"/>
        </w:rPr>
        <w:t> </w:t>
      </w:r>
      <w:r>
        <w:rPr>
          <w:sz w:val="20"/>
        </w:rPr>
        <w:t>al</w:t>
      </w:r>
      <w:r>
        <w:rPr>
          <w:spacing w:val="-18"/>
          <w:sz w:val="20"/>
        </w:rPr>
        <w:t> </w:t>
      </w:r>
      <w:r>
        <w:rPr>
          <w:sz w:val="20"/>
        </w:rPr>
        <w:t>98).</w:t>
      </w:r>
      <w:r>
        <w:rPr>
          <w:spacing w:val="-21"/>
          <w:sz w:val="20"/>
        </w:rPr>
        <w:t> </w:t>
      </w:r>
      <w:r>
        <w:rPr>
          <w:sz w:val="20"/>
        </w:rPr>
        <w:t>Asimismo,</w:t>
      </w:r>
      <w:r>
        <w:rPr>
          <w:spacing w:val="-16"/>
          <w:sz w:val="20"/>
        </w:rPr>
        <w:t> </w:t>
      </w:r>
      <w:r>
        <w:rPr>
          <w:sz w:val="20"/>
        </w:rPr>
        <w:t>respecto a la adopción de dichas prácticas, esta Corte ha reconocido que todas las autoridades de</w:t>
      </w:r>
      <w:r>
        <w:rPr>
          <w:spacing w:val="52"/>
          <w:sz w:val="20"/>
        </w:rPr>
        <w:t> </w:t>
      </w:r>
      <w:r>
        <w:rPr>
          <w:sz w:val="20"/>
        </w:rPr>
        <w:t>un</w:t>
      </w:r>
    </w:p>
    <w:p>
      <w:pPr>
        <w:pStyle w:val="BodyText"/>
      </w:pPr>
    </w:p>
    <w:p>
      <w:pPr>
        <w:pStyle w:val="BodyText"/>
        <w:rPr>
          <w:sz w:val="27"/>
        </w:rPr>
      </w:pPr>
      <w:r>
        <w:rPr/>
        <w:pict>
          <v:shape style="position:absolute;margin-left:70.919998pt;margin-top:18.774893pt;width:144pt;height:.1pt;mso-position-horizontal-relative:page;mso-position-vertical-relative:paragraph;z-index:-251619328;mso-wrap-distance-left:0;mso-wrap-distance-right:0" coordorigin="1418,375" coordsize="2880,0" path="m1418,375l4298,375e" filled="false" stroked="true" strokeweight=".72pt" strokecolor="#000000">
            <v:path arrowok="t"/>
            <v:stroke dashstyle="solid"/>
            <w10:wrap type="topAndBottom"/>
          </v:shape>
        </w:pict>
      </w:r>
    </w:p>
    <w:p>
      <w:pPr>
        <w:tabs>
          <w:tab w:pos="1106" w:val="left" w:leader="none"/>
        </w:tabs>
        <w:spacing w:before="71"/>
        <w:ind w:left="398" w:right="453" w:firstLine="0"/>
        <w:jc w:val="both"/>
        <w:rPr>
          <w:sz w:val="16"/>
        </w:rPr>
      </w:pPr>
      <w:bookmarkStart w:name="_bookmark185" w:id="250"/>
      <w:bookmarkEnd w:id="250"/>
      <w:r>
        <w:rPr/>
      </w:r>
      <w:r>
        <w:rPr>
          <w:position w:val="6"/>
          <w:sz w:val="10"/>
        </w:rPr>
        <w:t>149</w:t>
        <w:tab/>
      </w:r>
      <w:r>
        <w:rPr>
          <w:sz w:val="16"/>
        </w:rPr>
        <w:t>El</w:t>
      </w:r>
      <w:r>
        <w:rPr>
          <w:spacing w:val="-11"/>
          <w:sz w:val="16"/>
        </w:rPr>
        <w:t> </w:t>
      </w:r>
      <w:r>
        <w:rPr>
          <w:sz w:val="16"/>
        </w:rPr>
        <w:t>artículo</w:t>
      </w:r>
      <w:r>
        <w:rPr>
          <w:spacing w:val="-11"/>
          <w:sz w:val="16"/>
        </w:rPr>
        <w:t> </w:t>
      </w:r>
      <w:r>
        <w:rPr>
          <w:sz w:val="16"/>
        </w:rPr>
        <w:t>2</w:t>
      </w:r>
      <w:r>
        <w:rPr>
          <w:spacing w:val="-11"/>
          <w:sz w:val="16"/>
        </w:rPr>
        <w:t> </w:t>
      </w:r>
      <w:r>
        <w:rPr>
          <w:sz w:val="16"/>
        </w:rPr>
        <w:t>de</w:t>
      </w:r>
      <w:r>
        <w:rPr>
          <w:spacing w:val="-11"/>
          <w:sz w:val="16"/>
        </w:rPr>
        <w:t> </w:t>
      </w:r>
      <w:r>
        <w:rPr>
          <w:sz w:val="16"/>
        </w:rPr>
        <w:t>la</w:t>
      </w:r>
      <w:r>
        <w:rPr>
          <w:spacing w:val="-12"/>
          <w:sz w:val="16"/>
        </w:rPr>
        <w:t> </w:t>
      </w:r>
      <w:r>
        <w:rPr>
          <w:sz w:val="16"/>
        </w:rPr>
        <w:t>Convención</w:t>
      </w:r>
      <w:r>
        <w:rPr>
          <w:spacing w:val="-15"/>
          <w:sz w:val="16"/>
        </w:rPr>
        <w:t> </w:t>
      </w:r>
      <w:r>
        <w:rPr>
          <w:sz w:val="16"/>
        </w:rPr>
        <w:t>establece</w:t>
      </w:r>
      <w:r>
        <w:rPr>
          <w:spacing w:val="-12"/>
          <w:sz w:val="16"/>
        </w:rPr>
        <w:t> </w:t>
      </w:r>
      <w:r>
        <w:rPr>
          <w:sz w:val="16"/>
        </w:rPr>
        <w:t>lo</w:t>
      </w:r>
      <w:r>
        <w:rPr>
          <w:spacing w:val="-11"/>
          <w:sz w:val="16"/>
        </w:rPr>
        <w:t> </w:t>
      </w:r>
      <w:r>
        <w:rPr>
          <w:sz w:val="16"/>
        </w:rPr>
        <w:t>siguiente:</w:t>
      </w:r>
      <w:r>
        <w:rPr>
          <w:spacing w:val="-11"/>
          <w:sz w:val="16"/>
        </w:rPr>
        <w:t> </w:t>
      </w:r>
      <w:r>
        <w:rPr>
          <w:sz w:val="16"/>
        </w:rPr>
        <w:t>“Si</w:t>
      </w:r>
      <w:r>
        <w:rPr>
          <w:spacing w:val="-11"/>
          <w:sz w:val="16"/>
        </w:rPr>
        <w:t> </w:t>
      </w:r>
      <w:r>
        <w:rPr>
          <w:sz w:val="16"/>
        </w:rPr>
        <w:t>el</w:t>
      </w:r>
      <w:r>
        <w:rPr>
          <w:spacing w:val="-13"/>
          <w:sz w:val="16"/>
        </w:rPr>
        <w:t> </w:t>
      </w:r>
      <w:r>
        <w:rPr>
          <w:sz w:val="16"/>
        </w:rPr>
        <w:t>ejercicio</w:t>
      </w:r>
      <w:r>
        <w:rPr>
          <w:spacing w:val="-14"/>
          <w:sz w:val="16"/>
        </w:rPr>
        <w:t> </w:t>
      </w:r>
      <w:r>
        <w:rPr>
          <w:sz w:val="16"/>
        </w:rPr>
        <w:t>de</w:t>
      </w:r>
      <w:r>
        <w:rPr>
          <w:spacing w:val="-12"/>
          <w:sz w:val="16"/>
        </w:rPr>
        <w:t> </w:t>
      </w:r>
      <w:r>
        <w:rPr>
          <w:sz w:val="16"/>
        </w:rPr>
        <w:t>los</w:t>
      </w:r>
      <w:r>
        <w:rPr>
          <w:spacing w:val="-12"/>
          <w:sz w:val="16"/>
        </w:rPr>
        <w:t> </w:t>
      </w:r>
      <w:r>
        <w:rPr>
          <w:sz w:val="16"/>
        </w:rPr>
        <w:t>derechos</w:t>
      </w:r>
      <w:r>
        <w:rPr>
          <w:spacing w:val="-14"/>
          <w:sz w:val="16"/>
        </w:rPr>
        <w:t> </w:t>
      </w:r>
      <w:r>
        <w:rPr>
          <w:sz w:val="16"/>
        </w:rPr>
        <w:t>y</w:t>
      </w:r>
      <w:r>
        <w:rPr>
          <w:spacing w:val="-11"/>
          <w:sz w:val="16"/>
        </w:rPr>
        <w:t> </w:t>
      </w:r>
      <w:r>
        <w:rPr>
          <w:sz w:val="16"/>
        </w:rPr>
        <w:t>libertades</w:t>
      </w:r>
      <w:r>
        <w:rPr>
          <w:spacing w:val="-12"/>
          <w:sz w:val="16"/>
        </w:rPr>
        <w:t> </w:t>
      </w:r>
      <w:r>
        <w:rPr>
          <w:sz w:val="16"/>
        </w:rPr>
        <w:t>mencionados en el artículo 1 no estuviere ya garantizado por disposiciones legislativas o de otro carácter, los Estados Partes se comprometen</w:t>
      </w:r>
      <w:r>
        <w:rPr>
          <w:spacing w:val="-4"/>
          <w:sz w:val="16"/>
        </w:rPr>
        <w:t> </w:t>
      </w:r>
      <w:r>
        <w:rPr>
          <w:sz w:val="16"/>
        </w:rPr>
        <w:t>a</w:t>
      </w:r>
      <w:r>
        <w:rPr>
          <w:spacing w:val="-6"/>
          <w:sz w:val="16"/>
        </w:rPr>
        <w:t> </w:t>
      </w:r>
      <w:r>
        <w:rPr>
          <w:sz w:val="16"/>
        </w:rPr>
        <w:t>adoptar,</w:t>
      </w:r>
      <w:r>
        <w:rPr>
          <w:spacing w:val="-6"/>
          <w:sz w:val="16"/>
        </w:rPr>
        <w:t> </w:t>
      </w:r>
      <w:r>
        <w:rPr>
          <w:sz w:val="16"/>
        </w:rPr>
        <w:t>con</w:t>
      </w:r>
      <w:r>
        <w:rPr>
          <w:spacing w:val="-6"/>
          <w:sz w:val="16"/>
        </w:rPr>
        <w:t> </w:t>
      </w:r>
      <w:r>
        <w:rPr>
          <w:sz w:val="16"/>
        </w:rPr>
        <w:t>arreglo</w:t>
      </w:r>
      <w:r>
        <w:rPr>
          <w:spacing w:val="-5"/>
          <w:sz w:val="16"/>
        </w:rPr>
        <w:t> </w:t>
      </w:r>
      <w:r>
        <w:rPr>
          <w:sz w:val="16"/>
        </w:rPr>
        <w:t>a</w:t>
      </w:r>
      <w:r>
        <w:rPr>
          <w:spacing w:val="-3"/>
          <w:sz w:val="16"/>
        </w:rPr>
        <w:t> </w:t>
      </w:r>
      <w:r>
        <w:rPr>
          <w:sz w:val="16"/>
        </w:rPr>
        <w:t>sus</w:t>
      </w:r>
      <w:r>
        <w:rPr>
          <w:spacing w:val="-5"/>
          <w:sz w:val="16"/>
        </w:rPr>
        <w:t> </w:t>
      </w:r>
      <w:r>
        <w:rPr>
          <w:sz w:val="16"/>
        </w:rPr>
        <w:t>procedimientos</w:t>
      </w:r>
      <w:r>
        <w:rPr>
          <w:spacing w:val="-6"/>
          <w:sz w:val="16"/>
        </w:rPr>
        <w:t> </w:t>
      </w:r>
      <w:r>
        <w:rPr>
          <w:sz w:val="16"/>
        </w:rPr>
        <w:t>constitucionales</w:t>
      </w:r>
      <w:r>
        <w:rPr>
          <w:spacing w:val="-2"/>
          <w:sz w:val="16"/>
        </w:rPr>
        <w:t> </w:t>
      </w:r>
      <w:r>
        <w:rPr>
          <w:sz w:val="16"/>
        </w:rPr>
        <w:t>y</w:t>
      </w:r>
      <w:r>
        <w:rPr>
          <w:spacing w:val="-4"/>
          <w:sz w:val="16"/>
        </w:rPr>
        <w:t> </w:t>
      </w:r>
      <w:r>
        <w:rPr>
          <w:sz w:val="16"/>
        </w:rPr>
        <w:t>a</w:t>
      </w:r>
      <w:r>
        <w:rPr>
          <w:spacing w:val="-3"/>
          <w:sz w:val="16"/>
        </w:rPr>
        <w:t> </w:t>
      </w:r>
      <w:r>
        <w:rPr>
          <w:sz w:val="16"/>
        </w:rPr>
        <w:t>las</w:t>
      </w:r>
      <w:r>
        <w:rPr>
          <w:spacing w:val="-6"/>
          <w:sz w:val="16"/>
        </w:rPr>
        <w:t> </w:t>
      </w:r>
      <w:r>
        <w:rPr>
          <w:sz w:val="16"/>
        </w:rPr>
        <w:t>disposiciones</w:t>
      </w:r>
      <w:r>
        <w:rPr>
          <w:spacing w:val="-5"/>
          <w:sz w:val="16"/>
        </w:rPr>
        <w:t> </w:t>
      </w:r>
      <w:r>
        <w:rPr>
          <w:sz w:val="16"/>
        </w:rPr>
        <w:t>de</w:t>
      </w:r>
      <w:r>
        <w:rPr>
          <w:spacing w:val="-5"/>
          <w:sz w:val="16"/>
        </w:rPr>
        <w:t> </w:t>
      </w:r>
      <w:r>
        <w:rPr>
          <w:sz w:val="16"/>
        </w:rPr>
        <w:t>esta</w:t>
      </w:r>
      <w:r>
        <w:rPr>
          <w:spacing w:val="-6"/>
          <w:sz w:val="16"/>
        </w:rPr>
        <w:t> </w:t>
      </w:r>
      <w:r>
        <w:rPr>
          <w:sz w:val="16"/>
        </w:rPr>
        <w:t>Convención, las medidas legislativas o de otro carácter que fueren necesarias para hacer efectivos tales derechos y</w:t>
      </w:r>
      <w:r>
        <w:rPr>
          <w:spacing w:val="-32"/>
          <w:sz w:val="16"/>
        </w:rPr>
        <w:t> </w:t>
      </w:r>
      <w:r>
        <w:rPr>
          <w:sz w:val="16"/>
        </w:rPr>
        <w:t>libertades”.</w:t>
      </w:r>
    </w:p>
    <w:p>
      <w:pPr>
        <w:tabs>
          <w:tab w:pos="1106" w:val="left" w:leader="none"/>
        </w:tabs>
        <w:spacing w:before="119"/>
        <w:ind w:left="398" w:right="453" w:firstLine="0"/>
        <w:jc w:val="both"/>
        <w:rPr>
          <w:sz w:val="16"/>
        </w:rPr>
      </w:pPr>
      <w:bookmarkStart w:name="_bookmark186" w:id="251"/>
      <w:bookmarkEnd w:id="251"/>
      <w:r>
        <w:rPr/>
      </w:r>
      <w:r>
        <w:rPr>
          <w:position w:val="6"/>
          <w:sz w:val="10"/>
        </w:rPr>
        <w:t>150</w:t>
        <w:tab/>
      </w:r>
      <w:r>
        <w:rPr>
          <w:i/>
          <w:sz w:val="16"/>
        </w:rPr>
        <w:t>Cfr. Caso Castillo Petruzzi y otros Vs. Perú. Fondo, Reparaciones y Costas. </w:t>
      </w:r>
      <w:r>
        <w:rPr>
          <w:sz w:val="16"/>
        </w:rPr>
        <w:t>Sentencia de 30 de mayo de 1999. Serie C No. 52</w:t>
      </w:r>
      <w:r>
        <w:rPr>
          <w:i/>
          <w:sz w:val="16"/>
        </w:rPr>
        <w:t>, </w:t>
      </w:r>
      <w:r>
        <w:rPr>
          <w:sz w:val="16"/>
        </w:rPr>
        <w:t>párr. 207 </w:t>
      </w:r>
      <w:r>
        <w:rPr>
          <w:i/>
          <w:sz w:val="16"/>
        </w:rPr>
        <w:t>y Caso Gorigoitía Vs. Argentina, supra</w:t>
      </w:r>
      <w:r>
        <w:rPr>
          <w:sz w:val="16"/>
        </w:rPr>
        <w:t>, párr.</w:t>
      </w:r>
      <w:r>
        <w:rPr>
          <w:spacing w:val="-20"/>
          <w:sz w:val="16"/>
        </w:rPr>
        <w:t> </w:t>
      </w:r>
      <w:r>
        <w:rPr>
          <w:sz w:val="16"/>
        </w:rPr>
        <w:t>55.</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pPr>
      <w:r>
        <w:rPr/>
        <w:t>Estado Parte en la Convención tienen la obligación de ejercer un control de convencionalidad (</w:t>
      </w:r>
      <w:r>
        <w:rPr>
          <w:i/>
        </w:rPr>
        <w:t>supra </w:t>
      </w:r>
      <w:r>
        <w:rPr/>
        <w:t>párrs. 103 y 107).</w:t>
      </w:r>
    </w:p>
    <w:p>
      <w:pPr>
        <w:pStyle w:val="BodyText"/>
        <w:spacing w:before="1"/>
      </w:pPr>
    </w:p>
    <w:p>
      <w:pPr>
        <w:pStyle w:val="ListParagraph"/>
        <w:numPr>
          <w:ilvl w:val="0"/>
          <w:numId w:val="8"/>
        </w:numPr>
        <w:tabs>
          <w:tab w:pos="1107" w:val="left" w:leader="none"/>
        </w:tabs>
        <w:spacing w:line="240" w:lineRule="auto" w:before="0" w:after="0"/>
        <w:ind w:left="397" w:right="504" w:firstLine="0"/>
        <w:jc w:val="both"/>
        <w:rPr>
          <w:sz w:val="20"/>
        </w:rPr>
      </w:pPr>
      <w:r>
        <w:rPr>
          <w:sz w:val="20"/>
        </w:rPr>
        <w:t>En el presente caso, el Tribunal constata que el artículo 277.6 de la Constitución Política de Colombia faculta al Procurador para “ejercer vigilancia superior de la conducta oficial de quienes desempeñen funciones públicas, inclusive las de elección popular; ejercer preferentemente el poder disciplinario; adelantar las investigaciones correspondientes e imponer las respectivas sanciones conforme a la ley”. Por su parte, el artículo 278 del texto constitucional</w:t>
      </w:r>
      <w:r>
        <w:rPr>
          <w:spacing w:val="-14"/>
          <w:sz w:val="20"/>
        </w:rPr>
        <w:t> </w:t>
      </w:r>
      <w:r>
        <w:rPr>
          <w:sz w:val="20"/>
        </w:rPr>
        <w:t>establece</w:t>
      </w:r>
      <w:r>
        <w:rPr>
          <w:spacing w:val="-15"/>
          <w:sz w:val="20"/>
        </w:rPr>
        <w:t> </w:t>
      </w:r>
      <w:r>
        <w:rPr>
          <w:sz w:val="20"/>
        </w:rPr>
        <w:t>que</w:t>
      </w:r>
      <w:r>
        <w:rPr>
          <w:spacing w:val="-17"/>
          <w:sz w:val="20"/>
        </w:rPr>
        <w:t> </w:t>
      </w:r>
      <w:r>
        <w:rPr>
          <w:sz w:val="20"/>
        </w:rPr>
        <w:t>el</w:t>
      </w:r>
      <w:r>
        <w:rPr>
          <w:spacing w:val="-16"/>
          <w:sz w:val="20"/>
        </w:rPr>
        <w:t> </w:t>
      </w:r>
      <w:r>
        <w:rPr>
          <w:sz w:val="20"/>
        </w:rPr>
        <w:t>Procurador</w:t>
      </w:r>
      <w:r>
        <w:rPr>
          <w:spacing w:val="-15"/>
          <w:sz w:val="20"/>
        </w:rPr>
        <w:t> </w:t>
      </w:r>
      <w:r>
        <w:rPr>
          <w:sz w:val="20"/>
        </w:rPr>
        <w:t>ejercerá</w:t>
      </w:r>
      <w:r>
        <w:rPr>
          <w:spacing w:val="-16"/>
          <w:sz w:val="20"/>
        </w:rPr>
        <w:t> </w:t>
      </w:r>
      <w:r>
        <w:rPr>
          <w:sz w:val="20"/>
        </w:rPr>
        <w:t>directamente</w:t>
      </w:r>
      <w:r>
        <w:rPr>
          <w:spacing w:val="-17"/>
          <w:sz w:val="20"/>
        </w:rPr>
        <w:t> </w:t>
      </w:r>
      <w:r>
        <w:rPr>
          <w:sz w:val="20"/>
        </w:rPr>
        <w:t>la</w:t>
      </w:r>
      <w:r>
        <w:rPr>
          <w:spacing w:val="-14"/>
          <w:sz w:val="20"/>
        </w:rPr>
        <w:t> </w:t>
      </w:r>
      <w:r>
        <w:rPr>
          <w:sz w:val="20"/>
        </w:rPr>
        <w:t>función</w:t>
      </w:r>
      <w:r>
        <w:rPr>
          <w:spacing w:val="-15"/>
          <w:sz w:val="20"/>
        </w:rPr>
        <w:t> </w:t>
      </w:r>
      <w:r>
        <w:rPr>
          <w:sz w:val="20"/>
        </w:rPr>
        <w:t>de</w:t>
      </w:r>
      <w:r>
        <w:rPr>
          <w:spacing w:val="-17"/>
          <w:sz w:val="20"/>
        </w:rPr>
        <w:t> </w:t>
      </w:r>
      <w:r>
        <w:rPr>
          <w:sz w:val="20"/>
        </w:rPr>
        <w:t>“1.</w:t>
      </w:r>
      <w:r>
        <w:rPr>
          <w:spacing w:val="-17"/>
          <w:sz w:val="20"/>
        </w:rPr>
        <w:t> </w:t>
      </w:r>
      <w:r>
        <w:rPr>
          <w:sz w:val="20"/>
        </w:rPr>
        <w:t>Desvincular del cargo, previa audiencia y mediante decisión motivada, al funcionario público que incurra en alguna de las siguientes faltas [...]”. La Corte observa que el primer período del inciso 6º del</w:t>
      </w:r>
      <w:r>
        <w:rPr>
          <w:spacing w:val="-10"/>
          <w:sz w:val="20"/>
        </w:rPr>
        <w:t> </w:t>
      </w:r>
      <w:r>
        <w:rPr>
          <w:sz w:val="20"/>
        </w:rPr>
        <w:t>artículo</w:t>
      </w:r>
      <w:r>
        <w:rPr>
          <w:spacing w:val="-11"/>
          <w:sz w:val="20"/>
        </w:rPr>
        <w:t> </w:t>
      </w:r>
      <w:r>
        <w:rPr>
          <w:sz w:val="20"/>
        </w:rPr>
        <w:t>277</w:t>
      </w:r>
      <w:r>
        <w:rPr>
          <w:spacing w:val="-7"/>
          <w:sz w:val="20"/>
        </w:rPr>
        <w:t> </w:t>
      </w:r>
      <w:r>
        <w:rPr>
          <w:sz w:val="20"/>
        </w:rPr>
        <w:t>y</w:t>
      </w:r>
      <w:r>
        <w:rPr>
          <w:spacing w:val="-8"/>
          <w:sz w:val="20"/>
        </w:rPr>
        <w:t> </w:t>
      </w:r>
      <w:r>
        <w:rPr>
          <w:sz w:val="20"/>
        </w:rPr>
        <w:t>el</w:t>
      </w:r>
      <w:r>
        <w:rPr>
          <w:spacing w:val="-10"/>
          <w:sz w:val="20"/>
        </w:rPr>
        <w:t> </w:t>
      </w:r>
      <w:r>
        <w:rPr>
          <w:sz w:val="20"/>
        </w:rPr>
        <w:t>numeral</w:t>
      </w:r>
      <w:r>
        <w:rPr>
          <w:spacing w:val="-7"/>
          <w:sz w:val="20"/>
        </w:rPr>
        <w:t> </w:t>
      </w:r>
      <w:r>
        <w:rPr>
          <w:sz w:val="20"/>
        </w:rPr>
        <w:t>primero</w:t>
      </w:r>
      <w:r>
        <w:rPr>
          <w:spacing w:val="-11"/>
          <w:sz w:val="20"/>
        </w:rPr>
        <w:t> </w:t>
      </w:r>
      <w:r>
        <w:rPr>
          <w:sz w:val="20"/>
        </w:rPr>
        <w:t>del</w:t>
      </w:r>
      <w:r>
        <w:rPr>
          <w:spacing w:val="-10"/>
          <w:sz w:val="20"/>
        </w:rPr>
        <w:t> </w:t>
      </w:r>
      <w:r>
        <w:rPr>
          <w:sz w:val="20"/>
        </w:rPr>
        <w:t>artículo</w:t>
      </w:r>
      <w:r>
        <w:rPr>
          <w:spacing w:val="-11"/>
          <w:sz w:val="20"/>
        </w:rPr>
        <w:t> </w:t>
      </w:r>
      <w:r>
        <w:rPr>
          <w:sz w:val="20"/>
        </w:rPr>
        <w:t>278</w:t>
      </w:r>
      <w:r>
        <w:rPr>
          <w:spacing w:val="-9"/>
          <w:sz w:val="20"/>
        </w:rPr>
        <w:t> </w:t>
      </w:r>
      <w:r>
        <w:rPr>
          <w:sz w:val="20"/>
        </w:rPr>
        <w:t>de</w:t>
      </w:r>
      <w:r>
        <w:rPr>
          <w:spacing w:val="-11"/>
          <w:sz w:val="20"/>
        </w:rPr>
        <w:t> </w:t>
      </w:r>
      <w:r>
        <w:rPr>
          <w:sz w:val="20"/>
        </w:rPr>
        <w:t>la</w:t>
      </w:r>
      <w:r>
        <w:rPr>
          <w:spacing w:val="-10"/>
          <w:sz w:val="20"/>
        </w:rPr>
        <w:t> </w:t>
      </w:r>
      <w:r>
        <w:rPr>
          <w:sz w:val="20"/>
        </w:rPr>
        <w:t>Constitución</w:t>
      </w:r>
      <w:r>
        <w:rPr>
          <w:spacing w:val="-9"/>
          <w:sz w:val="20"/>
        </w:rPr>
        <w:t> </w:t>
      </w:r>
      <w:r>
        <w:rPr>
          <w:sz w:val="20"/>
        </w:rPr>
        <w:t>de</w:t>
      </w:r>
      <w:r>
        <w:rPr>
          <w:spacing w:val="-12"/>
          <w:sz w:val="20"/>
        </w:rPr>
        <w:t> </w:t>
      </w:r>
      <w:r>
        <w:rPr>
          <w:sz w:val="20"/>
        </w:rPr>
        <w:t>Colombia</w:t>
      </w:r>
      <w:r>
        <w:rPr>
          <w:spacing w:val="-9"/>
          <w:sz w:val="20"/>
        </w:rPr>
        <w:t> </w:t>
      </w:r>
      <w:r>
        <w:rPr>
          <w:sz w:val="20"/>
        </w:rPr>
        <w:t>admiten la</w:t>
      </w:r>
      <w:r>
        <w:rPr>
          <w:spacing w:val="-8"/>
          <w:sz w:val="20"/>
        </w:rPr>
        <w:t> </w:t>
      </w:r>
      <w:r>
        <w:rPr>
          <w:sz w:val="20"/>
        </w:rPr>
        <w:t>posibilidad</w:t>
      </w:r>
      <w:r>
        <w:rPr>
          <w:spacing w:val="-7"/>
          <w:sz w:val="20"/>
        </w:rPr>
        <w:t> </w:t>
      </w:r>
      <w:r>
        <w:rPr>
          <w:sz w:val="20"/>
        </w:rPr>
        <w:t>de</w:t>
      </w:r>
      <w:r>
        <w:rPr>
          <w:spacing w:val="-7"/>
          <w:sz w:val="20"/>
        </w:rPr>
        <w:t> </w:t>
      </w:r>
      <w:r>
        <w:rPr>
          <w:sz w:val="20"/>
        </w:rPr>
        <w:t>ser</w:t>
      </w:r>
      <w:r>
        <w:rPr>
          <w:spacing w:val="-6"/>
          <w:sz w:val="20"/>
        </w:rPr>
        <w:t> </w:t>
      </w:r>
      <w:r>
        <w:rPr>
          <w:sz w:val="20"/>
        </w:rPr>
        <w:t>interpretados</w:t>
      </w:r>
      <w:r>
        <w:rPr>
          <w:spacing w:val="-9"/>
          <w:sz w:val="20"/>
        </w:rPr>
        <w:t> </w:t>
      </w:r>
      <w:r>
        <w:rPr>
          <w:sz w:val="20"/>
        </w:rPr>
        <w:t>de</w:t>
      </w:r>
      <w:r>
        <w:rPr>
          <w:spacing w:val="-9"/>
          <w:sz w:val="20"/>
        </w:rPr>
        <w:t> </w:t>
      </w:r>
      <w:r>
        <w:rPr>
          <w:sz w:val="20"/>
        </w:rPr>
        <w:t>modo</w:t>
      </w:r>
      <w:r>
        <w:rPr>
          <w:spacing w:val="-5"/>
          <w:sz w:val="20"/>
        </w:rPr>
        <w:t> </w:t>
      </w:r>
      <w:r>
        <w:rPr>
          <w:sz w:val="20"/>
        </w:rPr>
        <w:t>compatible</w:t>
      </w:r>
      <w:r>
        <w:rPr>
          <w:spacing w:val="-9"/>
          <w:sz w:val="20"/>
        </w:rPr>
        <w:t> </w:t>
      </w:r>
      <w:r>
        <w:rPr>
          <w:sz w:val="20"/>
        </w:rPr>
        <w:t>con</w:t>
      </w:r>
      <w:r>
        <w:rPr>
          <w:spacing w:val="-7"/>
          <w:sz w:val="20"/>
        </w:rPr>
        <w:t> </w:t>
      </w:r>
      <w:r>
        <w:rPr>
          <w:sz w:val="20"/>
        </w:rPr>
        <w:t>la</w:t>
      </w:r>
      <w:r>
        <w:rPr>
          <w:spacing w:val="-4"/>
          <w:sz w:val="20"/>
        </w:rPr>
        <w:t> </w:t>
      </w:r>
      <w:r>
        <w:rPr>
          <w:sz w:val="20"/>
        </w:rPr>
        <w:t>Convención</w:t>
      </w:r>
      <w:r>
        <w:rPr>
          <w:spacing w:val="-7"/>
          <w:sz w:val="20"/>
        </w:rPr>
        <w:t> </w:t>
      </w:r>
      <w:r>
        <w:rPr>
          <w:sz w:val="20"/>
        </w:rPr>
        <w:t>Americana</w:t>
      </w:r>
      <w:r>
        <w:rPr>
          <w:spacing w:val="-6"/>
          <w:sz w:val="20"/>
        </w:rPr>
        <w:t> </w:t>
      </w:r>
      <w:r>
        <w:rPr>
          <w:sz w:val="20"/>
        </w:rPr>
        <w:t>y</w:t>
      </w:r>
      <w:r>
        <w:rPr>
          <w:spacing w:val="-5"/>
          <w:sz w:val="20"/>
        </w:rPr>
        <w:t> </w:t>
      </w:r>
      <w:r>
        <w:rPr>
          <w:sz w:val="20"/>
        </w:rPr>
        <w:t>con</w:t>
      </w:r>
      <w:r>
        <w:rPr>
          <w:spacing w:val="-4"/>
          <w:sz w:val="20"/>
        </w:rPr>
        <w:t> </w:t>
      </w:r>
      <w:r>
        <w:rPr>
          <w:sz w:val="20"/>
        </w:rPr>
        <w:t>el modelo de Estado de derecho establecido por el artículo 1º de la propia Constitución</w:t>
      </w:r>
      <w:hyperlink w:history="true" w:anchor="_bookmark187">
        <w:r>
          <w:rPr>
            <w:position w:val="7"/>
            <w:sz w:val="13"/>
          </w:rPr>
          <w:t>151</w:t>
        </w:r>
      </w:hyperlink>
      <w:r>
        <w:rPr>
          <w:sz w:val="20"/>
        </w:rPr>
        <w:t>, a condición de entender que la referencia a los funcionarios de elección popular está limitada únicamente a la potestad de vigilancia del Procurador. Conforme a la regla de que no debe declararse una norma violatoria de la Convención en tanto admita una interpretación compatible</w:t>
      </w:r>
      <w:r>
        <w:rPr>
          <w:spacing w:val="-14"/>
          <w:sz w:val="20"/>
        </w:rPr>
        <w:t> </w:t>
      </w:r>
      <w:r>
        <w:rPr>
          <w:sz w:val="20"/>
        </w:rPr>
        <w:t>con</w:t>
      </w:r>
      <w:r>
        <w:rPr>
          <w:spacing w:val="-14"/>
          <w:sz w:val="20"/>
        </w:rPr>
        <w:t> </w:t>
      </w:r>
      <w:r>
        <w:rPr>
          <w:sz w:val="20"/>
        </w:rPr>
        <w:t>ésta,</w:t>
      </w:r>
      <w:r>
        <w:rPr>
          <w:spacing w:val="-15"/>
          <w:sz w:val="20"/>
        </w:rPr>
        <w:t> </w:t>
      </w:r>
      <w:r>
        <w:rPr>
          <w:sz w:val="20"/>
        </w:rPr>
        <w:t>la</w:t>
      </w:r>
      <w:r>
        <w:rPr>
          <w:spacing w:val="-13"/>
          <w:sz w:val="20"/>
        </w:rPr>
        <w:t> </w:t>
      </w:r>
      <w:r>
        <w:rPr>
          <w:sz w:val="20"/>
        </w:rPr>
        <w:t>Corte</w:t>
      </w:r>
      <w:r>
        <w:rPr>
          <w:spacing w:val="-13"/>
          <w:sz w:val="20"/>
        </w:rPr>
        <w:t> </w:t>
      </w:r>
      <w:r>
        <w:rPr>
          <w:sz w:val="20"/>
        </w:rPr>
        <w:t>encuentra</w:t>
      </w:r>
      <w:r>
        <w:rPr>
          <w:spacing w:val="-14"/>
          <w:sz w:val="20"/>
        </w:rPr>
        <w:t> </w:t>
      </w:r>
      <w:r>
        <w:rPr>
          <w:sz w:val="20"/>
        </w:rPr>
        <w:t>que</w:t>
      </w:r>
      <w:r>
        <w:rPr>
          <w:spacing w:val="-14"/>
          <w:sz w:val="20"/>
        </w:rPr>
        <w:t> </w:t>
      </w:r>
      <w:r>
        <w:rPr>
          <w:sz w:val="20"/>
        </w:rPr>
        <w:t>el</w:t>
      </w:r>
      <w:r>
        <w:rPr>
          <w:spacing w:val="-15"/>
          <w:sz w:val="20"/>
        </w:rPr>
        <w:t> </w:t>
      </w:r>
      <w:r>
        <w:rPr>
          <w:sz w:val="20"/>
        </w:rPr>
        <w:t>inciso</w:t>
      </w:r>
      <w:r>
        <w:rPr>
          <w:spacing w:val="-15"/>
          <w:sz w:val="20"/>
        </w:rPr>
        <w:t> </w:t>
      </w:r>
      <w:r>
        <w:rPr>
          <w:sz w:val="20"/>
        </w:rPr>
        <w:t>6º</w:t>
      </w:r>
      <w:r>
        <w:rPr>
          <w:spacing w:val="-16"/>
          <w:sz w:val="20"/>
        </w:rPr>
        <w:t> </w:t>
      </w:r>
      <w:r>
        <w:rPr>
          <w:sz w:val="20"/>
        </w:rPr>
        <w:t>del</w:t>
      </w:r>
      <w:r>
        <w:rPr>
          <w:spacing w:val="-15"/>
          <w:sz w:val="20"/>
        </w:rPr>
        <w:t> </w:t>
      </w:r>
      <w:r>
        <w:rPr>
          <w:sz w:val="20"/>
        </w:rPr>
        <w:t>artículo</w:t>
      </w:r>
      <w:r>
        <w:rPr>
          <w:spacing w:val="-15"/>
          <w:sz w:val="20"/>
        </w:rPr>
        <w:t> </w:t>
      </w:r>
      <w:r>
        <w:rPr>
          <w:sz w:val="20"/>
        </w:rPr>
        <w:t>277,</w:t>
      </w:r>
      <w:r>
        <w:rPr>
          <w:spacing w:val="-16"/>
          <w:sz w:val="20"/>
        </w:rPr>
        <w:t> </w:t>
      </w:r>
      <w:r>
        <w:rPr>
          <w:sz w:val="20"/>
        </w:rPr>
        <w:t>y</w:t>
      </w:r>
      <w:r>
        <w:rPr>
          <w:spacing w:val="-13"/>
          <w:sz w:val="20"/>
        </w:rPr>
        <w:t> </w:t>
      </w:r>
      <w:r>
        <w:rPr>
          <w:sz w:val="20"/>
        </w:rPr>
        <w:t>el</w:t>
      </w:r>
      <w:r>
        <w:rPr>
          <w:spacing w:val="-14"/>
          <w:sz w:val="20"/>
        </w:rPr>
        <w:t> </w:t>
      </w:r>
      <w:r>
        <w:rPr>
          <w:sz w:val="20"/>
        </w:rPr>
        <w:t>numeral</w:t>
      </w:r>
      <w:r>
        <w:rPr>
          <w:spacing w:val="-15"/>
          <w:sz w:val="20"/>
        </w:rPr>
        <w:t> </w:t>
      </w:r>
      <w:r>
        <w:rPr>
          <w:sz w:val="20"/>
        </w:rPr>
        <w:t>primero del artículo 278 de la Constitución Política de Colombia, no son incompatibles con el artículo 23 de la Convención</w:t>
      </w:r>
      <w:r>
        <w:rPr>
          <w:spacing w:val="-2"/>
          <w:sz w:val="20"/>
        </w:rPr>
        <w:t> </w:t>
      </w:r>
      <w:r>
        <w:rPr>
          <w:sz w:val="20"/>
        </w:rPr>
        <w:t>Americana.</w:t>
      </w:r>
    </w:p>
    <w:p>
      <w:pPr>
        <w:pStyle w:val="BodyText"/>
      </w:pPr>
    </w:p>
    <w:p>
      <w:pPr>
        <w:pStyle w:val="ListParagraph"/>
        <w:numPr>
          <w:ilvl w:val="0"/>
          <w:numId w:val="8"/>
        </w:numPr>
        <w:tabs>
          <w:tab w:pos="1106" w:val="left" w:leader="none"/>
        </w:tabs>
        <w:spacing w:line="240" w:lineRule="auto" w:before="0" w:after="0"/>
        <w:ind w:left="398" w:right="452" w:firstLine="0"/>
        <w:jc w:val="both"/>
        <w:rPr>
          <w:sz w:val="20"/>
        </w:rPr>
      </w:pPr>
      <w:r>
        <w:rPr>
          <w:sz w:val="20"/>
        </w:rPr>
        <w:t>Por otro lado, el Código Disciplinario Único prevé en sus artículos 44 y 45 la facultad de la Procuraduría para destituir e inhabilitar funcionarios públicos, y define las implicaciones de dichas sanciones en los siguientes términos: “a) La terminación de la relación del servidor público</w:t>
      </w:r>
      <w:r>
        <w:rPr>
          <w:spacing w:val="-6"/>
          <w:sz w:val="20"/>
        </w:rPr>
        <w:t> </w:t>
      </w:r>
      <w:r>
        <w:rPr>
          <w:sz w:val="20"/>
        </w:rPr>
        <w:t>con</w:t>
      </w:r>
      <w:r>
        <w:rPr>
          <w:spacing w:val="-4"/>
          <w:sz w:val="20"/>
        </w:rPr>
        <w:t> </w:t>
      </w:r>
      <w:r>
        <w:rPr>
          <w:sz w:val="20"/>
        </w:rPr>
        <w:t>la</w:t>
      </w:r>
      <w:r>
        <w:rPr>
          <w:spacing w:val="-2"/>
          <w:sz w:val="20"/>
        </w:rPr>
        <w:t> </w:t>
      </w:r>
      <w:r>
        <w:rPr>
          <w:sz w:val="20"/>
        </w:rPr>
        <w:t>administración,</w:t>
      </w:r>
      <w:r>
        <w:rPr>
          <w:spacing w:val="-4"/>
          <w:sz w:val="20"/>
        </w:rPr>
        <w:t> </w:t>
      </w:r>
      <w:r>
        <w:rPr>
          <w:sz w:val="20"/>
        </w:rPr>
        <w:t>sin</w:t>
      </w:r>
      <w:r>
        <w:rPr>
          <w:spacing w:val="-5"/>
          <w:sz w:val="20"/>
        </w:rPr>
        <w:t> </w:t>
      </w:r>
      <w:r>
        <w:rPr>
          <w:sz w:val="20"/>
        </w:rPr>
        <w:t>que</w:t>
      </w:r>
      <w:r>
        <w:rPr>
          <w:spacing w:val="-3"/>
          <w:sz w:val="20"/>
        </w:rPr>
        <w:t> </w:t>
      </w:r>
      <w:r>
        <w:rPr>
          <w:sz w:val="20"/>
        </w:rPr>
        <w:t>importe</w:t>
      </w:r>
      <w:r>
        <w:rPr>
          <w:spacing w:val="-7"/>
          <w:sz w:val="20"/>
        </w:rPr>
        <w:t> </w:t>
      </w:r>
      <w:r>
        <w:rPr>
          <w:sz w:val="20"/>
        </w:rPr>
        <w:t>que</w:t>
      </w:r>
      <w:r>
        <w:rPr>
          <w:spacing w:val="-6"/>
          <w:sz w:val="20"/>
        </w:rPr>
        <w:t> </w:t>
      </w:r>
      <w:r>
        <w:rPr>
          <w:sz w:val="20"/>
        </w:rPr>
        <w:t>sea</w:t>
      </w:r>
      <w:r>
        <w:rPr>
          <w:spacing w:val="-3"/>
          <w:sz w:val="20"/>
        </w:rPr>
        <w:t> </w:t>
      </w:r>
      <w:r>
        <w:rPr>
          <w:sz w:val="20"/>
        </w:rPr>
        <w:t>de</w:t>
      </w:r>
      <w:r>
        <w:rPr>
          <w:spacing w:val="-4"/>
          <w:sz w:val="20"/>
        </w:rPr>
        <w:t> </w:t>
      </w:r>
      <w:r>
        <w:rPr>
          <w:sz w:val="20"/>
        </w:rPr>
        <w:t>libre</w:t>
      </w:r>
      <w:r>
        <w:rPr>
          <w:spacing w:val="-6"/>
          <w:sz w:val="20"/>
        </w:rPr>
        <w:t> </w:t>
      </w:r>
      <w:r>
        <w:rPr>
          <w:sz w:val="20"/>
        </w:rPr>
        <w:t>nombramiento</w:t>
      </w:r>
      <w:r>
        <w:rPr>
          <w:spacing w:val="-4"/>
          <w:sz w:val="20"/>
        </w:rPr>
        <w:t> </w:t>
      </w:r>
      <w:r>
        <w:rPr>
          <w:sz w:val="20"/>
        </w:rPr>
        <w:t>y</w:t>
      </w:r>
      <w:r>
        <w:rPr>
          <w:spacing w:val="-3"/>
          <w:sz w:val="20"/>
        </w:rPr>
        <w:t> </w:t>
      </w:r>
      <w:r>
        <w:rPr>
          <w:sz w:val="20"/>
        </w:rPr>
        <w:t>remoción,</w:t>
      </w:r>
      <w:r>
        <w:rPr>
          <w:spacing w:val="-3"/>
          <w:sz w:val="20"/>
        </w:rPr>
        <w:t> </w:t>
      </w:r>
      <w:r>
        <w:rPr>
          <w:sz w:val="20"/>
        </w:rPr>
        <w:t>de carrera</w:t>
      </w:r>
      <w:r>
        <w:rPr>
          <w:spacing w:val="-11"/>
          <w:sz w:val="20"/>
        </w:rPr>
        <w:t> </w:t>
      </w:r>
      <w:r>
        <w:rPr>
          <w:sz w:val="20"/>
        </w:rPr>
        <w:t>o</w:t>
      </w:r>
      <w:r>
        <w:rPr>
          <w:spacing w:val="-12"/>
          <w:sz w:val="20"/>
        </w:rPr>
        <w:t> </w:t>
      </w:r>
      <w:r>
        <w:rPr>
          <w:sz w:val="20"/>
        </w:rPr>
        <w:t>elección,</w:t>
      </w:r>
      <w:r>
        <w:rPr>
          <w:spacing w:val="-11"/>
          <w:sz w:val="20"/>
        </w:rPr>
        <w:t> </w:t>
      </w:r>
      <w:r>
        <w:rPr>
          <w:sz w:val="20"/>
        </w:rPr>
        <w:t>o</w:t>
      </w:r>
      <w:r>
        <w:rPr>
          <w:spacing w:val="-11"/>
          <w:sz w:val="20"/>
        </w:rPr>
        <w:t> </w:t>
      </w:r>
      <w:r>
        <w:rPr>
          <w:sz w:val="20"/>
        </w:rPr>
        <w:t>b)</w:t>
      </w:r>
      <w:r>
        <w:rPr>
          <w:spacing w:val="-11"/>
          <w:sz w:val="20"/>
        </w:rPr>
        <w:t> </w:t>
      </w:r>
      <w:r>
        <w:rPr>
          <w:sz w:val="20"/>
        </w:rPr>
        <w:t>La</w:t>
      </w:r>
      <w:r>
        <w:rPr>
          <w:spacing w:val="-12"/>
          <w:sz w:val="20"/>
        </w:rPr>
        <w:t> </w:t>
      </w:r>
      <w:r>
        <w:rPr>
          <w:sz w:val="20"/>
        </w:rPr>
        <w:t>desvinculación</w:t>
      </w:r>
      <w:r>
        <w:rPr>
          <w:spacing w:val="-13"/>
          <w:sz w:val="20"/>
        </w:rPr>
        <w:t> </w:t>
      </w:r>
      <w:r>
        <w:rPr>
          <w:sz w:val="20"/>
        </w:rPr>
        <w:t>del</w:t>
      </w:r>
      <w:r>
        <w:rPr>
          <w:spacing w:val="-10"/>
          <w:sz w:val="20"/>
        </w:rPr>
        <w:t> </w:t>
      </w:r>
      <w:r>
        <w:rPr>
          <w:sz w:val="20"/>
        </w:rPr>
        <w:t>cargo,</w:t>
      </w:r>
      <w:r>
        <w:rPr>
          <w:spacing w:val="-10"/>
          <w:sz w:val="20"/>
        </w:rPr>
        <w:t> </w:t>
      </w:r>
      <w:r>
        <w:rPr>
          <w:sz w:val="20"/>
        </w:rPr>
        <w:t>en</w:t>
      </w:r>
      <w:r>
        <w:rPr>
          <w:spacing w:val="-12"/>
          <w:sz w:val="20"/>
        </w:rPr>
        <w:t> </w:t>
      </w:r>
      <w:r>
        <w:rPr>
          <w:sz w:val="20"/>
        </w:rPr>
        <w:t>los</w:t>
      </w:r>
      <w:r>
        <w:rPr>
          <w:spacing w:val="-12"/>
          <w:sz w:val="20"/>
        </w:rPr>
        <w:t> </w:t>
      </w:r>
      <w:r>
        <w:rPr>
          <w:sz w:val="20"/>
        </w:rPr>
        <w:t>casos</w:t>
      </w:r>
      <w:r>
        <w:rPr>
          <w:spacing w:val="-11"/>
          <w:sz w:val="20"/>
        </w:rPr>
        <w:t> </w:t>
      </w:r>
      <w:r>
        <w:rPr>
          <w:sz w:val="20"/>
        </w:rPr>
        <w:t>previstos</w:t>
      </w:r>
      <w:r>
        <w:rPr>
          <w:spacing w:val="-12"/>
          <w:sz w:val="20"/>
        </w:rPr>
        <w:t> </w:t>
      </w:r>
      <w:r>
        <w:rPr>
          <w:sz w:val="20"/>
        </w:rPr>
        <w:t>en</w:t>
      </w:r>
      <w:r>
        <w:rPr>
          <w:spacing w:val="-12"/>
          <w:sz w:val="20"/>
        </w:rPr>
        <w:t> </w:t>
      </w:r>
      <w:r>
        <w:rPr>
          <w:sz w:val="20"/>
        </w:rPr>
        <w:t>los</w:t>
      </w:r>
      <w:r>
        <w:rPr>
          <w:spacing w:val="-12"/>
          <w:sz w:val="20"/>
        </w:rPr>
        <w:t> </w:t>
      </w:r>
      <w:r>
        <w:rPr>
          <w:sz w:val="20"/>
        </w:rPr>
        <w:t>artículos</w:t>
      </w:r>
      <w:r>
        <w:rPr>
          <w:spacing w:val="-11"/>
          <w:sz w:val="20"/>
        </w:rPr>
        <w:t> </w:t>
      </w:r>
      <w:r>
        <w:rPr>
          <w:sz w:val="20"/>
        </w:rPr>
        <w:t>110 y 278, numeral 1, de la Constitución, o c) La terminación del contrato de trabajo, y d) En todos los casos anteriores, la imposibilidad de ejercer la función pública en cualquier cargo o función, por el término señalado en el fallo, y la exclusión del escalafón o carrera”. La Corte ya concluyó anteriormente que una sanción de inhabilitación o destitución de un funcionario público democráticamente electo por vía de autoridad administrativa y no por “condena, por juez</w:t>
      </w:r>
      <w:r>
        <w:rPr>
          <w:spacing w:val="-8"/>
          <w:sz w:val="20"/>
        </w:rPr>
        <w:t> </w:t>
      </w:r>
      <w:r>
        <w:rPr>
          <w:sz w:val="20"/>
        </w:rPr>
        <w:t>competente,</w:t>
      </w:r>
      <w:r>
        <w:rPr>
          <w:spacing w:val="-6"/>
          <w:sz w:val="20"/>
        </w:rPr>
        <w:t> </w:t>
      </w:r>
      <w:r>
        <w:rPr>
          <w:sz w:val="20"/>
        </w:rPr>
        <w:t>en</w:t>
      </w:r>
      <w:r>
        <w:rPr>
          <w:spacing w:val="-7"/>
          <w:sz w:val="20"/>
        </w:rPr>
        <w:t> </w:t>
      </w:r>
      <w:r>
        <w:rPr>
          <w:sz w:val="20"/>
        </w:rPr>
        <w:t>proceso</w:t>
      </w:r>
      <w:r>
        <w:rPr>
          <w:spacing w:val="-6"/>
          <w:sz w:val="20"/>
        </w:rPr>
        <w:t> </w:t>
      </w:r>
      <w:r>
        <w:rPr>
          <w:sz w:val="20"/>
        </w:rPr>
        <w:t>penal”,</w:t>
      </w:r>
      <w:r>
        <w:rPr>
          <w:spacing w:val="-6"/>
          <w:sz w:val="20"/>
        </w:rPr>
        <w:t> </w:t>
      </w:r>
      <w:r>
        <w:rPr>
          <w:sz w:val="20"/>
        </w:rPr>
        <w:t>es</w:t>
      </w:r>
      <w:r>
        <w:rPr>
          <w:spacing w:val="-6"/>
          <w:sz w:val="20"/>
        </w:rPr>
        <w:t> </w:t>
      </w:r>
      <w:r>
        <w:rPr>
          <w:sz w:val="20"/>
        </w:rPr>
        <w:t>contraria</w:t>
      </w:r>
      <w:r>
        <w:rPr>
          <w:spacing w:val="-8"/>
          <w:sz w:val="20"/>
        </w:rPr>
        <w:t> </w:t>
      </w:r>
      <w:r>
        <w:rPr>
          <w:sz w:val="20"/>
        </w:rPr>
        <w:t>al</w:t>
      </w:r>
      <w:r>
        <w:rPr>
          <w:spacing w:val="-8"/>
          <w:sz w:val="20"/>
        </w:rPr>
        <w:t> </w:t>
      </w:r>
      <w:r>
        <w:rPr>
          <w:sz w:val="20"/>
        </w:rPr>
        <w:t>artículo</w:t>
      </w:r>
      <w:r>
        <w:rPr>
          <w:spacing w:val="-9"/>
          <w:sz w:val="20"/>
        </w:rPr>
        <w:t> </w:t>
      </w:r>
      <w:r>
        <w:rPr>
          <w:sz w:val="20"/>
        </w:rPr>
        <w:t>23.2</w:t>
      </w:r>
      <w:r>
        <w:rPr>
          <w:spacing w:val="-7"/>
          <w:sz w:val="20"/>
        </w:rPr>
        <w:t> </w:t>
      </w:r>
      <w:r>
        <w:rPr>
          <w:sz w:val="20"/>
        </w:rPr>
        <w:t>de</w:t>
      </w:r>
      <w:r>
        <w:rPr>
          <w:spacing w:val="-9"/>
          <w:sz w:val="20"/>
        </w:rPr>
        <w:t> </w:t>
      </w:r>
      <w:r>
        <w:rPr>
          <w:sz w:val="20"/>
        </w:rPr>
        <w:t>la</w:t>
      </w:r>
      <w:r>
        <w:rPr>
          <w:spacing w:val="-5"/>
          <w:sz w:val="20"/>
        </w:rPr>
        <w:t> </w:t>
      </w:r>
      <w:r>
        <w:rPr>
          <w:sz w:val="20"/>
        </w:rPr>
        <w:t>Convención</w:t>
      </w:r>
      <w:r>
        <w:rPr>
          <w:spacing w:val="-7"/>
          <w:sz w:val="20"/>
        </w:rPr>
        <w:t> </w:t>
      </w:r>
      <w:r>
        <w:rPr>
          <w:sz w:val="20"/>
        </w:rPr>
        <w:t>y</w:t>
      </w:r>
      <w:r>
        <w:rPr>
          <w:spacing w:val="-6"/>
          <w:sz w:val="20"/>
        </w:rPr>
        <w:t> </w:t>
      </w:r>
      <w:r>
        <w:rPr>
          <w:sz w:val="20"/>
        </w:rPr>
        <w:t>al</w:t>
      </w:r>
      <w:r>
        <w:rPr>
          <w:spacing w:val="-5"/>
          <w:sz w:val="20"/>
        </w:rPr>
        <w:t> </w:t>
      </w:r>
      <w:r>
        <w:rPr>
          <w:sz w:val="20"/>
        </w:rPr>
        <w:t>objeto y fin de la Convención (</w:t>
      </w:r>
      <w:r>
        <w:rPr>
          <w:i/>
          <w:sz w:val="20"/>
        </w:rPr>
        <w:t>supra </w:t>
      </w:r>
      <w:r>
        <w:rPr>
          <w:sz w:val="20"/>
        </w:rPr>
        <w:t>párr. 100). Por las mismas razones, la Corte concluye que el Estado</w:t>
      </w:r>
      <w:r>
        <w:rPr>
          <w:spacing w:val="-15"/>
          <w:sz w:val="20"/>
        </w:rPr>
        <w:t> </w:t>
      </w:r>
      <w:r>
        <w:rPr>
          <w:sz w:val="20"/>
        </w:rPr>
        <w:t>incumplió</w:t>
      </w:r>
      <w:r>
        <w:rPr>
          <w:spacing w:val="-15"/>
          <w:sz w:val="20"/>
        </w:rPr>
        <w:t> </w:t>
      </w:r>
      <w:r>
        <w:rPr>
          <w:sz w:val="20"/>
        </w:rPr>
        <w:t>con</w:t>
      </w:r>
      <w:r>
        <w:rPr>
          <w:spacing w:val="-13"/>
          <w:sz w:val="20"/>
        </w:rPr>
        <w:t> </w:t>
      </w:r>
      <w:r>
        <w:rPr>
          <w:sz w:val="20"/>
        </w:rPr>
        <w:t>sus</w:t>
      </w:r>
      <w:r>
        <w:rPr>
          <w:spacing w:val="-14"/>
          <w:sz w:val="20"/>
        </w:rPr>
        <w:t> </w:t>
      </w:r>
      <w:r>
        <w:rPr>
          <w:sz w:val="20"/>
        </w:rPr>
        <w:t>obligaciones</w:t>
      </w:r>
      <w:r>
        <w:rPr>
          <w:spacing w:val="-14"/>
          <w:sz w:val="20"/>
        </w:rPr>
        <w:t> </w:t>
      </w:r>
      <w:r>
        <w:rPr>
          <w:sz w:val="20"/>
        </w:rPr>
        <w:t>previstas</w:t>
      </w:r>
      <w:r>
        <w:rPr>
          <w:spacing w:val="-12"/>
          <w:sz w:val="20"/>
        </w:rPr>
        <w:t> </w:t>
      </w:r>
      <w:r>
        <w:rPr>
          <w:sz w:val="20"/>
        </w:rPr>
        <w:t>en</w:t>
      </w:r>
      <w:r>
        <w:rPr>
          <w:spacing w:val="-12"/>
          <w:sz w:val="20"/>
        </w:rPr>
        <w:t> </w:t>
      </w:r>
      <w:r>
        <w:rPr>
          <w:sz w:val="20"/>
        </w:rPr>
        <w:t>el</w:t>
      </w:r>
      <w:r>
        <w:rPr>
          <w:spacing w:val="-13"/>
          <w:sz w:val="20"/>
        </w:rPr>
        <w:t> </w:t>
      </w:r>
      <w:r>
        <w:rPr>
          <w:sz w:val="20"/>
        </w:rPr>
        <w:t>artículo</w:t>
      </w:r>
      <w:r>
        <w:rPr>
          <w:spacing w:val="-15"/>
          <w:sz w:val="20"/>
        </w:rPr>
        <w:t> </w:t>
      </w:r>
      <w:r>
        <w:rPr>
          <w:sz w:val="20"/>
        </w:rPr>
        <w:t>23</w:t>
      </w:r>
      <w:r>
        <w:rPr>
          <w:spacing w:val="-13"/>
          <w:sz w:val="20"/>
        </w:rPr>
        <w:t> </w:t>
      </w:r>
      <w:r>
        <w:rPr>
          <w:sz w:val="20"/>
        </w:rPr>
        <w:t>de</w:t>
      </w:r>
      <w:r>
        <w:rPr>
          <w:spacing w:val="-15"/>
          <w:sz w:val="20"/>
        </w:rPr>
        <w:t> </w:t>
      </w:r>
      <w:r>
        <w:rPr>
          <w:sz w:val="20"/>
        </w:rPr>
        <w:t>la</w:t>
      </w:r>
      <w:r>
        <w:rPr>
          <w:spacing w:val="-14"/>
          <w:sz w:val="20"/>
        </w:rPr>
        <w:t> </w:t>
      </w:r>
      <w:r>
        <w:rPr>
          <w:sz w:val="20"/>
        </w:rPr>
        <w:t>Convención,</w:t>
      </w:r>
      <w:r>
        <w:rPr>
          <w:spacing w:val="-13"/>
          <w:sz w:val="20"/>
        </w:rPr>
        <w:t> </w:t>
      </w:r>
      <w:r>
        <w:rPr>
          <w:sz w:val="20"/>
        </w:rPr>
        <w:t>en</w:t>
      </w:r>
      <w:r>
        <w:rPr>
          <w:spacing w:val="-10"/>
          <w:sz w:val="20"/>
        </w:rPr>
        <w:t> </w:t>
      </w:r>
      <w:r>
        <w:rPr>
          <w:sz w:val="20"/>
        </w:rPr>
        <w:t>relación con</w:t>
      </w:r>
      <w:r>
        <w:rPr>
          <w:spacing w:val="-17"/>
          <w:sz w:val="20"/>
        </w:rPr>
        <w:t> </w:t>
      </w:r>
      <w:r>
        <w:rPr>
          <w:sz w:val="20"/>
        </w:rPr>
        <w:t>el</w:t>
      </w:r>
      <w:r>
        <w:rPr>
          <w:spacing w:val="-17"/>
          <w:sz w:val="20"/>
        </w:rPr>
        <w:t> </w:t>
      </w:r>
      <w:r>
        <w:rPr>
          <w:sz w:val="20"/>
        </w:rPr>
        <w:t>artículo</w:t>
      </w:r>
      <w:r>
        <w:rPr>
          <w:spacing w:val="-20"/>
          <w:sz w:val="20"/>
        </w:rPr>
        <w:t> </w:t>
      </w:r>
      <w:r>
        <w:rPr>
          <w:sz w:val="20"/>
        </w:rPr>
        <w:t>2</w:t>
      </w:r>
      <w:r>
        <w:rPr>
          <w:spacing w:val="-17"/>
          <w:sz w:val="20"/>
        </w:rPr>
        <w:t> </w:t>
      </w:r>
      <w:r>
        <w:rPr>
          <w:sz w:val="20"/>
        </w:rPr>
        <w:t>del</w:t>
      </w:r>
      <w:r>
        <w:rPr>
          <w:spacing w:val="-17"/>
          <w:sz w:val="20"/>
        </w:rPr>
        <w:t> </w:t>
      </w:r>
      <w:r>
        <w:rPr>
          <w:sz w:val="20"/>
        </w:rPr>
        <w:t>mismo</w:t>
      </w:r>
      <w:r>
        <w:rPr>
          <w:spacing w:val="-19"/>
          <w:sz w:val="20"/>
        </w:rPr>
        <w:t> </w:t>
      </w:r>
      <w:r>
        <w:rPr>
          <w:sz w:val="20"/>
        </w:rPr>
        <w:t>instrumento,</w:t>
      </w:r>
      <w:r>
        <w:rPr>
          <w:spacing w:val="-18"/>
          <w:sz w:val="20"/>
        </w:rPr>
        <w:t> </w:t>
      </w:r>
      <w:r>
        <w:rPr>
          <w:sz w:val="20"/>
        </w:rPr>
        <w:t>por</w:t>
      </w:r>
      <w:r>
        <w:rPr>
          <w:spacing w:val="-20"/>
          <w:sz w:val="20"/>
        </w:rPr>
        <w:t> </w:t>
      </w:r>
      <w:r>
        <w:rPr>
          <w:sz w:val="20"/>
        </w:rPr>
        <w:t>la</w:t>
      </w:r>
      <w:r>
        <w:rPr>
          <w:spacing w:val="-17"/>
          <w:sz w:val="20"/>
        </w:rPr>
        <w:t> </w:t>
      </w:r>
      <w:r>
        <w:rPr>
          <w:sz w:val="20"/>
        </w:rPr>
        <w:t>existencia</w:t>
      </w:r>
      <w:r>
        <w:rPr>
          <w:spacing w:val="-17"/>
          <w:sz w:val="20"/>
        </w:rPr>
        <w:t> </w:t>
      </w:r>
      <w:r>
        <w:rPr>
          <w:sz w:val="20"/>
        </w:rPr>
        <w:t>y</w:t>
      </w:r>
      <w:r>
        <w:rPr>
          <w:spacing w:val="-19"/>
          <w:sz w:val="20"/>
        </w:rPr>
        <w:t> </w:t>
      </w:r>
      <w:r>
        <w:rPr>
          <w:sz w:val="20"/>
        </w:rPr>
        <w:t>aplicación</w:t>
      </w:r>
      <w:r>
        <w:rPr>
          <w:spacing w:val="-16"/>
          <w:sz w:val="20"/>
        </w:rPr>
        <w:t> </w:t>
      </w:r>
      <w:r>
        <w:rPr>
          <w:sz w:val="20"/>
        </w:rPr>
        <w:t>de</w:t>
      </w:r>
      <w:r>
        <w:rPr>
          <w:spacing w:val="-17"/>
          <w:sz w:val="20"/>
        </w:rPr>
        <w:t> </w:t>
      </w:r>
      <w:r>
        <w:rPr>
          <w:sz w:val="20"/>
        </w:rPr>
        <w:t>las</w:t>
      </w:r>
      <w:r>
        <w:rPr>
          <w:spacing w:val="-18"/>
          <w:sz w:val="20"/>
        </w:rPr>
        <w:t> </w:t>
      </w:r>
      <w:r>
        <w:rPr>
          <w:sz w:val="20"/>
        </w:rPr>
        <w:t>normas</w:t>
      </w:r>
      <w:r>
        <w:rPr>
          <w:spacing w:val="-18"/>
          <w:sz w:val="20"/>
        </w:rPr>
        <w:t> </w:t>
      </w:r>
      <w:r>
        <w:rPr>
          <w:sz w:val="20"/>
        </w:rPr>
        <w:t>del</w:t>
      </w:r>
      <w:r>
        <w:rPr>
          <w:spacing w:val="-18"/>
          <w:sz w:val="20"/>
        </w:rPr>
        <w:t> </w:t>
      </w:r>
      <w:r>
        <w:rPr>
          <w:sz w:val="20"/>
        </w:rPr>
        <w:t>Código Disciplinario Único que facultan a la Procuraduría a imponer dichas sanciones a funcionarios públicos democráticamente electos, como fue el caso del señor</w:t>
      </w:r>
      <w:r>
        <w:rPr>
          <w:spacing w:val="-12"/>
          <w:sz w:val="20"/>
        </w:rPr>
        <w:t> </w:t>
      </w:r>
      <w:r>
        <w:rPr>
          <w:sz w:val="20"/>
        </w:rPr>
        <w:t>Petro.</w:t>
      </w:r>
    </w:p>
    <w:p>
      <w:pPr>
        <w:pStyle w:val="BodyText"/>
        <w:spacing w:before="1"/>
      </w:pPr>
    </w:p>
    <w:p>
      <w:pPr>
        <w:pStyle w:val="ListParagraph"/>
        <w:numPr>
          <w:ilvl w:val="0"/>
          <w:numId w:val="8"/>
        </w:numPr>
        <w:tabs>
          <w:tab w:pos="1107" w:val="left" w:leader="none"/>
        </w:tabs>
        <w:spacing w:line="240" w:lineRule="auto" w:before="0" w:after="0"/>
        <w:ind w:left="398" w:right="456" w:firstLine="0"/>
        <w:jc w:val="both"/>
        <w:rPr>
          <w:sz w:val="20"/>
        </w:rPr>
      </w:pPr>
      <w:r>
        <w:rPr>
          <w:sz w:val="20"/>
        </w:rPr>
        <w:t>Por otro lado, el </w:t>
      </w:r>
      <w:r>
        <w:rPr>
          <w:spacing w:val="-3"/>
          <w:sz w:val="20"/>
        </w:rPr>
        <w:t>Tribunal </w:t>
      </w:r>
      <w:r>
        <w:rPr>
          <w:sz w:val="20"/>
        </w:rPr>
        <w:t>constata que el artículo 60 de la Ley 610 de 18 de agosto de 2000 señala que “la Contraloría General de la República publicará con periodicidad trimestral un boletín que contendrá los nombres de las personas naturales o jurídicas a quienes se les haya dictado fallo con responsabilidad fiscal en firme y ejecutoriado y no hayan satisfecho la obligación contenida en </w:t>
      </w:r>
      <w:r>
        <w:rPr>
          <w:spacing w:val="-6"/>
          <w:sz w:val="20"/>
        </w:rPr>
        <w:t>él”. </w:t>
      </w:r>
      <w:r>
        <w:rPr>
          <w:sz w:val="20"/>
        </w:rPr>
        <w:t>Asimismo, dicho artículo señala que no se podrán posesionar en cargos públicos “quienes aparezcan en el boletín de responsables” hasta que se cancele la sanción.</w:t>
      </w:r>
      <w:r>
        <w:rPr>
          <w:spacing w:val="-5"/>
          <w:sz w:val="20"/>
        </w:rPr>
        <w:t> </w:t>
      </w:r>
      <w:r>
        <w:rPr>
          <w:spacing w:val="-3"/>
          <w:sz w:val="20"/>
        </w:rPr>
        <w:t>Para </w:t>
      </w:r>
      <w:r>
        <w:rPr>
          <w:sz w:val="20"/>
        </w:rPr>
        <w:t>efectos</w:t>
      </w:r>
      <w:r>
        <w:rPr>
          <w:spacing w:val="-5"/>
          <w:sz w:val="20"/>
        </w:rPr>
        <w:t> </w:t>
      </w:r>
      <w:r>
        <w:rPr>
          <w:sz w:val="20"/>
        </w:rPr>
        <w:t>del</w:t>
      </w:r>
      <w:r>
        <w:rPr>
          <w:spacing w:val="-5"/>
          <w:sz w:val="20"/>
        </w:rPr>
        <w:t> </w:t>
      </w:r>
      <w:r>
        <w:rPr>
          <w:sz w:val="20"/>
        </w:rPr>
        <w:t>presente</w:t>
      </w:r>
      <w:r>
        <w:rPr>
          <w:spacing w:val="-8"/>
          <w:sz w:val="20"/>
        </w:rPr>
        <w:t> </w:t>
      </w:r>
      <w:r>
        <w:rPr>
          <w:sz w:val="20"/>
        </w:rPr>
        <w:t>análisis,</w:t>
      </w:r>
      <w:r>
        <w:rPr>
          <w:spacing w:val="-4"/>
          <w:sz w:val="20"/>
        </w:rPr>
        <w:t> </w:t>
      </w:r>
      <w:r>
        <w:rPr>
          <w:sz w:val="20"/>
        </w:rPr>
        <w:t>esta</w:t>
      </w:r>
      <w:r>
        <w:rPr>
          <w:spacing w:val="-4"/>
          <w:sz w:val="20"/>
        </w:rPr>
        <w:t> </w:t>
      </w:r>
      <w:r>
        <w:rPr>
          <w:sz w:val="20"/>
        </w:rPr>
        <w:t>norma</w:t>
      </w:r>
      <w:r>
        <w:rPr>
          <w:spacing w:val="-5"/>
          <w:sz w:val="20"/>
        </w:rPr>
        <w:t> </w:t>
      </w:r>
      <w:r>
        <w:rPr>
          <w:sz w:val="20"/>
        </w:rPr>
        <w:t>debe</w:t>
      </w:r>
      <w:r>
        <w:rPr>
          <w:spacing w:val="-7"/>
          <w:sz w:val="20"/>
        </w:rPr>
        <w:t> </w:t>
      </w:r>
      <w:r>
        <w:rPr>
          <w:sz w:val="20"/>
        </w:rPr>
        <w:t>ser</w:t>
      </w:r>
      <w:r>
        <w:rPr>
          <w:spacing w:val="-5"/>
          <w:sz w:val="20"/>
        </w:rPr>
        <w:t> </w:t>
      </w:r>
      <w:r>
        <w:rPr>
          <w:sz w:val="20"/>
        </w:rPr>
        <w:t>entendida</w:t>
      </w:r>
      <w:r>
        <w:rPr>
          <w:spacing w:val="-5"/>
          <w:sz w:val="20"/>
        </w:rPr>
        <w:t> </w:t>
      </w:r>
      <w:r>
        <w:rPr>
          <w:sz w:val="20"/>
        </w:rPr>
        <w:t>en</w:t>
      </w:r>
      <w:r>
        <w:rPr>
          <w:spacing w:val="-3"/>
          <w:sz w:val="20"/>
        </w:rPr>
        <w:t> </w:t>
      </w:r>
      <w:r>
        <w:rPr>
          <w:sz w:val="20"/>
        </w:rPr>
        <w:t>su</w:t>
      </w:r>
      <w:r>
        <w:rPr>
          <w:spacing w:val="-4"/>
          <w:sz w:val="20"/>
        </w:rPr>
        <w:t> </w:t>
      </w:r>
      <w:r>
        <w:rPr>
          <w:sz w:val="20"/>
        </w:rPr>
        <w:t>relación</w:t>
      </w:r>
      <w:r>
        <w:rPr>
          <w:spacing w:val="-5"/>
          <w:sz w:val="20"/>
        </w:rPr>
        <w:t> </w:t>
      </w:r>
      <w:r>
        <w:rPr>
          <w:sz w:val="20"/>
        </w:rPr>
        <w:t>con el artículo 38 del Código Disciplinario Único, el cual prevé que “[t]ambién</w:t>
      </w:r>
      <w:r>
        <w:rPr>
          <w:spacing w:val="-17"/>
          <w:sz w:val="20"/>
        </w:rPr>
        <w:t> </w:t>
      </w:r>
      <w:r>
        <w:rPr>
          <w:sz w:val="20"/>
        </w:rPr>
        <w:t>constituyen</w:t>
      </w:r>
    </w:p>
    <w:p>
      <w:pPr>
        <w:pStyle w:val="BodyText"/>
        <w:spacing w:before="9"/>
        <w:rPr>
          <w:sz w:val="28"/>
        </w:rPr>
      </w:pPr>
      <w:r>
        <w:rPr/>
        <w:pict>
          <v:shape style="position:absolute;margin-left:70.919998pt;margin-top:19.851612pt;width:144pt;height:.1pt;mso-position-horizontal-relative:page;mso-position-vertical-relative:paragraph;z-index:-251618304;mso-wrap-distance-left:0;mso-wrap-distance-right:0" coordorigin="1418,397" coordsize="2880,0" path="m1418,397l4298,397e" filled="false" stroked="true" strokeweight=".72pt" strokecolor="#000000">
            <v:path arrowok="t"/>
            <v:stroke dashstyle="solid"/>
            <w10:wrap type="topAndBottom"/>
          </v:shape>
        </w:pict>
      </w:r>
    </w:p>
    <w:p>
      <w:pPr>
        <w:tabs>
          <w:tab w:pos="1106" w:val="left" w:leader="none"/>
        </w:tabs>
        <w:spacing w:before="71"/>
        <w:ind w:left="398" w:right="451" w:firstLine="0"/>
        <w:jc w:val="both"/>
        <w:rPr>
          <w:sz w:val="16"/>
        </w:rPr>
      </w:pPr>
      <w:bookmarkStart w:name="_bookmark187" w:id="252"/>
      <w:bookmarkEnd w:id="252"/>
      <w:r>
        <w:rPr/>
      </w:r>
      <w:r>
        <w:rPr>
          <w:position w:val="6"/>
          <w:sz w:val="10"/>
        </w:rPr>
        <w:t>151</w:t>
        <w:tab/>
      </w:r>
      <w:r>
        <w:rPr>
          <w:i/>
          <w:sz w:val="16"/>
        </w:rPr>
        <w:t>Cfr. </w:t>
      </w:r>
      <w:r>
        <w:rPr>
          <w:sz w:val="16"/>
        </w:rPr>
        <w:t>Constitución Política de Colombia, artículo 1. Dicho artículo señala lo siguiente: “Colombia es un Estado social de derecho, organizado en forma de República unitaria, descentralizada, con autonomía de sus entidades territoriales, democrática, participativa y pluralista, fundada en el respeto de la dignidad humana, en el trabajo y la solidaridad de las personas que la integran y en la prevalencia del interés</w:t>
      </w:r>
      <w:r>
        <w:rPr>
          <w:spacing w:val="-11"/>
          <w:sz w:val="16"/>
        </w:rPr>
        <w:t> </w:t>
      </w:r>
      <w:r>
        <w:rPr>
          <w:sz w:val="16"/>
        </w:rPr>
        <w:t>general”</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3"/>
        <w:jc w:val="both"/>
      </w:pPr>
      <w:r>
        <w:rPr/>
        <w:t>inhabilidades para desempeñar cargos públicos, a partir de la ejecutoria del fallo, las siguientes: [...] 4. Haber sido declarado responsable fiscalmente”. De lo anterior se concluye que, aun cuando las facultades de la Contraloría no contemplan la atribución directa para destituir o inhabilitar funcionarios públicos de elección </w:t>
      </w:r>
      <w:r>
        <w:rPr>
          <w:spacing w:val="-4"/>
        </w:rPr>
        <w:t>popular, </w:t>
      </w:r>
      <w:r>
        <w:rPr/>
        <w:t>las sanciones pecuniarias que pueden</w:t>
      </w:r>
      <w:r>
        <w:rPr>
          <w:spacing w:val="-13"/>
        </w:rPr>
        <w:t> </w:t>
      </w:r>
      <w:r>
        <w:rPr>
          <w:spacing w:val="-4"/>
        </w:rPr>
        <w:t>imponer,</w:t>
      </w:r>
      <w:r>
        <w:rPr>
          <w:spacing w:val="-13"/>
        </w:rPr>
        <w:t> </w:t>
      </w:r>
      <w:r>
        <w:rPr/>
        <w:t>cuando</w:t>
      </w:r>
      <w:r>
        <w:rPr>
          <w:spacing w:val="-11"/>
        </w:rPr>
        <w:t> </w:t>
      </w:r>
      <w:r>
        <w:rPr/>
        <w:t>estas</w:t>
      </w:r>
      <w:r>
        <w:rPr>
          <w:spacing w:val="-14"/>
        </w:rPr>
        <w:t> </w:t>
      </w:r>
      <w:r>
        <w:rPr/>
        <w:t>resultan</w:t>
      </w:r>
      <w:r>
        <w:rPr>
          <w:spacing w:val="-12"/>
        </w:rPr>
        <w:t> </w:t>
      </w:r>
      <w:r>
        <w:rPr/>
        <w:t>en</w:t>
      </w:r>
      <w:r>
        <w:rPr>
          <w:spacing w:val="-12"/>
        </w:rPr>
        <w:t> </w:t>
      </w:r>
      <w:r>
        <w:rPr/>
        <w:t>la</w:t>
      </w:r>
      <w:r>
        <w:rPr>
          <w:spacing w:val="-11"/>
        </w:rPr>
        <w:t> </w:t>
      </w:r>
      <w:r>
        <w:rPr/>
        <w:t>obligación</w:t>
      </w:r>
      <w:r>
        <w:rPr>
          <w:spacing w:val="-12"/>
        </w:rPr>
        <w:t> </w:t>
      </w:r>
      <w:r>
        <w:rPr/>
        <w:t>de</w:t>
      </w:r>
      <w:r>
        <w:rPr>
          <w:spacing w:val="-11"/>
        </w:rPr>
        <w:t> </w:t>
      </w:r>
      <w:r>
        <w:rPr/>
        <w:t>realizar</w:t>
      </w:r>
      <w:r>
        <w:rPr>
          <w:spacing w:val="-12"/>
        </w:rPr>
        <w:t> </w:t>
      </w:r>
      <w:r>
        <w:rPr/>
        <w:t>el</w:t>
      </w:r>
      <w:r>
        <w:rPr>
          <w:spacing w:val="-12"/>
        </w:rPr>
        <w:t> </w:t>
      </w:r>
      <w:r>
        <w:rPr/>
        <w:t>pago</w:t>
      </w:r>
      <w:r>
        <w:rPr>
          <w:spacing w:val="-14"/>
        </w:rPr>
        <w:t> </w:t>
      </w:r>
      <w:r>
        <w:rPr/>
        <w:t>de</w:t>
      </w:r>
      <w:r>
        <w:rPr>
          <w:spacing w:val="-14"/>
        </w:rPr>
        <w:t> </w:t>
      </w:r>
      <w:r>
        <w:rPr/>
        <w:t>una</w:t>
      </w:r>
      <w:r>
        <w:rPr>
          <w:spacing w:val="-13"/>
        </w:rPr>
        <w:t> </w:t>
      </w:r>
      <w:r>
        <w:rPr/>
        <w:t>deuda</w:t>
      </w:r>
      <w:r>
        <w:rPr>
          <w:spacing w:val="-12"/>
        </w:rPr>
        <w:t> </w:t>
      </w:r>
      <w:r>
        <w:rPr/>
        <w:t>fiscal de alta cuantía, como sucedió en el caso del señor Petro, pueden tener el efecto práctico de inhabilitarlo en virtud de lo dispuesto en el artículo 38 del Código Disciplinario Único y de la prohibición a los funcionarios competentes de dar posesión a quienes aparezcan en el boletín de responsables</w:t>
      </w:r>
      <w:r>
        <w:rPr>
          <w:spacing w:val="-2"/>
        </w:rPr>
        <w:t> </w:t>
      </w:r>
      <w:r>
        <w:rPr/>
        <w:t>fiscales.</w:t>
      </w:r>
    </w:p>
    <w:p>
      <w:pPr>
        <w:pStyle w:val="BodyText"/>
        <w:spacing w:before="1"/>
      </w:pPr>
    </w:p>
    <w:p>
      <w:pPr>
        <w:pStyle w:val="ListParagraph"/>
        <w:numPr>
          <w:ilvl w:val="0"/>
          <w:numId w:val="8"/>
        </w:numPr>
        <w:tabs>
          <w:tab w:pos="1107" w:val="left" w:leader="none"/>
        </w:tabs>
        <w:spacing w:line="240" w:lineRule="auto" w:before="0" w:after="0"/>
        <w:ind w:left="398" w:right="455" w:firstLine="0"/>
        <w:jc w:val="both"/>
        <w:rPr>
          <w:sz w:val="20"/>
        </w:rPr>
      </w:pPr>
      <w:r>
        <w:rPr>
          <w:sz w:val="20"/>
        </w:rPr>
        <w:t>En relación con lo </w:t>
      </w:r>
      <w:r>
        <w:rPr>
          <w:spacing w:val="-3"/>
          <w:sz w:val="20"/>
        </w:rPr>
        <w:t>anterior, </w:t>
      </w:r>
      <w:r>
        <w:rPr>
          <w:sz w:val="20"/>
        </w:rPr>
        <w:t>la Corte concluye que las sanciones impuestas por la Contraloría pueden tener el efecto práctico de restringir derechos políticos, incumpliendo así las condiciones previstas en el artículo 23.2 de la Convención y que han sido reiteradas en la presente sentencia. En esa medida, el </w:t>
      </w:r>
      <w:r>
        <w:rPr>
          <w:spacing w:val="-3"/>
          <w:sz w:val="20"/>
        </w:rPr>
        <w:t>Tribunal </w:t>
      </w:r>
      <w:r>
        <w:rPr>
          <w:sz w:val="20"/>
        </w:rPr>
        <w:t>considera que el artículo 60 de la Ley 610 de 2010 y el artículo 38 fracción 4 del Código Disciplinario Único son contrarios al artículo 23 de la Convención Americana, en relación con el artículo 2 del mismo</w:t>
      </w:r>
      <w:r>
        <w:rPr>
          <w:spacing w:val="-16"/>
          <w:sz w:val="20"/>
        </w:rPr>
        <w:t> </w:t>
      </w:r>
      <w:r>
        <w:rPr>
          <w:sz w:val="20"/>
        </w:rPr>
        <w:t>instrumento.</w:t>
      </w:r>
    </w:p>
    <w:p>
      <w:pPr>
        <w:pStyle w:val="BodyText"/>
      </w:pPr>
    </w:p>
    <w:p>
      <w:pPr>
        <w:pStyle w:val="ListParagraph"/>
        <w:numPr>
          <w:ilvl w:val="0"/>
          <w:numId w:val="8"/>
        </w:numPr>
        <w:tabs>
          <w:tab w:pos="965" w:val="left" w:leader="none"/>
        </w:tabs>
        <w:spacing w:line="240" w:lineRule="auto" w:before="0" w:after="0"/>
        <w:ind w:left="397" w:right="453" w:firstLine="0"/>
        <w:jc w:val="both"/>
        <w:rPr>
          <w:sz w:val="20"/>
        </w:rPr>
      </w:pPr>
      <w:r>
        <w:rPr>
          <w:sz w:val="20"/>
        </w:rPr>
        <w:t>Asimismo, el Tribunal advierte que la Ley 1864 de 2017 modificó la Ley 599 del 2000 del Código Penal, para incluir delitos relacionados con los mecanismos de participación democrática. En el artículo 5 de la citada ley se dispuso la modificación del artículo 389 del Código Penal a fin de establecer el tipo penal de “elección ilícita de candidatos”, que consiste en</w:t>
      </w:r>
      <w:r>
        <w:rPr>
          <w:spacing w:val="-17"/>
          <w:sz w:val="20"/>
        </w:rPr>
        <w:t> </w:t>
      </w:r>
      <w:r>
        <w:rPr>
          <w:sz w:val="20"/>
        </w:rPr>
        <w:t>lo</w:t>
      </w:r>
      <w:r>
        <w:rPr>
          <w:spacing w:val="-16"/>
          <w:sz w:val="20"/>
        </w:rPr>
        <w:t> </w:t>
      </w:r>
      <w:r>
        <w:rPr>
          <w:sz w:val="20"/>
        </w:rPr>
        <w:t>siguiente:</w:t>
      </w:r>
      <w:r>
        <w:rPr>
          <w:spacing w:val="-14"/>
          <w:sz w:val="20"/>
        </w:rPr>
        <w:t> </w:t>
      </w:r>
      <w:r>
        <w:rPr>
          <w:sz w:val="20"/>
        </w:rPr>
        <w:t>“[...]</w:t>
      </w:r>
      <w:r>
        <w:rPr>
          <w:spacing w:val="-17"/>
          <w:sz w:val="20"/>
        </w:rPr>
        <w:t> </w:t>
      </w:r>
      <w:r>
        <w:rPr>
          <w:sz w:val="20"/>
        </w:rPr>
        <w:t>El</w:t>
      </w:r>
      <w:r>
        <w:rPr>
          <w:spacing w:val="-12"/>
          <w:sz w:val="20"/>
        </w:rPr>
        <w:t> </w:t>
      </w:r>
      <w:r>
        <w:rPr>
          <w:sz w:val="20"/>
        </w:rPr>
        <w:t>que</w:t>
      </w:r>
      <w:r>
        <w:rPr>
          <w:spacing w:val="-19"/>
          <w:sz w:val="20"/>
        </w:rPr>
        <w:t> </w:t>
      </w:r>
      <w:r>
        <w:rPr>
          <w:sz w:val="20"/>
        </w:rPr>
        <w:t>sea</w:t>
      </w:r>
      <w:r>
        <w:rPr>
          <w:spacing w:val="-13"/>
          <w:sz w:val="20"/>
        </w:rPr>
        <w:t> </w:t>
      </w:r>
      <w:r>
        <w:rPr>
          <w:sz w:val="20"/>
        </w:rPr>
        <w:t>elegido</w:t>
      </w:r>
      <w:r>
        <w:rPr>
          <w:spacing w:val="-16"/>
          <w:sz w:val="20"/>
        </w:rPr>
        <w:t> </w:t>
      </w:r>
      <w:r>
        <w:rPr>
          <w:sz w:val="20"/>
        </w:rPr>
        <w:t>para</w:t>
      </w:r>
      <w:r>
        <w:rPr>
          <w:spacing w:val="-15"/>
          <w:sz w:val="20"/>
        </w:rPr>
        <w:t> </w:t>
      </w:r>
      <w:r>
        <w:rPr>
          <w:sz w:val="20"/>
        </w:rPr>
        <w:t>un</w:t>
      </w:r>
      <w:r>
        <w:rPr>
          <w:spacing w:val="-14"/>
          <w:sz w:val="20"/>
        </w:rPr>
        <w:t> </w:t>
      </w:r>
      <w:r>
        <w:rPr>
          <w:sz w:val="20"/>
        </w:rPr>
        <w:t>cargo</w:t>
      </w:r>
      <w:r>
        <w:rPr>
          <w:spacing w:val="-19"/>
          <w:sz w:val="20"/>
        </w:rPr>
        <w:t> </w:t>
      </w:r>
      <w:r>
        <w:rPr>
          <w:sz w:val="20"/>
        </w:rPr>
        <w:t>de</w:t>
      </w:r>
      <w:r>
        <w:rPr>
          <w:spacing w:val="-17"/>
          <w:sz w:val="20"/>
        </w:rPr>
        <w:t> </w:t>
      </w:r>
      <w:r>
        <w:rPr>
          <w:sz w:val="20"/>
        </w:rPr>
        <w:t>elección</w:t>
      </w:r>
      <w:r>
        <w:rPr>
          <w:spacing w:val="-14"/>
          <w:sz w:val="20"/>
        </w:rPr>
        <w:t> </w:t>
      </w:r>
      <w:r>
        <w:rPr>
          <w:sz w:val="20"/>
        </w:rPr>
        <w:t>popular</w:t>
      </w:r>
      <w:r>
        <w:rPr>
          <w:spacing w:val="-16"/>
          <w:sz w:val="20"/>
        </w:rPr>
        <w:t> </w:t>
      </w:r>
      <w:r>
        <w:rPr>
          <w:sz w:val="20"/>
        </w:rPr>
        <w:t>estando</w:t>
      </w:r>
      <w:r>
        <w:rPr>
          <w:spacing w:val="-19"/>
          <w:sz w:val="20"/>
        </w:rPr>
        <w:t> </w:t>
      </w:r>
      <w:r>
        <w:rPr>
          <w:sz w:val="20"/>
        </w:rPr>
        <w:t>inhabilitado para</w:t>
      </w:r>
      <w:r>
        <w:rPr>
          <w:spacing w:val="-9"/>
          <w:sz w:val="20"/>
        </w:rPr>
        <w:t> </w:t>
      </w:r>
      <w:r>
        <w:rPr>
          <w:sz w:val="20"/>
        </w:rPr>
        <w:t>desempeñarlo</w:t>
      </w:r>
      <w:r>
        <w:rPr>
          <w:spacing w:val="-10"/>
          <w:sz w:val="20"/>
        </w:rPr>
        <w:t> </w:t>
      </w:r>
      <w:r>
        <w:rPr>
          <w:sz w:val="20"/>
        </w:rPr>
        <w:t>por</w:t>
      </w:r>
      <w:r>
        <w:rPr>
          <w:spacing w:val="-5"/>
          <w:sz w:val="20"/>
        </w:rPr>
        <w:t> </w:t>
      </w:r>
      <w:r>
        <w:rPr>
          <w:sz w:val="20"/>
        </w:rPr>
        <w:t>decisión</w:t>
      </w:r>
      <w:r>
        <w:rPr>
          <w:spacing w:val="-7"/>
          <w:sz w:val="20"/>
        </w:rPr>
        <w:t> </w:t>
      </w:r>
      <w:r>
        <w:rPr>
          <w:sz w:val="20"/>
        </w:rPr>
        <w:t>judicial,</w:t>
      </w:r>
      <w:r>
        <w:rPr>
          <w:spacing w:val="-10"/>
          <w:sz w:val="20"/>
        </w:rPr>
        <w:t> </w:t>
      </w:r>
      <w:r>
        <w:rPr>
          <w:sz w:val="20"/>
        </w:rPr>
        <w:t>disciplinaria</w:t>
      </w:r>
      <w:r>
        <w:rPr>
          <w:spacing w:val="-9"/>
          <w:sz w:val="20"/>
        </w:rPr>
        <w:t> </w:t>
      </w:r>
      <w:r>
        <w:rPr>
          <w:sz w:val="20"/>
        </w:rPr>
        <w:t>o</w:t>
      </w:r>
      <w:r>
        <w:rPr>
          <w:spacing w:val="-6"/>
          <w:sz w:val="20"/>
        </w:rPr>
        <w:t> </w:t>
      </w:r>
      <w:r>
        <w:rPr>
          <w:sz w:val="20"/>
        </w:rPr>
        <w:t>fiscal</w:t>
      </w:r>
      <w:r>
        <w:rPr>
          <w:spacing w:val="-9"/>
          <w:sz w:val="20"/>
        </w:rPr>
        <w:t> </w:t>
      </w:r>
      <w:r>
        <w:rPr>
          <w:sz w:val="20"/>
        </w:rPr>
        <w:t>incurrirá</w:t>
      </w:r>
      <w:r>
        <w:rPr>
          <w:spacing w:val="-6"/>
          <w:sz w:val="20"/>
        </w:rPr>
        <w:t> </w:t>
      </w:r>
      <w:r>
        <w:rPr>
          <w:sz w:val="20"/>
        </w:rPr>
        <w:t>en</w:t>
      </w:r>
      <w:r>
        <w:rPr>
          <w:spacing w:val="-8"/>
          <w:sz w:val="20"/>
        </w:rPr>
        <w:t> </w:t>
      </w:r>
      <w:r>
        <w:rPr>
          <w:sz w:val="20"/>
        </w:rPr>
        <w:t>prisión</w:t>
      </w:r>
      <w:r>
        <w:rPr>
          <w:spacing w:val="-7"/>
          <w:sz w:val="20"/>
        </w:rPr>
        <w:t> </w:t>
      </w:r>
      <w:r>
        <w:rPr>
          <w:sz w:val="20"/>
        </w:rPr>
        <w:t>de</w:t>
      </w:r>
      <w:r>
        <w:rPr>
          <w:spacing w:val="-8"/>
          <w:sz w:val="20"/>
        </w:rPr>
        <w:t> </w:t>
      </w:r>
      <w:r>
        <w:rPr>
          <w:sz w:val="20"/>
        </w:rPr>
        <w:t>cuatro</w:t>
      </w:r>
      <w:r>
        <w:rPr>
          <w:spacing w:val="-10"/>
          <w:sz w:val="20"/>
        </w:rPr>
        <w:t> </w:t>
      </w:r>
      <w:r>
        <w:rPr>
          <w:sz w:val="20"/>
        </w:rPr>
        <w:t>(4) a nueve (9) años y multa de doscientos (200) a ochocientos (800) salarios mínimos legales mensuales vigentes”. La Corte nota que esta norma, si bien no reconoce facultades para la restricción de derechos políticos, ni fue aplicada en el caso concreto del señor Petro, puede generar el efecto de inhibir a una persona para postularse a un cargo público cuando haya sido</w:t>
      </w:r>
      <w:r>
        <w:rPr>
          <w:spacing w:val="-11"/>
          <w:sz w:val="20"/>
        </w:rPr>
        <w:t> </w:t>
      </w:r>
      <w:r>
        <w:rPr>
          <w:sz w:val="20"/>
        </w:rPr>
        <w:t>objeto</w:t>
      </w:r>
      <w:r>
        <w:rPr>
          <w:spacing w:val="-11"/>
          <w:sz w:val="20"/>
        </w:rPr>
        <w:t> </w:t>
      </w:r>
      <w:r>
        <w:rPr>
          <w:sz w:val="20"/>
        </w:rPr>
        <w:t>de</w:t>
      </w:r>
      <w:r>
        <w:rPr>
          <w:spacing w:val="-11"/>
          <w:sz w:val="20"/>
        </w:rPr>
        <w:t> </w:t>
      </w:r>
      <w:r>
        <w:rPr>
          <w:sz w:val="20"/>
        </w:rPr>
        <w:t>una</w:t>
      </w:r>
      <w:r>
        <w:rPr>
          <w:spacing w:val="-9"/>
          <w:sz w:val="20"/>
        </w:rPr>
        <w:t> </w:t>
      </w:r>
      <w:r>
        <w:rPr>
          <w:sz w:val="20"/>
        </w:rPr>
        <w:t>sanción</w:t>
      </w:r>
      <w:r>
        <w:rPr>
          <w:spacing w:val="-12"/>
          <w:sz w:val="20"/>
        </w:rPr>
        <w:t> </w:t>
      </w:r>
      <w:r>
        <w:rPr>
          <w:sz w:val="20"/>
        </w:rPr>
        <w:t>disciplinaria</w:t>
      </w:r>
      <w:r>
        <w:rPr>
          <w:spacing w:val="-10"/>
          <w:sz w:val="20"/>
        </w:rPr>
        <w:t> </w:t>
      </w:r>
      <w:r>
        <w:rPr>
          <w:sz w:val="20"/>
        </w:rPr>
        <w:t>o</w:t>
      </w:r>
      <w:r>
        <w:rPr>
          <w:spacing w:val="-11"/>
          <w:sz w:val="20"/>
        </w:rPr>
        <w:t> </w:t>
      </w:r>
      <w:r>
        <w:rPr>
          <w:sz w:val="20"/>
        </w:rPr>
        <w:t>fiscal,</w:t>
      </w:r>
      <w:r>
        <w:rPr>
          <w:spacing w:val="-7"/>
          <w:sz w:val="20"/>
        </w:rPr>
        <w:t> </w:t>
      </w:r>
      <w:r>
        <w:rPr>
          <w:sz w:val="20"/>
        </w:rPr>
        <w:t>constituyendo</w:t>
      </w:r>
      <w:r>
        <w:rPr>
          <w:spacing w:val="-14"/>
          <w:sz w:val="20"/>
        </w:rPr>
        <w:t> </w:t>
      </w:r>
      <w:r>
        <w:rPr>
          <w:sz w:val="20"/>
        </w:rPr>
        <w:t>así</w:t>
      </w:r>
      <w:r>
        <w:rPr>
          <w:spacing w:val="-10"/>
          <w:sz w:val="20"/>
        </w:rPr>
        <w:t> </w:t>
      </w:r>
      <w:r>
        <w:rPr>
          <w:sz w:val="20"/>
        </w:rPr>
        <w:t>un</w:t>
      </w:r>
      <w:r>
        <w:rPr>
          <w:spacing w:val="-11"/>
          <w:sz w:val="20"/>
        </w:rPr>
        <w:t> </w:t>
      </w:r>
      <w:r>
        <w:rPr>
          <w:sz w:val="20"/>
        </w:rPr>
        <w:t>riesgo</w:t>
      </w:r>
      <w:r>
        <w:rPr>
          <w:spacing w:val="-11"/>
          <w:sz w:val="20"/>
        </w:rPr>
        <w:t> </w:t>
      </w:r>
      <w:r>
        <w:rPr>
          <w:sz w:val="20"/>
        </w:rPr>
        <w:t>para</w:t>
      </w:r>
      <w:r>
        <w:rPr>
          <w:spacing w:val="-10"/>
          <w:sz w:val="20"/>
        </w:rPr>
        <w:t> </w:t>
      </w:r>
      <w:r>
        <w:rPr>
          <w:sz w:val="20"/>
        </w:rPr>
        <w:t>sus</w:t>
      </w:r>
      <w:r>
        <w:rPr>
          <w:spacing w:val="-13"/>
          <w:sz w:val="20"/>
        </w:rPr>
        <w:t> </w:t>
      </w:r>
      <w:r>
        <w:rPr>
          <w:sz w:val="20"/>
        </w:rPr>
        <w:t>derechos políticos y los de sus electores. En este sentido, el Tribunal considera que el artículo 5 de la Ley 1864 de 2017, en tanto puede generar el efecto de inhibir a una persona para</w:t>
      </w:r>
      <w:r>
        <w:rPr>
          <w:spacing w:val="-49"/>
          <w:sz w:val="20"/>
        </w:rPr>
        <w:t> </w:t>
      </w:r>
      <w:r>
        <w:rPr>
          <w:sz w:val="20"/>
        </w:rPr>
        <w:t>postularse a</w:t>
      </w:r>
      <w:r>
        <w:rPr>
          <w:spacing w:val="-5"/>
          <w:sz w:val="20"/>
        </w:rPr>
        <w:t> </w:t>
      </w:r>
      <w:r>
        <w:rPr>
          <w:sz w:val="20"/>
        </w:rPr>
        <w:t>un</w:t>
      </w:r>
      <w:r>
        <w:rPr>
          <w:spacing w:val="-4"/>
          <w:sz w:val="20"/>
        </w:rPr>
        <w:t> </w:t>
      </w:r>
      <w:r>
        <w:rPr>
          <w:sz w:val="20"/>
        </w:rPr>
        <w:t>cargo</w:t>
      </w:r>
      <w:r>
        <w:rPr>
          <w:spacing w:val="-4"/>
          <w:sz w:val="20"/>
        </w:rPr>
        <w:t> </w:t>
      </w:r>
      <w:r>
        <w:rPr>
          <w:sz w:val="20"/>
        </w:rPr>
        <w:t>público</w:t>
      </w:r>
      <w:r>
        <w:rPr>
          <w:spacing w:val="-3"/>
          <w:sz w:val="20"/>
        </w:rPr>
        <w:t> </w:t>
      </w:r>
      <w:r>
        <w:rPr>
          <w:sz w:val="20"/>
        </w:rPr>
        <w:t>de</w:t>
      </w:r>
      <w:r>
        <w:rPr>
          <w:spacing w:val="-2"/>
          <w:sz w:val="20"/>
        </w:rPr>
        <w:t> </w:t>
      </w:r>
      <w:r>
        <w:rPr>
          <w:sz w:val="20"/>
        </w:rPr>
        <w:t>elección</w:t>
      </w:r>
      <w:r>
        <w:rPr>
          <w:spacing w:val="-4"/>
          <w:sz w:val="20"/>
        </w:rPr>
        <w:t> </w:t>
      </w:r>
      <w:r>
        <w:rPr>
          <w:sz w:val="20"/>
        </w:rPr>
        <w:t>popular</w:t>
      </w:r>
      <w:r>
        <w:rPr>
          <w:spacing w:val="-3"/>
          <w:sz w:val="20"/>
        </w:rPr>
        <w:t> </w:t>
      </w:r>
      <w:r>
        <w:rPr>
          <w:sz w:val="20"/>
        </w:rPr>
        <w:t>cuando</w:t>
      </w:r>
      <w:r>
        <w:rPr>
          <w:spacing w:val="-4"/>
          <w:sz w:val="20"/>
        </w:rPr>
        <w:t> </w:t>
      </w:r>
      <w:r>
        <w:rPr>
          <w:sz w:val="20"/>
        </w:rPr>
        <w:t>haya</w:t>
      </w:r>
      <w:r>
        <w:rPr>
          <w:spacing w:val="-5"/>
          <w:sz w:val="20"/>
        </w:rPr>
        <w:t> </w:t>
      </w:r>
      <w:r>
        <w:rPr>
          <w:sz w:val="20"/>
        </w:rPr>
        <w:t>sido</w:t>
      </w:r>
      <w:r>
        <w:rPr>
          <w:spacing w:val="-4"/>
          <w:sz w:val="20"/>
        </w:rPr>
        <w:t> </w:t>
      </w:r>
      <w:r>
        <w:rPr>
          <w:sz w:val="20"/>
        </w:rPr>
        <w:t>objeto</w:t>
      </w:r>
      <w:r>
        <w:rPr>
          <w:spacing w:val="-5"/>
          <w:sz w:val="20"/>
        </w:rPr>
        <w:t> </w:t>
      </w:r>
      <w:r>
        <w:rPr>
          <w:sz w:val="20"/>
        </w:rPr>
        <w:t>de</w:t>
      </w:r>
      <w:r>
        <w:rPr>
          <w:spacing w:val="-4"/>
          <w:sz w:val="20"/>
        </w:rPr>
        <w:t> </w:t>
      </w:r>
      <w:r>
        <w:rPr>
          <w:sz w:val="20"/>
        </w:rPr>
        <w:t>una</w:t>
      </w:r>
      <w:r>
        <w:rPr>
          <w:spacing w:val="-3"/>
          <w:sz w:val="20"/>
        </w:rPr>
        <w:t> </w:t>
      </w:r>
      <w:r>
        <w:rPr>
          <w:sz w:val="20"/>
        </w:rPr>
        <w:t>sanción</w:t>
      </w:r>
      <w:r>
        <w:rPr>
          <w:spacing w:val="-3"/>
          <w:sz w:val="20"/>
        </w:rPr>
        <w:t> </w:t>
      </w:r>
      <w:r>
        <w:rPr>
          <w:sz w:val="20"/>
        </w:rPr>
        <w:t>disciplinaria</w:t>
      </w:r>
      <w:r>
        <w:rPr>
          <w:spacing w:val="-3"/>
          <w:sz w:val="20"/>
        </w:rPr>
        <w:t> </w:t>
      </w:r>
      <w:r>
        <w:rPr>
          <w:sz w:val="20"/>
        </w:rPr>
        <w:t>o fiscal, pues podría incurrir en un delito sancionado con una pena de 4 a 9 años de prisión, constituye un incumplimiento del artículo 23 de la Convención Americana en relación con el artículo 2 del mismo</w:t>
      </w:r>
      <w:r>
        <w:rPr>
          <w:spacing w:val="-2"/>
          <w:sz w:val="20"/>
        </w:rPr>
        <w:t> </w:t>
      </w:r>
      <w:r>
        <w:rPr>
          <w:sz w:val="20"/>
        </w:rPr>
        <w:t>instrumento.</w:t>
      </w:r>
    </w:p>
    <w:p>
      <w:pPr>
        <w:pStyle w:val="BodyText"/>
        <w:spacing w:before="1"/>
      </w:pPr>
    </w:p>
    <w:p>
      <w:pPr>
        <w:pStyle w:val="ListParagraph"/>
        <w:numPr>
          <w:ilvl w:val="0"/>
          <w:numId w:val="8"/>
        </w:numPr>
        <w:tabs>
          <w:tab w:pos="965" w:val="left" w:leader="none"/>
        </w:tabs>
        <w:spacing w:line="240" w:lineRule="auto" w:before="0" w:after="0"/>
        <w:ind w:left="397" w:right="455" w:firstLine="0"/>
        <w:jc w:val="both"/>
        <w:rPr>
          <w:sz w:val="20"/>
        </w:rPr>
      </w:pPr>
      <w:r>
        <w:rPr>
          <w:sz w:val="20"/>
        </w:rPr>
        <w:t>Finalmente, en lo que respecta al alegato de los representantes sobre la inconvencionalidad</w:t>
      </w:r>
      <w:r>
        <w:rPr>
          <w:spacing w:val="-16"/>
          <w:sz w:val="20"/>
        </w:rPr>
        <w:t> </w:t>
      </w:r>
      <w:r>
        <w:rPr>
          <w:sz w:val="20"/>
        </w:rPr>
        <w:t>de</w:t>
      </w:r>
      <w:r>
        <w:rPr>
          <w:spacing w:val="-16"/>
          <w:sz w:val="20"/>
        </w:rPr>
        <w:t> </w:t>
      </w:r>
      <w:r>
        <w:rPr>
          <w:sz w:val="20"/>
        </w:rPr>
        <w:t>las</w:t>
      </w:r>
      <w:r>
        <w:rPr>
          <w:spacing w:val="-17"/>
          <w:sz w:val="20"/>
        </w:rPr>
        <w:t> </w:t>
      </w:r>
      <w:r>
        <w:rPr>
          <w:sz w:val="20"/>
        </w:rPr>
        <w:t>interpretaciones</w:t>
      </w:r>
      <w:r>
        <w:rPr>
          <w:spacing w:val="-16"/>
          <w:sz w:val="20"/>
        </w:rPr>
        <w:t> </w:t>
      </w:r>
      <w:r>
        <w:rPr>
          <w:sz w:val="20"/>
        </w:rPr>
        <w:t>de</w:t>
      </w:r>
      <w:r>
        <w:rPr>
          <w:spacing w:val="-17"/>
          <w:sz w:val="20"/>
        </w:rPr>
        <w:t> </w:t>
      </w:r>
      <w:r>
        <w:rPr>
          <w:sz w:val="20"/>
        </w:rPr>
        <w:t>las</w:t>
      </w:r>
      <w:r>
        <w:rPr>
          <w:spacing w:val="-13"/>
          <w:sz w:val="20"/>
        </w:rPr>
        <w:t> </w:t>
      </w:r>
      <w:r>
        <w:rPr>
          <w:sz w:val="20"/>
        </w:rPr>
        <w:t>facultades</w:t>
      </w:r>
      <w:r>
        <w:rPr>
          <w:spacing w:val="-14"/>
          <w:sz w:val="20"/>
        </w:rPr>
        <w:t> </w:t>
      </w:r>
      <w:r>
        <w:rPr>
          <w:sz w:val="20"/>
        </w:rPr>
        <w:t>disciplinarias</w:t>
      </w:r>
      <w:r>
        <w:rPr>
          <w:spacing w:val="-13"/>
          <w:sz w:val="20"/>
        </w:rPr>
        <w:t> </w:t>
      </w:r>
      <w:r>
        <w:rPr>
          <w:sz w:val="20"/>
        </w:rPr>
        <w:t>por</w:t>
      </w:r>
      <w:r>
        <w:rPr>
          <w:spacing w:val="-17"/>
          <w:sz w:val="20"/>
        </w:rPr>
        <w:t> </w:t>
      </w:r>
      <w:r>
        <w:rPr>
          <w:sz w:val="20"/>
        </w:rPr>
        <w:t>parte</w:t>
      </w:r>
      <w:r>
        <w:rPr>
          <w:spacing w:val="-16"/>
          <w:sz w:val="20"/>
        </w:rPr>
        <w:t> </w:t>
      </w:r>
      <w:r>
        <w:rPr>
          <w:sz w:val="20"/>
        </w:rPr>
        <w:t>de</w:t>
      </w:r>
      <w:r>
        <w:rPr>
          <w:spacing w:val="-15"/>
          <w:sz w:val="20"/>
        </w:rPr>
        <w:t> </w:t>
      </w:r>
      <w:r>
        <w:rPr>
          <w:sz w:val="20"/>
        </w:rPr>
        <w:t>la</w:t>
      </w:r>
      <w:r>
        <w:rPr>
          <w:spacing w:val="-15"/>
          <w:sz w:val="20"/>
        </w:rPr>
        <w:t> </w:t>
      </w:r>
      <w:r>
        <w:rPr>
          <w:sz w:val="20"/>
        </w:rPr>
        <w:t>Corte Constitucional de Colombia, el Tribunal advierte que las mismas no constituyen un riesgo en sí mismo para el ejercicio de los derechos políticos del señor Petro y, por lo tanto, no constituyen una violación al artículo 23 de la Convención en relación con el artículo 2 del mismo instrumento. Sin perjuicio de ello, el Tribunal recuerda que del artículo 2 de la Convención se desprende la obligación estatal de desarrollar prácticas estatales conducentes a la observancia efectiva de los derechos y libertades consagrados en dicho tratado. En consecuencia, es necesario que la interpretación y aplicación de las facultades disciplinarias se</w:t>
      </w:r>
      <w:r>
        <w:rPr>
          <w:spacing w:val="-11"/>
          <w:sz w:val="20"/>
        </w:rPr>
        <w:t> </w:t>
      </w:r>
      <w:r>
        <w:rPr>
          <w:sz w:val="20"/>
        </w:rPr>
        <w:t>encuentren</w:t>
      </w:r>
      <w:r>
        <w:rPr>
          <w:spacing w:val="-12"/>
          <w:sz w:val="20"/>
        </w:rPr>
        <w:t> </w:t>
      </w:r>
      <w:r>
        <w:rPr>
          <w:sz w:val="20"/>
        </w:rPr>
        <w:t>ajustadas</w:t>
      </w:r>
      <w:r>
        <w:rPr>
          <w:spacing w:val="-10"/>
          <w:sz w:val="20"/>
        </w:rPr>
        <w:t> </w:t>
      </w:r>
      <w:r>
        <w:rPr>
          <w:sz w:val="20"/>
        </w:rPr>
        <w:t>al</w:t>
      </w:r>
      <w:r>
        <w:rPr>
          <w:spacing w:val="-12"/>
          <w:sz w:val="20"/>
        </w:rPr>
        <w:t> </w:t>
      </w:r>
      <w:r>
        <w:rPr>
          <w:sz w:val="20"/>
        </w:rPr>
        <w:t>mismo</w:t>
      </w:r>
      <w:r>
        <w:rPr>
          <w:spacing w:val="-11"/>
          <w:sz w:val="20"/>
        </w:rPr>
        <w:t> </w:t>
      </w:r>
      <w:r>
        <w:rPr>
          <w:sz w:val="20"/>
        </w:rPr>
        <w:t>fin</w:t>
      </w:r>
      <w:r>
        <w:rPr>
          <w:spacing w:val="-11"/>
          <w:sz w:val="20"/>
        </w:rPr>
        <w:t> </w:t>
      </w:r>
      <w:r>
        <w:rPr>
          <w:sz w:val="20"/>
        </w:rPr>
        <w:t>que</w:t>
      </w:r>
      <w:r>
        <w:rPr>
          <w:spacing w:val="-12"/>
          <w:sz w:val="20"/>
        </w:rPr>
        <w:t> </w:t>
      </w:r>
      <w:r>
        <w:rPr>
          <w:sz w:val="20"/>
        </w:rPr>
        <w:t>persigue</w:t>
      </w:r>
      <w:r>
        <w:rPr>
          <w:spacing w:val="-11"/>
          <w:sz w:val="20"/>
        </w:rPr>
        <w:t> </w:t>
      </w:r>
      <w:r>
        <w:rPr>
          <w:sz w:val="20"/>
        </w:rPr>
        <w:t>el</w:t>
      </w:r>
      <w:r>
        <w:rPr>
          <w:spacing w:val="-11"/>
          <w:sz w:val="20"/>
        </w:rPr>
        <w:t> </w:t>
      </w:r>
      <w:r>
        <w:rPr>
          <w:sz w:val="20"/>
        </w:rPr>
        <w:t>artículo</w:t>
      </w:r>
      <w:r>
        <w:rPr>
          <w:spacing w:val="-11"/>
          <w:sz w:val="20"/>
        </w:rPr>
        <w:t> </w:t>
      </w:r>
      <w:r>
        <w:rPr>
          <w:sz w:val="20"/>
        </w:rPr>
        <w:t>2</w:t>
      </w:r>
      <w:r>
        <w:rPr>
          <w:spacing w:val="-12"/>
          <w:sz w:val="20"/>
        </w:rPr>
        <w:t> </w:t>
      </w:r>
      <w:r>
        <w:rPr>
          <w:sz w:val="20"/>
        </w:rPr>
        <w:t>de</w:t>
      </w:r>
      <w:r>
        <w:rPr>
          <w:spacing w:val="-13"/>
          <w:sz w:val="20"/>
        </w:rPr>
        <w:t> </w:t>
      </w:r>
      <w:r>
        <w:rPr>
          <w:sz w:val="20"/>
        </w:rPr>
        <w:t>la</w:t>
      </w:r>
      <w:r>
        <w:rPr>
          <w:spacing w:val="-10"/>
          <w:sz w:val="20"/>
        </w:rPr>
        <w:t> </w:t>
      </w:r>
      <w:r>
        <w:rPr>
          <w:sz w:val="20"/>
        </w:rPr>
        <w:t>Convención.</w:t>
      </w:r>
      <w:r>
        <w:rPr>
          <w:spacing w:val="-11"/>
          <w:sz w:val="20"/>
        </w:rPr>
        <w:t> </w:t>
      </w:r>
      <w:r>
        <w:rPr>
          <w:sz w:val="20"/>
        </w:rPr>
        <w:t>En</w:t>
      </w:r>
      <w:r>
        <w:rPr>
          <w:spacing w:val="-11"/>
          <w:sz w:val="20"/>
        </w:rPr>
        <w:t> </w:t>
      </w:r>
      <w:r>
        <w:rPr>
          <w:sz w:val="20"/>
        </w:rPr>
        <w:t>términos prácticos, la Corte recuerda que la interpretación de las normas que disponen las facultades de la Procuraduría o la Contraloría por parte de la Corte Constitucional, y de las demás autoridades del Estado colombiano, deben ser coherentes con los principios convencionales en materia de derechos políticos previstos en el artículo 23 de la Convención y que han sido reiterados en el presente</w:t>
      </w:r>
      <w:r>
        <w:rPr>
          <w:spacing w:val="-1"/>
          <w:sz w:val="20"/>
        </w:rPr>
        <w:t> </w:t>
      </w:r>
      <w:r>
        <w:rPr>
          <w:sz w:val="20"/>
        </w:rPr>
        <w:t>caso.</w:t>
      </w:r>
    </w:p>
    <w:p>
      <w:pPr>
        <w:spacing w:after="0" w:line="240" w:lineRule="auto"/>
        <w:jc w:val="both"/>
        <w:rPr>
          <w:sz w:val="20"/>
        </w:rPr>
        <w:sectPr>
          <w:pgSz w:w="12240" w:h="15840"/>
          <w:pgMar w:header="0" w:footer="734" w:top="1500" w:bottom="940" w:left="1020" w:right="960"/>
        </w:sectPr>
      </w:pPr>
    </w:p>
    <w:p>
      <w:pPr>
        <w:pStyle w:val="BodyText"/>
        <w:spacing w:before="6"/>
        <w:rPr>
          <w:sz w:val="19"/>
        </w:rPr>
      </w:pPr>
    </w:p>
    <w:p>
      <w:pPr>
        <w:pStyle w:val="Heading3"/>
        <w:numPr>
          <w:ilvl w:val="1"/>
          <w:numId w:val="9"/>
        </w:numPr>
        <w:tabs>
          <w:tab w:pos="1899" w:val="left" w:leader="none"/>
        </w:tabs>
        <w:spacing w:line="240" w:lineRule="auto" w:before="99" w:after="0"/>
        <w:ind w:left="1898" w:right="0" w:hanging="507"/>
        <w:jc w:val="left"/>
        <w:rPr>
          <w:i/>
        </w:rPr>
      </w:pPr>
      <w:bookmarkStart w:name="B.2. Derechos a las garantías judiciales" w:id="253"/>
      <w:bookmarkEnd w:id="253"/>
      <w:r>
        <w:rPr>
          <w:b w:val="0"/>
          <w:i w:val="0"/>
        </w:rPr>
      </w:r>
      <w:bookmarkStart w:name="_bookmark188" w:id="254"/>
      <w:bookmarkEnd w:id="254"/>
      <w:r>
        <w:rPr>
          <w:b w:val="0"/>
          <w:i w:val="0"/>
        </w:rPr>
      </w:r>
      <w:bookmarkStart w:name="_bookmark188" w:id="255"/>
      <w:bookmarkEnd w:id="255"/>
      <w:r>
        <w:rPr>
          <w:i/>
        </w:rPr>
        <w:t>D</w:t>
      </w:r>
      <w:r>
        <w:rPr>
          <w:i/>
        </w:rPr>
        <w:t>erechos a las garantías judiciales y la protección</w:t>
      </w:r>
      <w:r>
        <w:rPr>
          <w:i/>
          <w:spacing w:val="-7"/>
        </w:rPr>
        <w:t> </w:t>
      </w:r>
      <w:r>
        <w:rPr>
          <w:i/>
        </w:rPr>
        <w:t>judicial</w:t>
      </w:r>
    </w:p>
    <w:p>
      <w:pPr>
        <w:pStyle w:val="BodyText"/>
        <w:spacing w:before="1"/>
        <w:rPr>
          <w:b/>
          <w:i/>
        </w:rPr>
      </w:pPr>
    </w:p>
    <w:p>
      <w:pPr>
        <w:pStyle w:val="ListParagraph"/>
        <w:numPr>
          <w:ilvl w:val="0"/>
          <w:numId w:val="8"/>
        </w:numPr>
        <w:tabs>
          <w:tab w:pos="1107" w:val="left" w:leader="none"/>
        </w:tabs>
        <w:spacing w:line="240" w:lineRule="auto" w:before="0" w:after="0"/>
        <w:ind w:left="398" w:right="455" w:firstLine="0"/>
        <w:jc w:val="both"/>
        <w:rPr>
          <w:sz w:val="20"/>
        </w:rPr>
      </w:pPr>
      <w:r>
        <w:rPr>
          <w:sz w:val="20"/>
        </w:rPr>
        <w:t>No</w:t>
      </w:r>
      <w:r>
        <w:rPr>
          <w:spacing w:val="-7"/>
          <w:sz w:val="20"/>
        </w:rPr>
        <w:t> </w:t>
      </w:r>
      <w:r>
        <w:rPr>
          <w:sz w:val="20"/>
        </w:rPr>
        <w:t>obstante</w:t>
      </w:r>
      <w:r>
        <w:rPr>
          <w:spacing w:val="-10"/>
          <w:sz w:val="20"/>
        </w:rPr>
        <w:t> </w:t>
      </w:r>
      <w:r>
        <w:rPr>
          <w:sz w:val="20"/>
        </w:rPr>
        <w:t>lo</w:t>
      </w:r>
      <w:r>
        <w:rPr>
          <w:spacing w:val="-9"/>
          <w:sz w:val="20"/>
        </w:rPr>
        <w:t> </w:t>
      </w:r>
      <w:r>
        <w:rPr>
          <w:sz w:val="20"/>
        </w:rPr>
        <w:t>señalado</w:t>
      </w:r>
      <w:r>
        <w:rPr>
          <w:spacing w:val="-8"/>
          <w:sz w:val="20"/>
        </w:rPr>
        <w:t> </w:t>
      </w:r>
      <w:r>
        <w:rPr>
          <w:sz w:val="20"/>
        </w:rPr>
        <w:t>anteriormente,</w:t>
      </w:r>
      <w:r>
        <w:rPr>
          <w:spacing w:val="-6"/>
          <w:sz w:val="20"/>
        </w:rPr>
        <w:t> </w:t>
      </w:r>
      <w:r>
        <w:rPr>
          <w:sz w:val="20"/>
        </w:rPr>
        <w:t>en</w:t>
      </w:r>
      <w:r>
        <w:rPr>
          <w:spacing w:val="-5"/>
          <w:sz w:val="20"/>
        </w:rPr>
        <w:t> </w:t>
      </w:r>
      <w:r>
        <w:rPr>
          <w:sz w:val="20"/>
        </w:rPr>
        <w:t>relación</w:t>
      </w:r>
      <w:r>
        <w:rPr>
          <w:spacing w:val="-8"/>
          <w:sz w:val="20"/>
        </w:rPr>
        <w:t> </w:t>
      </w:r>
      <w:r>
        <w:rPr>
          <w:sz w:val="20"/>
        </w:rPr>
        <w:t>con</w:t>
      </w:r>
      <w:r>
        <w:rPr>
          <w:spacing w:val="-7"/>
          <w:sz w:val="20"/>
        </w:rPr>
        <w:t> </w:t>
      </w:r>
      <w:r>
        <w:rPr>
          <w:sz w:val="20"/>
        </w:rPr>
        <w:t>la</w:t>
      </w:r>
      <w:r>
        <w:rPr>
          <w:spacing w:val="-6"/>
          <w:sz w:val="20"/>
        </w:rPr>
        <w:t> </w:t>
      </w:r>
      <w:r>
        <w:rPr>
          <w:sz w:val="20"/>
        </w:rPr>
        <w:t>falta</w:t>
      </w:r>
      <w:r>
        <w:rPr>
          <w:spacing w:val="-9"/>
          <w:sz w:val="20"/>
        </w:rPr>
        <w:t> </w:t>
      </w:r>
      <w:r>
        <w:rPr>
          <w:sz w:val="20"/>
        </w:rPr>
        <w:t>de</w:t>
      </w:r>
      <w:r>
        <w:rPr>
          <w:spacing w:val="-7"/>
          <w:sz w:val="20"/>
        </w:rPr>
        <w:t> </w:t>
      </w:r>
      <w:r>
        <w:rPr>
          <w:sz w:val="20"/>
        </w:rPr>
        <w:t>competencia</w:t>
      </w:r>
      <w:r>
        <w:rPr>
          <w:spacing w:val="-9"/>
          <w:sz w:val="20"/>
        </w:rPr>
        <w:t> </w:t>
      </w:r>
      <w:r>
        <w:rPr>
          <w:sz w:val="20"/>
        </w:rPr>
        <w:t>de</w:t>
      </w:r>
      <w:r>
        <w:rPr>
          <w:spacing w:val="-9"/>
          <w:sz w:val="20"/>
        </w:rPr>
        <w:t> </w:t>
      </w:r>
      <w:r>
        <w:rPr>
          <w:sz w:val="20"/>
        </w:rPr>
        <w:t>una autoridad administrativa para restringir los derechos políticos de funcionarios públicos democráticamente electos, mediante las sanciones de inhabilitación y destitución, esta Corte considera oportuno entrar al análisis de las garantías aplicadas en el proceso disciplinario seguido contra el señor Petro. Este </w:t>
      </w:r>
      <w:r>
        <w:rPr>
          <w:spacing w:val="-3"/>
          <w:sz w:val="20"/>
        </w:rPr>
        <w:t>Tribunal </w:t>
      </w:r>
      <w:r>
        <w:rPr>
          <w:sz w:val="20"/>
        </w:rPr>
        <w:t>ha señalado que el artículo 8.1 de la Convención reconoce</w:t>
      </w:r>
      <w:r>
        <w:rPr>
          <w:spacing w:val="-11"/>
          <w:sz w:val="20"/>
        </w:rPr>
        <w:t> </w:t>
      </w:r>
      <w:r>
        <w:rPr>
          <w:sz w:val="20"/>
        </w:rPr>
        <w:t>el</w:t>
      </w:r>
      <w:r>
        <w:rPr>
          <w:spacing w:val="-11"/>
          <w:sz w:val="20"/>
        </w:rPr>
        <w:t> </w:t>
      </w:r>
      <w:r>
        <w:rPr>
          <w:sz w:val="20"/>
        </w:rPr>
        <w:t>derecho</w:t>
      </w:r>
      <w:r>
        <w:rPr>
          <w:spacing w:val="-10"/>
          <w:sz w:val="20"/>
        </w:rPr>
        <w:t> </w:t>
      </w:r>
      <w:r>
        <w:rPr>
          <w:sz w:val="20"/>
        </w:rPr>
        <w:t>de</w:t>
      </w:r>
      <w:r>
        <w:rPr>
          <w:spacing w:val="-11"/>
          <w:sz w:val="20"/>
        </w:rPr>
        <w:t> </w:t>
      </w:r>
      <w:r>
        <w:rPr>
          <w:sz w:val="20"/>
        </w:rPr>
        <w:t>toda</w:t>
      </w:r>
      <w:r>
        <w:rPr>
          <w:spacing w:val="-11"/>
          <w:sz w:val="20"/>
        </w:rPr>
        <w:t> </w:t>
      </w:r>
      <w:r>
        <w:rPr>
          <w:sz w:val="20"/>
        </w:rPr>
        <w:t>persona</w:t>
      </w:r>
      <w:r>
        <w:rPr>
          <w:spacing w:val="-10"/>
          <w:sz w:val="20"/>
        </w:rPr>
        <w:t> </w:t>
      </w:r>
      <w:r>
        <w:rPr>
          <w:sz w:val="20"/>
        </w:rPr>
        <w:t>a</w:t>
      </w:r>
      <w:r>
        <w:rPr>
          <w:spacing w:val="-10"/>
          <w:sz w:val="20"/>
        </w:rPr>
        <w:t> </w:t>
      </w:r>
      <w:r>
        <w:rPr>
          <w:sz w:val="20"/>
        </w:rPr>
        <w:t>ser</w:t>
      </w:r>
      <w:r>
        <w:rPr>
          <w:spacing w:val="-11"/>
          <w:sz w:val="20"/>
        </w:rPr>
        <w:t> </w:t>
      </w:r>
      <w:r>
        <w:rPr>
          <w:sz w:val="20"/>
        </w:rPr>
        <w:t>oída</w:t>
      </w:r>
      <w:r>
        <w:rPr>
          <w:spacing w:val="-8"/>
          <w:sz w:val="20"/>
        </w:rPr>
        <w:t> </w:t>
      </w:r>
      <w:r>
        <w:rPr>
          <w:sz w:val="20"/>
        </w:rPr>
        <w:t>con</w:t>
      </w:r>
      <w:r>
        <w:rPr>
          <w:spacing w:val="-9"/>
          <w:sz w:val="20"/>
        </w:rPr>
        <w:t> </w:t>
      </w:r>
      <w:r>
        <w:rPr>
          <w:sz w:val="20"/>
        </w:rPr>
        <w:t>las</w:t>
      </w:r>
      <w:r>
        <w:rPr>
          <w:spacing w:val="-11"/>
          <w:sz w:val="20"/>
        </w:rPr>
        <w:t> </w:t>
      </w:r>
      <w:r>
        <w:rPr>
          <w:sz w:val="20"/>
        </w:rPr>
        <w:t>debidas</w:t>
      </w:r>
      <w:r>
        <w:rPr>
          <w:spacing w:val="-11"/>
          <w:sz w:val="20"/>
        </w:rPr>
        <w:t> </w:t>
      </w:r>
      <w:r>
        <w:rPr>
          <w:sz w:val="20"/>
        </w:rPr>
        <w:t>garantías</w:t>
      </w:r>
      <w:r>
        <w:rPr>
          <w:spacing w:val="-9"/>
          <w:sz w:val="20"/>
        </w:rPr>
        <w:t> </w:t>
      </w:r>
      <w:r>
        <w:rPr>
          <w:sz w:val="20"/>
        </w:rPr>
        <w:t>y</w:t>
      </w:r>
      <w:r>
        <w:rPr>
          <w:spacing w:val="-11"/>
          <w:sz w:val="20"/>
        </w:rPr>
        <w:t> </w:t>
      </w:r>
      <w:r>
        <w:rPr>
          <w:sz w:val="20"/>
        </w:rPr>
        <w:t>dentro</w:t>
      </w:r>
      <w:r>
        <w:rPr>
          <w:spacing w:val="-11"/>
          <w:sz w:val="20"/>
        </w:rPr>
        <w:t> </w:t>
      </w:r>
      <w:r>
        <w:rPr>
          <w:sz w:val="20"/>
        </w:rPr>
        <w:t>de</w:t>
      </w:r>
      <w:r>
        <w:rPr>
          <w:spacing w:val="-11"/>
          <w:sz w:val="20"/>
        </w:rPr>
        <w:t> </w:t>
      </w:r>
      <w:r>
        <w:rPr>
          <w:sz w:val="20"/>
        </w:rPr>
        <w:t>un</w:t>
      </w:r>
      <w:r>
        <w:rPr>
          <w:spacing w:val="-9"/>
          <w:sz w:val="20"/>
        </w:rPr>
        <w:t> </w:t>
      </w:r>
      <w:r>
        <w:rPr>
          <w:sz w:val="20"/>
        </w:rPr>
        <w:t>plazo razonable por un juez o tribunal competente, independiente e imparcial, establecido con anterioridad</w:t>
      </w:r>
      <w:r>
        <w:rPr>
          <w:spacing w:val="-20"/>
          <w:sz w:val="20"/>
        </w:rPr>
        <w:t> </w:t>
      </w:r>
      <w:r>
        <w:rPr>
          <w:sz w:val="20"/>
        </w:rPr>
        <w:t>por</w:t>
      </w:r>
      <w:r>
        <w:rPr>
          <w:spacing w:val="-19"/>
          <w:sz w:val="20"/>
        </w:rPr>
        <w:t> </w:t>
      </w:r>
      <w:r>
        <w:rPr>
          <w:sz w:val="20"/>
        </w:rPr>
        <w:t>la</w:t>
      </w:r>
      <w:r>
        <w:rPr>
          <w:spacing w:val="-21"/>
          <w:sz w:val="20"/>
        </w:rPr>
        <w:t> </w:t>
      </w:r>
      <w:r>
        <w:rPr>
          <w:spacing w:val="-5"/>
          <w:sz w:val="20"/>
        </w:rPr>
        <w:t>ley,</w:t>
      </w:r>
      <w:r>
        <w:rPr>
          <w:spacing w:val="-18"/>
          <w:sz w:val="20"/>
        </w:rPr>
        <w:t> </w:t>
      </w:r>
      <w:r>
        <w:rPr>
          <w:sz w:val="20"/>
        </w:rPr>
        <w:t>en</w:t>
      </w:r>
      <w:r>
        <w:rPr>
          <w:spacing w:val="-20"/>
          <w:sz w:val="20"/>
        </w:rPr>
        <w:t> </w:t>
      </w:r>
      <w:r>
        <w:rPr>
          <w:sz w:val="20"/>
        </w:rPr>
        <w:t>la</w:t>
      </w:r>
      <w:r>
        <w:rPr>
          <w:spacing w:val="-20"/>
          <w:sz w:val="20"/>
        </w:rPr>
        <w:t> </w:t>
      </w:r>
      <w:r>
        <w:rPr>
          <w:sz w:val="20"/>
        </w:rPr>
        <w:t>sustanciación</w:t>
      </w:r>
      <w:r>
        <w:rPr>
          <w:spacing w:val="-20"/>
          <w:sz w:val="20"/>
        </w:rPr>
        <w:t> </w:t>
      </w:r>
      <w:r>
        <w:rPr>
          <w:sz w:val="20"/>
        </w:rPr>
        <w:t>de</w:t>
      </w:r>
      <w:r>
        <w:rPr>
          <w:spacing w:val="-21"/>
          <w:sz w:val="20"/>
        </w:rPr>
        <w:t> </w:t>
      </w:r>
      <w:r>
        <w:rPr>
          <w:sz w:val="20"/>
        </w:rPr>
        <w:t>cualquier</w:t>
      </w:r>
      <w:r>
        <w:rPr>
          <w:spacing w:val="-22"/>
          <w:sz w:val="20"/>
        </w:rPr>
        <w:t> </w:t>
      </w:r>
      <w:r>
        <w:rPr>
          <w:sz w:val="20"/>
        </w:rPr>
        <w:t>acusación</w:t>
      </w:r>
      <w:r>
        <w:rPr>
          <w:spacing w:val="-19"/>
          <w:sz w:val="20"/>
        </w:rPr>
        <w:t> </w:t>
      </w:r>
      <w:r>
        <w:rPr>
          <w:sz w:val="20"/>
        </w:rPr>
        <w:t>penal</w:t>
      </w:r>
      <w:r>
        <w:rPr>
          <w:spacing w:val="-18"/>
          <w:sz w:val="20"/>
        </w:rPr>
        <w:t> </w:t>
      </w:r>
      <w:r>
        <w:rPr>
          <w:sz w:val="20"/>
        </w:rPr>
        <w:t>formulada</w:t>
      </w:r>
      <w:r>
        <w:rPr>
          <w:spacing w:val="-17"/>
          <w:sz w:val="20"/>
        </w:rPr>
        <w:t> </w:t>
      </w:r>
      <w:r>
        <w:rPr>
          <w:sz w:val="20"/>
        </w:rPr>
        <w:t>en</w:t>
      </w:r>
      <w:r>
        <w:rPr>
          <w:spacing w:val="-20"/>
          <w:sz w:val="20"/>
        </w:rPr>
        <w:t> </w:t>
      </w:r>
      <w:r>
        <w:rPr>
          <w:sz w:val="20"/>
        </w:rPr>
        <w:t>su</w:t>
      </w:r>
      <w:r>
        <w:rPr>
          <w:spacing w:val="-16"/>
          <w:sz w:val="20"/>
        </w:rPr>
        <w:t> </w:t>
      </w:r>
      <w:r>
        <w:rPr>
          <w:sz w:val="20"/>
        </w:rPr>
        <w:t>contra o</w:t>
      </w:r>
      <w:r>
        <w:rPr>
          <w:spacing w:val="-10"/>
          <w:sz w:val="20"/>
        </w:rPr>
        <w:t> </w:t>
      </w:r>
      <w:r>
        <w:rPr>
          <w:sz w:val="20"/>
        </w:rPr>
        <w:t>para</w:t>
      </w:r>
      <w:r>
        <w:rPr>
          <w:spacing w:val="-8"/>
          <w:sz w:val="20"/>
        </w:rPr>
        <w:t> </w:t>
      </w:r>
      <w:r>
        <w:rPr>
          <w:sz w:val="20"/>
        </w:rPr>
        <w:t>la</w:t>
      </w:r>
      <w:r>
        <w:rPr>
          <w:spacing w:val="-9"/>
          <w:sz w:val="20"/>
        </w:rPr>
        <w:t> </w:t>
      </w:r>
      <w:r>
        <w:rPr>
          <w:sz w:val="20"/>
        </w:rPr>
        <w:t>determinación</w:t>
      </w:r>
      <w:r>
        <w:rPr>
          <w:spacing w:val="-5"/>
          <w:sz w:val="20"/>
        </w:rPr>
        <w:t> </w:t>
      </w:r>
      <w:r>
        <w:rPr>
          <w:sz w:val="20"/>
        </w:rPr>
        <w:t>de</w:t>
      </w:r>
      <w:r>
        <w:rPr>
          <w:spacing w:val="-9"/>
          <w:sz w:val="20"/>
        </w:rPr>
        <w:t> </w:t>
      </w:r>
      <w:r>
        <w:rPr>
          <w:sz w:val="20"/>
        </w:rPr>
        <w:t>sus</w:t>
      </w:r>
      <w:r>
        <w:rPr>
          <w:spacing w:val="-9"/>
          <w:sz w:val="20"/>
        </w:rPr>
        <w:t> </w:t>
      </w:r>
      <w:r>
        <w:rPr>
          <w:sz w:val="20"/>
        </w:rPr>
        <w:t>derechos;</w:t>
      </w:r>
      <w:r>
        <w:rPr>
          <w:spacing w:val="-8"/>
          <w:sz w:val="20"/>
        </w:rPr>
        <w:t> </w:t>
      </w:r>
      <w:r>
        <w:rPr>
          <w:sz w:val="20"/>
        </w:rPr>
        <w:t>todo</w:t>
      </w:r>
      <w:r>
        <w:rPr>
          <w:spacing w:val="-7"/>
          <w:sz w:val="20"/>
        </w:rPr>
        <w:t> </w:t>
      </w:r>
      <w:r>
        <w:rPr>
          <w:sz w:val="20"/>
        </w:rPr>
        <w:t>ello</w:t>
      </w:r>
      <w:r>
        <w:rPr>
          <w:spacing w:val="-10"/>
          <w:sz w:val="20"/>
        </w:rPr>
        <w:t> </w:t>
      </w:r>
      <w:r>
        <w:rPr>
          <w:sz w:val="20"/>
        </w:rPr>
        <w:t>dentro</w:t>
      </w:r>
      <w:r>
        <w:rPr>
          <w:spacing w:val="-9"/>
          <w:sz w:val="20"/>
        </w:rPr>
        <w:t> </w:t>
      </w:r>
      <w:r>
        <w:rPr>
          <w:sz w:val="20"/>
        </w:rPr>
        <w:t>de</w:t>
      </w:r>
      <w:r>
        <w:rPr>
          <w:spacing w:val="-8"/>
          <w:sz w:val="20"/>
        </w:rPr>
        <w:t> </w:t>
      </w:r>
      <w:r>
        <w:rPr>
          <w:sz w:val="20"/>
        </w:rPr>
        <w:t>la</w:t>
      </w:r>
      <w:r>
        <w:rPr>
          <w:spacing w:val="-8"/>
          <w:sz w:val="20"/>
        </w:rPr>
        <w:t> </w:t>
      </w:r>
      <w:r>
        <w:rPr>
          <w:sz w:val="20"/>
        </w:rPr>
        <w:t>obligación</w:t>
      </w:r>
      <w:r>
        <w:rPr>
          <w:spacing w:val="-8"/>
          <w:sz w:val="20"/>
        </w:rPr>
        <w:t> </w:t>
      </w:r>
      <w:r>
        <w:rPr>
          <w:sz w:val="20"/>
        </w:rPr>
        <w:t>general,</w:t>
      </w:r>
      <w:r>
        <w:rPr>
          <w:spacing w:val="-8"/>
          <w:sz w:val="20"/>
        </w:rPr>
        <w:t> </w:t>
      </w:r>
      <w:r>
        <w:rPr>
          <w:sz w:val="20"/>
        </w:rPr>
        <w:t>a</w:t>
      </w:r>
      <w:r>
        <w:rPr>
          <w:spacing w:val="-6"/>
          <w:sz w:val="20"/>
        </w:rPr>
        <w:t> </w:t>
      </w:r>
      <w:r>
        <w:rPr>
          <w:sz w:val="20"/>
        </w:rPr>
        <w:t>cargo</w:t>
      </w:r>
      <w:r>
        <w:rPr>
          <w:spacing w:val="-9"/>
          <w:sz w:val="20"/>
        </w:rPr>
        <w:t> </w:t>
      </w:r>
      <w:r>
        <w:rPr>
          <w:sz w:val="20"/>
        </w:rPr>
        <w:t>de los</w:t>
      </w:r>
      <w:r>
        <w:rPr>
          <w:spacing w:val="-7"/>
          <w:sz w:val="20"/>
        </w:rPr>
        <w:t> </w:t>
      </w:r>
      <w:r>
        <w:rPr>
          <w:sz w:val="20"/>
        </w:rPr>
        <w:t>mismos</w:t>
      </w:r>
      <w:r>
        <w:rPr>
          <w:spacing w:val="-4"/>
          <w:sz w:val="20"/>
        </w:rPr>
        <w:t> </w:t>
      </w:r>
      <w:r>
        <w:rPr>
          <w:sz w:val="20"/>
        </w:rPr>
        <w:t>Estados,</w:t>
      </w:r>
      <w:r>
        <w:rPr>
          <w:spacing w:val="-6"/>
          <w:sz w:val="20"/>
        </w:rPr>
        <w:t> </w:t>
      </w:r>
      <w:r>
        <w:rPr>
          <w:sz w:val="20"/>
        </w:rPr>
        <w:t>de</w:t>
      </w:r>
      <w:r>
        <w:rPr>
          <w:spacing w:val="-4"/>
          <w:sz w:val="20"/>
        </w:rPr>
        <w:t> </w:t>
      </w:r>
      <w:r>
        <w:rPr>
          <w:sz w:val="20"/>
        </w:rPr>
        <w:t>garantizar</w:t>
      </w:r>
      <w:r>
        <w:rPr>
          <w:spacing w:val="-7"/>
          <w:sz w:val="20"/>
        </w:rPr>
        <w:t> </w:t>
      </w:r>
      <w:r>
        <w:rPr>
          <w:sz w:val="20"/>
        </w:rPr>
        <w:t>el</w:t>
      </w:r>
      <w:r>
        <w:rPr>
          <w:spacing w:val="-6"/>
          <w:sz w:val="20"/>
        </w:rPr>
        <w:t> </w:t>
      </w:r>
      <w:r>
        <w:rPr>
          <w:sz w:val="20"/>
        </w:rPr>
        <w:t>libre</w:t>
      </w:r>
      <w:r>
        <w:rPr>
          <w:spacing w:val="-7"/>
          <w:sz w:val="20"/>
        </w:rPr>
        <w:t> </w:t>
      </w:r>
      <w:r>
        <w:rPr>
          <w:sz w:val="20"/>
        </w:rPr>
        <w:t>y</w:t>
      </w:r>
      <w:r>
        <w:rPr>
          <w:spacing w:val="-6"/>
          <w:sz w:val="20"/>
        </w:rPr>
        <w:t> </w:t>
      </w:r>
      <w:r>
        <w:rPr>
          <w:sz w:val="20"/>
        </w:rPr>
        <w:t>pleno</w:t>
      </w:r>
      <w:r>
        <w:rPr>
          <w:spacing w:val="-6"/>
          <w:sz w:val="20"/>
        </w:rPr>
        <w:t> </w:t>
      </w:r>
      <w:r>
        <w:rPr>
          <w:sz w:val="20"/>
        </w:rPr>
        <w:t>ejercicio</w:t>
      </w:r>
      <w:r>
        <w:rPr>
          <w:spacing w:val="-6"/>
          <w:sz w:val="20"/>
        </w:rPr>
        <w:t> </w:t>
      </w:r>
      <w:r>
        <w:rPr>
          <w:sz w:val="20"/>
        </w:rPr>
        <w:t>de</w:t>
      </w:r>
      <w:r>
        <w:rPr>
          <w:spacing w:val="-7"/>
          <w:sz w:val="20"/>
        </w:rPr>
        <w:t> </w:t>
      </w:r>
      <w:r>
        <w:rPr>
          <w:sz w:val="20"/>
        </w:rPr>
        <w:t>los</w:t>
      </w:r>
      <w:r>
        <w:rPr>
          <w:spacing w:val="-6"/>
          <w:sz w:val="20"/>
        </w:rPr>
        <w:t> </w:t>
      </w:r>
      <w:r>
        <w:rPr>
          <w:sz w:val="20"/>
        </w:rPr>
        <w:t>derechos</w:t>
      </w:r>
      <w:r>
        <w:rPr>
          <w:spacing w:val="-7"/>
          <w:sz w:val="20"/>
        </w:rPr>
        <w:t> </w:t>
      </w:r>
      <w:r>
        <w:rPr>
          <w:sz w:val="20"/>
        </w:rPr>
        <w:t>reconocidos</w:t>
      </w:r>
      <w:r>
        <w:rPr>
          <w:spacing w:val="-6"/>
          <w:sz w:val="20"/>
        </w:rPr>
        <w:t> </w:t>
      </w:r>
      <w:r>
        <w:rPr>
          <w:sz w:val="20"/>
        </w:rPr>
        <w:t>por</w:t>
      </w:r>
      <w:r>
        <w:rPr>
          <w:spacing w:val="-7"/>
          <w:sz w:val="20"/>
        </w:rPr>
        <w:t> </w:t>
      </w:r>
      <w:r>
        <w:rPr>
          <w:sz w:val="20"/>
        </w:rPr>
        <w:t>la Convención</w:t>
      </w:r>
      <w:r>
        <w:rPr>
          <w:spacing w:val="-8"/>
          <w:sz w:val="20"/>
        </w:rPr>
        <w:t> </w:t>
      </w:r>
      <w:r>
        <w:rPr>
          <w:sz w:val="20"/>
        </w:rPr>
        <w:t>a</w:t>
      </w:r>
      <w:r>
        <w:rPr>
          <w:spacing w:val="-9"/>
          <w:sz w:val="20"/>
        </w:rPr>
        <w:t> </w:t>
      </w:r>
      <w:r>
        <w:rPr>
          <w:sz w:val="20"/>
        </w:rPr>
        <w:t>toda</w:t>
      </w:r>
      <w:r>
        <w:rPr>
          <w:spacing w:val="-9"/>
          <w:sz w:val="20"/>
        </w:rPr>
        <w:t> </w:t>
      </w:r>
      <w:r>
        <w:rPr>
          <w:sz w:val="20"/>
        </w:rPr>
        <w:t>persona</w:t>
      </w:r>
      <w:r>
        <w:rPr>
          <w:spacing w:val="-9"/>
          <w:sz w:val="20"/>
        </w:rPr>
        <w:t> </w:t>
      </w:r>
      <w:r>
        <w:rPr>
          <w:sz w:val="20"/>
        </w:rPr>
        <w:t>que</w:t>
      </w:r>
      <w:r>
        <w:rPr>
          <w:spacing w:val="-8"/>
          <w:sz w:val="20"/>
        </w:rPr>
        <w:t> </w:t>
      </w:r>
      <w:r>
        <w:rPr>
          <w:sz w:val="20"/>
        </w:rPr>
        <w:t>se</w:t>
      </w:r>
      <w:r>
        <w:rPr>
          <w:spacing w:val="-8"/>
          <w:sz w:val="20"/>
        </w:rPr>
        <w:t> </w:t>
      </w:r>
      <w:r>
        <w:rPr>
          <w:sz w:val="20"/>
        </w:rPr>
        <w:t>encuentre</w:t>
      </w:r>
      <w:r>
        <w:rPr>
          <w:spacing w:val="-8"/>
          <w:sz w:val="20"/>
        </w:rPr>
        <w:t> </w:t>
      </w:r>
      <w:r>
        <w:rPr>
          <w:sz w:val="20"/>
        </w:rPr>
        <w:t>bajo</w:t>
      </w:r>
      <w:r>
        <w:rPr>
          <w:spacing w:val="-10"/>
          <w:sz w:val="20"/>
        </w:rPr>
        <w:t> </w:t>
      </w:r>
      <w:r>
        <w:rPr>
          <w:sz w:val="20"/>
        </w:rPr>
        <w:t>su</w:t>
      </w:r>
      <w:r>
        <w:rPr>
          <w:spacing w:val="-8"/>
          <w:sz w:val="20"/>
        </w:rPr>
        <w:t> </w:t>
      </w:r>
      <w:r>
        <w:rPr>
          <w:sz w:val="20"/>
        </w:rPr>
        <w:t>jurisdicción</w:t>
      </w:r>
      <w:r>
        <w:rPr>
          <w:spacing w:val="-8"/>
          <w:sz w:val="20"/>
        </w:rPr>
        <w:t> </w:t>
      </w:r>
      <w:r>
        <w:rPr>
          <w:sz w:val="20"/>
        </w:rPr>
        <w:t>(artículo</w:t>
      </w:r>
      <w:r>
        <w:rPr>
          <w:spacing w:val="-10"/>
          <w:sz w:val="20"/>
        </w:rPr>
        <w:t> </w:t>
      </w:r>
      <w:r>
        <w:rPr>
          <w:sz w:val="20"/>
        </w:rPr>
        <w:t>1.1)</w:t>
      </w:r>
      <w:hyperlink w:history="true" w:anchor="_bookmark189">
        <w:r>
          <w:rPr>
            <w:position w:val="7"/>
            <w:sz w:val="13"/>
          </w:rPr>
          <w:t>152</w:t>
        </w:r>
      </w:hyperlink>
      <w:r>
        <w:rPr>
          <w:sz w:val="20"/>
        </w:rPr>
        <w:t>.</w:t>
      </w:r>
      <w:r>
        <w:rPr>
          <w:spacing w:val="-10"/>
          <w:sz w:val="20"/>
        </w:rPr>
        <w:t> </w:t>
      </w:r>
      <w:r>
        <w:rPr>
          <w:sz w:val="20"/>
        </w:rPr>
        <w:t>De</w:t>
      </w:r>
      <w:r>
        <w:rPr>
          <w:spacing w:val="-10"/>
          <w:sz w:val="20"/>
        </w:rPr>
        <w:t> </w:t>
      </w:r>
      <w:r>
        <w:rPr>
          <w:sz w:val="20"/>
        </w:rPr>
        <w:t>acuerdo con las disposiciones del artículo 8 de la Convención, para que en un proceso existan verdaderas garantías judiciales es preciso que se observen todos los requisitos que “sirv[a]n para </w:t>
      </w:r>
      <w:r>
        <w:rPr>
          <w:spacing w:val="-4"/>
          <w:sz w:val="20"/>
        </w:rPr>
        <w:t>proteger, </w:t>
      </w:r>
      <w:r>
        <w:rPr>
          <w:sz w:val="20"/>
        </w:rPr>
        <w:t>asegurar o hacer valer la titularidad o el ejercicio de un derecho”</w:t>
      </w:r>
      <w:hyperlink w:history="true" w:anchor="_bookmark190">
        <w:r>
          <w:rPr>
            <w:position w:val="7"/>
            <w:sz w:val="13"/>
          </w:rPr>
          <w:t>153</w:t>
        </w:r>
      </w:hyperlink>
      <w:r>
        <w:rPr>
          <w:sz w:val="20"/>
        </w:rPr>
        <w:t>, es </w:t>
      </w:r>
      <w:r>
        <w:rPr>
          <w:spacing w:val="-5"/>
          <w:sz w:val="20"/>
        </w:rPr>
        <w:t>decir, </w:t>
      </w:r>
      <w:r>
        <w:rPr>
          <w:sz w:val="20"/>
        </w:rPr>
        <w:t>las “condiciones que deben cumplirse para asegurar la adecuada defensa de aquellos cuyos derechos u obligaciones están bajo consideración</w:t>
      </w:r>
      <w:r>
        <w:rPr>
          <w:spacing w:val="-4"/>
          <w:sz w:val="20"/>
        </w:rPr>
        <w:t> </w:t>
      </w:r>
      <w:r>
        <w:rPr>
          <w:sz w:val="20"/>
        </w:rPr>
        <w:t>judicial”</w:t>
      </w:r>
      <w:hyperlink w:history="true" w:anchor="_bookmark191">
        <w:r>
          <w:rPr>
            <w:position w:val="7"/>
            <w:sz w:val="13"/>
          </w:rPr>
          <w:t>154</w:t>
        </w:r>
      </w:hyperlink>
      <w:r>
        <w:rPr>
          <w:sz w:val="20"/>
        </w:rPr>
        <w:t>.</w:t>
      </w:r>
    </w:p>
    <w:p>
      <w:pPr>
        <w:pStyle w:val="BodyText"/>
        <w:spacing w:before="1"/>
      </w:pPr>
    </w:p>
    <w:p>
      <w:pPr>
        <w:pStyle w:val="ListParagraph"/>
        <w:numPr>
          <w:ilvl w:val="0"/>
          <w:numId w:val="8"/>
        </w:numPr>
        <w:tabs>
          <w:tab w:pos="1107" w:val="left" w:leader="none"/>
        </w:tabs>
        <w:spacing w:line="240" w:lineRule="auto" w:before="0" w:after="0"/>
        <w:ind w:left="398" w:right="455" w:firstLine="0"/>
        <w:jc w:val="both"/>
        <w:rPr>
          <w:sz w:val="20"/>
        </w:rPr>
      </w:pPr>
      <w:r>
        <w:rPr>
          <w:sz w:val="20"/>
        </w:rPr>
        <w:t>En relación con lo </w:t>
      </w:r>
      <w:r>
        <w:rPr>
          <w:spacing w:val="-3"/>
          <w:sz w:val="20"/>
        </w:rPr>
        <w:t>anterior, </w:t>
      </w:r>
      <w:r>
        <w:rPr>
          <w:sz w:val="20"/>
        </w:rPr>
        <w:t>si bien el artículo 8 de la Convención se titula “Garantías Judiciales”, su aplicación no se limita a los recursos judiciales en sentido estricto, “sino al conjunto de requisitos que deben observarse en las instancias procesales”</w:t>
      </w:r>
      <w:hyperlink w:history="true" w:anchor="_bookmark192">
        <w:r>
          <w:rPr>
            <w:position w:val="7"/>
            <w:sz w:val="13"/>
          </w:rPr>
          <w:t>155</w:t>
        </w:r>
      </w:hyperlink>
      <w:r>
        <w:rPr>
          <w:position w:val="7"/>
          <w:sz w:val="13"/>
        </w:rPr>
        <w:t> </w:t>
      </w:r>
      <w:r>
        <w:rPr>
          <w:sz w:val="20"/>
        </w:rPr>
        <w:t>a efecto de que las</w:t>
      </w:r>
      <w:r>
        <w:rPr>
          <w:spacing w:val="-10"/>
          <w:sz w:val="20"/>
        </w:rPr>
        <w:t> </w:t>
      </w:r>
      <w:r>
        <w:rPr>
          <w:sz w:val="20"/>
        </w:rPr>
        <w:t>personas</w:t>
      </w:r>
      <w:r>
        <w:rPr>
          <w:spacing w:val="-9"/>
          <w:sz w:val="20"/>
        </w:rPr>
        <w:t> </w:t>
      </w:r>
      <w:r>
        <w:rPr>
          <w:sz w:val="20"/>
        </w:rPr>
        <w:t>puedan</w:t>
      </w:r>
      <w:r>
        <w:rPr>
          <w:spacing w:val="-8"/>
          <w:sz w:val="20"/>
        </w:rPr>
        <w:t> </w:t>
      </w:r>
      <w:r>
        <w:rPr>
          <w:sz w:val="20"/>
        </w:rPr>
        <w:t>defenderse</w:t>
      </w:r>
      <w:r>
        <w:rPr>
          <w:spacing w:val="-9"/>
          <w:sz w:val="20"/>
        </w:rPr>
        <w:t> </w:t>
      </w:r>
      <w:r>
        <w:rPr>
          <w:sz w:val="20"/>
        </w:rPr>
        <w:t>adecuadamente</w:t>
      </w:r>
      <w:r>
        <w:rPr>
          <w:spacing w:val="-10"/>
          <w:sz w:val="20"/>
        </w:rPr>
        <w:t> </w:t>
      </w:r>
      <w:r>
        <w:rPr>
          <w:sz w:val="20"/>
        </w:rPr>
        <w:t>ante</w:t>
      </w:r>
      <w:r>
        <w:rPr>
          <w:spacing w:val="-9"/>
          <w:sz w:val="20"/>
        </w:rPr>
        <w:t> </w:t>
      </w:r>
      <w:r>
        <w:rPr>
          <w:sz w:val="20"/>
        </w:rPr>
        <w:t>cualquier</w:t>
      </w:r>
      <w:r>
        <w:rPr>
          <w:spacing w:val="-10"/>
          <w:sz w:val="20"/>
        </w:rPr>
        <w:t> </w:t>
      </w:r>
      <w:r>
        <w:rPr>
          <w:sz w:val="20"/>
        </w:rPr>
        <w:t>acto</w:t>
      </w:r>
      <w:r>
        <w:rPr>
          <w:spacing w:val="-7"/>
          <w:sz w:val="20"/>
        </w:rPr>
        <w:t> </w:t>
      </w:r>
      <w:r>
        <w:rPr>
          <w:sz w:val="20"/>
        </w:rPr>
        <w:t>emanado</w:t>
      </w:r>
      <w:r>
        <w:rPr>
          <w:spacing w:val="-10"/>
          <w:sz w:val="20"/>
        </w:rPr>
        <w:t> </w:t>
      </w:r>
      <w:r>
        <w:rPr>
          <w:sz w:val="20"/>
        </w:rPr>
        <w:t>del</w:t>
      </w:r>
      <w:r>
        <w:rPr>
          <w:spacing w:val="-7"/>
          <w:sz w:val="20"/>
        </w:rPr>
        <w:t> </w:t>
      </w:r>
      <w:r>
        <w:rPr>
          <w:sz w:val="20"/>
        </w:rPr>
        <w:t>Estado</w:t>
      </w:r>
      <w:r>
        <w:rPr>
          <w:spacing w:val="-10"/>
          <w:sz w:val="20"/>
        </w:rPr>
        <w:t> </w:t>
      </w:r>
      <w:r>
        <w:rPr>
          <w:sz w:val="20"/>
        </w:rPr>
        <w:t>que pueda</w:t>
      </w:r>
      <w:r>
        <w:rPr>
          <w:spacing w:val="-8"/>
          <w:sz w:val="20"/>
        </w:rPr>
        <w:t> </w:t>
      </w:r>
      <w:r>
        <w:rPr>
          <w:sz w:val="20"/>
        </w:rPr>
        <w:t>afectar</w:t>
      </w:r>
      <w:r>
        <w:rPr>
          <w:spacing w:val="-7"/>
          <w:sz w:val="20"/>
        </w:rPr>
        <w:t> </w:t>
      </w:r>
      <w:r>
        <w:rPr>
          <w:sz w:val="20"/>
        </w:rPr>
        <w:t>sus</w:t>
      </w:r>
      <w:r>
        <w:rPr>
          <w:spacing w:val="-5"/>
          <w:sz w:val="20"/>
        </w:rPr>
        <w:t> </w:t>
      </w:r>
      <w:r>
        <w:rPr>
          <w:sz w:val="20"/>
        </w:rPr>
        <w:t>derechos</w:t>
      </w:r>
      <w:hyperlink w:history="true" w:anchor="_bookmark193">
        <w:r>
          <w:rPr>
            <w:position w:val="7"/>
            <w:sz w:val="13"/>
          </w:rPr>
          <w:t>156</w:t>
        </w:r>
      </w:hyperlink>
      <w:r>
        <w:rPr>
          <w:sz w:val="20"/>
        </w:rPr>
        <w:t>.</w:t>
      </w:r>
      <w:r>
        <w:rPr>
          <w:spacing w:val="-8"/>
          <w:sz w:val="20"/>
        </w:rPr>
        <w:t> </w:t>
      </w:r>
      <w:r>
        <w:rPr>
          <w:sz w:val="20"/>
        </w:rPr>
        <w:t>De</w:t>
      </w:r>
      <w:r>
        <w:rPr>
          <w:spacing w:val="-6"/>
          <w:sz w:val="20"/>
        </w:rPr>
        <w:t> </w:t>
      </w:r>
      <w:r>
        <w:rPr>
          <w:sz w:val="20"/>
        </w:rPr>
        <w:t>este</w:t>
      </w:r>
      <w:r>
        <w:rPr>
          <w:spacing w:val="-7"/>
          <w:sz w:val="20"/>
        </w:rPr>
        <w:t> </w:t>
      </w:r>
      <w:r>
        <w:rPr>
          <w:sz w:val="20"/>
        </w:rPr>
        <w:t>modo,</w:t>
      </w:r>
      <w:r>
        <w:rPr>
          <w:spacing w:val="-5"/>
          <w:sz w:val="20"/>
        </w:rPr>
        <w:t> </w:t>
      </w:r>
      <w:r>
        <w:rPr>
          <w:sz w:val="20"/>
        </w:rPr>
        <w:t>cuando</w:t>
      </w:r>
      <w:r>
        <w:rPr>
          <w:spacing w:val="-9"/>
          <w:sz w:val="20"/>
        </w:rPr>
        <w:t> </w:t>
      </w:r>
      <w:r>
        <w:rPr>
          <w:sz w:val="20"/>
        </w:rPr>
        <w:t>la</w:t>
      </w:r>
      <w:r>
        <w:rPr>
          <w:spacing w:val="-4"/>
          <w:sz w:val="20"/>
        </w:rPr>
        <w:t> </w:t>
      </w:r>
      <w:r>
        <w:rPr>
          <w:sz w:val="20"/>
        </w:rPr>
        <w:t>Convención</w:t>
      </w:r>
      <w:r>
        <w:rPr>
          <w:spacing w:val="-4"/>
          <w:sz w:val="20"/>
        </w:rPr>
        <w:t> </w:t>
      </w:r>
      <w:r>
        <w:rPr>
          <w:sz w:val="20"/>
        </w:rPr>
        <w:t>alude</w:t>
      </w:r>
      <w:r>
        <w:rPr>
          <w:spacing w:val="-6"/>
          <w:sz w:val="20"/>
        </w:rPr>
        <w:t> </w:t>
      </w:r>
      <w:r>
        <w:rPr>
          <w:sz w:val="20"/>
        </w:rPr>
        <w:t>al</w:t>
      </w:r>
      <w:r>
        <w:rPr>
          <w:spacing w:val="-7"/>
          <w:sz w:val="20"/>
        </w:rPr>
        <w:t> </w:t>
      </w:r>
      <w:r>
        <w:rPr>
          <w:sz w:val="20"/>
        </w:rPr>
        <w:t>derecho</w:t>
      </w:r>
      <w:r>
        <w:rPr>
          <w:spacing w:val="-7"/>
          <w:sz w:val="20"/>
        </w:rPr>
        <w:t> </w:t>
      </w:r>
      <w:r>
        <w:rPr>
          <w:sz w:val="20"/>
        </w:rPr>
        <w:t>de</w:t>
      </w:r>
      <w:r>
        <w:rPr>
          <w:spacing w:val="-6"/>
          <w:sz w:val="20"/>
        </w:rPr>
        <w:t> </w:t>
      </w:r>
      <w:r>
        <w:rPr>
          <w:sz w:val="20"/>
        </w:rPr>
        <w:t>toda persona a ser oída por un “juez o tribunal competente” para la “determinación de sus </w:t>
      </w:r>
      <w:r>
        <w:rPr>
          <w:spacing w:val="-3"/>
          <w:sz w:val="20"/>
        </w:rPr>
        <w:t>derechos”, </w:t>
      </w:r>
      <w:r>
        <w:rPr>
          <w:sz w:val="20"/>
        </w:rPr>
        <w:t>está refiriéndose a cualquier autoridad pública, </w:t>
      </w:r>
      <w:r>
        <w:rPr>
          <w:spacing w:val="-3"/>
          <w:sz w:val="20"/>
        </w:rPr>
        <w:t>ya </w:t>
      </w:r>
      <w:r>
        <w:rPr>
          <w:sz w:val="20"/>
        </w:rPr>
        <w:t>sea administrativa, legislativa o judicial, que a través de sus resoluciones determine derechos y obligaciones de las personas</w:t>
      </w:r>
      <w:hyperlink w:history="true" w:anchor="_bookmark194">
        <w:r>
          <w:rPr>
            <w:position w:val="7"/>
            <w:sz w:val="13"/>
          </w:rPr>
          <w:t>157</w:t>
        </w:r>
      </w:hyperlink>
      <w:r>
        <w:rPr>
          <w:sz w:val="20"/>
        </w:rPr>
        <w:t>. De esta forma, se desprende que cualquier órgano del Estado que ejerza funciones</w:t>
      </w:r>
      <w:r>
        <w:rPr>
          <w:spacing w:val="-13"/>
          <w:sz w:val="20"/>
        </w:rPr>
        <w:t> </w:t>
      </w:r>
      <w:r>
        <w:rPr>
          <w:sz w:val="20"/>
        </w:rPr>
        <w:t>de</w:t>
      </w:r>
      <w:r>
        <w:rPr>
          <w:spacing w:val="-12"/>
          <w:sz w:val="20"/>
        </w:rPr>
        <w:t> </w:t>
      </w:r>
      <w:r>
        <w:rPr>
          <w:sz w:val="20"/>
        </w:rPr>
        <w:t>carácter</w:t>
      </w:r>
      <w:r>
        <w:rPr>
          <w:spacing w:val="-15"/>
          <w:sz w:val="20"/>
        </w:rPr>
        <w:t> </w:t>
      </w:r>
      <w:r>
        <w:rPr>
          <w:sz w:val="20"/>
        </w:rPr>
        <w:t>materialmente</w:t>
      </w:r>
      <w:r>
        <w:rPr>
          <w:spacing w:val="-15"/>
          <w:sz w:val="20"/>
        </w:rPr>
        <w:t> </w:t>
      </w:r>
      <w:r>
        <w:rPr>
          <w:sz w:val="20"/>
        </w:rPr>
        <w:t>jurisdiccional,</w:t>
      </w:r>
      <w:r>
        <w:rPr>
          <w:spacing w:val="-15"/>
          <w:sz w:val="20"/>
        </w:rPr>
        <w:t> </w:t>
      </w:r>
      <w:r>
        <w:rPr>
          <w:sz w:val="20"/>
        </w:rPr>
        <w:t>tiene</w:t>
      </w:r>
      <w:r>
        <w:rPr>
          <w:spacing w:val="-15"/>
          <w:sz w:val="20"/>
        </w:rPr>
        <w:t> </w:t>
      </w:r>
      <w:r>
        <w:rPr>
          <w:sz w:val="20"/>
        </w:rPr>
        <w:t>la</w:t>
      </w:r>
      <w:r>
        <w:rPr>
          <w:spacing w:val="-12"/>
          <w:sz w:val="20"/>
        </w:rPr>
        <w:t> </w:t>
      </w:r>
      <w:r>
        <w:rPr>
          <w:sz w:val="20"/>
        </w:rPr>
        <w:t>obligación</w:t>
      </w:r>
      <w:r>
        <w:rPr>
          <w:spacing w:val="-13"/>
          <w:sz w:val="20"/>
        </w:rPr>
        <w:t> </w:t>
      </w:r>
      <w:r>
        <w:rPr>
          <w:sz w:val="20"/>
        </w:rPr>
        <w:t>de</w:t>
      </w:r>
      <w:r>
        <w:rPr>
          <w:spacing w:val="-15"/>
          <w:sz w:val="20"/>
        </w:rPr>
        <w:t> </w:t>
      </w:r>
      <w:r>
        <w:rPr>
          <w:sz w:val="20"/>
        </w:rPr>
        <w:t>adoptar</w:t>
      </w:r>
      <w:r>
        <w:rPr>
          <w:spacing w:val="-15"/>
          <w:sz w:val="20"/>
        </w:rPr>
        <w:t> </w:t>
      </w:r>
      <w:r>
        <w:rPr>
          <w:sz w:val="20"/>
        </w:rPr>
        <w:t>resoluciones apegadas a las garantías del debido proceso legal en los términos del artículo 8.1 de la Convención Americana</w:t>
      </w:r>
      <w:hyperlink w:history="true" w:anchor="_bookmark195">
        <w:r>
          <w:rPr>
            <w:position w:val="7"/>
            <w:sz w:val="13"/>
          </w:rPr>
          <w:t>158</w:t>
        </w:r>
      </w:hyperlink>
      <w:r>
        <w:rPr>
          <w:sz w:val="20"/>
        </w:rPr>
        <w:t>. Por esta razón, en la determinación de los derechos y obligaciones de</w:t>
      </w:r>
      <w:r>
        <w:rPr>
          <w:spacing w:val="-17"/>
          <w:sz w:val="20"/>
        </w:rPr>
        <w:t> </w:t>
      </w:r>
      <w:r>
        <w:rPr>
          <w:sz w:val="20"/>
        </w:rPr>
        <w:t>las</w:t>
      </w:r>
      <w:r>
        <w:rPr>
          <w:spacing w:val="-13"/>
          <w:sz w:val="20"/>
        </w:rPr>
        <w:t> </w:t>
      </w:r>
      <w:r>
        <w:rPr>
          <w:sz w:val="20"/>
        </w:rPr>
        <w:t>personas,</w:t>
      </w:r>
      <w:r>
        <w:rPr>
          <w:spacing w:val="-13"/>
          <w:sz w:val="20"/>
        </w:rPr>
        <w:t> </w:t>
      </w:r>
      <w:r>
        <w:rPr>
          <w:sz w:val="20"/>
        </w:rPr>
        <w:t>de</w:t>
      </w:r>
      <w:r>
        <w:rPr>
          <w:spacing w:val="-14"/>
          <w:sz w:val="20"/>
        </w:rPr>
        <w:t> </w:t>
      </w:r>
      <w:r>
        <w:rPr>
          <w:sz w:val="20"/>
        </w:rPr>
        <w:t>cualquier</w:t>
      </w:r>
      <w:r>
        <w:rPr>
          <w:spacing w:val="-14"/>
          <w:sz w:val="20"/>
        </w:rPr>
        <w:t> </w:t>
      </w:r>
      <w:r>
        <w:rPr>
          <w:spacing w:val="-4"/>
          <w:sz w:val="20"/>
        </w:rPr>
        <w:t>carácter,</w:t>
      </w:r>
      <w:r>
        <w:rPr>
          <w:spacing w:val="-13"/>
          <w:sz w:val="20"/>
        </w:rPr>
        <w:t> </w:t>
      </w:r>
      <w:r>
        <w:rPr>
          <w:sz w:val="20"/>
        </w:rPr>
        <w:t>se</w:t>
      </w:r>
      <w:r>
        <w:rPr>
          <w:spacing w:val="-16"/>
          <w:sz w:val="20"/>
        </w:rPr>
        <w:t> </w:t>
      </w:r>
      <w:r>
        <w:rPr>
          <w:sz w:val="20"/>
        </w:rPr>
        <w:t>debe</w:t>
      </w:r>
      <w:r>
        <w:rPr>
          <w:spacing w:val="-14"/>
          <w:sz w:val="20"/>
        </w:rPr>
        <w:t> </w:t>
      </w:r>
      <w:r>
        <w:rPr>
          <w:sz w:val="20"/>
        </w:rPr>
        <w:t>observar</w:t>
      </w:r>
      <w:r>
        <w:rPr>
          <w:spacing w:val="-16"/>
          <w:sz w:val="20"/>
        </w:rPr>
        <w:t> </w:t>
      </w:r>
      <w:r>
        <w:rPr>
          <w:sz w:val="20"/>
        </w:rPr>
        <w:t>“las</w:t>
      </w:r>
      <w:r>
        <w:rPr>
          <w:spacing w:val="-16"/>
          <w:sz w:val="20"/>
        </w:rPr>
        <w:t> </w:t>
      </w:r>
      <w:r>
        <w:rPr>
          <w:sz w:val="20"/>
        </w:rPr>
        <w:t>debidas</w:t>
      </w:r>
      <w:r>
        <w:rPr>
          <w:spacing w:val="-16"/>
          <w:sz w:val="20"/>
        </w:rPr>
        <w:t> </w:t>
      </w:r>
      <w:r>
        <w:rPr>
          <w:sz w:val="20"/>
        </w:rPr>
        <w:t>garantías”</w:t>
      </w:r>
      <w:r>
        <w:rPr>
          <w:spacing w:val="-16"/>
          <w:sz w:val="20"/>
        </w:rPr>
        <w:t> </w:t>
      </w:r>
      <w:r>
        <w:rPr>
          <w:sz w:val="20"/>
        </w:rPr>
        <w:t>que</w:t>
      </w:r>
      <w:r>
        <w:rPr>
          <w:spacing w:val="-16"/>
          <w:sz w:val="20"/>
        </w:rPr>
        <w:t> </w:t>
      </w:r>
      <w:r>
        <w:rPr>
          <w:sz w:val="20"/>
        </w:rPr>
        <w:t>aseguren,</w:t>
      </w:r>
    </w:p>
    <w:p>
      <w:pPr>
        <w:pStyle w:val="BodyText"/>
        <w:spacing w:before="7"/>
        <w:rPr>
          <w:sz w:val="25"/>
        </w:rPr>
      </w:pPr>
      <w:r>
        <w:rPr/>
        <w:pict>
          <v:shape style="position:absolute;margin-left:70.919998pt;margin-top:17.918097pt;width:144pt;height:.1pt;mso-position-horizontal-relative:page;mso-position-vertical-relative:paragraph;z-index:-251617280;mso-wrap-distance-left:0;mso-wrap-distance-right:0" coordorigin="1418,358" coordsize="2880,0" path="m1418,358l4298,358e" filled="false" stroked="true" strokeweight=".72pt" strokecolor="#000000">
            <v:path arrowok="t"/>
            <v:stroke dashstyle="solid"/>
            <w10:wrap type="topAndBottom"/>
          </v:shape>
        </w:pict>
      </w:r>
    </w:p>
    <w:p>
      <w:pPr>
        <w:tabs>
          <w:tab w:pos="1106" w:val="left" w:leader="none"/>
        </w:tabs>
        <w:spacing w:before="71"/>
        <w:ind w:left="398" w:right="455" w:firstLine="0"/>
        <w:jc w:val="both"/>
        <w:rPr>
          <w:sz w:val="16"/>
        </w:rPr>
      </w:pPr>
      <w:bookmarkStart w:name="_bookmark189" w:id="256"/>
      <w:bookmarkEnd w:id="256"/>
      <w:r>
        <w:rPr/>
      </w:r>
      <w:r>
        <w:rPr>
          <w:position w:val="6"/>
          <w:sz w:val="10"/>
        </w:rPr>
        <w:t>152</w:t>
        <w:tab/>
      </w:r>
      <w:r>
        <w:rPr>
          <w:i/>
          <w:sz w:val="16"/>
        </w:rPr>
        <w:t>Cfr. Caso Velásquez Rodríguez Vs. Honduras. Excepciones Preliminares</w:t>
      </w:r>
      <w:r>
        <w:rPr>
          <w:sz w:val="16"/>
        </w:rPr>
        <w:t>, </w:t>
      </w:r>
      <w:r>
        <w:rPr>
          <w:i/>
          <w:sz w:val="16"/>
        </w:rPr>
        <w:t>supra</w:t>
      </w:r>
      <w:r>
        <w:rPr>
          <w:sz w:val="16"/>
        </w:rPr>
        <w:t>, párr. 91, y </w:t>
      </w:r>
      <w:r>
        <w:rPr>
          <w:i/>
          <w:sz w:val="16"/>
        </w:rPr>
        <w:t>Caso Noguera y </w:t>
      </w:r>
      <w:r>
        <w:rPr>
          <w:i/>
          <w:sz w:val="16"/>
        </w:rPr>
        <w:t>Otra Vs. Paraguay, supra</w:t>
      </w:r>
      <w:r>
        <w:rPr>
          <w:sz w:val="16"/>
        </w:rPr>
        <w:t>, párr.</w:t>
      </w:r>
      <w:r>
        <w:rPr>
          <w:spacing w:val="-5"/>
          <w:sz w:val="16"/>
        </w:rPr>
        <w:t> </w:t>
      </w:r>
      <w:r>
        <w:rPr>
          <w:sz w:val="16"/>
        </w:rPr>
        <w:t>78.</w:t>
      </w:r>
    </w:p>
    <w:p>
      <w:pPr>
        <w:tabs>
          <w:tab w:pos="1106" w:val="left" w:leader="none"/>
        </w:tabs>
        <w:spacing w:before="120"/>
        <w:ind w:left="398" w:right="451" w:hanging="1"/>
        <w:jc w:val="both"/>
        <w:rPr>
          <w:sz w:val="16"/>
        </w:rPr>
      </w:pPr>
      <w:bookmarkStart w:name="_bookmark190" w:id="257"/>
      <w:bookmarkEnd w:id="257"/>
      <w:r>
        <w:rPr/>
      </w:r>
      <w:r>
        <w:rPr>
          <w:position w:val="6"/>
          <w:sz w:val="10"/>
        </w:rPr>
        <w:t>153</w:t>
        <w:tab/>
      </w:r>
      <w:r>
        <w:rPr>
          <w:i/>
          <w:sz w:val="16"/>
        </w:rPr>
        <w:t>Cfr. El Hábeas Corpus bajo suspensión de garantías (arts. 27.2, 25.1 y 7.6 Convención Americana sobre </w:t>
      </w:r>
      <w:r>
        <w:rPr>
          <w:i/>
          <w:sz w:val="16"/>
        </w:rPr>
        <w:t>Derechos Humanos). </w:t>
      </w:r>
      <w:r>
        <w:rPr>
          <w:sz w:val="16"/>
        </w:rPr>
        <w:t>Opinión Consultiva OC-8/87 de 30 de enero de 1987. Serie A No. 8, párr. 25; </w:t>
      </w:r>
      <w:r>
        <w:rPr>
          <w:i/>
          <w:sz w:val="16"/>
        </w:rPr>
        <w:t>Caso Hilaire, </w:t>
      </w:r>
      <w:r>
        <w:rPr>
          <w:i/>
          <w:sz w:val="16"/>
        </w:rPr>
        <w:t>Constantine y Benjamin y Otros Vs. Trinidad y Tobago. Fondo, Reparaciones y Costas</w:t>
      </w:r>
      <w:r>
        <w:rPr>
          <w:sz w:val="16"/>
        </w:rPr>
        <w:t>. Sentencia de 21 de junio de 2002. Serie C No. 94, párr. 147, y </w:t>
      </w:r>
      <w:r>
        <w:rPr>
          <w:i/>
          <w:sz w:val="16"/>
        </w:rPr>
        <w:t>Caso Montesinos Mejía Vs. Ecuador, supra</w:t>
      </w:r>
      <w:r>
        <w:rPr>
          <w:sz w:val="16"/>
        </w:rPr>
        <w:t>, párr.</w:t>
      </w:r>
      <w:r>
        <w:rPr>
          <w:spacing w:val="-27"/>
          <w:sz w:val="16"/>
        </w:rPr>
        <w:t> </w:t>
      </w:r>
      <w:r>
        <w:rPr>
          <w:sz w:val="16"/>
        </w:rPr>
        <w:t>175.</w:t>
      </w:r>
    </w:p>
    <w:p>
      <w:pPr>
        <w:tabs>
          <w:tab w:pos="1106" w:val="left" w:leader="none"/>
        </w:tabs>
        <w:spacing w:before="119"/>
        <w:ind w:left="398" w:right="449" w:firstLine="0"/>
        <w:jc w:val="both"/>
        <w:rPr>
          <w:sz w:val="16"/>
        </w:rPr>
      </w:pPr>
      <w:bookmarkStart w:name="_bookmark191" w:id="258"/>
      <w:bookmarkEnd w:id="258"/>
      <w:r>
        <w:rPr/>
      </w:r>
      <w:r>
        <w:rPr>
          <w:position w:val="6"/>
          <w:sz w:val="10"/>
        </w:rPr>
        <w:t>154</w:t>
        <w:tab/>
      </w:r>
      <w:r>
        <w:rPr>
          <w:i/>
          <w:sz w:val="16"/>
        </w:rPr>
        <w:t>Cfr. Caso del Tribunal Constitucional Vs. Perú. Fondo, Reparaciones y Costas</w:t>
      </w:r>
      <w:r>
        <w:rPr>
          <w:sz w:val="16"/>
        </w:rPr>
        <w:t>. Sentencia de 31 de enero de 2001, Serie C No. 71, párr. 69, y </w:t>
      </w:r>
      <w:r>
        <w:rPr>
          <w:i/>
          <w:sz w:val="16"/>
        </w:rPr>
        <w:t>Caso Comunidades Indígenas Miembros de la Asociación Lhaka Honhat (Nuestra </w:t>
      </w:r>
      <w:r>
        <w:rPr>
          <w:i/>
          <w:sz w:val="16"/>
        </w:rPr>
        <w:t>Tierra)</w:t>
      </w:r>
      <w:r>
        <w:rPr>
          <w:i/>
          <w:spacing w:val="-5"/>
          <w:sz w:val="16"/>
        </w:rPr>
        <w:t> </w:t>
      </w:r>
      <w:r>
        <w:rPr>
          <w:i/>
          <w:sz w:val="16"/>
        </w:rPr>
        <w:t>Vs.</w:t>
      </w:r>
      <w:r>
        <w:rPr>
          <w:i/>
          <w:spacing w:val="-3"/>
          <w:sz w:val="16"/>
        </w:rPr>
        <w:t> </w:t>
      </w:r>
      <w:r>
        <w:rPr>
          <w:i/>
          <w:sz w:val="16"/>
        </w:rPr>
        <w:t>Argentina.</w:t>
      </w:r>
      <w:r>
        <w:rPr>
          <w:i/>
          <w:spacing w:val="-3"/>
          <w:sz w:val="16"/>
        </w:rPr>
        <w:t> </w:t>
      </w:r>
      <w:r>
        <w:rPr>
          <w:i/>
          <w:sz w:val="16"/>
        </w:rPr>
        <w:t>Fondo,</w:t>
      </w:r>
      <w:r>
        <w:rPr>
          <w:i/>
          <w:spacing w:val="-5"/>
          <w:sz w:val="16"/>
        </w:rPr>
        <w:t> </w:t>
      </w:r>
      <w:r>
        <w:rPr>
          <w:i/>
          <w:sz w:val="16"/>
        </w:rPr>
        <w:t>Reparaciones</w:t>
      </w:r>
      <w:r>
        <w:rPr>
          <w:i/>
          <w:spacing w:val="-4"/>
          <w:sz w:val="16"/>
        </w:rPr>
        <w:t> </w:t>
      </w:r>
      <w:r>
        <w:rPr>
          <w:i/>
          <w:sz w:val="16"/>
        </w:rPr>
        <w:t>y</w:t>
      </w:r>
      <w:r>
        <w:rPr>
          <w:i/>
          <w:spacing w:val="-1"/>
          <w:sz w:val="16"/>
        </w:rPr>
        <w:t> </w:t>
      </w:r>
      <w:r>
        <w:rPr>
          <w:i/>
          <w:sz w:val="16"/>
        </w:rPr>
        <w:t>Costas.</w:t>
      </w:r>
      <w:r>
        <w:rPr>
          <w:i/>
          <w:spacing w:val="-5"/>
          <w:sz w:val="16"/>
        </w:rPr>
        <w:t> </w:t>
      </w:r>
      <w:r>
        <w:rPr>
          <w:sz w:val="16"/>
        </w:rPr>
        <w:t>Sentencia</w:t>
      </w:r>
      <w:r>
        <w:rPr>
          <w:spacing w:val="-2"/>
          <w:sz w:val="16"/>
        </w:rPr>
        <w:t> </w:t>
      </w:r>
      <w:r>
        <w:rPr>
          <w:sz w:val="16"/>
        </w:rPr>
        <w:t>de</w:t>
      </w:r>
      <w:r>
        <w:rPr>
          <w:spacing w:val="-4"/>
          <w:sz w:val="16"/>
        </w:rPr>
        <w:t> </w:t>
      </w:r>
      <w:r>
        <w:rPr>
          <w:sz w:val="16"/>
        </w:rPr>
        <w:t>6</w:t>
      </w:r>
      <w:r>
        <w:rPr>
          <w:spacing w:val="-3"/>
          <w:sz w:val="16"/>
        </w:rPr>
        <w:t> </w:t>
      </w:r>
      <w:r>
        <w:rPr>
          <w:sz w:val="16"/>
        </w:rPr>
        <w:t>de</w:t>
      </w:r>
      <w:r>
        <w:rPr>
          <w:spacing w:val="-4"/>
          <w:sz w:val="16"/>
        </w:rPr>
        <w:t> </w:t>
      </w:r>
      <w:r>
        <w:rPr>
          <w:sz w:val="16"/>
        </w:rPr>
        <w:t>febrero</w:t>
      </w:r>
      <w:r>
        <w:rPr>
          <w:spacing w:val="-3"/>
          <w:sz w:val="16"/>
        </w:rPr>
        <w:t> </w:t>
      </w:r>
      <w:r>
        <w:rPr>
          <w:sz w:val="16"/>
        </w:rPr>
        <w:t>de</w:t>
      </w:r>
      <w:r>
        <w:rPr>
          <w:spacing w:val="-4"/>
          <w:sz w:val="16"/>
        </w:rPr>
        <w:t> </w:t>
      </w:r>
      <w:r>
        <w:rPr>
          <w:sz w:val="16"/>
        </w:rPr>
        <w:t>2020.</w:t>
      </w:r>
      <w:r>
        <w:rPr>
          <w:spacing w:val="-5"/>
          <w:sz w:val="16"/>
        </w:rPr>
        <w:t> </w:t>
      </w:r>
      <w:r>
        <w:rPr>
          <w:sz w:val="16"/>
        </w:rPr>
        <w:t>Serie</w:t>
      </w:r>
      <w:r>
        <w:rPr>
          <w:spacing w:val="-4"/>
          <w:sz w:val="16"/>
        </w:rPr>
        <w:t> </w:t>
      </w:r>
      <w:r>
        <w:rPr>
          <w:sz w:val="16"/>
        </w:rPr>
        <w:t>C</w:t>
      </w:r>
      <w:r>
        <w:rPr>
          <w:spacing w:val="-1"/>
          <w:sz w:val="16"/>
        </w:rPr>
        <w:t> </w:t>
      </w:r>
      <w:r>
        <w:rPr>
          <w:sz w:val="16"/>
        </w:rPr>
        <w:t>No.</w:t>
      </w:r>
      <w:r>
        <w:rPr>
          <w:spacing w:val="-5"/>
          <w:sz w:val="16"/>
        </w:rPr>
        <w:t> </w:t>
      </w:r>
      <w:r>
        <w:rPr>
          <w:sz w:val="16"/>
        </w:rPr>
        <w:t>400,</w:t>
      </w:r>
      <w:r>
        <w:rPr>
          <w:spacing w:val="-5"/>
          <w:sz w:val="16"/>
        </w:rPr>
        <w:t> </w:t>
      </w:r>
      <w:r>
        <w:rPr>
          <w:sz w:val="16"/>
        </w:rPr>
        <w:t>párr.</w:t>
      </w:r>
      <w:r>
        <w:rPr>
          <w:spacing w:val="-2"/>
          <w:sz w:val="16"/>
        </w:rPr>
        <w:t> </w:t>
      </w:r>
      <w:r>
        <w:rPr>
          <w:sz w:val="16"/>
        </w:rPr>
        <w:t>294.</w:t>
      </w:r>
    </w:p>
    <w:p>
      <w:pPr>
        <w:tabs>
          <w:tab w:pos="1106" w:val="left" w:leader="none"/>
        </w:tabs>
        <w:spacing w:before="120"/>
        <w:ind w:left="398" w:right="450" w:firstLine="0"/>
        <w:jc w:val="both"/>
        <w:rPr>
          <w:sz w:val="16"/>
        </w:rPr>
      </w:pPr>
      <w:bookmarkStart w:name="_bookmark192" w:id="259"/>
      <w:bookmarkEnd w:id="259"/>
      <w:r>
        <w:rPr/>
      </w:r>
      <w:r>
        <w:rPr>
          <w:position w:val="6"/>
          <w:sz w:val="10"/>
        </w:rPr>
        <w:t>155</w:t>
        <w:tab/>
      </w:r>
      <w:r>
        <w:rPr>
          <w:i/>
          <w:sz w:val="16"/>
        </w:rPr>
        <w:t>Cfr.</w:t>
      </w:r>
      <w:r>
        <w:rPr>
          <w:i/>
          <w:spacing w:val="-14"/>
          <w:sz w:val="16"/>
        </w:rPr>
        <w:t> </w:t>
      </w:r>
      <w:r>
        <w:rPr>
          <w:i/>
          <w:sz w:val="16"/>
        </w:rPr>
        <w:t>Garantías</w:t>
      </w:r>
      <w:r>
        <w:rPr>
          <w:i/>
          <w:spacing w:val="-13"/>
          <w:sz w:val="16"/>
        </w:rPr>
        <w:t> </w:t>
      </w:r>
      <w:r>
        <w:rPr>
          <w:i/>
          <w:sz w:val="16"/>
        </w:rPr>
        <w:t>Judiciales</w:t>
      </w:r>
      <w:r>
        <w:rPr>
          <w:i/>
          <w:spacing w:val="-12"/>
          <w:sz w:val="16"/>
        </w:rPr>
        <w:t> </w:t>
      </w:r>
      <w:r>
        <w:rPr>
          <w:i/>
          <w:sz w:val="16"/>
        </w:rPr>
        <w:t>en</w:t>
      </w:r>
      <w:r>
        <w:rPr>
          <w:i/>
          <w:spacing w:val="-14"/>
          <w:sz w:val="16"/>
        </w:rPr>
        <w:t> </w:t>
      </w:r>
      <w:r>
        <w:rPr>
          <w:i/>
          <w:sz w:val="16"/>
        </w:rPr>
        <w:t>Estados</w:t>
      </w:r>
      <w:r>
        <w:rPr>
          <w:i/>
          <w:spacing w:val="-15"/>
          <w:sz w:val="16"/>
        </w:rPr>
        <w:t> </w:t>
      </w:r>
      <w:r>
        <w:rPr>
          <w:i/>
          <w:sz w:val="16"/>
        </w:rPr>
        <w:t>de</w:t>
      </w:r>
      <w:r>
        <w:rPr>
          <w:i/>
          <w:spacing w:val="-12"/>
          <w:sz w:val="16"/>
        </w:rPr>
        <w:t> </w:t>
      </w:r>
      <w:r>
        <w:rPr>
          <w:i/>
          <w:sz w:val="16"/>
        </w:rPr>
        <w:t>Emergencia</w:t>
      </w:r>
      <w:r>
        <w:rPr>
          <w:i/>
          <w:spacing w:val="-14"/>
          <w:sz w:val="16"/>
        </w:rPr>
        <w:t> </w:t>
      </w:r>
      <w:r>
        <w:rPr>
          <w:i/>
          <w:sz w:val="16"/>
        </w:rPr>
        <w:t>(arts.</w:t>
      </w:r>
      <w:r>
        <w:rPr>
          <w:i/>
          <w:spacing w:val="-13"/>
          <w:sz w:val="16"/>
        </w:rPr>
        <w:t> </w:t>
      </w:r>
      <w:r>
        <w:rPr>
          <w:i/>
          <w:sz w:val="16"/>
        </w:rPr>
        <w:t>27.2,</w:t>
      </w:r>
      <w:r>
        <w:rPr>
          <w:i/>
          <w:spacing w:val="-14"/>
          <w:sz w:val="16"/>
        </w:rPr>
        <w:t> </w:t>
      </w:r>
      <w:r>
        <w:rPr>
          <w:i/>
          <w:sz w:val="16"/>
        </w:rPr>
        <w:t>25</w:t>
      </w:r>
      <w:r>
        <w:rPr>
          <w:i/>
          <w:spacing w:val="-12"/>
          <w:sz w:val="16"/>
        </w:rPr>
        <w:t> </w:t>
      </w:r>
      <w:r>
        <w:rPr>
          <w:i/>
          <w:sz w:val="16"/>
        </w:rPr>
        <w:t>y</w:t>
      </w:r>
      <w:r>
        <w:rPr>
          <w:i/>
          <w:spacing w:val="-14"/>
          <w:sz w:val="16"/>
        </w:rPr>
        <w:t> </w:t>
      </w:r>
      <w:r>
        <w:rPr>
          <w:i/>
          <w:sz w:val="16"/>
        </w:rPr>
        <w:t>8</w:t>
      </w:r>
      <w:r>
        <w:rPr>
          <w:i/>
          <w:spacing w:val="-15"/>
          <w:sz w:val="16"/>
        </w:rPr>
        <w:t> </w:t>
      </w:r>
      <w:r>
        <w:rPr>
          <w:i/>
          <w:sz w:val="16"/>
        </w:rPr>
        <w:t>Convención</w:t>
      </w:r>
      <w:r>
        <w:rPr>
          <w:i/>
          <w:spacing w:val="-13"/>
          <w:sz w:val="16"/>
        </w:rPr>
        <w:t> </w:t>
      </w:r>
      <w:r>
        <w:rPr>
          <w:i/>
          <w:sz w:val="16"/>
        </w:rPr>
        <w:t>Americana</w:t>
      </w:r>
      <w:r>
        <w:rPr>
          <w:i/>
          <w:spacing w:val="-14"/>
          <w:sz w:val="16"/>
        </w:rPr>
        <w:t> </w:t>
      </w:r>
      <w:r>
        <w:rPr>
          <w:i/>
          <w:sz w:val="16"/>
        </w:rPr>
        <w:t>sobre</w:t>
      </w:r>
      <w:r>
        <w:rPr>
          <w:i/>
          <w:spacing w:val="-13"/>
          <w:sz w:val="16"/>
        </w:rPr>
        <w:t> </w:t>
      </w:r>
      <w:r>
        <w:rPr>
          <w:i/>
          <w:sz w:val="16"/>
        </w:rPr>
        <w:t>Derechos </w:t>
      </w:r>
      <w:r>
        <w:rPr>
          <w:i/>
          <w:sz w:val="16"/>
        </w:rPr>
        <w:t>Humanos)</w:t>
      </w:r>
      <w:r>
        <w:rPr>
          <w:sz w:val="16"/>
        </w:rPr>
        <w:t>. Opinión Consultiva OC-9/87 de 6 de octubre de 1987. Serie A No. 9, párr. 27, y </w:t>
      </w:r>
      <w:r>
        <w:rPr>
          <w:i/>
          <w:sz w:val="16"/>
        </w:rPr>
        <w:t>Caso Montesinos Mejía </w:t>
      </w:r>
      <w:r>
        <w:rPr>
          <w:i/>
          <w:sz w:val="16"/>
        </w:rPr>
        <w:t>Vs. Ecuador, supra</w:t>
      </w:r>
      <w:r>
        <w:rPr>
          <w:sz w:val="16"/>
        </w:rPr>
        <w:t>, párr.</w:t>
      </w:r>
      <w:r>
        <w:rPr>
          <w:spacing w:val="-6"/>
          <w:sz w:val="16"/>
        </w:rPr>
        <w:t> </w:t>
      </w:r>
      <w:r>
        <w:rPr>
          <w:sz w:val="16"/>
        </w:rPr>
        <w:t>174.</w:t>
      </w:r>
    </w:p>
    <w:p>
      <w:pPr>
        <w:tabs>
          <w:tab w:pos="1106" w:val="left" w:leader="none"/>
        </w:tabs>
        <w:spacing w:before="120"/>
        <w:ind w:left="398" w:right="454" w:firstLine="0"/>
        <w:jc w:val="both"/>
        <w:rPr>
          <w:sz w:val="16"/>
        </w:rPr>
      </w:pPr>
      <w:bookmarkStart w:name="_bookmark193" w:id="260"/>
      <w:bookmarkEnd w:id="260"/>
      <w:r>
        <w:rPr/>
      </w:r>
      <w:r>
        <w:rPr>
          <w:position w:val="6"/>
          <w:sz w:val="10"/>
        </w:rPr>
        <w:t>156</w:t>
        <w:tab/>
      </w:r>
      <w:r>
        <w:rPr>
          <w:i/>
          <w:sz w:val="16"/>
        </w:rPr>
        <w:t>Cfr. Caso del Tribunal Constitucional Vs. Perú. Fondo, Reparaciones y Costas</w:t>
      </w:r>
      <w:r>
        <w:rPr>
          <w:sz w:val="16"/>
        </w:rPr>
        <w:t>. Sentencia de 31 de enero de 2001. Serie C No. 71, párr. 69, y </w:t>
      </w:r>
      <w:r>
        <w:rPr>
          <w:i/>
          <w:sz w:val="16"/>
        </w:rPr>
        <w:t>Caso Montesinos Mejía Vs. Ecuador, supra</w:t>
      </w:r>
      <w:r>
        <w:rPr>
          <w:sz w:val="16"/>
        </w:rPr>
        <w:t>, párr.</w:t>
      </w:r>
      <w:r>
        <w:rPr>
          <w:spacing w:val="-21"/>
          <w:sz w:val="16"/>
        </w:rPr>
        <w:t> </w:t>
      </w:r>
      <w:r>
        <w:rPr>
          <w:sz w:val="16"/>
        </w:rPr>
        <w:t>174.</w:t>
      </w:r>
    </w:p>
    <w:p>
      <w:pPr>
        <w:tabs>
          <w:tab w:pos="1106" w:val="left" w:leader="none"/>
        </w:tabs>
        <w:spacing w:before="120"/>
        <w:ind w:left="398" w:right="453" w:firstLine="0"/>
        <w:jc w:val="both"/>
        <w:rPr>
          <w:sz w:val="16"/>
        </w:rPr>
      </w:pPr>
      <w:bookmarkStart w:name="_bookmark194" w:id="261"/>
      <w:bookmarkEnd w:id="261"/>
      <w:r>
        <w:rPr/>
      </w:r>
      <w:r>
        <w:rPr>
          <w:position w:val="6"/>
          <w:sz w:val="10"/>
        </w:rPr>
        <w:t>157</w:t>
        <w:tab/>
      </w:r>
      <w:r>
        <w:rPr>
          <w:i/>
          <w:sz w:val="16"/>
        </w:rPr>
        <w:t>Cfr. Caso del Tribunal Constitucional Vs. Perú, supra</w:t>
      </w:r>
      <w:r>
        <w:rPr>
          <w:sz w:val="16"/>
        </w:rPr>
        <w:t>, párr. 71, y </w:t>
      </w:r>
      <w:r>
        <w:rPr>
          <w:i/>
          <w:sz w:val="16"/>
        </w:rPr>
        <w:t>Caso Maldonado Ordoñez Vs. Guatemala. </w:t>
      </w:r>
      <w:r>
        <w:rPr>
          <w:i/>
          <w:sz w:val="16"/>
        </w:rPr>
        <w:t>Excepción Preliminar, Fondo, Reparaciones y Costas. </w:t>
      </w:r>
      <w:r>
        <w:rPr>
          <w:sz w:val="16"/>
        </w:rPr>
        <w:t>Sentencia de 3 de mayo de 2016. Serie C No. 311, párr.</w:t>
      </w:r>
      <w:r>
        <w:rPr>
          <w:spacing w:val="-25"/>
          <w:sz w:val="16"/>
        </w:rPr>
        <w:t> </w:t>
      </w:r>
      <w:r>
        <w:rPr>
          <w:sz w:val="16"/>
        </w:rPr>
        <w:t>26.</w:t>
      </w:r>
    </w:p>
    <w:p>
      <w:pPr>
        <w:tabs>
          <w:tab w:pos="1106" w:val="left" w:leader="none"/>
        </w:tabs>
        <w:spacing w:before="120"/>
        <w:ind w:left="398" w:right="453" w:firstLine="0"/>
        <w:jc w:val="both"/>
        <w:rPr>
          <w:sz w:val="16"/>
        </w:rPr>
      </w:pPr>
      <w:bookmarkStart w:name="_bookmark195" w:id="262"/>
      <w:bookmarkEnd w:id="262"/>
      <w:r>
        <w:rPr/>
      </w:r>
      <w:r>
        <w:rPr>
          <w:position w:val="6"/>
          <w:sz w:val="10"/>
        </w:rPr>
        <w:t>158</w:t>
        <w:tab/>
      </w:r>
      <w:r>
        <w:rPr>
          <w:i/>
          <w:sz w:val="16"/>
        </w:rPr>
        <w:t>Cfr. Caso del Tribunal Constitucional Vs. Perú, supra</w:t>
      </w:r>
      <w:r>
        <w:rPr>
          <w:sz w:val="16"/>
        </w:rPr>
        <w:t>, párr. 71, y </w:t>
      </w:r>
      <w:r>
        <w:rPr>
          <w:i/>
          <w:sz w:val="16"/>
        </w:rPr>
        <w:t>Caso Maldonado Ordoñez Vs. Guatemala, </w:t>
      </w:r>
      <w:r>
        <w:rPr>
          <w:i/>
          <w:sz w:val="16"/>
        </w:rPr>
        <w:t>supra</w:t>
      </w:r>
      <w:r>
        <w:rPr>
          <w:sz w:val="16"/>
        </w:rPr>
        <w:t>, párr.</w:t>
      </w:r>
      <w:r>
        <w:rPr>
          <w:spacing w:val="-4"/>
          <w:sz w:val="16"/>
        </w:rPr>
        <w:t> </w:t>
      </w:r>
      <w:r>
        <w:rPr>
          <w:sz w:val="16"/>
        </w:rPr>
        <w:t>26.</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8"/>
        <w:jc w:val="both"/>
      </w:pPr>
      <w:r>
        <w:rPr/>
        <w:t>según el procedimiento de que se trate, el derecho al debido proceso</w:t>
      </w:r>
      <w:hyperlink w:history="true" w:anchor="_bookmark196">
        <w:r>
          <w:rPr>
            <w:position w:val="7"/>
            <w:sz w:val="13"/>
          </w:rPr>
          <w:t>159</w:t>
        </w:r>
      </w:hyperlink>
      <w:r>
        <w:rPr/>
        <w:t>. Esto significa que el incumplimiento de una de esas garantías conlleva necesariamente una violación de dicha disposición</w:t>
      </w:r>
      <w:hyperlink w:history="true" w:anchor="_bookmark197">
        <w:r>
          <w:rPr>
            <w:position w:val="7"/>
            <w:sz w:val="13"/>
          </w:rPr>
          <w:t>160</w:t>
        </w:r>
      </w:hyperlink>
      <w:r>
        <w:rPr/>
        <w:t>.</w:t>
      </w:r>
    </w:p>
    <w:p>
      <w:pPr>
        <w:pStyle w:val="BodyText"/>
      </w:pPr>
    </w:p>
    <w:p>
      <w:pPr>
        <w:pStyle w:val="ListParagraph"/>
        <w:numPr>
          <w:ilvl w:val="0"/>
          <w:numId w:val="8"/>
        </w:numPr>
        <w:tabs>
          <w:tab w:pos="1107" w:val="left" w:leader="none"/>
        </w:tabs>
        <w:spacing w:line="240" w:lineRule="auto" w:before="0" w:after="0"/>
        <w:ind w:left="398" w:right="454" w:firstLine="0"/>
        <w:jc w:val="both"/>
        <w:rPr>
          <w:sz w:val="20"/>
        </w:rPr>
      </w:pPr>
      <w:r>
        <w:rPr>
          <w:sz w:val="20"/>
        </w:rPr>
        <w:t>Por su parte, el artículo 8.2 de la Convención establece adicionalmente las garantías mínimas</w:t>
      </w:r>
      <w:r>
        <w:rPr>
          <w:spacing w:val="-6"/>
          <w:sz w:val="20"/>
        </w:rPr>
        <w:t> </w:t>
      </w:r>
      <w:r>
        <w:rPr>
          <w:sz w:val="20"/>
        </w:rPr>
        <w:t>que</w:t>
      </w:r>
      <w:r>
        <w:rPr>
          <w:spacing w:val="-4"/>
          <w:sz w:val="20"/>
        </w:rPr>
        <w:t> </w:t>
      </w:r>
      <w:r>
        <w:rPr>
          <w:sz w:val="20"/>
        </w:rPr>
        <w:t>deben</w:t>
      </w:r>
      <w:r>
        <w:rPr>
          <w:spacing w:val="-3"/>
          <w:sz w:val="20"/>
        </w:rPr>
        <w:t> </w:t>
      </w:r>
      <w:r>
        <w:rPr>
          <w:sz w:val="20"/>
        </w:rPr>
        <w:t>ser</w:t>
      </w:r>
      <w:r>
        <w:rPr>
          <w:spacing w:val="-2"/>
          <w:sz w:val="20"/>
        </w:rPr>
        <w:t> </w:t>
      </w:r>
      <w:r>
        <w:rPr>
          <w:sz w:val="20"/>
        </w:rPr>
        <w:t>aseguradas</w:t>
      </w:r>
      <w:r>
        <w:rPr>
          <w:spacing w:val="-4"/>
          <w:sz w:val="20"/>
        </w:rPr>
        <w:t> </w:t>
      </w:r>
      <w:r>
        <w:rPr>
          <w:sz w:val="20"/>
        </w:rPr>
        <w:t>por</w:t>
      </w:r>
      <w:r>
        <w:rPr>
          <w:spacing w:val="-4"/>
          <w:sz w:val="20"/>
        </w:rPr>
        <w:t> </w:t>
      </w:r>
      <w:r>
        <w:rPr>
          <w:sz w:val="20"/>
        </w:rPr>
        <w:t>los</w:t>
      </w:r>
      <w:r>
        <w:rPr>
          <w:spacing w:val="-4"/>
          <w:sz w:val="20"/>
        </w:rPr>
        <w:t> </w:t>
      </w:r>
      <w:r>
        <w:rPr>
          <w:sz w:val="20"/>
        </w:rPr>
        <w:t>Estados</w:t>
      </w:r>
      <w:r>
        <w:rPr>
          <w:spacing w:val="-4"/>
          <w:sz w:val="20"/>
        </w:rPr>
        <w:t> </w:t>
      </w:r>
      <w:r>
        <w:rPr>
          <w:sz w:val="20"/>
        </w:rPr>
        <w:t>en</w:t>
      </w:r>
      <w:r>
        <w:rPr>
          <w:spacing w:val="-2"/>
          <w:sz w:val="20"/>
        </w:rPr>
        <w:t> </w:t>
      </w:r>
      <w:r>
        <w:rPr>
          <w:sz w:val="20"/>
        </w:rPr>
        <w:t>función</w:t>
      </w:r>
      <w:r>
        <w:rPr>
          <w:spacing w:val="-2"/>
          <w:sz w:val="20"/>
        </w:rPr>
        <w:t> </w:t>
      </w:r>
      <w:r>
        <w:rPr>
          <w:sz w:val="20"/>
        </w:rPr>
        <w:t>del</w:t>
      </w:r>
      <w:r>
        <w:rPr>
          <w:spacing w:val="-3"/>
          <w:sz w:val="20"/>
        </w:rPr>
        <w:t> </w:t>
      </w:r>
      <w:r>
        <w:rPr>
          <w:sz w:val="20"/>
        </w:rPr>
        <w:t>debido</w:t>
      </w:r>
      <w:r>
        <w:rPr>
          <w:spacing w:val="-6"/>
          <w:sz w:val="20"/>
        </w:rPr>
        <w:t> </w:t>
      </w:r>
      <w:r>
        <w:rPr>
          <w:sz w:val="20"/>
        </w:rPr>
        <w:t>proceso</w:t>
      </w:r>
      <w:r>
        <w:rPr>
          <w:spacing w:val="-4"/>
          <w:sz w:val="20"/>
        </w:rPr>
        <w:t> </w:t>
      </w:r>
      <w:r>
        <w:rPr>
          <w:sz w:val="20"/>
        </w:rPr>
        <w:t>legal</w:t>
      </w:r>
      <w:hyperlink w:history="true" w:anchor="_bookmark198">
        <w:r>
          <w:rPr>
            <w:position w:val="7"/>
            <w:sz w:val="13"/>
          </w:rPr>
          <w:t>161</w:t>
        </w:r>
      </w:hyperlink>
      <w:r>
        <w:rPr>
          <w:sz w:val="20"/>
        </w:rPr>
        <w:t>.</w:t>
      </w:r>
      <w:r>
        <w:rPr>
          <w:spacing w:val="-6"/>
          <w:sz w:val="20"/>
        </w:rPr>
        <w:t> </w:t>
      </w:r>
      <w:r>
        <w:rPr>
          <w:sz w:val="20"/>
        </w:rPr>
        <w:t>La Corte ha indicado que estas garantías mínimas deben respetarse en el procedimiento administrativo</w:t>
      </w:r>
      <w:r>
        <w:rPr>
          <w:spacing w:val="-6"/>
          <w:sz w:val="20"/>
        </w:rPr>
        <w:t> </w:t>
      </w:r>
      <w:r>
        <w:rPr>
          <w:sz w:val="20"/>
        </w:rPr>
        <w:t>y</w:t>
      </w:r>
      <w:r>
        <w:rPr>
          <w:spacing w:val="-3"/>
          <w:sz w:val="20"/>
        </w:rPr>
        <w:t> </w:t>
      </w:r>
      <w:r>
        <w:rPr>
          <w:sz w:val="20"/>
        </w:rPr>
        <w:t>en</w:t>
      </w:r>
      <w:r>
        <w:rPr>
          <w:spacing w:val="-3"/>
          <w:sz w:val="20"/>
        </w:rPr>
        <w:t> </w:t>
      </w:r>
      <w:r>
        <w:rPr>
          <w:sz w:val="20"/>
        </w:rPr>
        <w:t>cualquier</w:t>
      </w:r>
      <w:r>
        <w:rPr>
          <w:spacing w:val="-6"/>
          <w:sz w:val="20"/>
        </w:rPr>
        <w:t> </w:t>
      </w:r>
      <w:r>
        <w:rPr>
          <w:sz w:val="20"/>
        </w:rPr>
        <w:t>otro</w:t>
      </w:r>
      <w:r>
        <w:rPr>
          <w:spacing w:val="-3"/>
          <w:sz w:val="20"/>
        </w:rPr>
        <w:t> </w:t>
      </w:r>
      <w:r>
        <w:rPr>
          <w:sz w:val="20"/>
        </w:rPr>
        <w:t>procedimiento</w:t>
      </w:r>
      <w:r>
        <w:rPr>
          <w:spacing w:val="-6"/>
          <w:sz w:val="20"/>
        </w:rPr>
        <w:t> </w:t>
      </w:r>
      <w:r>
        <w:rPr>
          <w:sz w:val="20"/>
        </w:rPr>
        <w:t>cuya</w:t>
      </w:r>
      <w:r>
        <w:rPr>
          <w:spacing w:val="-4"/>
          <w:sz w:val="20"/>
        </w:rPr>
        <w:t> </w:t>
      </w:r>
      <w:r>
        <w:rPr>
          <w:sz w:val="20"/>
        </w:rPr>
        <w:t>decisión</w:t>
      </w:r>
      <w:r>
        <w:rPr>
          <w:spacing w:val="-4"/>
          <w:sz w:val="20"/>
        </w:rPr>
        <w:t> </w:t>
      </w:r>
      <w:r>
        <w:rPr>
          <w:sz w:val="20"/>
        </w:rPr>
        <w:t>pueda</w:t>
      </w:r>
      <w:r>
        <w:rPr>
          <w:spacing w:val="-4"/>
          <w:sz w:val="20"/>
        </w:rPr>
        <w:t> </w:t>
      </w:r>
      <w:r>
        <w:rPr>
          <w:sz w:val="20"/>
        </w:rPr>
        <w:t>afectar</w:t>
      </w:r>
      <w:r>
        <w:rPr>
          <w:spacing w:val="-6"/>
          <w:sz w:val="20"/>
        </w:rPr>
        <w:t> </w:t>
      </w:r>
      <w:r>
        <w:rPr>
          <w:sz w:val="20"/>
        </w:rPr>
        <w:t>los</w:t>
      </w:r>
      <w:r>
        <w:rPr>
          <w:spacing w:val="-5"/>
          <w:sz w:val="20"/>
        </w:rPr>
        <w:t> </w:t>
      </w:r>
      <w:r>
        <w:rPr>
          <w:sz w:val="20"/>
        </w:rPr>
        <w:t>derechos</w:t>
      </w:r>
      <w:r>
        <w:rPr>
          <w:spacing w:val="-5"/>
          <w:sz w:val="20"/>
        </w:rPr>
        <w:t> </w:t>
      </w:r>
      <w:r>
        <w:rPr>
          <w:sz w:val="20"/>
        </w:rPr>
        <w:t>de las personas</w:t>
      </w:r>
      <w:hyperlink w:history="true" w:anchor="_bookmark199">
        <w:r>
          <w:rPr>
            <w:position w:val="7"/>
            <w:sz w:val="13"/>
          </w:rPr>
          <w:t>162</w:t>
        </w:r>
      </w:hyperlink>
      <w:r>
        <w:rPr>
          <w:sz w:val="20"/>
        </w:rPr>
        <w:t>. En otras palabras, cualquier actuación u omisión de los órganos estatales dentro de un proceso, sea administrativo sancionatorio o jurisdiccional, debe respetar el debido proceso legal</w:t>
      </w:r>
      <w:hyperlink w:history="true" w:anchor="_bookmark200">
        <w:r>
          <w:rPr>
            <w:position w:val="7"/>
            <w:sz w:val="13"/>
          </w:rPr>
          <w:t>163</w:t>
        </w:r>
      </w:hyperlink>
      <w:r>
        <w:rPr>
          <w:sz w:val="20"/>
        </w:rPr>
        <w:t>. Particularmente, en el </w:t>
      </w:r>
      <w:r>
        <w:rPr>
          <w:i/>
          <w:sz w:val="20"/>
        </w:rPr>
        <w:t>caso Maldonado Ordoñez Vs. Guatemala, </w:t>
      </w:r>
      <w:r>
        <w:rPr>
          <w:sz w:val="20"/>
        </w:rPr>
        <w:t>la Corte destacó que “el derecho disciplinario forma parte del derecho sancionador [...] en la medida en que está compuesto por un conjunto de normas que permiten imponer sanciones a</w:t>
      </w:r>
      <w:r>
        <w:rPr>
          <w:spacing w:val="-5"/>
          <w:sz w:val="20"/>
        </w:rPr>
        <w:t> </w:t>
      </w:r>
      <w:r>
        <w:rPr>
          <w:sz w:val="20"/>
        </w:rPr>
        <w:t>los</w:t>
      </w:r>
      <w:r>
        <w:rPr>
          <w:spacing w:val="-6"/>
          <w:sz w:val="20"/>
        </w:rPr>
        <w:t> </w:t>
      </w:r>
      <w:r>
        <w:rPr>
          <w:sz w:val="20"/>
        </w:rPr>
        <w:t>destinatarios</w:t>
      </w:r>
      <w:r>
        <w:rPr>
          <w:spacing w:val="-5"/>
          <w:sz w:val="20"/>
        </w:rPr>
        <w:t> </w:t>
      </w:r>
      <w:r>
        <w:rPr>
          <w:sz w:val="20"/>
        </w:rPr>
        <w:t>que</w:t>
      </w:r>
      <w:r>
        <w:rPr>
          <w:spacing w:val="-4"/>
          <w:sz w:val="20"/>
        </w:rPr>
        <w:t> </w:t>
      </w:r>
      <w:r>
        <w:rPr>
          <w:sz w:val="20"/>
        </w:rPr>
        <w:t>realicen</w:t>
      </w:r>
      <w:r>
        <w:rPr>
          <w:spacing w:val="-4"/>
          <w:sz w:val="20"/>
        </w:rPr>
        <w:t> </w:t>
      </w:r>
      <w:r>
        <w:rPr>
          <w:sz w:val="20"/>
        </w:rPr>
        <w:t>una</w:t>
      </w:r>
      <w:r>
        <w:rPr>
          <w:spacing w:val="-4"/>
          <w:sz w:val="20"/>
        </w:rPr>
        <w:t> </w:t>
      </w:r>
      <w:r>
        <w:rPr>
          <w:sz w:val="20"/>
        </w:rPr>
        <w:t>conducta</w:t>
      </w:r>
      <w:r>
        <w:rPr>
          <w:spacing w:val="-5"/>
          <w:sz w:val="20"/>
        </w:rPr>
        <w:t> </w:t>
      </w:r>
      <w:r>
        <w:rPr>
          <w:sz w:val="20"/>
        </w:rPr>
        <w:t>definida</w:t>
      </w:r>
      <w:r>
        <w:rPr>
          <w:spacing w:val="-4"/>
          <w:sz w:val="20"/>
        </w:rPr>
        <w:t> </w:t>
      </w:r>
      <w:r>
        <w:rPr>
          <w:sz w:val="20"/>
        </w:rPr>
        <w:t>como</w:t>
      </w:r>
      <w:r>
        <w:rPr>
          <w:spacing w:val="-4"/>
          <w:sz w:val="20"/>
        </w:rPr>
        <w:t> </w:t>
      </w:r>
      <w:r>
        <w:rPr>
          <w:sz w:val="20"/>
        </w:rPr>
        <w:t>falta</w:t>
      </w:r>
      <w:r>
        <w:rPr>
          <w:spacing w:val="-5"/>
          <w:sz w:val="20"/>
        </w:rPr>
        <w:t> </w:t>
      </w:r>
      <w:r>
        <w:rPr>
          <w:sz w:val="20"/>
        </w:rPr>
        <w:t>disciplinaria”,</w:t>
      </w:r>
      <w:r>
        <w:rPr>
          <w:spacing w:val="-5"/>
          <w:sz w:val="20"/>
        </w:rPr>
        <w:t> </w:t>
      </w:r>
      <w:r>
        <w:rPr>
          <w:sz w:val="20"/>
        </w:rPr>
        <w:t>por</w:t>
      </w:r>
      <w:r>
        <w:rPr>
          <w:spacing w:val="-6"/>
          <w:sz w:val="20"/>
        </w:rPr>
        <w:t> </w:t>
      </w:r>
      <w:r>
        <w:rPr>
          <w:sz w:val="20"/>
        </w:rPr>
        <w:t>lo</w:t>
      </w:r>
      <w:r>
        <w:rPr>
          <w:spacing w:val="-5"/>
          <w:sz w:val="20"/>
        </w:rPr>
        <w:t> </w:t>
      </w:r>
      <w:r>
        <w:rPr>
          <w:sz w:val="20"/>
        </w:rPr>
        <w:t>que</w:t>
      </w:r>
      <w:r>
        <w:rPr>
          <w:spacing w:val="-6"/>
          <w:sz w:val="20"/>
        </w:rPr>
        <w:t> </w:t>
      </w:r>
      <w:r>
        <w:rPr>
          <w:sz w:val="20"/>
        </w:rPr>
        <w:t>“se acerca a las previsiones del derecho penal” </w:t>
      </w:r>
      <w:r>
        <w:rPr>
          <w:spacing w:val="-9"/>
          <w:sz w:val="20"/>
        </w:rPr>
        <w:t>y, </w:t>
      </w:r>
      <w:r>
        <w:rPr>
          <w:sz w:val="20"/>
        </w:rPr>
        <w:t>en razón de su “naturaleza sancionatoria”, las garantías procesales de este “son aplicables </w:t>
      </w:r>
      <w:r>
        <w:rPr>
          <w:i/>
          <w:sz w:val="20"/>
        </w:rPr>
        <w:t>mutatis mutandis </w:t>
      </w:r>
      <w:r>
        <w:rPr>
          <w:sz w:val="20"/>
        </w:rPr>
        <w:t>al derecho</w:t>
      </w:r>
      <w:r>
        <w:rPr>
          <w:spacing w:val="-26"/>
          <w:sz w:val="20"/>
        </w:rPr>
        <w:t> </w:t>
      </w:r>
      <w:r>
        <w:rPr>
          <w:sz w:val="20"/>
        </w:rPr>
        <w:t>disciplinario”</w:t>
      </w:r>
      <w:hyperlink w:history="true" w:anchor="_bookmark201">
        <w:r>
          <w:rPr>
            <w:position w:val="7"/>
            <w:sz w:val="13"/>
          </w:rPr>
          <w:t>164</w:t>
        </w:r>
      </w:hyperlink>
      <w:r>
        <w:rPr>
          <w:sz w:val="20"/>
        </w:rPr>
        <w:t>.</w:t>
      </w:r>
    </w:p>
    <w:p>
      <w:pPr>
        <w:pStyle w:val="BodyText"/>
        <w:spacing w:before="1"/>
      </w:pPr>
    </w:p>
    <w:p>
      <w:pPr>
        <w:pStyle w:val="ListParagraph"/>
        <w:numPr>
          <w:ilvl w:val="0"/>
          <w:numId w:val="8"/>
        </w:numPr>
        <w:tabs>
          <w:tab w:pos="1107" w:val="left" w:leader="none"/>
        </w:tabs>
        <w:spacing w:line="240" w:lineRule="auto" w:before="0" w:after="0"/>
        <w:ind w:left="398" w:right="455" w:firstLine="0"/>
        <w:jc w:val="both"/>
        <w:rPr>
          <w:sz w:val="20"/>
        </w:rPr>
      </w:pPr>
      <w:r>
        <w:rPr>
          <w:spacing w:val="-4"/>
          <w:sz w:val="20"/>
        </w:rPr>
        <w:t>Tomando </w:t>
      </w:r>
      <w:r>
        <w:rPr>
          <w:sz w:val="20"/>
        </w:rPr>
        <w:t>en cuenta lo </w:t>
      </w:r>
      <w:r>
        <w:rPr>
          <w:spacing w:val="-4"/>
          <w:sz w:val="20"/>
        </w:rPr>
        <w:t>anterior, </w:t>
      </w:r>
      <w:r>
        <w:rPr>
          <w:sz w:val="20"/>
        </w:rPr>
        <w:t>respecto de la destitución por vía administrativa de funcionarios públicos, la Corte ha señalado que, por su naturaleza sancionatoria y debido a que implica una determinación de derechos, las garantías procesales contempladas en el artículo</w:t>
      </w:r>
      <w:r>
        <w:rPr>
          <w:spacing w:val="-17"/>
          <w:sz w:val="20"/>
        </w:rPr>
        <w:t> </w:t>
      </w:r>
      <w:r>
        <w:rPr>
          <w:sz w:val="20"/>
        </w:rPr>
        <w:t>8</w:t>
      </w:r>
      <w:r>
        <w:rPr>
          <w:spacing w:val="-13"/>
          <w:sz w:val="20"/>
        </w:rPr>
        <w:t> </w:t>
      </w:r>
      <w:r>
        <w:rPr>
          <w:sz w:val="20"/>
        </w:rPr>
        <w:t>de</w:t>
      </w:r>
      <w:r>
        <w:rPr>
          <w:spacing w:val="-15"/>
          <w:sz w:val="20"/>
        </w:rPr>
        <w:t> </w:t>
      </w:r>
      <w:r>
        <w:rPr>
          <w:sz w:val="20"/>
        </w:rPr>
        <w:t>la</w:t>
      </w:r>
      <w:r>
        <w:rPr>
          <w:spacing w:val="-15"/>
          <w:sz w:val="20"/>
        </w:rPr>
        <w:t> </w:t>
      </w:r>
      <w:r>
        <w:rPr>
          <w:sz w:val="20"/>
        </w:rPr>
        <w:t>Convención</w:t>
      </w:r>
      <w:r>
        <w:rPr>
          <w:spacing w:val="-15"/>
          <w:sz w:val="20"/>
        </w:rPr>
        <w:t> </w:t>
      </w:r>
      <w:r>
        <w:rPr>
          <w:sz w:val="20"/>
        </w:rPr>
        <w:t>Americana</w:t>
      </w:r>
      <w:r>
        <w:rPr>
          <w:spacing w:val="-16"/>
          <w:sz w:val="20"/>
        </w:rPr>
        <w:t> </w:t>
      </w:r>
      <w:r>
        <w:rPr>
          <w:sz w:val="20"/>
        </w:rPr>
        <w:t>hacen</w:t>
      </w:r>
      <w:r>
        <w:rPr>
          <w:spacing w:val="-14"/>
          <w:sz w:val="20"/>
        </w:rPr>
        <w:t> </w:t>
      </w:r>
      <w:r>
        <w:rPr>
          <w:sz w:val="20"/>
        </w:rPr>
        <w:t>parte</w:t>
      </w:r>
      <w:r>
        <w:rPr>
          <w:spacing w:val="-17"/>
          <w:sz w:val="20"/>
        </w:rPr>
        <w:t> </w:t>
      </w:r>
      <w:r>
        <w:rPr>
          <w:sz w:val="20"/>
        </w:rPr>
        <w:t>del</w:t>
      </w:r>
      <w:r>
        <w:rPr>
          <w:spacing w:val="-13"/>
          <w:sz w:val="20"/>
        </w:rPr>
        <w:t> </w:t>
      </w:r>
      <w:r>
        <w:rPr>
          <w:sz w:val="20"/>
        </w:rPr>
        <w:t>elenco</w:t>
      </w:r>
      <w:r>
        <w:rPr>
          <w:spacing w:val="-16"/>
          <w:sz w:val="20"/>
        </w:rPr>
        <w:t> </w:t>
      </w:r>
      <w:r>
        <w:rPr>
          <w:sz w:val="20"/>
        </w:rPr>
        <w:t>de</w:t>
      </w:r>
      <w:r>
        <w:rPr>
          <w:spacing w:val="-15"/>
          <w:sz w:val="20"/>
        </w:rPr>
        <w:t> </w:t>
      </w:r>
      <w:r>
        <w:rPr>
          <w:sz w:val="20"/>
        </w:rPr>
        <w:t>garantías</w:t>
      </w:r>
      <w:r>
        <w:rPr>
          <w:spacing w:val="-17"/>
          <w:sz w:val="20"/>
        </w:rPr>
        <w:t> </w:t>
      </w:r>
      <w:r>
        <w:rPr>
          <w:sz w:val="20"/>
        </w:rPr>
        <w:t>mínimas</w:t>
      </w:r>
      <w:r>
        <w:rPr>
          <w:spacing w:val="-16"/>
          <w:sz w:val="20"/>
        </w:rPr>
        <w:t> </w:t>
      </w:r>
      <w:r>
        <w:rPr>
          <w:sz w:val="20"/>
        </w:rPr>
        <w:t>que</w:t>
      </w:r>
      <w:r>
        <w:rPr>
          <w:spacing w:val="-15"/>
          <w:sz w:val="20"/>
        </w:rPr>
        <w:t> </w:t>
      </w:r>
      <w:r>
        <w:rPr>
          <w:sz w:val="20"/>
        </w:rPr>
        <w:t>deben ser respetadas para adoptar una decisión no arbitraria y ajustada al debido proceso</w:t>
      </w:r>
      <w:hyperlink w:history="true" w:anchor="_bookmark202">
        <w:r>
          <w:rPr>
            <w:position w:val="7"/>
            <w:sz w:val="13"/>
          </w:rPr>
          <w:t>165</w:t>
        </w:r>
      </w:hyperlink>
      <w:r>
        <w:rPr>
          <w:sz w:val="20"/>
        </w:rPr>
        <w:t>. En atención a ello, el Tribunal analizará si el proceso administrativo seguido por la Sala Disciplinaria de la Procuraduría General contra el señor Petro cumplió con las garantías del debido proceso establecidas en el artículo 8 de la</w:t>
      </w:r>
      <w:r>
        <w:rPr>
          <w:spacing w:val="-11"/>
          <w:sz w:val="20"/>
        </w:rPr>
        <w:t> </w:t>
      </w:r>
      <w:r>
        <w:rPr>
          <w:sz w:val="20"/>
        </w:rPr>
        <w:t>Convención.</w:t>
      </w:r>
    </w:p>
    <w:p>
      <w:pPr>
        <w:pStyle w:val="BodyText"/>
        <w:spacing w:before="1"/>
      </w:pPr>
    </w:p>
    <w:p>
      <w:pPr>
        <w:pStyle w:val="ListParagraph"/>
        <w:numPr>
          <w:ilvl w:val="0"/>
          <w:numId w:val="8"/>
        </w:numPr>
        <w:tabs>
          <w:tab w:pos="1107" w:val="left" w:leader="none"/>
        </w:tabs>
        <w:spacing w:line="240" w:lineRule="auto" w:before="0" w:after="0"/>
        <w:ind w:left="398" w:right="452" w:firstLine="0"/>
        <w:jc w:val="both"/>
        <w:rPr>
          <w:sz w:val="20"/>
        </w:rPr>
      </w:pPr>
      <w:r>
        <w:rPr>
          <w:sz w:val="20"/>
        </w:rPr>
        <w:t>La</w:t>
      </w:r>
      <w:r>
        <w:rPr>
          <w:spacing w:val="-11"/>
          <w:sz w:val="20"/>
        </w:rPr>
        <w:t> </w:t>
      </w:r>
      <w:r>
        <w:rPr>
          <w:sz w:val="20"/>
        </w:rPr>
        <w:t>Comisión</w:t>
      </w:r>
      <w:r>
        <w:rPr>
          <w:spacing w:val="-10"/>
          <w:sz w:val="20"/>
        </w:rPr>
        <w:t> </w:t>
      </w:r>
      <w:r>
        <w:rPr>
          <w:sz w:val="20"/>
        </w:rPr>
        <w:t>alegó</w:t>
      </w:r>
      <w:r>
        <w:rPr>
          <w:spacing w:val="-11"/>
          <w:sz w:val="20"/>
        </w:rPr>
        <w:t> </w:t>
      </w:r>
      <w:r>
        <w:rPr>
          <w:sz w:val="20"/>
        </w:rPr>
        <w:t>que</w:t>
      </w:r>
      <w:r>
        <w:rPr>
          <w:spacing w:val="-12"/>
          <w:sz w:val="20"/>
        </w:rPr>
        <w:t> </w:t>
      </w:r>
      <w:r>
        <w:rPr>
          <w:sz w:val="20"/>
        </w:rPr>
        <w:t>el</w:t>
      </w:r>
      <w:r>
        <w:rPr>
          <w:spacing w:val="-11"/>
          <w:sz w:val="20"/>
        </w:rPr>
        <w:t> </w:t>
      </w:r>
      <w:r>
        <w:rPr>
          <w:sz w:val="20"/>
        </w:rPr>
        <w:t>Estado</w:t>
      </w:r>
      <w:r>
        <w:rPr>
          <w:spacing w:val="-11"/>
          <w:sz w:val="20"/>
        </w:rPr>
        <w:t> </w:t>
      </w:r>
      <w:r>
        <w:rPr>
          <w:sz w:val="20"/>
        </w:rPr>
        <w:t>había</w:t>
      </w:r>
      <w:r>
        <w:rPr>
          <w:spacing w:val="-11"/>
          <w:sz w:val="20"/>
        </w:rPr>
        <w:t> </w:t>
      </w:r>
      <w:r>
        <w:rPr>
          <w:sz w:val="20"/>
        </w:rPr>
        <w:t>violado</w:t>
      </w:r>
      <w:r>
        <w:rPr>
          <w:spacing w:val="-11"/>
          <w:sz w:val="20"/>
        </w:rPr>
        <w:t> </w:t>
      </w:r>
      <w:r>
        <w:rPr>
          <w:sz w:val="20"/>
        </w:rPr>
        <w:t>el</w:t>
      </w:r>
      <w:r>
        <w:rPr>
          <w:spacing w:val="-8"/>
          <w:sz w:val="20"/>
        </w:rPr>
        <w:t> </w:t>
      </w:r>
      <w:r>
        <w:rPr>
          <w:sz w:val="20"/>
        </w:rPr>
        <w:t>derecho</w:t>
      </w:r>
      <w:r>
        <w:rPr>
          <w:spacing w:val="-12"/>
          <w:sz w:val="20"/>
        </w:rPr>
        <w:t> </w:t>
      </w:r>
      <w:r>
        <w:rPr>
          <w:sz w:val="20"/>
        </w:rPr>
        <w:t>del</w:t>
      </w:r>
      <w:r>
        <w:rPr>
          <w:spacing w:val="-10"/>
          <w:sz w:val="20"/>
        </w:rPr>
        <w:t> </w:t>
      </w:r>
      <w:r>
        <w:rPr>
          <w:sz w:val="20"/>
        </w:rPr>
        <w:t>señor</w:t>
      </w:r>
      <w:r>
        <w:rPr>
          <w:spacing w:val="-12"/>
          <w:sz w:val="20"/>
        </w:rPr>
        <w:t> </w:t>
      </w:r>
      <w:r>
        <w:rPr>
          <w:sz w:val="20"/>
        </w:rPr>
        <w:t>Petro</w:t>
      </w:r>
      <w:r>
        <w:rPr>
          <w:spacing w:val="-10"/>
          <w:sz w:val="20"/>
        </w:rPr>
        <w:t> </w:t>
      </w:r>
      <w:r>
        <w:rPr>
          <w:sz w:val="20"/>
        </w:rPr>
        <w:t>a</w:t>
      </w:r>
      <w:r>
        <w:rPr>
          <w:spacing w:val="-10"/>
          <w:sz w:val="20"/>
        </w:rPr>
        <w:t> </w:t>
      </w:r>
      <w:r>
        <w:rPr>
          <w:sz w:val="20"/>
        </w:rPr>
        <w:t>ser</w:t>
      </w:r>
      <w:r>
        <w:rPr>
          <w:spacing w:val="-10"/>
          <w:sz w:val="20"/>
        </w:rPr>
        <w:t> </w:t>
      </w:r>
      <w:r>
        <w:rPr>
          <w:sz w:val="20"/>
        </w:rPr>
        <w:t>oído</w:t>
      </w:r>
      <w:r>
        <w:rPr>
          <w:spacing w:val="-12"/>
          <w:sz w:val="20"/>
        </w:rPr>
        <w:t> </w:t>
      </w:r>
      <w:r>
        <w:rPr>
          <w:sz w:val="20"/>
        </w:rPr>
        <w:t>por un juez imparcial debido al “diseño conforme al cual la misma autoridad que formula cargos es la que decide sobre la responsabilidad disciplinaria, y la forma en la que operó en el presente</w:t>
      </w:r>
      <w:r>
        <w:rPr>
          <w:spacing w:val="-8"/>
          <w:sz w:val="20"/>
        </w:rPr>
        <w:t> </w:t>
      </w:r>
      <w:r>
        <w:rPr>
          <w:sz w:val="20"/>
        </w:rPr>
        <w:t>caso,</w:t>
      </w:r>
      <w:r>
        <w:rPr>
          <w:spacing w:val="-10"/>
          <w:sz w:val="20"/>
        </w:rPr>
        <w:t> </w:t>
      </w:r>
      <w:r>
        <w:rPr>
          <w:sz w:val="20"/>
        </w:rPr>
        <w:t>con</w:t>
      </w:r>
      <w:r>
        <w:rPr>
          <w:spacing w:val="-8"/>
          <w:sz w:val="20"/>
        </w:rPr>
        <w:t> </w:t>
      </w:r>
      <w:r>
        <w:rPr>
          <w:sz w:val="20"/>
        </w:rPr>
        <w:t>la</w:t>
      </w:r>
      <w:r>
        <w:rPr>
          <w:spacing w:val="-9"/>
          <w:sz w:val="20"/>
        </w:rPr>
        <w:t> </w:t>
      </w:r>
      <w:r>
        <w:rPr>
          <w:sz w:val="20"/>
        </w:rPr>
        <w:t>imposición</w:t>
      </w:r>
      <w:r>
        <w:rPr>
          <w:spacing w:val="-8"/>
          <w:sz w:val="20"/>
        </w:rPr>
        <w:t> </w:t>
      </w:r>
      <w:r>
        <w:rPr>
          <w:sz w:val="20"/>
        </w:rPr>
        <w:t>de</w:t>
      </w:r>
      <w:r>
        <w:rPr>
          <w:spacing w:val="-10"/>
          <w:sz w:val="20"/>
        </w:rPr>
        <w:t> </w:t>
      </w:r>
      <w:r>
        <w:rPr>
          <w:sz w:val="20"/>
        </w:rPr>
        <w:t>sanciones</w:t>
      </w:r>
      <w:r>
        <w:rPr>
          <w:spacing w:val="-10"/>
          <w:sz w:val="20"/>
        </w:rPr>
        <w:t> </w:t>
      </w:r>
      <w:r>
        <w:rPr>
          <w:spacing w:val="-3"/>
          <w:sz w:val="20"/>
        </w:rPr>
        <w:t>severas”.</w:t>
      </w:r>
      <w:r>
        <w:rPr>
          <w:spacing w:val="-9"/>
          <w:sz w:val="20"/>
        </w:rPr>
        <w:t> </w:t>
      </w:r>
      <w:r>
        <w:rPr>
          <w:sz w:val="20"/>
        </w:rPr>
        <w:t>Además,</w:t>
      </w:r>
      <w:r>
        <w:rPr>
          <w:spacing w:val="-10"/>
          <w:sz w:val="20"/>
        </w:rPr>
        <w:t> </w:t>
      </w:r>
      <w:r>
        <w:rPr>
          <w:sz w:val="20"/>
        </w:rPr>
        <w:t>señaló</w:t>
      </w:r>
      <w:r>
        <w:rPr>
          <w:spacing w:val="-8"/>
          <w:sz w:val="20"/>
        </w:rPr>
        <w:t> </w:t>
      </w:r>
      <w:r>
        <w:rPr>
          <w:sz w:val="20"/>
        </w:rPr>
        <w:t>que</w:t>
      </w:r>
      <w:r>
        <w:rPr>
          <w:spacing w:val="-10"/>
          <w:sz w:val="20"/>
        </w:rPr>
        <w:t> </w:t>
      </w:r>
      <w:r>
        <w:rPr>
          <w:sz w:val="20"/>
        </w:rPr>
        <w:t>esto</w:t>
      </w:r>
      <w:r>
        <w:rPr>
          <w:spacing w:val="-10"/>
          <w:sz w:val="20"/>
        </w:rPr>
        <w:t> </w:t>
      </w:r>
      <w:r>
        <w:rPr>
          <w:sz w:val="20"/>
        </w:rPr>
        <w:t>“también</w:t>
      </w:r>
      <w:r>
        <w:rPr>
          <w:spacing w:val="-8"/>
          <w:sz w:val="20"/>
        </w:rPr>
        <w:t> </w:t>
      </w:r>
      <w:r>
        <w:rPr>
          <w:sz w:val="20"/>
        </w:rPr>
        <w:t>es contrario al principio de presunción de inocencia”. Los representantes coincidieron con la Comisión y agregaron la violación del derecho de defensa por “la ausencia de oportunidad probatoria”.</w:t>
      </w:r>
      <w:r>
        <w:rPr>
          <w:spacing w:val="-9"/>
          <w:sz w:val="20"/>
        </w:rPr>
        <w:t> </w:t>
      </w:r>
      <w:r>
        <w:rPr>
          <w:sz w:val="20"/>
        </w:rPr>
        <w:t>En</w:t>
      </w:r>
      <w:r>
        <w:rPr>
          <w:spacing w:val="-10"/>
          <w:sz w:val="20"/>
        </w:rPr>
        <w:t> </w:t>
      </w:r>
      <w:r>
        <w:rPr>
          <w:sz w:val="20"/>
        </w:rPr>
        <w:t>cambio,</w:t>
      </w:r>
      <w:r>
        <w:rPr>
          <w:spacing w:val="-9"/>
          <w:sz w:val="20"/>
        </w:rPr>
        <w:t> </w:t>
      </w:r>
      <w:r>
        <w:rPr>
          <w:sz w:val="20"/>
        </w:rPr>
        <w:t>el</w:t>
      </w:r>
      <w:r>
        <w:rPr>
          <w:spacing w:val="-11"/>
          <w:sz w:val="20"/>
        </w:rPr>
        <w:t> </w:t>
      </w:r>
      <w:r>
        <w:rPr>
          <w:sz w:val="20"/>
        </w:rPr>
        <w:t>Estado</w:t>
      </w:r>
      <w:r>
        <w:rPr>
          <w:spacing w:val="-10"/>
          <w:sz w:val="20"/>
        </w:rPr>
        <w:t> </w:t>
      </w:r>
      <w:r>
        <w:rPr>
          <w:sz w:val="20"/>
        </w:rPr>
        <w:t>sostuvo</w:t>
      </w:r>
      <w:r>
        <w:rPr>
          <w:spacing w:val="-11"/>
          <w:sz w:val="20"/>
        </w:rPr>
        <w:t> </w:t>
      </w:r>
      <w:r>
        <w:rPr>
          <w:sz w:val="20"/>
        </w:rPr>
        <w:t>que</w:t>
      </w:r>
      <w:r>
        <w:rPr>
          <w:spacing w:val="-10"/>
          <w:sz w:val="20"/>
        </w:rPr>
        <w:t> </w:t>
      </w:r>
      <w:r>
        <w:rPr>
          <w:sz w:val="20"/>
        </w:rPr>
        <w:t>“el</w:t>
      </w:r>
      <w:r>
        <w:rPr>
          <w:spacing w:val="-11"/>
          <w:sz w:val="20"/>
        </w:rPr>
        <w:t> </w:t>
      </w:r>
      <w:r>
        <w:rPr>
          <w:sz w:val="20"/>
        </w:rPr>
        <w:t>modelo</w:t>
      </w:r>
      <w:r>
        <w:rPr>
          <w:spacing w:val="-10"/>
          <w:sz w:val="20"/>
        </w:rPr>
        <w:t> </w:t>
      </w:r>
      <w:r>
        <w:rPr>
          <w:sz w:val="20"/>
        </w:rPr>
        <w:t>del</w:t>
      </w:r>
      <w:r>
        <w:rPr>
          <w:spacing w:val="-10"/>
          <w:sz w:val="20"/>
        </w:rPr>
        <w:t> </w:t>
      </w:r>
      <w:r>
        <w:rPr>
          <w:sz w:val="20"/>
        </w:rPr>
        <w:t>proceso</w:t>
      </w:r>
      <w:r>
        <w:rPr>
          <w:spacing w:val="-12"/>
          <w:sz w:val="20"/>
        </w:rPr>
        <w:t> </w:t>
      </w:r>
      <w:r>
        <w:rPr>
          <w:sz w:val="20"/>
        </w:rPr>
        <w:t>disciplinario</w:t>
      </w:r>
      <w:r>
        <w:rPr>
          <w:spacing w:val="-10"/>
          <w:sz w:val="20"/>
        </w:rPr>
        <w:t> </w:t>
      </w:r>
      <w:r>
        <w:rPr>
          <w:sz w:val="20"/>
        </w:rPr>
        <w:t>aplicado</w:t>
      </w:r>
      <w:r>
        <w:rPr>
          <w:spacing w:val="-10"/>
          <w:sz w:val="20"/>
        </w:rPr>
        <w:t> </w:t>
      </w:r>
      <w:r>
        <w:rPr>
          <w:sz w:val="20"/>
        </w:rPr>
        <w:t>en el</w:t>
      </w:r>
      <w:r>
        <w:rPr>
          <w:spacing w:val="32"/>
          <w:sz w:val="20"/>
        </w:rPr>
        <w:t> </w:t>
      </w:r>
      <w:r>
        <w:rPr>
          <w:sz w:val="20"/>
        </w:rPr>
        <w:t>caso</w:t>
      </w:r>
      <w:r>
        <w:rPr>
          <w:spacing w:val="32"/>
          <w:sz w:val="20"/>
        </w:rPr>
        <w:t> </w:t>
      </w:r>
      <w:r>
        <w:rPr>
          <w:sz w:val="20"/>
        </w:rPr>
        <w:t>[...]</w:t>
      </w:r>
      <w:r>
        <w:rPr>
          <w:spacing w:val="36"/>
          <w:sz w:val="20"/>
        </w:rPr>
        <w:t> </w:t>
      </w:r>
      <w:r>
        <w:rPr>
          <w:sz w:val="20"/>
        </w:rPr>
        <w:t>es</w:t>
      </w:r>
      <w:r>
        <w:rPr>
          <w:spacing w:val="31"/>
          <w:sz w:val="20"/>
        </w:rPr>
        <w:t> </w:t>
      </w:r>
      <w:r>
        <w:rPr>
          <w:sz w:val="20"/>
        </w:rPr>
        <w:t>plenamente</w:t>
      </w:r>
      <w:r>
        <w:rPr>
          <w:spacing w:val="34"/>
          <w:sz w:val="20"/>
        </w:rPr>
        <w:t> </w:t>
      </w:r>
      <w:r>
        <w:rPr>
          <w:sz w:val="20"/>
        </w:rPr>
        <w:t>respetuoso</w:t>
      </w:r>
      <w:r>
        <w:rPr>
          <w:spacing w:val="34"/>
          <w:sz w:val="20"/>
        </w:rPr>
        <w:t> </w:t>
      </w:r>
      <w:r>
        <w:rPr>
          <w:sz w:val="20"/>
        </w:rPr>
        <w:t>de</w:t>
      </w:r>
      <w:r>
        <w:rPr>
          <w:spacing w:val="31"/>
          <w:sz w:val="20"/>
        </w:rPr>
        <w:t> </w:t>
      </w:r>
      <w:r>
        <w:rPr>
          <w:sz w:val="20"/>
        </w:rPr>
        <w:t>las</w:t>
      </w:r>
      <w:r>
        <w:rPr>
          <w:spacing w:val="34"/>
          <w:sz w:val="20"/>
        </w:rPr>
        <w:t> </w:t>
      </w:r>
      <w:r>
        <w:rPr>
          <w:sz w:val="20"/>
        </w:rPr>
        <w:t>garantías</w:t>
      </w:r>
      <w:r>
        <w:rPr>
          <w:spacing w:val="32"/>
          <w:sz w:val="20"/>
        </w:rPr>
        <w:t> </w:t>
      </w:r>
      <w:r>
        <w:rPr>
          <w:sz w:val="20"/>
        </w:rPr>
        <w:t>de</w:t>
      </w:r>
      <w:r>
        <w:rPr>
          <w:spacing w:val="31"/>
          <w:sz w:val="20"/>
        </w:rPr>
        <w:t> </w:t>
      </w:r>
      <w:r>
        <w:rPr>
          <w:sz w:val="20"/>
        </w:rPr>
        <w:t>imparcialidad</w:t>
      </w:r>
      <w:r>
        <w:rPr>
          <w:spacing w:val="33"/>
          <w:sz w:val="20"/>
        </w:rPr>
        <w:t> </w:t>
      </w:r>
      <w:r>
        <w:rPr>
          <w:sz w:val="20"/>
        </w:rPr>
        <w:t>y</w:t>
      </w:r>
      <w:r>
        <w:rPr>
          <w:spacing w:val="33"/>
          <w:sz w:val="20"/>
        </w:rPr>
        <w:t> </w:t>
      </w:r>
      <w:r>
        <w:rPr>
          <w:sz w:val="20"/>
        </w:rPr>
        <w:t>presunción</w:t>
      </w:r>
      <w:r>
        <w:rPr>
          <w:spacing w:val="34"/>
          <w:sz w:val="20"/>
        </w:rPr>
        <w:t> </w:t>
      </w:r>
      <w:r>
        <w:rPr>
          <w:sz w:val="20"/>
        </w:rPr>
        <w:t>de</w:t>
      </w:r>
    </w:p>
    <w:p>
      <w:pPr>
        <w:pStyle w:val="BodyText"/>
        <w:spacing w:before="7"/>
        <w:rPr>
          <w:sz w:val="17"/>
        </w:rPr>
      </w:pPr>
      <w:r>
        <w:rPr/>
        <w:pict>
          <v:shape style="position:absolute;margin-left:70.919998pt;margin-top:13.051455pt;width:144pt;height:.1pt;mso-position-horizontal-relative:page;mso-position-vertical-relative:paragraph;z-index:-251616256;mso-wrap-distance-left:0;mso-wrap-distance-right:0" coordorigin="1418,261" coordsize="2880,0" path="m1418,261l4298,261e" filled="false" stroked="true" strokeweight=".72pt" strokecolor="#000000">
            <v:path arrowok="t"/>
            <v:stroke dashstyle="solid"/>
            <w10:wrap type="topAndBottom"/>
          </v:shape>
        </w:pict>
      </w:r>
    </w:p>
    <w:p>
      <w:pPr>
        <w:tabs>
          <w:tab w:pos="1106" w:val="left" w:leader="none"/>
        </w:tabs>
        <w:spacing w:before="71"/>
        <w:ind w:left="398" w:right="451" w:firstLine="0"/>
        <w:jc w:val="both"/>
        <w:rPr>
          <w:sz w:val="16"/>
        </w:rPr>
      </w:pPr>
      <w:bookmarkStart w:name="_bookmark196" w:id="263"/>
      <w:bookmarkEnd w:id="263"/>
      <w:r>
        <w:rPr/>
      </w:r>
      <w:r>
        <w:rPr>
          <w:position w:val="6"/>
          <w:sz w:val="10"/>
        </w:rPr>
        <w:t>159</w:t>
        <w:tab/>
      </w:r>
      <w:r>
        <w:rPr>
          <w:i/>
          <w:sz w:val="16"/>
        </w:rPr>
        <w:t>Cfr. Caso Claude Reyes y otros Vs. Chile. Fondo, Reparaciones y Costas</w:t>
      </w:r>
      <w:r>
        <w:rPr>
          <w:sz w:val="16"/>
        </w:rPr>
        <w:t>. Sentencia de 19 de septiembre de 2006. Serie C No. 151, párr. 117, y </w:t>
      </w:r>
      <w:r>
        <w:rPr>
          <w:i/>
          <w:sz w:val="16"/>
        </w:rPr>
        <w:t>Caso Montesinos Mejía Vs. Ecuador, supra</w:t>
      </w:r>
      <w:r>
        <w:rPr>
          <w:sz w:val="16"/>
        </w:rPr>
        <w:t>, párr.</w:t>
      </w:r>
      <w:r>
        <w:rPr>
          <w:spacing w:val="-29"/>
          <w:sz w:val="16"/>
        </w:rPr>
        <w:t> </w:t>
      </w:r>
      <w:r>
        <w:rPr>
          <w:sz w:val="16"/>
        </w:rPr>
        <w:t>176.</w:t>
      </w:r>
    </w:p>
    <w:p>
      <w:pPr>
        <w:tabs>
          <w:tab w:pos="1106" w:val="left" w:leader="none"/>
        </w:tabs>
        <w:spacing w:before="120"/>
        <w:ind w:left="398" w:right="453" w:hanging="1"/>
        <w:jc w:val="both"/>
        <w:rPr>
          <w:sz w:val="16"/>
        </w:rPr>
      </w:pPr>
      <w:bookmarkStart w:name="_bookmark197" w:id="264"/>
      <w:bookmarkEnd w:id="264"/>
      <w:r>
        <w:rPr/>
      </w:r>
      <w:r>
        <w:rPr>
          <w:position w:val="6"/>
          <w:sz w:val="10"/>
        </w:rPr>
        <w:t>160</w:t>
        <w:tab/>
      </w:r>
      <w:r>
        <w:rPr>
          <w:i/>
          <w:sz w:val="16"/>
        </w:rPr>
        <w:t>Cfr. Caso Claude Reyes y otros Vs. Chile, supra</w:t>
      </w:r>
      <w:r>
        <w:rPr>
          <w:sz w:val="16"/>
        </w:rPr>
        <w:t>, párr. 117, y </w:t>
      </w:r>
      <w:r>
        <w:rPr>
          <w:i/>
          <w:sz w:val="16"/>
        </w:rPr>
        <w:t>Caso Montesinos Mejía Vs. Ecuador, supra</w:t>
      </w:r>
      <w:r>
        <w:rPr>
          <w:sz w:val="16"/>
        </w:rPr>
        <w:t>, párr.</w:t>
      </w:r>
      <w:r>
        <w:rPr>
          <w:spacing w:val="-1"/>
          <w:sz w:val="16"/>
        </w:rPr>
        <w:t> </w:t>
      </w:r>
      <w:r>
        <w:rPr>
          <w:sz w:val="16"/>
        </w:rPr>
        <w:t>176.</w:t>
      </w:r>
    </w:p>
    <w:p>
      <w:pPr>
        <w:tabs>
          <w:tab w:pos="1106" w:val="left" w:leader="none"/>
        </w:tabs>
        <w:spacing w:before="119"/>
        <w:ind w:left="398" w:right="452" w:firstLine="0"/>
        <w:jc w:val="both"/>
        <w:rPr>
          <w:sz w:val="16"/>
        </w:rPr>
      </w:pPr>
      <w:bookmarkStart w:name="_bookmark198" w:id="265"/>
      <w:bookmarkEnd w:id="265"/>
      <w:r>
        <w:rPr/>
      </w:r>
      <w:r>
        <w:rPr>
          <w:position w:val="6"/>
          <w:sz w:val="10"/>
        </w:rPr>
        <w:t>161</w:t>
        <w:tab/>
      </w:r>
      <w:r>
        <w:rPr>
          <w:i/>
          <w:sz w:val="16"/>
        </w:rPr>
        <w:t>Cfr. Caso Genie Lacayo Vs. Nicaragua. Fondo, Reparaciones y Costas</w:t>
      </w:r>
      <w:r>
        <w:rPr>
          <w:sz w:val="16"/>
        </w:rPr>
        <w:t>. Sentencia de 29 de enero de 1997. Serie C No. 30, párr. 74, y </w:t>
      </w:r>
      <w:r>
        <w:rPr>
          <w:i/>
          <w:sz w:val="16"/>
        </w:rPr>
        <w:t>Caso Montesinos Mejía Vs. Ecuador, supra</w:t>
      </w:r>
      <w:r>
        <w:rPr>
          <w:sz w:val="16"/>
        </w:rPr>
        <w:t>, párr.</w:t>
      </w:r>
      <w:r>
        <w:rPr>
          <w:spacing w:val="-20"/>
          <w:sz w:val="16"/>
        </w:rPr>
        <w:t> </w:t>
      </w:r>
      <w:r>
        <w:rPr>
          <w:sz w:val="16"/>
        </w:rPr>
        <w:t>176.</w:t>
      </w:r>
    </w:p>
    <w:p>
      <w:pPr>
        <w:tabs>
          <w:tab w:pos="1106" w:val="left" w:leader="none"/>
        </w:tabs>
        <w:spacing w:before="120"/>
        <w:ind w:left="398" w:right="452" w:firstLine="0"/>
        <w:jc w:val="both"/>
        <w:rPr>
          <w:sz w:val="16"/>
        </w:rPr>
      </w:pPr>
      <w:bookmarkStart w:name="_bookmark199" w:id="266"/>
      <w:bookmarkEnd w:id="266"/>
      <w:r>
        <w:rPr/>
      </w:r>
      <w:r>
        <w:rPr>
          <w:position w:val="6"/>
          <w:sz w:val="10"/>
        </w:rPr>
        <w:t>162</w:t>
        <w:tab/>
      </w:r>
      <w:r>
        <w:rPr>
          <w:i/>
          <w:sz w:val="16"/>
        </w:rPr>
        <w:t>Cfr. Caso Baena Ricardo Vs. Panamá. Fondo, Reparaciones y Costas</w:t>
      </w:r>
      <w:r>
        <w:rPr>
          <w:sz w:val="16"/>
        </w:rPr>
        <w:t>. Sentencia de 2 de febrero de 2001. Serie C No. 72, párr. 127, y </w:t>
      </w:r>
      <w:r>
        <w:rPr>
          <w:i/>
          <w:sz w:val="16"/>
        </w:rPr>
        <w:t>Caso López y otros Vs. Argentina. Excepciones Preliminares, Fondo, Reparaciones y </w:t>
      </w:r>
      <w:r>
        <w:rPr>
          <w:i/>
          <w:sz w:val="16"/>
        </w:rPr>
        <w:t>Costas</w:t>
      </w:r>
      <w:r>
        <w:rPr>
          <w:sz w:val="16"/>
        </w:rPr>
        <w:t>. Sentencia de 25 de noviembre de 2019. Serie C No. 396, párr.</w:t>
      </w:r>
      <w:r>
        <w:rPr>
          <w:spacing w:val="-19"/>
          <w:sz w:val="16"/>
        </w:rPr>
        <w:t> </w:t>
      </w:r>
      <w:r>
        <w:rPr>
          <w:sz w:val="16"/>
        </w:rPr>
        <w:t>200.</w:t>
      </w:r>
    </w:p>
    <w:p>
      <w:pPr>
        <w:tabs>
          <w:tab w:pos="1106" w:val="left" w:leader="none"/>
        </w:tabs>
        <w:spacing w:before="120"/>
        <w:ind w:left="398" w:right="453" w:firstLine="0"/>
        <w:jc w:val="both"/>
        <w:rPr>
          <w:sz w:val="16"/>
        </w:rPr>
      </w:pPr>
      <w:bookmarkStart w:name="_bookmark200" w:id="267"/>
      <w:bookmarkEnd w:id="267"/>
      <w:r>
        <w:rPr/>
      </w:r>
      <w:r>
        <w:rPr>
          <w:position w:val="6"/>
          <w:sz w:val="10"/>
        </w:rPr>
        <w:t>163</w:t>
        <w:tab/>
      </w:r>
      <w:r>
        <w:rPr>
          <w:i/>
          <w:sz w:val="16"/>
        </w:rPr>
        <w:t>Cfr. Caso Baena Ricardo Vs. Panamá, supra</w:t>
      </w:r>
      <w:r>
        <w:rPr>
          <w:sz w:val="16"/>
        </w:rPr>
        <w:t>, párr. 124, y </w:t>
      </w:r>
      <w:r>
        <w:rPr>
          <w:i/>
          <w:sz w:val="16"/>
        </w:rPr>
        <w:t>Caso de personas dominicanas y haitianas </w:t>
      </w:r>
      <w:r>
        <w:rPr>
          <w:i/>
          <w:sz w:val="16"/>
        </w:rPr>
        <w:t>expulsadas Vs. República Dominicana. Excepciones Preliminares, Fondo, Reparaciones y Costas. </w:t>
      </w:r>
      <w:r>
        <w:rPr>
          <w:sz w:val="16"/>
        </w:rPr>
        <w:t>Sentencia de 28 de agosto de 2014. Serie C No. 282, párr.</w:t>
      </w:r>
      <w:r>
        <w:rPr>
          <w:spacing w:val="-14"/>
          <w:sz w:val="16"/>
        </w:rPr>
        <w:t> </w:t>
      </w:r>
      <w:r>
        <w:rPr>
          <w:sz w:val="16"/>
        </w:rPr>
        <w:t>349.</w:t>
      </w:r>
    </w:p>
    <w:p>
      <w:pPr>
        <w:tabs>
          <w:tab w:pos="1106" w:val="left" w:leader="none"/>
        </w:tabs>
        <w:spacing w:before="120"/>
        <w:ind w:left="398" w:right="0" w:firstLine="0"/>
        <w:jc w:val="both"/>
        <w:rPr>
          <w:sz w:val="16"/>
        </w:rPr>
      </w:pPr>
      <w:bookmarkStart w:name="_bookmark201" w:id="268"/>
      <w:bookmarkEnd w:id="268"/>
      <w:r>
        <w:rPr/>
      </w:r>
      <w:r>
        <w:rPr>
          <w:position w:val="6"/>
          <w:sz w:val="10"/>
        </w:rPr>
        <w:t>164</w:t>
        <w:tab/>
      </w:r>
      <w:r>
        <w:rPr>
          <w:i/>
          <w:sz w:val="16"/>
        </w:rPr>
        <w:t>Cfr. Caso Maldonado Ordoñez Vs. Guatemala, supra</w:t>
      </w:r>
      <w:r>
        <w:rPr>
          <w:sz w:val="16"/>
        </w:rPr>
        <w:t>, párr.</w:t>
      </w:r>
      <w:r>
        <w:rPr>
          <w:spacing w:val="-10"/>
          <w:sz w:val="16"/>
        </w:rPr>
        <w:t> </w:t>
      </w:r>
      <w:r>
        <w:rPr>
          <w:sz w:val="16"/>
        </w:rPr>
        <w:t>75.</w:t>
      </w:r>
    </w:p>
    <w:p>
      <w:pPr>
        <w:tabs>
          <w:tab w:pos="1106" w:val="left" w:leader="none"/>
        </w:tabs>
        <w:spacing w:before="120"/>
        <w:ind w:left="398" w:right="452" w:firstLine="0"/>
        <w:jc w:val="both"/>
        <w:rPr>
          <w:sz w:val="16"/>
        </w:rPr>
      </w:pPr>
      <w:bookmarkStart w:name="_bookmark202" w:id="269"/>
      <w:bookmarkEnd w:id="269"/>
      <w:r>
        <w:rPr/>
      </w:r>
      <w:r>
        <w:rPr>
          <w:position w:val="6"/>
          <w:sz w:val="10"/>
        </w:rPr>
        <w:t>165</w:t>
        <w:tab/>
      </w:r>
      <w:r>
        <w:rPr>
          <w:i/>
          <w:sz w:val="16"/>
        </w:rPr>
        <w:t>Cfr. Caso Maldonado Ordoñez Vs. Guatemala, supra</w:t>
      </w:r>
      <w:r>
        <w:rPr>
          <w:sz w:val="16"/>
        </w:rPr>
        <w:t>, párr. 79, y </w:t>
      </w:r>
      <w:r>
        <w:rPr>
          <w:i/>
          <w:sz w:val="16"/>
        </w:rPr>
        <w:t>Caso Rosadio Villavicencio Vs. Perú. </w:t>
      </w:r>
      <w:r>
        <w:rPr>
          <w:i/>
          <w:sz w:val="16"/>
        </w:rPr>
        <w:t>Excepciones</w:t>
      </w:r>
      <w:r>
        <w:rPr>
          <w:i/>
          <w:spacing w:val="-7"/>
          <w:sz w:val="16"/>
        </w:rPr>
        <w:t> </w:t>
      </w:r>
      <w:r>
        <w:rPr>
          <w:i/>
          <w:sz w:val="16"/>
        </w:rPr>
        <w:t>Preliminares,</w:t>
      </w:r>
      <w:r>
        <w:rPr>
          <w:i/>
          <w:spacing w:val="-8"/>
          <w:sz w:val="16"/>
        </w:rPr>
        <w:t> </w:t>
      </w:r>
      <w:r>
        <w:rPr>
          <w:i/>
          <w:sz w:val="16"/>
        </w:rPr>
        <w:t>Fondo,</w:t>
      </w:r>
      <w:r>
        <w:rPr>
          <w:i/>
          <w:spacing w:val="-7"/>
          <w:sz w:val="16"/>
        </w:rPr>
        <w:t> </w:t>
      </w:r>
      <w:r>
        <w:rPr>
          <w:i/>
          <w:sz w:val="16"/>
        </w:rPr>
        <w:t>Reparaciones</w:t>
      </w:r>
      <w:r>
        <w:rPr>
          <w:i/>
          <w:spacing w:val="-7"/>
          <w:sz w:val="16"/>
        </w:rPr>
        <w:t> </w:t>
      </w:r>
      <w:r>
        <w:rPr>
          <w:i/>
          <w:sz w:val="16"/>
        </w:rPr>
        <w:t>y</w:t>
      </w:r>
      <w:r>
        <w:rPr>
          <w:i/>
          <w:spacing w:val="-8"/>
          <w:sz w:val="16"/>
        </w:rPr>
        <w:t> </w:t>
      </w:r>
      <w:r>
        <w:rPr>
          <w:i/>
          <w:sz w:val="16"/>
        </w:rPr>
        <w:t>Costas.</w:t>
      </w:r>
      <w:r>
        <w:rPr>
          <w:i/>
          <w:spacing w:val="-8"/>
          <w:sz w:val="16"/>
        </w:rPr>
        <w:t> </w:t>
      </w:r>
      <w:r>
        <w:rPr>
          <w:sz w:val="16"/>
        </w:rPr>
        <w:t>Sentencia</w:t>
      </w:r>
      <w:r>
        <w:rPr>
          <w:spacing w:val="-6"/>
          <w:sz w:val="16"/>
        </w:rPr>
        <w:t> </w:t>
      </w:r>
      <w:r>
        <w:rPr>
          <w:sz w:val="16"/>
        </w:rPr>
        <w:t>de</w:t>
      </w:r>
      <w:r>
        <w:rPr>
          <w:spacing w:val="-6"/>
          <w:sz w:val="16"/>
        </w:rPr>
        <w:t> </w:t>
      </w:r>
      <w:r>
        <w:rPr>
          <w:sz w:val="16"/>
        </w:rPr>
        <w:t>14</w:t>
      </w:r>
      <w:r>
        <w:rPr>
          <w:spacing w:val="-6"/>
          <w:sz w:val="16"/>
        </w:rPr>
        <w:t> </w:t>
      </w:r>
      <w:r>
        <w:rPr>
          <w:sz w:val="16"/>
        </w:rPr>
        <w:t>de</w:t>
      </w:r>
      <w:r>
        <w:rPr>
          <w:spacing w:val="-9"/>
          <w:sz w:val="16"/>
        </w:rPr>
        <w:t> </w:t>
      </w:r>
      <w:r>
        <w:rPr>
          <w:sz w:val="16"/>
        </w:rPr>
        <w:t>octubre</w:t>
      </w:r>
      <w:r>
        <w:rPr>
          <w:spacing w:val="-7"/>
          <w:sz w:val="16"/>
        </w:rPr>
        <w:t> </w:t>
      </w:r>
      <w:r>
        <w:rPr>
          <w:sz w:val="16"/>
        </w:rPr>
        <w:t>de</w:t>
      </w:r>
      <w:r>
        <w:rPr>
          <w:spacing w:val="-9"/>
          <w:sz w:val="16"/>
        </w:rPr>
        <w:t> </w:t>
      </w:r>
      <w:r>
        <w:rPr>
          <w:sz w:val="16"/>
        </w:rPr>
        <w:t>2019.</w:t>
      </w:r>
      <w:r>
        <w:rPr>
          <w:spacing w:val="-8"/>
          <w:sz w:val="16"/>
        </w:rPr>
        <w:t> </w:t>
      </w:r>
      <w:r>
        <w:rPr>
          <w:sz w:val="16"/>
        </w:rPr>
        <w:t>Serie</w:t>
      </w:r>
      <w:r>
        <w:rPr>
          <w:spacing w:val="-7"/>
          <w:sz w:val="16"/>
        </w:rPr>
        <w:t> </w:t>
      </w:r>
      <w:r>
        <w:rPr>
          <w:sz w:val="16"/>
        </w:rPr>
        <w:t>C</w:t>
      </w:r>
      <w:r>
        <w:rPr>
          <w:spacing w:val="-6"/>
          <w:sz w:val="16"/>
        </w:rPr>
        <w:t> </w:t>
      </w:r>
      <w:r>
        <w:rPr>
          <w:sz w:val="16"/>
        </w:rPr>
        <w:t>No.</w:t>
      </w:r>
      <w:r>
        <w:rPr>
          <w:spacing w:val="-8"/>
          <w:sz w:val="16"/>
        </w:rPr>
        <w:t> </w:t>
      </w:r>
      <w:r>
        <w:rPr>
          <w:sz w:val="16"/>
        </w:rPr>
        <w:t>388,</w:t>
      </w:r>
      <w:r>
        <w:rPr>
          <w:spacing w:val="-7"/>
          <w:sz w:val="16"/>
        </w:rPr>
        <w:t> </w:t>
      </w:r>
      <w:r>
        <w:rPr>
          <w:sz w:val="16"/>
        </w:rPr>
        <w:t>párr. 126.</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pPr>
      <w:r>
        <w:rPr/>
        <w:t>inocencia”, y que “el derecho de defensa del senador Petro fue respetado y garantizado a cabalidad”.</w:t>
      </w:r>
    </w:p>
    <w:p>
      <w:pPr>
        <w:pStyle w:val="BodyText"/>
        <w:spacing w:before="1"/>
      </w:pPr>
    </w:p>
    <w:p>
      <w:pPr>
        <w:pStyle w:val="ListParagraph"/>
        <w:numPr>
          <w:ilvl w:val="0"/>
          <w:numId w:val="8"/>
        </w:numPr>
        <w:tabs>
          <w:tab w:pos="1107" w:val="left" w:leader="none"/>
        </w:tabs>
        <w:spacing w:line="240" w:lineRule="auto" w:before="0" w:after="0"/>
        <w:ind w:left="398" w:right="455" w:firstLine="0"/>
        <w:jc w:val="both"/>
        <w:rPr>
          <w:sz w:val="20"/>
        </w:rPr>
      </w:pPr>
      <w:r>
        <w:rPr>
          <w:sz w:val="20"/>
        </w:rPr>
        <w:t>De los alegatos de las partes se colige que, en lo que concierne al procedimiento disciplinario ante la Sala Disciplinaria de la Procuraduría General, el conflicto se centra en las siguientes garantías del debido proceso: la imparcialidad de la autoridad jurisdiccional, el principio de presunción de inocencia y el derecho de defensa. La Corte analizará el caso concreto en el mismo orden, tomando en consideración los alegatos de los representantes respecto</w:t>
      </w:r>
      <w:r>
        <w:rPr>
          <w:spacing w:val="-9"/>
          <w:sz w:val="20"/>
        </w:rPr>
        <w:t> </w:t>
      </w:r>
      <w:r>
        <w:rPr>
          <w:sz w:val="20"/>
        </w:rPr>
        <w:t>a</w:t>
      </w:r>
      <w:r>
        <w:rPr>
          <w:spacing w:val="-10"/>
          <w:sz w:val="20"/>
        </w:rPr>
        <w:t> </w:t>
      </w:r>
      <w:r>
        <w:rPr>
          <w:sz w:val="20"/>
        </w:rPr>
        <w:t>la</w:t>
      </w:r>
      <w:r>
        <w:rPr>
          <w:spacing w:val="-8"/>
          <w:sz w:val="20"/>
        </w:rPr>
        <w:t> </w:t>
      </w:r>
      <w:r>
        <w:rPr>
          <w:sz w:val="20"/>
        </w:rPr>
        <w:t>violación</w:t>
      </w:r>
      <w:r>
        <w:rPr>
          <w:spacing w:val="-6"/>
          <w:sz w:val="20"/>
        </w:rPr>
        <w:t> </w:t>
      </w:r>
      <w:r>
        <w:rPr>
          <w:sz w:val="20"/>
        </w:rPr>
        <w:t>de</w:t>
      </w:r>
      <w:r>
        <w:rPr>
          <w:spacing w:val="-12"/>
          <w:sz w:val="20"/>
        </w:rPr>
        <w:t> </w:t>
      </w:r>
      <w:r>
        <w:rPr>
          <w:sz w:val="20"/>
        </w:rPr>
        <w:t>la</w:t>
      </w:r>
      <w:r>
        <w:rPr>
          <w:spacing w:val="-8"/>
          <w:sz w:val="20"/>
        </w:rPr>
        <w:t> </w:t>
      </w:r>
      <w:r>
        <w:rPr>
          <w:sz w:val="20"/>
        </w:rPr>
        <w:t>igualdad</w:t>
      </w:r>
      <w:r>
        <w:rPr>
          <w:spacing w:val="-9"/>
          <w:sz w:val="20"/>
        </w:rPr>
        <w:t> </w:t>
      </w:r>
      <w:r>
        <w:rPr>
          <w:sz w:val="20"/>
        </w:rPr>
        <w:t>ante</w:t>
      </w:r>
      <w:r>
        <w:rPr>
          <w:spacing w:val="-9"/>
          <w:sz w:val="20"/>
        </w:rPr>
        <w:t> </w:t>
      </w:r>
      <w:r>
        <w:rPr>
          <w:sz w:val="20"/>
        </w:rPr>
        <w:t>la</w:t>
      </w:r>
      <w:r>
        <w:rPr>
          <w:spacing w:val="-10"/>
          <w:sz w:val="20"/>
        </w:rPr>
        <w:t> </w:t>
      </w:r>
      <w:r>
        <w:rPr>
          <w:sz w:val="20"/>
        </w:rPr>
        <w:t>ley</w:t>
      </w:r>
      <w:r>
        <w:rPr>
          <w:spacing w:val="-6"/>
          <w:sz w:val="20"/>
        </w:rPr>
        <w:t> </w:t>
      </w:r>
      <w:r>
        <w:rPr>
          <w:sz w:val="20"/>
        </w:rPr>
        <w:t>y</w:t>
      </w:r>
      <w:r>
        <w:rPr>
          <w:spacing w:val="-10"/>
          <w:sz w:val="20"/>
        </w:rPr>
        <w:t> </w:t>
      </w:r>
      <w:r>
        <w:rPr>
          <w:sz w:val="20"/>
        </w:rPr>
        <w:t>la</w:t>
      </w:r>
      <w:r>
        <w:rPr>
          <w:spacing w:val="-10"/>
          <w:sz w:val="20"/>
        </w:rPr>
        <w:t> </w:t>
      </w:r>
      <w:r>
        <w:rPr>
          <w:sz w:val="20"/>
        </w:rPr>
        <w:t>prohibición</w:t>
      </w:r>
      <w:r>
        <w:rPr>
          <w:spacing w:val="-9"/>
          <w:sz w:val="20"/>
        </w:rPr>
        <w:t> </w:t>
      </w:r>
      <w:r>
        <w:rPr>
          <w:sz w:val="20"/>
        </w:rPr>
        <w:t>de</w:t>
      </w:r>
      <w:r>
        <w:rPr>
          <w:spacing w:val="-10"/>
          <w:sz w:val="20"/>
        </w:rPr>
        <w:t> </w:t>
      </w:r>
      <w:r>
        <w:rPr>
          <w:sz w:val="20"/>
        </w:rPr>
        <w:t>discriminación</w:t>
      </w:r>
      <w:r>
        <w:rPr>
          <w:spacing w:val="-7"/>
          <w:sz w:val="20"/>
        </w:rPr>
        <w:t> </w:t>
      </w:r>
      <w:r>
        <w:rPr>
          <w:sz w:val="20"/>
        </w:rPr>
        <w:t>en</w:t>
      </w:r>
      <w:r>
        <w:rPr>
          <w:spacing w:val="-9"/>
          <w:sz w:val="20"/>
        </w:rPr>
        <w:t> </w:t>
      </w:r>
      <w:r>
        <w:rPr>
          <w:sz w:val="20"/>
        </w:rPr>
        <w:t>perjuicio del señor</w:t>
      </w:r>
      <w:r>
        <w:rPr>
          <w:spacing w:val="-4"/>
          <w:sz w:val="20"/>
        </w:rPr>
        <w:t> </w:t>
      </w:r>
      <w:r>
        <w:rPr>
          <w:sz w:val="20"/>
        </w:rPr>
        <w:t>Petro.</w:t>
      </w:r>
    </w:p>
    <w:p>
      <w:pPr>
        <w:pStyle w:val="BodyText"/>
        <w:spacing w:before="11"/>
        <w:rPr>
          <w:sz w:val="19"/>
        </w:rPr>
      </w:pPr>
    </w:p>
    <w:p>
      <w:pPr>
        <w:pStyle w:val="ListParagraph"/>
        <w:numPr>
          <w:ilvl w:val="0"/>
          <w:numId w:val="8"/>
        </w:numPr>
        <w:tabs>
          <w:tab w:pos="1106" w:val="left" w:leader="none"/>
        </w:tabs>
        <w:spacing w:line="240" w:lineRule="auto" w:before="1" w:after="0"/>
        <w:ind w:left="398" w:right="454" w:firstLine="0"/>
        <w:jc w:val="both"/>
        <w:rPr>
          <w:sz w:val="20"/>
        </w:rPr>
      </w:pPr>
      <w:r>
        <w:rPr>
          <w:sz w:val="20"/>
        </w:rPr>
        <w:t>El </w:t>
      </w:r>
      <w:r>
        <w:rPr>
          <w:spacing w:val="-3"/>
          <w:sz w:val="20"/>
        </w:rPr>
        <w:t>Tribunal </w:t>
      </w:r>
      <w:r>
        <w:rPr>
          <w:sz w:val="20"/>
        </w:rPr>
        <w:t>ha señalado que el derecho a ser juzgado por un juez o tribunal imparcial es una garantía fundamental del debido proceso que permite que los tribunales inspiren la confianza necesaria a las partes en el caso, así como a los ciudadanos en una sociedad democrática</w:t>
      </w:r>
      <w:hyperlink w:history="true" w:anchor="_bookmark203">
        <w:r>
          <w:rPr>
            <w:position w:val="7"/>
            <w:sz w:val="13"/>
          </w:rPr>
          <w:t>166</w:t>
        </w:r>
      </w:hyperlink>
      <w:r>
        <w:rPr>
          <w:sz w:val="20"/>
        </w:rPr>
        <w:t>.</w:t>
      </w:r>
      <w:r>
        <w:rPr>
          <w:spacing w:val="-11"/>
          <w:sz w:val="20"/>
        </w:rPr>
        <w:t> </w:t>
      </w:r>
      <w:r>
        <w:rPr>
          <w:sz w:val="20"/>
        </w:rPr>
        <w:t>Esto</w:t>
      </w:r>
      <w:r>
        <w:rPr>
          <w:spacing w:val="-9"/>
          <w:sz w:val="20"/>
        </w:rPr>
        <w:t> </w:t>
      </w:r>
      <w:r>
        <w:rPr>
          <w:sz w:val="20"/>
        </w:rPr>
        <w:t>implica</w:t>
      </w:r>
      <w:r>
        <w:rPr>
          <w:spacing w:val="-9"/>
          <w:sz w:val="20"/>
        </w:rPr>
        <w:t> </w:t>
      </w:r>
      <w:r>
        <w:rPr>
          <w:sz w:val="20"/>
        </w:rPr>
        <w:t>que</w:t>
      </w:r>
      <w:r>
        <w:rPr>
          <w:spacing w:val="-7"/>
          <w:sz w:val="20"/>
        </w:rPr>
        <w:t> </w:t>
      </w:r>
      <w:r>
        <w:rPr>
          <w:sz w:val="20"/>
        </w:rPr>
        <w:t>se</w:t>
      </w:r>
      <w:r>
        <w:rPr>
          <w:spacing w:val="-9"/>
          <w:sz w:val="20"/>
        </w:rPr>
        <w:t> </w:t>
      </w:r>
      <w:r>
        <w:rPr>
          <w:sz w:val="20"/>
        </w:rPr>
        <w:t>debe</w:t>
      </w:r>
      <w:r>
        <w:rPr>
          <w:spacing w:val="-9"/>
          <w:sz w:val="20"/>
        </w:rPr>
        <w:t> </w:t>
      </w:r>
      <w:r>
        <w:rPr>
          <w:sz w:val="20"/>
        </w:rPr>
        <w:t>garantizar</w:t>
      </w:r>
      <w:r>
        <w:rPr>
          <w:spacing w:val="-10"/>
          <w:sz w:val="20"/>
        </w:rPr>
        <w:t> </w:t>
      </w:r>
      <w:r>
        <w:rPr>
          <w:sz w:val="20"/>
        </w:rPr>
        <w:t>que</w:t>
      </w:r>
      <w:r>
        <w:rPr>
          <w:spacing w:val="-9"/>
          <w:sz w:val="20"/>
        </w:rPr>
        <w:t> </w:t>
      </w:r>
      <w:r>
        <w:rPr>
          <w:sz w:val="20"/>
        </w:rPr>
        <w:t>el</w:t>
      </w:r>
      <w:r>
        <w:rPr>
          <w:spacing w:val="-7"/>
          <w:sz w:val="20"/>
        </w:rPr>
        <w:t> </w:t>
      </w:r>
      <w:r>
        <w:rPr>
          <w:sz w:val="20"/>
        </w:rPr>
        <w:t>juez</w:t>
      </w:r>
      <w:r>
        <w:rPr>
          <w:spacing w:val="-6"/>
          <w:sz w:val="20"/>
        </w:rPr>
        <w:t> </w:t>
      </w:r>
      <w:r>
        <w:rPr>
          <w:sz w:val="20"/>
        </w:rPr>
        <w:t>o</w:t>
      </w:r>
      <w:r>
        <w:rPr>
          <w:spacing w:val="-11"/>
          <w:sz w:val="20"/>
        </w:rPr>
        <w:t> </w:t>
      </w:r>
      <w:r>
        <w:rPr>
          <w:sz w:val="20"/>
        </w:rPr>
        <w:t>tribunal</w:t>
      </w:r>
      <w:r>
        <w:rPr>
          <w:spacing w:val="-7"/>
          <w:sz w:val="20"/>
        </w:rPr>
        <w:t> </w:t>
      </w:r>
      <w:r>
        <w:rPr>
          <w:sz w:val="20"/>
        </w:rPr>
        <w:t>en</w:t>
      </w:r>
      <w:r>
        <w:rPr>
          <w:spacing w:val="-6"/>
          <w:sz w:val="20"/>
        </w:rPr>
        <w:t> </w:t>
      </w:r>
      <w:r>
        <w:rPr>
          <w:sz w:val="20"/>
        </w:rPr>
        <w:t>el</w:t>
      </w:r>
      <w:r>
        <w:rPr>
          <w:spacing w:val="-7"/>
          <w:sz w:val="20"/>
        </w:rPr>
        <w:t> </w:t>
      </w:r>
      <w:r>
        <w:rPr>
          <w:sz w:val="20"/>
        </w:rPr>
        <w:t>ejercicio</w:t>
      </w:r>
      <w:r>
        <w:rPr>
          <w:spacing w:val="-9"/>
          <w:sz w:val="20"/>
        </w:rPr>
        <w:t> </w:t>
      </w:r>
      <w:r>
        <w:rPr>
          <w:sz w:val="20"/>
        </w:rPr>
        <w:t>de</w:t>
      </w:r>
      <w:r>
        <w:rPr>
          <w:spacing w:val="-9"/>
          <w:sz w:val="20"/>
        </w:rPr>
        <w:t> </w:t>
      </w:r>
      <w:r>
        <w:rPr>
          <w:sz w:val="20"/>
        </w:rPr>
        <w:t>su función como juzgador cuente con la mayor objetividad para enfrentar el juicio</w:t>
      </w:r>
      <w:hyperlink w:history="true" w:anchor="_bookmark204">
        <w:r>
          <w:rPr>
            <w:position w:val="7"/>
            <w:sz w:val="13"/>
          </w:rPr>
          <w:t>167</w:t>
        </w:r>
      </w:hyperlink>
      <w:r>
        <w:rPr>
          <w:position w:val="7"/>
          <w:sz w:val="13"/>
        </w:rPr>
        <w:t> </w:t>
      </w:r>
      <w:r>
        <w:rPr>
          <w:sz w:val="20"/>
        </w:rPr>
        <w:t>y se aproxime a los hechos de la causa careciendo de todo prejuicio y ofreciendo garantías suficientes de índole objetiva</w:t>
      </w:r>
      <w:hyperlink w:history="true" w:anchor="_bookmark205">
        <w:r>
          <w:rPr>
            <w:position w:val="7"/>
            <w:sz w:val="13"/>
          </w:rPr>
          <w:t>168</w:t>
        </w:r>
      </w:hyperlink>
      <w:r>
        <w:rPr>
          <w:position w:val="7"/>
          <w:sz w:val="13"/>
        </w:rPr>
        <w:t> </w:t>
      </w:r>
      <w:r>
        <w:rPr>
          <w:sz w:val="20"/>
        </w:rPr>
        <w:t>que permitan desterrar toda duda que el justiciable o la comunidad puedan albergar respecto de la ausencia de imparcialidad</w:t>
      </w:r>
      <w:hyperlink w:history="true" w:anchor="_bookmark206">
        <w:r>
          <w:rPr>
            <w:position w:val="7"/>
            <w:sz w:val="13"/>
          </w:rPr>
          <w:t>169</w:t>
        </w:r>
      </w:hyperlink>
      <w:r>
        <w:rPr>
          <w:sz w:val="20"/>
        </w:rPr>
        <w:t>. Así, la imparcialidad del tribunal comporta que sus integrantes no tengan un interés directo, posición predefinida ni preferencia por alguna de las partes y que no se encuentren involucrados en la controversia</w:t>
      </w:r>
      <w:hyperlink w:history="true" w:anchor="_bookmark207">
        <w:r>
          <w:rPr>
            <w:position w:val="7"/>
            <w:sz w:val="13"/>
          </w:rPr>
          <w:t>170</w:t>
        </w:r>
      </w:hyperlink>
      <w:r>
        <w:rPr>
          <w:sz w:val="20"/>
        </w:rPr>
        <w:t>, sino que actúen única y exclusivamente conforme a -y movidos por- el derecho</w:t>
      </w:r>
      <w:hyperlink w:history="true" w:anchor="_bookmark208">
        <w:r>
          <w:rPr>
            <w:position w:val="7"/>
            <w:sz w:val="13"/>
          </w:rPr>
          <w:t>171</w:t>
        </w:r>
      </w:hyperlink>
      <w:r>
        <w:rPr>
          <w:sz w:val="20"/>
        </w:rPr>
        <w:t>.</w:t>
      </w:r>
    </w:p>
    <w:p>
      <w:pPr>
        <w:pStyle w:val="BodyText"/>
      </w:pPr>
    </w:p>
    <w:p>
      <w:pPr>
        <w:pStyle w:val="ListParagraph"/>
        <w:numPr>
          <w:ilvl w:val="0"/>
          <w:numId w:val="8"/>
        </w:numPr>
        <w:tabs>
          <w:tab w:pos="1107" w:val="left" w:leader="none"/>
        </w:tabs>
        <w:spacing w:line="240" w:lineRule="auto" w:before="0" w:after="0"/>
        <w:ind w:left="398" w:right="456" w:hanging="1"/>
        <w:jc w:val="both"/>
        <w:rPr>
          <w:sz w:val="20"/>
        </w:rPr>
      </w:pPr>
      <w:r>
        <w:rPr>
          <w:sz w:val="20"/>
        </w:rPr>
        <w:t>Asimismo,</w:t>
      </w:r>
      <w:r>
        <w:rPr>
          <w:spacing w:val="-8"/>
          <w:sz w:val="20"/>
        </w:rPr>
        <w:t> </w:t>
      </w:r>
      <w:r>
        <w:rPr>
          <w:sz w:val="20"/>
        </w:rPr>
        <w:t>la</w:t>
      </w:r>
      <w:r>
        <w:rPr>
          <w:spacing w:val="-8"/>
          <w:sz w:val="20"/>
        </w:rPr>
        <w:t> </w:t>
      </w:r>
      <w:r>
        <w:rPr>
          <w:sz w:val="20"/>
        </w:rPr>
        <w:t>Corte</w:t>
      </w:r>
      <w:r>
        <w:rPr>
          <w:spacing w:val="-9"/>
          <w:sz w:val="20"/>
        </w:rPr>
        <w:t> </w:t>
      </w:r>
      <w:r>
        <w:rPr>
          <w:sz w:val="20"/>
        </w:rPr>
        <w:t>ha</w:t>
      </w:r>
      <w:r>
        <w:rPr>
          <w:spacing w:val="-8"/>
          <w:sz w:val="20"/>
        </w:rPr>
        <w:t> </w:t>
      </w:r>
      <w:r>
        <w:rPr>
          <w:sz w:val="20"/>
        </w:rPr>
        <w:t>indicado</w:t>
      </w:r>
      <w:r>
        <w:rPr>
          <w:spacing w:val="-9"/>
          <w:sz w:val="20"/>
        </w:rPr>
        <w:t> </w:t>
      </w:r>
      <w:r>
        <w:rPr>
          <w:sz w:val="20"/>
        </w:rPr>
        <w:t>que,</w:t>
      </w:r>
      <w:r>
        <w:rPr>
          <w:spacing w:val="-6"/>
          <w:sz w:val="20"/>
        </w:rPr>
        <w:t> </w:t>
      </w:r>
      <w:r>
        <w:rPr>
          <w:sz w:val="20"/>
        </w:rPr>
        <w:t>como</w:t>
      </w:r>
      <w:r>
        <w:rPr>
          <w:spacing w:val="-9"/>
          <w:sz w:val="20"/>
        </w:rPr>
        <w:t> </w:t>
      </w:r>
      <w:r>
        <w:rPr>
          <w:sz w:val="20"/>
        </w:rPr>
        <w:t>fundamento</w:t>
      </w:r>
      <w:r>
        <w:rPr>
          <w:spacing w:val="-8"/>
          <w:sz w:val="20"/>
        </w:rPr>
        <w:t> </w:t>
      </w:r>
      <w:r>
        <w:rPr>
          <w:sz w:val="20"/>
        </w:rPr>
        <w:t>de</w:t>
      </w:r>
      <w:r>
        <w:rPr>
          <w:spacing w:val="-9"/>
          <w:sz w:val="20"/>
        </w:rPr>
        <w:t> </w:t>
      </w:r>
      <w:r>
        <w:rPr>
          <w:sz w:val="20"/>
        </w:rPr>
        <w:t>las</w:t>
      </w:r>
      <w:r>
        <w:rPr>
          <w:spacing w:val="-9"/>
          <w:sz w:val="20"/>
        </w:rPr>
        <w:t> </w:t>
      </w:r>
      <w:r>
        <w:rPr>
          <w:sz w:val="20"/>
        </w:rPr>
        <w:t>garantías</w:t>
      </w:r>
      <w:r>
        <w:rPr>
          <w:spacing w:val="-9"/>
          <w:sz w:val="20"/>
        </w:rPr>
        <w:t> </w:t>
      </w:r>
      <w:r>
        <w:rPr>
          <w:sz w:val="20"/>
        </w:rPr>
        <w:t>judiciales</w:t>
      </w:r>
      <w:hyperlink w:history="true" w:anchor="_bookmark209">
        <w:r>
          <w:rPr>
            <w:position w:val="7"/>
            <w:sz w:val="13"/>
          </w:rPr>
          <w:t>172</w:t>
        </w:r>
      </w:hyperlink>
      <w:r>
        <w:rPr>
          <w:sz w:val="20"/>
        </w:rPr>
        <w:t>,</w:t>
      </w:r>
      <w:r>
        <w:rPr>
          <w:spacing w:val="-8"/>
          <w:sz w:val="20"/>
        </w:rPr>
        <w:t> </w:t>
      </w:r>
      <w:r>
        <w:rPr>
          <w:sz w:val="20"/>
        </w:rPr>
        <w:t>el principio de presunción de inocencia implica que el imputado goza de un estado jurídico de inocencia o no culpabilidad mientras se resuelve acerca de su responsabilidad</w:t>
      </w:r>
      <w:hyperlink w:history="true" w:anchor="_bookmark210">
        <w:r>
          <w:rPr>
            <w:position w:val="7"/>
            <w:sz w:val="13"/>
          </w:rPr>
          <w:t>173</w:t>
        </w:r>
      </w:hyperlink>
      <w:r>
        <w:rPr>
          <w:position w:val="7"/>
          <w:sz w:val="13"/>
        </w:rPr>
        <w:t> </w:t>
      </w:r>
      <w:r>
        <w:rPr>
          <w:sz w:val="20"/>
        </w:rPr>
        <w:t>y que no recae en él demostrar que no ha cometido la falta que se le atribuye pues el </w:t>
      </w:r>
      <w:r>
        <w:rPr>
          <w:i/>
          <w:sz w:val="20"/>
        </w:rPr>
        <w:t>onus probandi </w:t>
      </w:r>
      <w:r>
        <w:rPr>
          <w:sz w:val="20"/>
        </w:rPr>
        <w:t>corresponde</w:t>
      </w:r>
      <w:r>
        <w:rPr>
          <w:spacing w:val="5"/>
          <w:sz w:val="20"/>
        </w:rPr>
        <w:t> </w:t>
      </w:r>
      <w:r>
        <w:rPr>
          <w:sz w:val="20"/>
        </w:rPr>
        <w:t>a</w:t>
      </w:r>
      <w:r>
        <w:rPr>
          <w:spacing w:val="9"/>
          <w:sz w:val="20"/>
        </w:rPr>
        <w:t> </w:t>
      </w:r>
      <w:r>
        <w:rPr>
          <w:sz w:val="20"/>
        </w:rPr>
        <w:t>quien</w:t>
      </w:r>
      <w:r>
        <w:rPr>
          <w:spacing w:val="9"/>
          <w:sz w:val="20"/>
        </w:rPr>
        <w:t> </w:t>
      </w:r>
      <w:r>
        <w:rPr>
          <w:sz w:val="20"/>
        </w:rPr>
        <w:t>acusa</w:t>
      </w:r>
      <w:hyperlink w:history="true" w:anchor="_bookmark211">
        <w:r>
          <w:rPr>
            <w:position w:val="7"/>
            <w:sz w:val="13"/>
          </w:rPr>
          <w:t>174</w:t>
        </w:r>
      </w:hyperlink>
      <w:r>
        <w:rPr>
          <w:sz w:val="20"/>
        </w:rPr>
        <w:t>.</w:t>
      </w:r>
      <w:r>
        <w:rPr>
          <w:spacing w:val="8"/>
          <w:sz w:val="20"/>
        </w:rPr>
        <w:t> </w:t>
      </w:r>
      <w:r>
        <w:rPr>
          <w:sz w:val="20"/>
        </w:rPr>
        <w:t>La</w:t>
      </w:r>
      <w:r>
        <w:rPr>
          <w:spacing w:val="7"/>
          <w:sz w:val="20"/>
        </w:rPr>
        <w:t> </w:t>
      </w:r>
      <w:r>
        <w:rPr>
          <w:sz w:val="20"/>
        </w:rPr>
        <w:t>presunción</w:t>
      </w:r>
      <w:r>
        <w:rPr>
          <w:spacing w:val="9"/>
          <w:sz w:val="20"/>
        </w:rPr>
        <w:t> </w:t>
      </w:r>
      <w:r>
        <w:rPr>
          <w:sz w:val="20"/>
        </w:rPr>
        <w:t>de</w:t>
      </w:r>
      <w:r>
        <w:rPr>
          <w:spacing w:val="5"/>
          <w:sz w:val="20"/>
        </w:rPr>
        <w:t> </w:t>
      </w:r>
      <w:r>
        <w:rPr>
          <w:sz w:val="20"/>
        </w:rPr>
        <w:t>inocencia</w:t>
      </w:r>
      <w:r>
        <w:rPr>
          <w:spacing w:val="7"/>
          <w:sz w:val="20"/>
        </w:rPr>
        <w:t> </w:t>
      </w:r>
      <w:r>
        <w:rPr>
          <w:sz w:val="20"/>
        </w:rPr>
        <w:t>guarda</w:t>
      </w:r>
      <w:r>
        <w:rPr>
          <w:spacing w:val="10"/>
          <w:sz w:val="20"/>
        </w:rPr>
        <w:t> </w:t>
      </w:r>
      <w:r>
        <w:rPr>
          <w:sz w:val="20"/>
        </w:rPr>
        <w:t>un</w:t>
      </w:r>
      <w:r>
        <w:rPr>
          <w:spacing w:val="8"/>
          <w:sz w:val="20"/>
        </w:rPr>
        <w:t> </w:t>
      </w:r>
      <w:r>
        <w:rPr>
          <w:sz w:val="20"/>
        </w:rPr>
        <w:t>vínculo</w:t>
      </w:r>
      <w:r>
        <w:rPr>
          <w:spacing w:val="8"/>
          <w:sz w:val="20"/>
        </w:rPr>
        <w:t> </w:t>
      </w:r>
      <w:r>
        <w:rPr>
          <w:sz w:val="20"/>
        </w:rPr>
        <w:t>estrecho</w:t>
      </w:r>
      <w:r>
        <w:rPr>
          <w:spacing w:val="9"/>
          <w:sz w:val="20"/>
        </w:rPr>
        <w:t> </w:t>
      </w:r>
      <w:r>
        <w:rPr>
          <w:sz w:val="20"/>
        </w:rPr>
        <w:t>con</w:t>
      </w:r>
      <w:r>
        <w:rPr>
          <w:spacing w:val="8"/>
          <w:sz w:val="20"/>
        </w:rPr>
        <w:t> </w:t>
      </w:r>
      <w:r>
        <w:rPr>
          <w:sz w:val="20"/>
        </w:rPr>
        <w:t>la</w:t>
      </w:r>
    </w:p>
    <w:p>
      <w:pPr>
        <w:pStyle w:val="BodyText"/>
        <w:spacing w:before="11"/>
        <w:rPr>
          <w:sz w:val="17"/>
        </w:rPr>
      </w:pPr>
      <w:r>
        <w:rPr/>
        <w:pict>
          <v:shape style="position:absolute;margin-left:70.919998pt;margin-top:13.275723pt;width:144pt;height:.1pt;mso-position-horizontal-relative:page;mso-position-vertical-relative:paragraph;z-index:-251615232;mso-wrap-distance-left:0;mso-wrap-distance-right:0" coordorigin="1418,266" coordsize="2880,0" path="m1418,266l4298,266e" filled="false" stroked="true" strokeweight=".72pt" strokecolor="#000000">
            <v:path arrowok="t"/>
            <v:stroke dashstyle="solid"/>
            <w10:wrap type="topAndBottom"/>
          </v:shape>
        </w:pict>
      </w:r>
    </w:p>
    <w:p>
      <w:pPr>
        <w:tabs>
          <w:tab w:pos="1106" w:val="left" w:leader="none"/>
        </w:tabs>
        <w:spacing w:before="71"/>
        <w:ind w:left="398" w:right="450" w:firstLine="0"/>
        <w:jc w:val="both"/>
        <w:rPr>
          <w:sz w:val="16"/>
        </w:rPr>
      </w:pPr>
      <w:bookmarkStart w:name="_bookmark203" w:id="270"/>
      <w:bookmarkEnd w:id="270"/>
      <w:r>
        <w:rPr/>
      </w:r>
      <w:r>
        <w:rPr>
          <w:position w:val="6"/>
          <w:sz w:val="10"/>
        </w:rPr>
        <w:t>166</w:t>
        <w:tab/>
      </w:r>
      <w:r>
        <w:rPr>
          <w:i/>
          <w:sz w:val="16"/>
        </w:rPr>
        <w:t>Cfr. Caso Herrera Ulloa Vs. Costa Rica. Excepciones Preliminares, Fondo, Reparaciones y Costas. </w:t>
      </w:r>
      <w:r>
        <w:rPr>
          <w:sz w:val="16"/>
        </w:rPr>
        <w:t>Sentencia de 2 de julio de 2004. Serie C No. 107, párr. 171, y </w:t>
      </w:r>
      <w:r>
        <w:rPr>
          <w:i/>
          <w:sz w:val="16"/>
        </w:rPr>
        <w:t>Caso Rosadio Villavicencio Vs. Perú, supra</w:t>
      </w:r>
      <w:r>
        <w:rPr>
          <w:sz w:val="16"/>
        </w:rPr>
        <w:t>, párr.</w:t>
      </w:r>
      <w:r>
        <w:rPr>
          <w:spacing w:val="-28"/>
          <w:sz w:val="16"/>
        </w:rPr>
        <w:t> </w:t>
      </w:r>
      <w:r>
        <w:rPr>
          <w:sz w:val="16"/>
        </w:rPr>
        <w:t>186.</w:t>
      </w:r>
    </w:p>
    <w:p>
      <w:pPr>
        <w:tabs>
          <w:tab w:pos="1106" w:val="left" w:leader="none"/>
        </w:tabs>
        <w:spacing w:before="120"/>
        <w:ind w:left="398" w:right="454" w:firstLine="0"/>
        <w:jc w:val="both"/>
        <w:rPr>
          <w:sz w:val="16"/>
        </w:rPr>
      </w:pPr>
      <w:bookmarkStart w:name="_bookmark204" w:id="271"/>
      <w:bookmarkEnd w:id="271"/>
      <w:r>
        <w:rPr/>
      </w:r>
      <w:r>
        <w:rPr>
          <w:position w:val="6"/>
          <w:sz w:val="10"/>
        </w:rPr>
        <w:t>167</w:t>
        <w:tab/>
      </w:r>
      <w:r>
        <w:rPr>
          <w:i/>
          <w:sz w:val="16"/>
        </w:rPr>
        <w:t>Cfr. Caso Herrera Ulloa Vs. Costa Rica, supra</w:t>
      </w:r>
      <w:r>
        <w:rPr>
          <w:sz w:val="16"/>
        </w:rPr>
        <w:t>, párr. 171, y </w:t>
      </w:r>
      <w:r>
        <w:rPr>
          <w:i/>
          <w:sz w:val="16"/>
        </w:rPr>
        <w:t>Caso Rosadio Villavicencio Vs. Perú, supra</w:t>
      </w:r>
      <w:r>
        <w:rPr>
          <w:sz w:val="16"/>
        </w:rPr>
        <w:t>, párr. 186.</w:t>
      </w:r>
    </w:p>
    <w:p>
      <w:pPr>
        <w:tabs>
          <w:tab w:pos="1106" w:val="left" w:leader="none"/>
        </w:tabs>
        <w:spacing w:before="119"/>
        <w:ind w:left="398" w:right="454" w:firstLine="0"/>
        <w:jc w:val="both"/>
        <w:rPr>
          <w:sz w:val="16"/>
        </w:rPr>
      </w:pPr>
      <w:bookmarkStart w:name="_bookmark205" w:id="272"/>
      <w:bookmarkEnd w:id="272"/>
      <w:r>
        <w:rPr/>
      </w:r>
      <w:r>
        <w:rPr>
          <w:position w:val="6"/>
          <w:sz w:val="10"/>
        </w:rPr>
        <w:t>168</w:t>
        <w:tab/>
      </w:r>
      <w:r>
        <w:rPr>
          <w:i/>
          <w:sz w:val="16"/>
        </w:rPr>
        <w:t>Cfr. Caso Herrera Ulloa Vs. Costa Rica, supra</w:t>
      </w:r>
      <w:r>
        <w:rPr>
          <w:sz w:val="16"/>
        </w:rPr>
        <w:t>, párr. 171</w:t>
      </w:r>
      <w:r>
        <w:rPr>
          <w:i/>
          <w:sz w:val="16"/>
        </w:rPr>
        <w:t>, </w:t>
      </w:r>
      <w:r>
        <w:rPr>
          <w:sz w:val="16"/>
        </w:rPr>
        <w:t>y </w:t>
      </w:r>
      <w:r>
        <w:rPr>
          <w:i/>
          <w:sz w:val="16"/>
        </w:rPr>
        <w:t>Caso Rosadio Villavicencio Vs. Perú, supra</w:t>
      </w:r>
      <w:r>
        <w:rPr>
          <w:sz w:val="16"/>
        </w:rPr>
        <w:t>, párr. 186.</w:t>
      </w:r>
    </w:p>
    <w:p>
      <w:pPr>
        <w:tabs>
          <w:tab w:pos="1106" w:val="left" w:leader="none"/>
        </w:tabs>
        <w:spacing w:before="120"/>
        <w:ind w:left="398" w:right="452" w:firstLine="0"/>
        <w:jc w:val="both"/>
        <w:rPr>
          <w:sz w:val="16"/>
        </w:rPr>
      </w:pPr>
      <w:bookmarkStart w:name="_bookmark206" w:id="273"/>
      <w:bookmarkEnd w:id="273"/>
      <w:r>
        <w:rPr/>
      </w:r>
      <w:r>
        <w:rPr>
          <w:position w:val="6"/>
          <w:sz w:val="10"/>
        </w:rPr>
        <w:t>169</w:t>
        <w:tab/>
      </w:r>
      <w:r>
        <w:rPr>
          <w:i/>
          <w:sz w:val="16"/>
        </w:rPr>
        <w:t>Cfr. Caso Caso Apitz Barbera y otros (“Corte Primera de lo Contencioso Administrativo”) Vs. Venezuela. </w:t>
      </w:r>
      <w:r>
        <w:rPr>
          <w:i/>
          <w:sz w:val="16"/>
        </w:rPr>
        <w:t>Excepción</w:t>
      </w:r>
      <w:r>
        <w:rPr>
          <w:i/>
          <w:spacing w:val="-3"/>
          <w:sz w:val="16"/>
        </w:rPr>
        <w:t> </w:t>
      </w:r>
      <w:r>
        <w:rPr>
          <w:i/>
          <w:sz w:val="16"/>
        </w:rPr>
        <w:t>Preliminar,</w:t>
      </w:r>
      <w:r>
        <w:rPr>
          <w:i/>
          <w:spacing w:val="-6"/>
          <w:sz w:val="16"/>
        </w:rPr>
        <w:t> </w:t>
      </w:r>
      <w:r>
        <w:rPr>
          <w:i/>
          <w:sz w:val="16"/>
        </w:rPr>
        <w:t>Fondo,</w:t>
      </w:r>
      <w:r>
        <w:rPr>
          <w:i/>
          <w:spacing w:val="-5"/>
          <w:sz w:val="16"/>
        </w:rPr>
        <w:t> </w:t>
      </w:r>
      <w:r>
        <w:rPr>
          <w:i/>
          <w:sz w:val="16"/>
        </w:rPr>
        <w:t>Reparaciones</w:t>
      </w:r>
      <w:r>
        <w:rPr>
          <w:i/>
          <w:spacing w:val="-2"/>
          <w:sz w:val="16"/>
        </w:rPr>
        <w:t> </w:t>
      </w:r>
      <w:r>
        <w:rPr>
          <w:i/>
          <w:sz w:val="16"/>
        </w:rPr>
        <w:t>y</w:t>
      </w:r>
      <w:r>
        <w:rPr>
          <w:i/>
          <w:spacing w:val="-4"/>
          <w:sz w:val="16"/>
        </w:rPr>
        <w:t> </w:t>
      </w:r>
      <w:r>
        <w:rPr>
          <w:i/>
          <w:sz w:val="16"/>
        </w:rPr>
        <w:t>Costas</w:t>
      </w:r>
      <w:r>
        <w:rPr>
          <w:sz w:val="16"/>
        </w:rPr>
        <w:t>.</w:t>
      </w:r>
      <w:r>
        <w:rPr>
          <w:spacing w:val="-2"/>
          <w:sz w:val="16"/>
        </w:rPr>
        <w:t> </w:t>
      </w:r>
      <w:r>
        <w:rPr>
          <w:sz w:val="16"/>
        </w:rPr>
        <w:t>Sentencia</w:t>
      </w:r>
      <w:r>
        <w:rPr>
          <w:spacing w:val="-3"/>
          <w:sz w:val="16"/>
        </w:rPr>
        <w:t> </w:t>
      </w:r>
      <w:r>
        <w:rPr>
          <w:sz w:val="16"/>
        </w:rPr>
        <w:t>de</w:t>
      </w:r>
      <w:r>
        <w:rPr>
          <w:spacing w:val="-2"/>
          <w:sz w:val="16"/>
        </w:rPr>
        <w:t> </w:t>
      </w:r>
      <w:r>
        <w:rPr>
          <w:sz w:val="16"/>
        </w:rPr>
        <w:t>5</w:t>
      </w:r>
      <w:r>
        <w:rPr>
          <w:spacing w:val="-3"/>
          <w:sz w:val="16"/>
        </w:rPr>
        <w:t> </w:t>
      </w:r>
      <w:r>
        <w:rPr>
          <w:sz w:val="16"/>
        </w:rPr>
        <w:t>de</w:t>
      </w:r>
      <w:r>
        <w:rPr>
          <w:spacing w:val="-2"/>
          <w:sz w:val="16"/>
        </w:rPr>
        <w:t> </w:t>
      </w:r>
      <w:r>
        <w:rPr>
          <w:sz w:val="16"/>
        </w:rPr>
        <w:t>agosto</w:t>
      </w:r>
      <w:r>
        <w:rPr>
          <w:spacing w:val="-2"/>
          <w:sz w:val="16"/>
        </w:rPr>
        <w:t> </w:t>
      </w:r>
      <w:r>
        <w:rPr>
          <w:sz w:val="16"/>
        </w:rPr>
        <w:t>de</w:t>
      </w:r>
      <w:r>
        <w:rPr>
          <w:spacing w:val="-2"/>
          <w:sz w:val="16"/>
        </w:rPr>
        <w:t> </w:t>
      </w:r>
      <w:r>
        <w:rPr>
          <w:sz w:val="16"/>
        </w:rPr>
        <w:t>2008.</w:t>
      </w:r>
      <w:r>
        <w:rPr>
          <w:spacing w:val="-5"/>
          <w:sz w:val="16"/>
        </w:rPr>
        <w:t> </w:t>
      </w:r>
      <w:r>
        <w:rPr>
          <w:sz w:val="16"/>
        </w:rPr>
        <w:t>Serie</w:t>
      </w:r>
      <w:r>
        <w:rPr>
          <w:spacing w:val="-5"/>
          <w:sz w:val="16"/>
        </w:rPr>
        <w:t> </w:t>
      </w:r>
      <w:r>
        <w:rPr>
          <w:sz w:val="16"/>
        </w:rPr>
        <w:t>C</w:t>
      </w:r>
      <w:r>
        <w:rPr>
          <w:spacing w:val="-2"/>
          <w:sz w:val="16"/>
        </w:rPr>
        <w:t> </w:t>
      </w:r>
      <w:r>
        <w:rPr>
          <w:sz w:val="16"/>
        </w:rPr>
        <w:t>No.</w:t>
      </w:r>
      <w:r>
        <w:rPr>
          <w:spacing w:val="-2"/>
          <w:sz w:val="16"/>
        </w:rPr>
        <w:t> </w:t>
      </w:r>
      <w:r>
        <w:rPr>
          <w:sz w:val="16"/>
        </w:rPr>
        <w:t>182,</w:t>
      </w:r>
      <w:r>
        <w:rPr>
          <w:spacing w:val="-6"/>
          <w:sz w:val="16"/>
        </w:rPr>
        <w:t> </w:t>
      </w:r>
      <w:r>
        <w:rPr>
          <w:sz w:val="16"/>
        </w:rPr>
        <w:t>párr.</w:t>
      </w:r>
      <w:r>
        <w:rPr>
          <w:spacing w:val="-2"/>
          <w:sz w:val="16"/>
        </w:rPr>
        <w:t> </w:t>
      </w:r>
      <w:r>
        <w:rPr>
          <w:sz w:val="16"/>
        </w:rPr>
        <w:t>56,</w:t>
      </w:r>
      <w:r>
        <w:rPr>
          <w:spacing w:val="-3"/>
          <w:sz w:val="16"/>
        </w:rPr>
        <w:t> </w:t>
      </w:r>
      <w:r>
        <w:rPr>
          <w:sz w:val="16"/>
        </w:rPr>
        <w:t>y </w:t>
      </w:r>
      <w:r>
        <w:rPr>
          <w:i/>
          <w:sz w:val="16"/>
        </w:rPr>
        <w:t>Caso</w:t>
      </w:r>
      <w:r>
        <w:rPr>
          <w:i/>
          <w:spacing w:val="-9"/>
          <w:sz w:val="16"/>
        </w:rPr>
        <w:t> </w:t>
      </w:r>
      <w:r>
        <w:rPr>
          <w:i/>
          <w:sz w:val="16"/>
        </w:rPr>
        <w:t>Rico</w:t>
      </w:r>
      <w:r>
        <w:rPr>
          <w:i/>
          <w:spacing w:val="-7"/>
          <w:sz w:val="16"/>
        </w:rPr>
        <w:t> </w:t>
      </w:r>
      <w:r>
        <w:rPr>
          <w:i/>
          <w:sz w:val="16"/>
        </w:rPr>
        <w:t>Vs.</w:t>
      </w:r>
      <w:r>
        <w:rPr>
          <w:i/>
          <w:spacing w:val="-8"/>
          <w:sz w:val="16"/>
        </w:rPr>
        <w:t> </w:t>
      </w:r>
      <w:r>
        <w:rPr>
          <w:i/>
          <w:sz w:val="16"/>
        </w:rPr>
        <w:t>Argentina</w:t>
      </w:r>
      <w:r>
        <w:rPr>
          <w:sz w:val="16"/>
        </w:rPr>
        <w:t>.</w:t>
      </w:r>
      <w:r>
        <w:rPr>
          <w:spacing w:val="-8"/>
          <w:sz w:val="16"/>
        </w:rPr>
        <w:t> </w:t>
      </w:r>
      <w:r>
        <w:rPr>
          <w:i/>
          <w:sz w:val="16"/>
        </w:rPr>
        <w:t>Excepción</w:t>
      </w:r>
      <w:r>
        <w:rPr>
          <w:i/>
          <w:spacing w:val="-8"/>
          <w:sz w:val="16"/>
        </w:rPr>
        <w:t> </w:t>
      </w:r>
      <w:r>
        <w:rPr>
          <w:i/>
          <w:sz w:val="16"/>
        </w:rPr>
        <w:t>Preliminar</w:t>
      </w:r>
      <w:r>
        <w:rPr>
          <w:i/>
          <w:spacing w:val="-7"/>
          <w:sz w:val="16"/>
        </w:rPr>
        <w:t> </w:t>
      </w:r>
      <w:r>
        <w:rPr>
          <w:i/>
          <w:sz w:val="16"/>
        </w:rPr>
        <w:t>y</w:t>
      </w:r>
      <w:r>
        <w:rPr>
          <w:i/>
          <w:spacing w:val="-8"/>
          <w:sz w:val="16"/>
        </w:rPr>
        <w:t> </w:t>
      </w:r>
      <w:r>
        <w:rPr>
          <w:i/>
          <w:sz w:val="16"/>
        </w:rPr>
        <w:t>Fondo.</w:t>
      </w:r>
      <w:r>
        <w:rPr>
          <w:i/>
          <w:spacing w:val="-11"/>
          <w:sz w:val="16"/>
        </w:rPr>
        <w:t> </w:t>
      </w:r>
      <w:r>
        <w:rPr>
          <w:sz w:val="16"/>
        </w:rPr>
        <w:t>Sentencia</w:t>
      </w:r>
      <w:r>
        <w:rPr>
          <w:spacing w:val="-8"/>
          <w:sz w:val="16"/>
        </w:rPr>
        <w:t> </w:t>
      </w:r>
      <w:r>
        <w:rPr>
          <w:sz w:val="16"/>
        </w:rPr>
        <w:t>de</w:t>
      </w:r>
      <w:r>
        <w:rPr>
          <w:spacing w:val="-9"/>
          <w:sz w:val="16"/>
        </w:rPr>
        <w:t> </w:t>
      </w:r>
      <w:r>
        <w:rPr>
          <w:sz w:val="16"/>
        </w:rPr>
        <w:t>2</w:t>
      </w:r>
      <w:r>
        <w:rPr>
          <w:spacing w:val="-6"/>
          <w:sz w:val="16"/>
        </w:rPr>
        <w:t> </w:t>
      </w:r>
      <w:r>
        <w:rPr>
          <w:sz w:val="16"/>
        </w:rPr>
        <w:t>de</w:t>
      </w:r>
      <w:r>
        <w:rPr>
          <w:spacing w:val="-7"/>
          <w:sz w:val="16"/>
        </w:rPr>
        <w:t> </w:t>
      </w:r>
      <w:r>
        <w:rPr>
          <w:sz w:val="16"/>
        </w:rPr>
        <w:t>septiembre</w:t>
      </w:r>
      <w:r>
        <w:rPr>
          <w:spacing w:val="-9"/>
          <w:sz w:val="16"/>
        </w:rPr>
        <w:t> </w:t>
      </w:r>
      <w:r>
        <w:rPr>
          <w:sz w:val="16"/>
        </w:rPr>
        <w:t>de</w:t>
      </w:r>
      <w:r>
        <w:rPr>
          <w:spacing w:val="-9"/>
          <w:sz w:val="16"/>
        </w:rPr>
        <w:t> </w:t>
      </w:r>
      <w:r>
        <w:rPr>
          <w:sz w:val="16"/>
        </w:rPr>
        <w:t>2019.</w:t>
      </w:r>
      <w:r>
        <w:rPr>
          <w:spacing w:val="-8"/>
          <w:sz w:val="16"/>
        </w:rPr>
        <w:t> </w:t>
      </w:r>
      <w:r>
        <w:rPr>
          <w:sz w:val="16"/>
        </w:rPr>
        <w:t>Serie</w:t>
      </w:r>
      <w:r>
        <w:rPr>
          <w:spacing w:val="-9"/>
          <w:sz w:val="16"/>
        </w:rPr>
        <w:t> </w:t>
      </w:r>
      <w:r>
        <w:rPr>
          <w:sz w:val="16"/>
        </w:rPr>
        <w:t>C</w:t>
      </w:r>
      <w:r>
        <w:rPr>
          <w:spacing w:val="-7"/>
          <w:sz w:val="16"/>
        </w:rPr>
        <w:t> </w:t>
      </w:r>
      <w:r>
        <w:rPr>
          <w:sz w:val="16"/>
        </w:rPr>
        <w:t>No.</w:t>
      </w:r>
      <w:r>
        <w:rPr>
          <w:spacing w:val="-8"/>
          <w:sz w:val="16"/>
        </w:rPr>
        <w:t> </w:t>
      </w:r>
      <w:r>
        <w:rPr>
          <w:sz w:val="16"/>
        </w:rPr>
        <w:t>383,</w:t>
      </w:r>
      <w:r>
        <w:rPr>
          <w:spacing w:val="-11"/>
          <w:sz w:val="16"/>
        </w:rPr>
        <w:t> </w:t>
      </w:r>
      <w:r>
        <w:rPr>
          <w:sz w:val="16"/>
        </w:rPr>
        <w:t>párr. 70.</w:t>
      </w:r>
    </w:p>
    <w:p>
      <w:pPr>
        <w:tabs>
          <w:tab w:pos="1106" w:val="left" w:leader="none"/>
        </w:tabs>
        <w:spacing w:before="120"/>
        <w:ind w:left="398" w:right="452" w:firstLine="0"/>
        <w:jc w:val="both"/>
        <w:rPr>
          <w:sz w:val="16"/>
        </w:rPr>
      </w:pPr>
      <w:bookmarkStart w:name="_bookmark207" w:id="274"/>
      <w:bookmarkEnd w:id="274"/>
      <w:r>
        <w:rPr/>
      </w:r>
      <w:r>
        <w:rPr>
          <w:position w:val="6"/>
          <w:sz w:val="10"/>
        </w:rPr>
        <w:t>170</w:t>
        <w:tab/>
      </w:r>
      <w:r>
        <w:rPr>
          <w:i/>
          <w:sz w:val="16"/>
        </w:rPr>
        <w:t>Cfr.</w:t>
      </w:r>
      <w:r>
        <w:rPr>
          <w:i/>
          <w:spacing w:val="-14"/>
          <w:sz w:val="16"/>
        </w:rPr>
        <w:t> </w:t>
      </w:r>
      <w:r>
        <w:rPr>
          <w:i/>
          <w:sz w:val="16"/>
        </w:rPr>
        <w:t>Caso</w:t>
      </w:r>
      <w:r>
        <w:rPr>
          <w:i/>
          <w:spacing w:val="-11"/>
          <w:sz w:val="16"/>
        </w:rPr>
        <w:t> </w:t>
      </w:r>
      <w:r>
        <w:rPr>
          <w:i/>
          <w:sz w:val="16"/>
        </w:rPr>
        <w:t>Palamara</w:t>
      </w:r>
      <w:r>
        <w:rPr>
          <w:i/>
          <w:spacing w:val="-13"/>
          <w:sz w:val="16"/>
        </w:rPr>
        <w:t> </w:t>
      </w:r>
      <w:r>
        <w:rPr>
          <w:i/>
          <w:sz w:val="16"/>
        </w:rPr>
        <w:t>Iribarne</w:t>
      </w:r>
      <w:r>
        <w:rPr>
          <w:i/>
          <w:spacing w:val="-14"/>
          <w:sz w:val="16"/>
        </w:rPr>
        <w:t> </w:t>
      </w:r>
      <w:r>
        <w:rPr>
          <w:i/>
          <w:sz w:val="16"/>
        </w:rPr>
        <w:t>Vs.</w:t>
      </w:r>
      <w:r>
        <w:rPr>
          <w:i/>
          <w:spacing w:val="-13"/>
          <w:sz w:val="16"/>
        </w:rPr>
        <w:t> </w:t>
      </w:r>
      <w:r>
        <w:rPr>
          <w:i/>
          <w:sz w:val="16"/>
        </w:rPr>
        <w:t>Chile.</w:t>
      </w:r>
      <w:r>
        <w:rPr>
          <w:i/>
          <w:spacing w:val="-13"/>
          <w:sz w:val="16"/>
        </w:rPr>
        <w:t> </w:t>
      </w:r>
      <w:r>
        <w:rPr>
          <w:i/>
          <w:sz w:val="16"/>
        </w:rPr>
        <w:t>Fondo,</w:t>
      </w:r>
      <w:r>
        <w:rPr>
          <w:i/>
          <w:spacing w:val="-13"/>
          <w:sz w:val="16"/>
        </w:rPr>
        <w:t> </w:t>
      </w:r>
      <w:r>
        <w:rPr>
          <w:i/>
          <w:sz w:val="16"/>
        </w:rPr>
        <w:t>Reparaciones</w:t>
      </w:r>
      <w:r>
        <w:rPr>
          <w:i/>
          <w:spacing w:val="-12"/>
          <w:sz w:val="16"/>
        </w:rPr>
        <w:t> </w:t>
      </w:r>
      <w:r>
        <w:rPr>
          <w:i/>
          <w:sz w:val="16"/>
        </w:rPr>
        <w:t>y</w:t>
      </w:r>
      <w:r>
        <w:rPr>
          <w:i/>
          <w:spacing w:val="-16"/>
          <w:sz w:val="16"/>
        </w:rPr>
        <w:t> </w:t>
      </w:r>
      <w:r>
        <w:rPr>
          <w:i/>
          <w:sz w:val="16"/>
        </w:rPr>
        <w:t>Costas.</w:t>
      </w:r>
      <w:r>
        <w:rPr>
          <w:i/>
          <w:spacing w:val="-16"/>
          <w:sz w:val="16"/>
        </w:rPr>
        <w:t> </w:t>
      </w:r>
      <w:r>
        <w:rPr>
          <w:sz w:val="16"/>
        </w:rPr>
        <w:t>Sentencia</w:t>
      </w:r>
      <w:r>
        <w:rPr>
          <w:spacing w:val="-13"/>
          <w:sz w:val="16"/>
        </w:rPr>
        <w:t> </w:t>
      </w:r>
      <w:r>
        <w:rPr>
          <w:sz w:val="16"/>
        </w:rPr>
        <w:t>de</w:t>
      </w:r>
      <w:r>
        <w:rPr>
          <w:spacing w:val="-14"/>
          <w:sz w:val="16"/>
        </w:rPr>
        <w:t> </w:t>
      </w:r>
      <w:r>
        <w:rPr>
          <w:sz w:val="16"/>
        </w:rPr>
        <w:t>22</w:t>
      </w:r>
      <w:r>
        <w:rPr>
          <w:spacing w:val="-11"/>
          <w:sz w:val="16"/>
        </w:rPr>
        <w:t> </w:t>
      </w:r>
      <w:r>
        <w:rPr>
          <w:sz w:val="16"/>
        </w:rPr>
        <w:t>de</w:t>
      </w:r>
      <w:r>
        <w:rPr>
          <w:spacing w:val="-12"/>
          <w:sz w:val="16"/>
        </w:rPr>
        <w:t> </w:t>
      </w:r>
      <w:r>
        <w:rPr>
          <w:sz w:val="16"/>
        </w:rPr>
        <w:t>noviembre</w:t>
      </w:r>
      <w:r>
        <w:rPr>
          <w:spacing w:val="-15"/>
          <w:sz w:val="16"/>
        </w:rPr>
        <w:t> </w:t>
      </w:r>
      <w:r>
        <w:rPr>
          <w:sz w:val="16"/>
        </w:rPr>
        <w:t>de</w:t>
      </w:r>
      <w:r>
        <w:rPr>
          <w:spacing w:val="-14"/>
          <w:sz w:val="16"/>
        </w:rPr>
        <w:t> </w:t>
      </w:r>
      <w:r>
        <w:rPr>
          <w:sz w:val="16"/>
        </w:rPr>
        <w:t>2005. Serie C No. 135, párr. 146, y </w:t>
      </w:r>
      <w:r>
        <w:rPr>
          <w:i/>
          <w:sz w:val="16"/>
        </w:rPr>
        <w:t>Caso Rosadio Villavicencio Vs. Perú, supra</w:t>
      </w:r>
      <w:r>
        <w:rPr>
          <w:sz w:val="16"/>
        </w:rPr>
        <w:t>, párr.</w:t>
      </w:r>
      <w:r>
        <w:rPr>
          <w:spacing w:val="-21"/>
          <w:sz w:val="16"/>
        </w:rPr>
        <w:t> </w:t>
      </w:r>
      <w:r>
        <w:rPr>
          <w:sz w:val="16"/>
        </w:rPr>
        <w:t>186.</w:t>
      </w:r>
    </w:p>
    <w:p>
      <w:pPr>
        <w:tabs>
          <w:tab w:pos="1106" w:val="left" w:leader="none"/>
        </w:tabs>
        <w:spacing w:before="120"/>
        <w:ind w:left="398" w:right="450" w:firstLine="0"/>
        <w:jc w:val="both"/>
        <w:rPr>
          <w:sz w:val="16"/>
        </w:rPr>
      </w:pPr>
      <w:bookmarkStart w:name="_bookmark208" w:id="275"/>
      <w:bookmarkEnd w:id="275"/>
      <w:r>
        <w:rPr/>
      </w:r>
      <w:r>
        <w:rPr>
          <w:position w:val="6"/>
          <w:sz w:val="10"/>
        </w:rPr>
        <w:t>171</w:t>
        <w:tab/>
      </w:r>
      <w:r>
        <w:rPr>
          <w:i/>
          <w:sz w:val="16"/>
        </w:rPr>
        <w:t>Cfr. Caso Apitz Barbera y otros (“Corte Primera de lo Contencioso Administrativo”) Vs. Venezuela, supra</w:t>
      </w:r>
      <w:r>
        <w:rPr>
          <w:sz w:val="16"/>
        </w:rPr>
        <w:t>, párr. 56, y </w:t>
      </w:r>
      <w:r>
        <w:rPr>
          <w:i/>
          <w:sz w:val="16"/>
        </w:rPr>
        <w:t>Caso Rosadio Villavicencio Vs. Perú, supra</w:t>
      </w:r>
      <w:r>
        <w:rPr>
          <w:sz w:val="16"/>
        </w:rPr>
        <w:t>, párr.</w:t>
      </w:r>
      <w:r>
        <w:rPr>
          <w:spacing w:val="-13"/>
          <w:sz w:val="16"/>
        </w:rPr>
        <w:t> </w:t>
      </w:r>
      <w:r>
        <w:rPr>
          <w:sz w:val="16"/>
        </w:rPr>
        <w:t>186.</w:t>
      </w:r>
    </w:p>
    <w:p>
      <w:pPr>
        <w:tabs>
          <w:tab w:pos="1106" w:val="left" w:leader="none"/>
        </w:tabs>
        <w:spacing w:before="120"/>
        <w:ind w:left="398" w:right="453" w:firstLine="0"/>
        <w:jc w:val="both"/>
        <w:rPr>
          <w:sz w:val="16"/>
        </w:rPr>
      </w:pPr>
      <w:bookmarkStart w:name="_bookmark209" w:id="276"/>
      <w:bookmarkEnd w:id="276"/>
      <w:r>
        <w:rPr/>
      </w:r>
      <w:r>
        <w:rPr>
          <w:position w:val="6"/>
          <w:sz w:val="10"/>
        </w:rPr>
        <w:t>172</w:t>
        <w:tab/>
      </w:r>
      <w:r>
        <w:rPr>
          <w:i/>
          <w:sz w:val="16"/>
        </w:rPr>
        <w:t>Cfr. Caso Suárez Rosero Vs. Ecuador. Fondo. </w:t>
      </w:r>
      <w:r>
        <w:rPr>
          <w:sz w:val="16"/>
        </w:rPr>
        <w:t>Sentencia de 12 de noviembre de 1997. Serie C No. 35, párr. 77, y </w:t>
      </w:r>
      <w:r>
        <w:rPr>
          <w:i/>
          <w:sz w:val="16"/>
        </w:rPr>
        <w:t>Caso Rodríguez Revolorio y Otros Vs. Guatemala, supra</w:t>
      </w:r>
      <w:r>
        <w:rPr>
          <w:sz w:val="16"/>
        </w:rPr>
        <w:t>, párr.</w:t>
      </w:r>
      <w:r>
        <w:rPr>
          <w:spacing w:val="-15"/>
          <w:sz w:val="16"/>
        </w:rPr>
        <w:t> </w:t>
      </w:r>
      <w:r>
        <w:rPr>
          <w:sz w:val="16"/>
        </w:rPr>
        <w:t>109.</w:t>
      </w:r>
    </w:p>
    <w:p>
      <w:pPr>
        <w:tabs>
          <w:tab w:pos="1106" w:val="left" w:leader="none"/>
        </w:tabs>
        <w:spacing w:before="120"/>
        <w:ind w:left="398" w:right="451" w:firstLine="0"/>
        <w:jc w:val="both"/>
        <w:rPr>
          <w:sz w:val="16"/>
        </w:rPr>
      </w:pPr>
      <w:bookmarkStart w:name="_bookmark210" w:id="277"/>
      <w:bookmarkEnd w:id="277"/>
      <w:r>
        <w:rPr/>
      </w:r>
      <w:r>
        <w:rPr>
          <w:position w:val="6"/>
          <w:sz w:val="10"/>
        </w:rPr>
        <w:t>173</w:t>
        <w:tab/>
      </w:r>
      <w:r>
        <w:rPr>
          <w:i/>
          <w:sz w:val="16"/>
        </w:rPr>
        <w:t>CfrCfr. Caso Suárez Rosero Vs. Ecuador. Fondo, supra, </w:t>
      </w:r>
      <w:r>
        <w:rPr>
          <w:sz w:val="16"/>
        </w:rPr>
        <w:t>párrs. 76 y 77, y </w:t>
      </w:r>
      <w:r>
        <w:rPr>
          <w:i/>
          <w:sz w:val="16"/>
        </w:rPr>
        <w:t>Caso Rodríguez Revolorio y Otros </w:t>
      </w:r>
      <w:r>
        <w:rPr>
          <w:i/>
          <w:sz w:val="16"/>
        </w:rPr>
        <w:t>Vs. Guatemala, supra</w:t>
      </w:r>
      <w:r>
        <w:rPr>
          <w:sz w:val="16"/>
        </w:rPr>
        <w:t>, párr.</w:t>
      </w:r>
      <w:r>
        <w:rPr>
          <w:spacing w:val="-5"/>
          <w:sz w:val="16"/>
        </w:rPr>
        <w:t> </w:t>
      </w:r>
      <w:r>
        <w:rPr>
          <w:sz w:val="16"/>
        </w:rPr>
        <w:t>109.</w:t>
      </w:r>
    </w:p>
    <w:p>
      <w:pPr>
        <w:tabs>
          <w:tab w:pos="1106" w:val="left" w:leader="none"/>
        </w:tabs>
        <w:spacing w:before="120"/>
        <w:ind w:left="398" w:right="450" w:firstLine="0"/>
        <w:jc w:val="both"/>
        <w:rPr>
          <w:sz w:val="16"/>
        </w:rPr>
      </w:pPr>
      <w:bookmarkStart w:name="_bookmark211" w:id="278"/>
      <w:bookmarkEnd w:id="278"/>
      <w:r>
        <w:rPr/>
      </w:r>
      <w:r>
        <w:rPr>
          <w:position w:val="6"/>
          <w:sz w:val="10"/>
        </w:rPr>
        <w:t>174</w:t>
        <w:tab/>
      </w:r>
      <w:r>
        <w:rPr>
          <w:i/>
          <w:sz w:val="16"/>
        </w:rPr>
        <w:t>Cfr. Caso Ricardo Canese vs. Paraguay. Fondo, Reparaciones y Costas</w:t>
      </w:r>
      <w:r>
        <w:rPr>
          <w:sz w:val="16"/>
        </w:rPr>
        <w:t>. Sentencia de 31 de agosto de 2004. Serie C No. 111, párr. 154, y </w:t>
      </w:r>
      <w:r>
        <w:rPr>
          <w:i/>
          <w:sz w:val="16"/>
        </w:rPr>
        <w:t>Caso Valenzuela Ávila Vs. Guatemala. Fondo, Reparaciones y Costas. </w:t>
      </w:r>
      <w:r>
        <w:rPr>
          <w:sz w:val="16"/>
        </w:rPr>
        <w:t>Sentencia de 11 de octubre de 2019. Serie C No. 386, párr.</w:t>
      </w:r>
      <w:r>
        <w:rPr>
          <w:spacing w:val="-6"/>
          <w:sz w:val="16"/>
        </w:rPr>
        <w:t> </w:t>
      </w:r>
      <w:r>
        <w:rPr>
          <w:sz w:val="16"/>
        </w:rPr>
        <w:t>113.</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5"/>
        <w:jc w:val="both"/>
      </w:pPr>
      <w:r>
        <w:rPr/>
        <w:t>imparcialidad en la medida en que implica que los juzgadores no inicien el proceso con una idea preconcebida de que el acusado ha cometido el delito que se le imputa</w:t>
      </w:r>
      <w:hyperlink w:history="true" w:anchor="_bookmark212">
        <w:r>
          <w:rPr>
            <w:position w:val="7"/>
            <w:sz w:val="13"/>
          </w:rPr>
          <w:t>175</w:t>
        </w:r>
      </w:hyperlink>
      <w:r>
        <w:rPr/>
        <w:t>. De tal suerte, esta garantía se vulnera si antes de que el acusado sea encontrado culpable una decisión judicial</w:t>
      </w:r>
      <w:r>
        <w:rPr>
          <w:spacing w:val="-18"/>
        </w:rPr>
        <w:t> </w:t>
      </w:r>
      <w:r>
        <w:rPr/>
        <w:t>a</w:t>
      </w:r>
      <w:r>
        <w:rPr>
          <w:spacing w:val="-16"/>
        </w:rPr>
        <w:t> </w:t>
      </w:r>
      <w:r>
        <w:rPr/>
        <w:t>él</w:t>
      </w:r>
      <w:r>
        <w:rPr>
          <w:spacing w:val="-15"/>
        </w:rPr>
        <w:t> </w:t>
      </w:r>
      <w:r>
        <w:rPr/>
        <w:t>concerniente</w:t>
      </w:r>
      <w:r>
        <w:rPr>
          <w:spacing w:val="-18"/>
        </w:rPr>
        <w:t> </w:t>
      </w:r>
      <w:r>
        <w:rPr/>
        <w:t>refleja</w:t>
      </w:r>
      <w:r>
        <w:rPr>
          <w:spacing w:val="-18"/>
        </w:rPr>
        <w:t> </w:t>
      </w:r>
      <w:r>
        <w:rPr/>
        <w:t>que</w:t>
      </w:r>
      <w:r>
        <w:rPr>
          <w:spacing w:val="-20"/>
        </w:rPr>
        <w:t> </w:t>
      </w:r>
      <w:r>
        <w:rPr/>
        <w:t>lo</w:t>
      </w:r>
      <w:r>
        <w:rPr>
          <w:spacing w:val="-17"/>
        </w:rPr>
        <w:t> </w:t>
      </w:r>
      <w:r>
        <w:rPr/>
        <w:t>es</w:t>
      </w:r>
      <w:hyperlink w:history="true" w:anchor="_bookmark213">
        <w:r>
          <w:rPr>
            <w:position w:val="7"/>
            <w:sz w:val="13"/>
          </w:rPr>
          <w:t>176</w:t>
        </w:r>
      </w:hyperlink>
      <w:r>
        <w:rPr/>
        <w:t>.</w:t>
      </w:r>
      <w:r>
        <w:rPr>
          <w:spacing w:val="-18"/>
        </w:rPr>
        <w:t> </w:t>
      </w:r>
      <w:r>
        <w:rPr/>
        <w:t>Además,</w:t>
      </w:r>
      <w:r>
        <w:rPr>
          <w:spacing w:val="-17"/>
        </w:rPr>
        <w:t> </w:t>
      </w:r>
      <w:r>
        <w:rPr/>
        <w:t>el</w:t>
      </w:r>
      <w:r>
        <w:rPr>
          <w:spacing w:val="-15"/>
        </w:rPr>
        <w:t> </w:t>
      </w:r>
      <w:r>
        <w:rPr>
          <w:spacing w:val="-3"/>
        </w:rPr>
        <w:t>Tribunal</w:t>
      </w:r>
      <w:r>
        <w:rPr>
          <w:spacing w:val="-19"/>
        </w:rPr>
        <w:t> </w:t>
      </w:r>
      <w:r>
        <w:rPr/>
        <w:t>ha</w:t>
      </w:r>
      <w:r>
        <w:rPr>
          <w:spacing w:val="-18"/>
        </w:rPr>
        <w:t> </w:t>
      </w:r>
      <w:r>
        <w:rPr/>
        <w:t>señalado</w:t>
      </w:r>
      <w:r>
        <w:rPr>
          <w:spacing w:val="-20"/>
        </w:rPr>
        <w:t> </w:t>
      </w:r>
      <w:r>
        <w:rPr/>
        <w:t>que</w:t>
      </w:r>
      <w:r>
        <w:rPr>
          <w:spacing w:val="-20"/>
        </w:rPr>
        <w:t> </w:t>
      </w:r>
      <w:r>
        <w:rPr/>
        <w:t>la</w:t>
      </w:r>
      <w:r>
        <w:rPr>
          <w:spacing w:val="-15"/>
        </w:rPr>
        <w:t> </w:t>
      </w:r>
      <w:r>
        <w:rPr/>
        <w:t>institución de la recusación tiene como finalidad actuar como garantía para las partes en el proceso, y por el otro, busca otorgar credibilidad a la función que desarrolla la</w:t>
      </w:r>
      <w:r>
        <w:rPr>
          <w:spacing w:val="-17"/>
        </w:rPr>
        <w:t> </w:t>
      </w:r>
      <w:r>
        <w:rPr/>
        <w:t>jurisdicción</w:t>
      </w:r>
      <w:hyperlink w:history="true" w:anchor="_bookmark214">
        <w:r>
          <w:rPr>
            <w:position w:val="7"/>
            <w:sz w:val="13"/>
          </w:rPr>
          <w:t>177</w:t>
        </w:r>
      </w:hyperlink>
      <w:r>
        <w:rPr/>
        <w:t>.</w:t>
      </w:r>
    </w:p>
    <w:p>
      <w:pPr>
        <w:pStyle w:val="BodyText"/>
      </w:pPr>
    </w:p>
    <w:p>
      <w:pPr>
        <w:pStyle w:val="ListParagraph"/>
        <w:numPr>
          <w:ilvl w:val="0"/>
          <w:numId w:val="8"/>
        </w:numPr>
        <w:tabs>
          <w:tab w:pos="1107" w:val="left" w:leader="none"/>
        </w:tabs>
        <w:spacing w:line="240" w:lineRule="auto" w:before="1" w:after="0"/>
        <w:ind w:left="398" w:right="454" w:firstLine="0"/>
        <w:jc w:val="both"/>
        <w:rPr>
          <w:sz w:val="20"/>
        </w:rPr>
      </w:pPr>
      <w:r>
        <w:rPr>
          <w:sz w:val="20"/>
        </w:rPr>
        <w:t>Los</w:t>
      </w:r>
      <w:r>
        <w:rPr>
          <w:spacing w:val="-6"/>
          <w:sz w:val="20"/>
        </w:rPr>
        <w:t> </w:t>
      </w:r>
      <w:r>
        <w:rPr>
          <w:sz w:val="20"/>
        </w:rPr>
        <w:t>representantes</w:t>
      </w:r>
      <w:r>
        <w:rPr>
          <w:spacing w:val="-8"/>
          <w:sz w:val="20"/>
        </w:rPr>
        <w:t> </w:t>
      </w:r>
      <w:r>
        <w:rPr>
          <w:sz w:val="20"/>
        </w:rPr>
        <w:t>sostuvieron</w:t>
      </w:r>
      <w:r>
        <w:rPr>
          <w:spacing w:val="-8"/>
          <w:sz w:val="20"/>
        </w:rPr>
        <w:t> </w:t>
      </w:r>
      <w:r>
        <w:rPr>
          <w:sz w:val="20"/>
        </w:rPr>
        <w:t>que</w:t>
      </w:r>
      <w:r>
        <w:rPr>
          <w:spacing w:val="-6"/>
          <w:sz w:val="20"/>
        </w:rPr>
        <w:t> </w:t>
      </w:r>
      <w:r>
        <w:rPr>
          <w:sz w:val="20"/>
        </w:rPr>
        <w:t>en</w:t>
      </w:r>
      <w:r>
        <w:rPr>
          <w:spacing w:val="-6"/>
          <w:sz w:val="20"/>
        </w:rPr>
        <w:t> </w:t>
      </w:r>
      <w:r>
        <w:rPr>
          <w:sz w:val="20"/>
        </w:rPr>
        <w:t>el</w:t>
      </w:r>
      <w:r>
        <w:rPr>
          <w:spacing w:val="-6"/>
          <w:sz w:val="20"/>
        </w:rPr>
        <w:t> </w:t>
      </w:r>
      <w:r>
        <w:rPr>
          <w:sz w:val="20"/>
        </w:rPr>
        <w:t>proceso</w:t>
      </w:r>
      <w:r>
        <w:rPr>
          <w:spacing w:val="-9"/>
          <w:sz w:val="20"/>
        </w:rPr>
        <w:t> </w:t>
      </w:r>
      <w:r>
        <w:rPr>
          <w:sz w:val="20"/>
        </w:rPr>
        <w:t>disciplinario</w:t>
      </w:r>
      <w:r>
        <w:rPr>
          <w:spacing w:val="-8"/>
          <w:sz w:val="20"/>
        </w:rPr>
        <w:t> </w:t>
      </w:r>
      <w:r>
        <w:rPr>
          <w:sz w:val="20"/>
        </w:rPr>
        <w:t>contra</w:t>
      </w:r>
      <w:r>
        <w:rPr>
          <w:spacing w:val="-5"/>
          <w:sz w:val="20"/>
        </w:rPr>
        <w:t> </w:t>
      </w:r>
      <w:r>
        <w:rPr>
          <w:sz w:val="20"/>
        </w:rPr>
        <w:t>el</w:t>
      </w:r>
      <w:r>
        <w:rPr>
          <w:spacing w:val="-9"/>
          <w:sz w:val="20"/>
        </w:rPr>
        <w:t> </w:t>
      </w:r>
      <w:r>
        <w:rPr>
          <w:sz w:val="20"/>
        </w:rPr>
        <w:t>señor</w:t>
      </w:r>
      <w:r>
        <w:rPr>
          <w:spacing w:val="-7"/>
          <w:sz w:val="20"/>
        </w:rPr>
        <w:t> </w:t>
      </w:r>
      <w:r>
        <w:rPr>
          <w:sz w:val="20"/>
        </w:rPr>
        <w:t>Petro</w:t>
      </w:r>
      <w:r>
        <w:rPr>
          <w:spacing w:val="-8"/>
          <w:sz w:val="20"/>
        </w:rPr>
        <w:t> </w:t>
      </w:r>
      <w:r>
        <w:rPr>
          <w:sz w:val="20"/>
        </w:rPr>
        <w:t>no se respetó la garantía de la imparcialidad por dos razones: primero, porque al haber emitido el</w:t>
      </w:r>
      <w:r>
        <w:rPr>
          <w:spacing w:val="-10"/>
          <w:sz w:val="20"/>
        </w:rPr>
        <w:t> </w:t>
      </w:r>
      <w:r>
        <w:rPr>
          <w:sz w:val="20"/>
        </w:rPr>
        <w:t>pliego</w:t>
      </w:r>
      <w:r>
        <w:rPr>
          <w:spacing w:val="-8"/>
          <w:sz w:val="20"/>
        </w:rPr>
        <w:t> </w:t>
      </w:r>
      <w:r>
        <w:rPr>
          <w:sz w:val="20"/>
        </w:rPr>
        <w:t>de</w:t>
      </w:r>
      <w:r>
        <w:rPr>
          <w:spacing w:val="-9"/>
          <w:sz w:val="20"/>
        </w:rPr>
        <w:t> </w:t>
      </w:r>
      <w:r>
        <w:rPr>
          <w:sz w:val="20"/>
        </w:rPr>
        <w:t>cargos,</w:t>
      </w:r>
      <w:r>
        <w:rPr>
          <w:spacing w:val="-7"/>
          <w:sz w:val="20"/>
        </w:rPr>
        <w:t> </w:t>
      </w:r>
      <w:r>
        <w:rPr>
          <w:sz w:val="20"/>
        </w:rPr>
        <w:t>al</w:t>
      </w:r>
      <w:r>
        <w:rPr>
          <w:spacing w:val="-10"/>
          <w:sz w:val="20"/>
        </w:rPr>
        <w:t> </w:t>
      </w:r>
      <w:r>
        <w:rPr>
          <w:sz w:val="20"/>
        </w:rPr>
        <w:t>momento</w:t>
      </w:r>
      <w:r>
        <w:rPr>
          <w:spacing w:val="-8"/>
          <w:sz w:val="20"/>
        </w:rPr>
        <w:t> </w:t>
      </w:r>
      <w:r>
        <w:rPr>
          <w:sz w:val="20"/>
        </w:rPr>
        <w:t>de</w:t>
      </w:r>
      <w:r>
        <w:rPr>
          <w:spacing w:val="-9"/>
          <w:sz w:val="20"/>
        </w:rPr>
        <w:t> </w:t>
      </w:r>
      <w:r>
        <w:rPr>
          <w:sz w:val="20"/>
        </w:rPr>
        <w:t>resolver</w:t>
      </w:r>
      <w:r>
        <w:rPr>
          <w:spacing w:val="-8"/>
          <w:sz w:val="20"/>
        </w:rPr>
        <w:t> </w:t>
      </w:r>
      <w:r>
        <w:rPr>
          <w:sz w:val="20"/>
        </w:rPr>
        <w:t>el</w:t>
      </w:r>
      <w:r>
        <w:rPr>
          <w:spacing w:val="-10"/>
          <w:sz w:val="20"/>
        </w:rPr>
        <w:t> </w:t>
      </w:r>
      <w:r>
        <w:rPr>
          <w:sz w:val="20"/>
        </w:rPr>
        <w:t>fallo</w:t>
      </w:r>
      <w:r>
        <w:rPr>
          <w:spacing w:val="-10"/>
          <w:sz w:val="20"/>
        </w:rPr>
        <w:t> </w:t>
      </w:r>
      <w:r>
        <w:rPr>
          <w:sz w:val="20"/>
        </w:rPr>
        <w:t>disciplinario,</w:t>
      </w:r>
      <w:r>
        <w:rPr>
          <w:spacing w:val="-7"/>
          <w:sz w:val="20"/>
        </w:rPr>
        <w:t> </w:t>
      </w:r>
      <w:r>
        <w:rPr>
          <w:sz w:val="20"/>
        </w:rPr>
        <w:t>la</w:t>
      </w:r>
      <w:r>
        <w:rPr>
          <w:spacing w:val="-10"/>
          <w:sz w:val="20"/>
        </w:rPr>
        <w:t> </w:t>
      </w:r>
      <w:r>
        <w:rPr>
          <w:sz w:val="20"/>
        </w:rPr>
        <w:t>Sala</w:t>
      </w:r>
      <w:r>
        <w:rPr>
          <w:spacing w:val="-5"/>
          <w:sz w:val="20"/>
        </w:rPr>
        <w:t> </w:t>
      </w:r>
      <w:r>
        <w:rPr>
          <w:sz w:val="20"/>
        </w:rPr>
        <w:t>Disciplinaria</w:t>
      </w:r>
      <w:r>
        <w:rPr>
          <w:spacing w:val="-7"/>
          <w:sz w:val="20"/>
        </w:rPr>
        <w:t> </w:t>
      </w:r>
      <w:r>
        <w:rPr>
          <w:spacing w:val="-3"/>
          <w:sz w:val="20"/>
        </w:rPr>
        <w:t>ya</w:t>
      </w:r>
      <w:r>
        <w:rPr>
          <w:spacing w:val="-9"/>
          <w:sz w:val="20"/>
        </w:rPr>
        <w:t> </w:t>
      </w:r>
      <w:r>
        <w:rPr>
          <w:sz w:val="20"/>
        </w:rPr>
        <w:t>“tenía una</w:t>
      </w:r>
      <w:r>
        <w:rPr>
          <w:spacing w:val="-13"/>
          <w:sz w:val="20"/>
        </w:rPr>
        <w:t> </w:t>
      </w:r>
      <w:r>
        <w:rPr>
          <w:sz w:val="20"/>
        </w:rPr>
        <w:t>posición</w:t>
      </w:r>
      <w:r>
        <w:rPr>
          <w:spacing w:val="-13"/>
          <w:sz w:val="20"/>
        </w:rPr>
        <w:t> </w:t>
      </w:r>
      <w:r>
        <w:rPr>
          <w:sz w:val="20"/>
        </w:rPr>
        <w:t>tomada</w:t>
      </w:r>
      <w:r>
        <w:rPr>
          <w:spacing w:val="-14"/>
          <w:sz w:val="20"/>
        </w:rPr>
        <w:t> </w:t>
      </w:r>
      <w:r>
        <w:rPr>
          <w:sz w:val="20"/>
        </w:rPr>
        <w:t>sobre</w:t>
      </w:r>
      <w:r>
        <w:rPr>
          <w:spacing w:val="-15"/>
          <w:sz w:val="20"/>
        </w:rPr>
        <w:t> </w:t>
      </w:r>
      <w:r>
        <w:rPr>
          <w:sz w:val="20"/>
        </w:rPr>
        <w:t>la</w:t>
      </w:r>
      <w:r>
        <w:rPr>
          <w:spacing w:val="-11"/>
          <w:sz w:val="20"/>
        </w:rPr>
        <w:t> </w:t>
      </w:r>
      <w:r>
        <w:rPr>
          <w:sz w:val="20"/>
        </w:rPr>
        <w:t>responsabilidad</w:t>
      </w:r>
      <w:r>
        <w:rPr>
          <w:spacing w:val="-13"/>
          <w:sz w:val="20"/>
        </w:rPr>
        <w:t> </w:t>
      </w:r>
      <w:r>
        <w:rPr>
          <w:sz w:val="20"/>
        </w:rPr>
        <w:t>disciplinaria</w:t>
      </w:r>
      <w:r>
        <w:rPr>
          <w:spacing w:val="-14"/>
          <w:sz w:val="20"/>
        </w:rPr>
        <w:t> </w:t>
      </w:r>
      <w:r>
        <w:rPr>
          <w:sz w:val="20"/>
        </w:rPr>
        <w:t>del</w:t>
      </w:r>
      <w:r>
        <w:rPr>
          <w:spacing w:val="-11"/>
          <w:sz w:val="20"/>
        </w:rPr>
        <w:t> </w:t>
      </w:r>
      <w:r>
        <w:rPr>
          <w:sz w:val="20"/>
        </w:rPr>
        <w:t>señor</w:t>
      </w:r>
      <w:r>
        <w:rPr>
          <w:spacing w:val="-12"/>
          <w:sz w:val="20"/>
        </w:rPr>
        <w:t> </w:t>
      </w:r>
      <w:r>
        <w:rPr>
          <w:spacing w:val="-4"/>
          <w:sz w:val="20"/>
        </w:rPr>
        <w:t>Petro”,</w:t>
      </w:r>
      <w:r>
        <w:rPr>
          <w:spacing w:val="-14"/>
          <w:sz w:val="20"/>
        </w:rPr>
        <w:t> </w:t>
      </w:r>
      <w:r>
        <w:rPr>
          <w:sz w:val="20"/>
        </w:rPr>
        <w:t>y</w:t>
      </w:r>
      <w:r>
        <w:rPr>
          <w:spacing w:val="-11"/>
          <w:sz w:val="20"/>
        </w:rPr>
        <w:t> </w:t>
      </w:r>
      <w:r>
        <w:rPr>
          <w:sz w:val="20"/>
        </w:rPr>
        <w:t>segundo,</w:t>
      </w:r>
      <w:r>
        <w:rPr>
          <w:spacing w:val="-14"/>
          <w:sz w:val="20"/>
        </w:rPr>
        <w:t> </w:t>
      </w:r>
      <w:r>
        <w:rPr>
          <w:sz w:val="20"/>
        </w:rPr>
        <w:t>porque “estamos</w:t>
      </w:r>
      <w:r>
        <w:rPr>
          <w:spacing w:val="-7"/>
          <w:sz w:val="20"/>
        </w:rPr>
        <w:t> </w:t>
      </w:r>
      <w:r>
        <w:rPr>
          <w:sz w:val="20"/>
        </w:rPr>
        <w:t>ante</w:t>
      </w:r>
      <w:r>
        <w:rPr>
          <w:spacing w:val="-7"/>
          <w:sz w:val="20"/>
        </w:rPr>
        <w:t> </w:t>
      </w:r>
      <w:r>
        <w:rPr>
          <w:sz w:val="20"/>
        </w:rPr>
        <w:t>un</w:t>
      </w:r>
      <w:r>
        <w:rPr>
          <w:spacing w:val="-4"/>
          <w:sz w:val="20"/>
        </w:rPr>
        <w:t> </w:t>
      </w:r>
      <w:r>
        <w:rPr>
          <w:sz w:val="20"/>
        </w:rPr>
        <w:t>escenario</w:t>
      </w:r>
      <w:r>
        <w:rPr>
          <w:spacing w:val="-7"/>
          <w:sz w:val="20"/>
        </w:rPr>
        <w:t> </w:t>
      </w:r>
      <w:r>
        <w:rPr>
          <w:sz w:val="20"/>
        </w:rPr>
        <w:t>de</w:t>
      </w:r>
      <w:r>
        <w:rPr>
          <w:spacing w:val="-7"/>
          <w:sz w:val="20"/>
        </w:rPr>
        <w:t> </w:t>
      </w:r>
      <w:r>
        <w:rPr>
          <w:sz w:val="20"/>
        </w:rPr>
        <w:t>discriminación</w:t>
      </w:r>
      <w:r>
        <w:rPr>
          <w:spacing w:val="-5"/>
          <w:sz w:val="20"/>
        </w:rPr>
        <w:t> </w:t>
      </w:r>
      <w:r>
        <w:rPr>
          <w:sz w:val="20"/>
        </w:rPr>
        <w:t>que</w:t>
      </w:r>
      <w:r>
        <w:rPr>
          <w:spacing w:val="-7"/>
          <w:sz w:val="20"/>
        </w:rPr>
        <w:t> </w:t>
      </w:r>
      <w:r>
        <w:rPr>
          <w:sz w:val="20"/>
        </w:rPr>
        <w:t>responde</w:t>
      </w:r>
      <w:r>
        <w:rPr>
          <w:spacing w:val="-7"/>
          <w:sz w:val="20"/>
        </w:rPr>
        <w:t> </w:t>
      </w:r>
      <w:r>
        <w:rPr>
          <w:sz w:val="20"/>
        </w:rPr>
        <w:t>a</w:t>
      </w:r>
      <w:r>
        <w:rPr>
          <w:spacing w:val="-5"/>
          <w:sz w:val="20"/>
        </w:rPr>
        <w:t> </w:t>
      </w:r>
      <w:r>
        <w:rPr>
          <w:sz w:val="20"/>
        </w:rPr>
        <w:t>la</w:t>
      </w:r>
      <w:r>
        <w:rPr>
          <w:spacing w:val="-6"/>
          <w:sz w:val="20"/>
        </w:rPr>
        <w:t> </w:t>
      </w:r>
      <w:r>
        <w:rPr>
          <w:sz w:val="20"/>
        </w:rPr>
        <w:t>ideología</w:t>
      </w:r>
      <w:r>
        <w:rPr>
          <w:spacing w:val="-5"/>
          <w:sz w:val="20"/>
        </w:rPr>
        <w:t> </w:t>
      </w:r>
      <w:r>
        <w:rPr>
          <w:sz w:val="20"/>
        </w:rPr>
        <w:t>política</w:t>
      </w:r>
      <w:r>
        <w:rPr>
          <w:spacing w:val="-5"/>
          <w:sz w:val="20"/>
        </w:rPr>
        <w:t> </w:t>
      </w:r>
      <w:r>
        <w:rPr>
          <w:sz w:val="20"/>
        </w:rPr>
        <w:t>de</w:t>
      </w:r>
      <w:r>
        <w:rPr>
          <w:spacing w:val="-4"/>
          <w:sz w:val="20"/>
        </w:rPr>
        <w:t> </w:t>
      </w:r>
      <w:r>
        <w:rPr>
          <w:sz w:val="20"/>
        </w:rPr>
        <w:t>Gustavo Petro,</w:t>
      </w:r>
      <w:r>
        <w:rPr>
          <w:spacing w:val="-17"/>
          <w:sz w:val="20"/>
        </w:rPr>
        <w:t> </w:t>
      </w:r>
      <w:r>
        <w:rPr>
          <w:sz w:val="20"/>
        </w:rPr>
        <w:t>toda</w:t>
      </w:r>
      <w:r>
        <w:rPr>
          <w:spacing w:val="-16"/>
          <w:sz w:val="20"/>
        </w:rPr>
        <w:t> </w:t>
      </w:r>
      <w:r>
        <w:rPr>
          <w:sz w:val="20"/>
        </w:rPr>
        <w:t>vez</w:t>
      </w:r>
      <w:r>
        <w:rPr>
          <w:spacing w:val="-18"/>
          <w:sz w:val="20"/>
        </w:rPr>
        <w:t> </w:t>
      </w:r>
      <w:r>
        <w:rPr>
          <w:sz w:val="20"/>
        </w:rPr>
        <w:t>que</w:t>
      </w:r>
      <w:r>
        <w:rPr>
          <w:spacing w:val="-17"/>
          <w:sz w:val="20"/>
        </w:rPr>
        <w:t> </w:t>
      </w:r>
      <w:r>
        <w:rPr>
          <w:sz w:val="20"/>
        </w:rPr>
        <w:t>el</w:t>
      </w:r>
      <w:r>
        <w:rPr>
          <w:spacing w:val="-16"/>
          <w:sz w:val="20"/>
        </w:rPr>
        <w:t> </w:t>
      </w:r>
      <w:r>
        <w:rPr>
          <w:sz w:val="20"/>
        </w:rPr>
        <w:t>tipo</w:t>
      </w:r>
      <w:r>
        <w:rPr>
          <w:spacing w:val="-19"/>
          <w:sz w:val="20"/>
        </w:rPr>
        <w:t> </w:t>
      </w:r>
      <w:r>
        <w:rPr>
          <w:sz w:val="20"/>
        </w:rPr>
        <w:t>de</w:t>
      </w:r>
      <w:r>
        <w:rPr>
          <w:spacing w:val="-17"/>
          <w:sz w:val="20"/>
        </w:rPr>
        <w:t> </w:t>
      </w:r>
      <w:r>
        <w:rPr>
          <w:sz w:val="20"/>
        </w:rPr>
        <w:t>sanción</w:t>
      </w:r>
      <w:r>
        <w:rPr>
          <w:spacing w:val="-17"/>
          <w:sz w:val="20"/>
        </w:rPr>
        <w:t> </w:t>
      </w:r>
      <w:r>
        <w:rPr>
          <w:sz w:val="20"/>
        </w:rPr>
        <w:t>aplicado</w:t>
      </w:r>
      <w:r>
        <w:rPr>
          <w:spacing w:val="-17"/>
          <w:sz w:val="20"/>
        </w:rPr>
        <w:t> </w:t>
      </w:r>
      <w:r>
        <w:rPr>
          <w:sz w:val="20"/>
        </w:rPr>
        <w:t>carece</w:t>
      </w:r>
      <w:r>
        <w:rPr>
          <w:spacing w:val="-17"/>
          <w:sz w:val="20"/>
        </w:rPr>
        <w:t> </w:t>
      </w:r>
      <w:r>
        <w:rPr>
          <w:sz w:val="20"/>
        </w:rPr>
        <w:t>de</w:t>
      </w:r>
      <w:r>
        <w:rPr>
          <w:spacing w:val="-20"/>
          <w:sz w:val="20"/>
        </w:rPr>
        <w:t> </w:t>
      </w:r>
      <w:r>
        <w:rPr>
          <w:sz w:val="20"/>
        </w:rPr>
        <w:t>una</w:t>
      </w:r>
      <w:r>
        <w:rPr>
          <w:spacing w:val="-18"/>
          <w:sz w:val="20"/>
        </w:rPr>
        <w:t> </w:t>
      </w:r>
      <w:r>
        <w:rPr>
          <w:sz w:val="20"/>
        </w:rPr>
        <w:t>justificación</w:t>
      </w:r>
      <w:r>
        <w:rPr>
          <w:spacing w:val="-17"/>
          <w:sz w:val="20"/>
        </w:rPr>
        <w:t> </w:t>
      </w:r>
      <w:r>
        <w:rPr>
          <w:sz w:val="20"/>
        </w:rPr>
        <w:t>objetiva</w:t>
      </w:r>
      <w:r>
        <w:rPr>
          <w:spacing w:val="-16"/>
          <w:sz w:val="20"/>
        </w:rPr>
        <w:t> </w:t>
      </w:r>
      <w:r>
        <w:rPr>
          <w:sz w:val="20"/>
        </w:rPr>
        <w:t>y</w:t>
      </w:r>
      <w:r>
        <w:rPr>
          <w:spacing w:val="-16"/>
          <w:sz w:val="20"/>
        </w:rPr>
        <w:t> </w:t>
      </w:r>
      <w:r>
        <w:rPr>
          <w:sz w:val="20"/>
        </w:rPr>
        <w:t>razonable, tomando en consideración que fue extremadamente lesiva con respecto a otros casos en los que existía un proceso un proceso penal en curso o incluso condenas que establecían la responsabilidad penal de los exfuncionarios”. La Corte observa que los alegatos de los representantes cuestionan, por un lado, la falta de imparcialidad objetiva por las deficiencias en el diseño normativo del proceso disciplinario seguido contra el señor Petro </w:t>
      </w:r>
      <w:r>
        <w:rPr>
          <w:spacing w:val="-10"/>
          <w:sz w:val="20"/>
        </w:rPr>
        <w:t>y, </w:t>
      </w:r>
      <w:r>
        <w:rPr>
          <w:sz w:val="20"/>
        </w:rPr>
        <w:t>por otro, la ausencia</w:t>
      </w:r>
      <w:r>
        <w:rPr>
          <w:spacing w:val="-6"/>
          <w:sz w:val="20"/>
        </w:rPr>
        <w:t> </w:t>
      </w:r>
      <w:r>
        <w:rPr>
          <w:sz w:val="20"/>
        </w:rPr>
        <w:t>de</w:t>
      </w:r>
      <w:r>
        <w:rPr>
          <w:spacing w:val="-8"/>
          <w:sz w:val="20"/>
        </w:rPr>
        <w:t> </w:t>
      </w:r>
      <w:r>
        <w:rPr>
          <w:sz w:val="20"/>
        </w:rPr>
        <w:t>imparcialidad</w:t>
      </w:r>
      <w:r>
        <w:rPr>
          <w:spacing w:val="-6"/>
          <w:sz w:val="20"/>
        </w:rPr>
        <w:t> </w:t>
      </w:r>
      <w:r>
        <w:rPr>
          <w:sz w:val="20"/>
        </w:rPr>
        <w:t>subjetiva</w:t>
      </w:r>
      <w:r>
        <w:rPr>
          <w:spacing w:val="-6"/>
          <w:sz w:val="20"/>
        </w:rPr>
        <w:t> </w:t>
      </w:r>
      <w:r>
        <w:rPr>
          <w:sz w:val="20"/>
        </w:rPr>
        <w:t>por</w:t>
      </w:r>
      <w:r>
        <w:rPr>
          <w:spacing w:val="-8"/>
          <w:sz w:val="20"/>
        </w:rPr>
        <w:t> </w:t>
      </w:r>
      <w:r>
        <w:rPr>
          <w:sz w:val="20"/>
        </w:rPr>
        <w:t>los</w:t>
      </w:r>
      <w:r>
        <w:rPr>
          <w:spacing w:val="-7"/>
          <w:sz w:val="20"/>
        </w:rPr>
        <w:t> </w:t>
      </w:r>
      <w:r>
        <w:rPr>
          <w:sz w:val="20"/>
        </w:rPr>
        <w:t>motivos</w:t>
      </w:r>
      <w:r>
        <w:rPr>
          <w:spacing w:val="-5"/>
          <w:sz w:val="20"/>
        </w:rPr>
        <w:t> </w:t>
      </w:r>
      <w:r>
        <w:rPr>
          <w:sz w:val="20"/>
        </w:rPr>
        <w:t>discriminatorios</w:t>
      </w:r>
      <w:r>
        <w:rPr>
          <w:spacing w:val="-4"/>
          <w:sz w:val="20"/>
        </w:rPr>
        <w:t> </w:t>
      </w:r>
      <w:r>
        <w:rPr>
          <w:sz w:val="20"/>
        </w:rPr>
        <w:t>con</w:t>
      </w:r>
      <w:r>
        <w:rPr>
          <w:spacing w:val="-5"/>
          <w:sz w:val="20"/>
        </w:rPr>
        <w:t> </w:t>
      </w:r>
      <w:r>
        <w:rPr>
          <w:sz w:val="20"/>
        </w:rPr>
        <w:t>base</w:t>
      </w:r>
      <w:r>
        <w:rPr>
          <w:spacing w:val="-8"/>
          <w:sz w:val="20"/>
        </w:rPr>
        <w:t> </w:t>
      </w:r>
      <w:r>
        <w:rPr>
          <w:sz w:val="20"/>
        </w:rPr>
        <w:t>a</w:t>
      </w:r>
      <w:r>
        <w:rPr>
          <w:spacing w:val="-6"/>
          <w:sz w:val="20"/>
        </w:rPr>
        <w:t> </w:t>
      </w:r>
      <w:r>
        <w:rPr>
          <w:sz w:val="20"/>
        </w:rPr>
        <w:t>los</w:t>
      </w:r>
      <w:r>
        <w:rPr>
          <w:spacing w:val="-7"/>
          <w:sz w:val="20"/>
        </w:rPr>
        <w:t> </w:t>
      </w:r>
      <w:r>
        <w:rPr>
          <w:sz w:val="20"/>
        </w:rPr>
        <w:t>cuales</w:t>
      </w:r>
      <w:r>
        <w:rPr>
          <w:spacing w:val="-7"/>
          <w:sz w:val="20"/>
        </w:rPr>
        <w:t> </w:t>
      </w:r>
      <w:r>
        <w:rPr>
          <w:sz w:val="20"/>
        </w:rPr>
        <w:t>fue iniciada la investigación disciplinaria.</w:t>
      </w:r>
    </w:p>
    <w:p>
      <w:pPr>
        <w:pStyle w:val="BodyText"/>
      </w:pPr>
    </w:p>
    <w:p>
      <w:pPr>
        <w:pStyle w:val="ListParagraph"/>
        <w:numPr>
          <w:ilvl w:val="0"/>
          <w:numId w:val="8"/>
        </w:numPr>
        <w:tabs>
          <w:tab w:pos="1107" w:val="left" w:leader="none"/>
        </w:tabs>
        <w:spacing w:line="240" w:lineRule="auto" w:before="0" w:after="0"/>
        <w:ind w:left="398" w:right="455" w:firstLine="0"/>
        <w:jc w:val="both"/>
        <w:rPr>
          <w:sz w:val="20"/>
        </w:rPr>
      </w:pPr>
      <w:r>
        <w:rPr>
          <w:sz w:val="20"/>
        </w:rPr>
        <w:t>En</w:t>
      </w:r>
      <w:r>
        <w:rPr>
          <w:spacing w:val="-17"/>
          <w:sz w:val="20"/>
        </w:rPr>
        <w:t> </w:t>
      </w:r>
      <w:r>
        <w:rPr>
          <w:sz w:val="20"/>
        </w:rPr>
        <w:t>cuanto</w:t>
      </w:r>
      <w:r>
        <w:rPr>
          <w:spacing w:val="-20"/>
          <w:sz w:val="20"/>
        </w:rPr>
        <w:t> </w:t>
      </w:r>
      <w:r>
        <w:rPr>
          <w:sz w:val="20"/>
        </w:rPr>
        <w:t>a</w:t>
      </w:r>
      <w:r>
        <w:rPr>
          <w:spacing w:val="-17"/>
          <w:sz w:val="20"/>
        </w:rPr>
        <w:t> </w:t>
      </w:r>
      <w:r>
        <w:rPr>
          <w:sz w:val="20"/>
        </w:rPr>
        <w:t>la</w:t>
      </w:r>
      <w:r>
        <w:rPr>
          <w:spacing w:val="-17"/>
          <w:sz w:val="20"/>
        </w:rPr>
        <w:t> </w:t>
      </w:r>
      <w:r>
        <w:rPr>
          <w:sz w:val="20"/>
        </w:rPr>
        <w:t>ausencia</w:t>
      </w:r>
      <w:r>
        <w:rPr>
          <w:spacing w:val="-17"/>
          <w:sz w:val="20"/>
        </w:rPr>
        <w:t> </w:t>
      </w:r>
      <w:r>
        <w:rPr>
          <w:sz w:val="20"/>
        </w:rPr>
        <w:t>de</w:t>
      </w:r>
      <w:r>
        <w:rPr>
          <w:spacing w:val="-21"/>
          <w:sz w:val="20"/>
        </w:rPr>
        <w:t> </w:t>
      </w:r>
      <w:r>
        <w:rPr>
          <w:sz w:val="20"/>
        </w:rPr>
        <w:t>imparcialidad</w:t>
      </w:r>
      <w:r>
        <w:rPr>
          <w:spacing w:val="-17"/>
          <w:sz w:val="20"/>
        </w:rPr>
        <w:t> </w:t>
      </w:r>
      <w:r>
        <w:rPr>
          <w:sz w:val="20"/>
        </w:rPr>
        <w:t>objetiva,</w:t>
      </w:r>
      <w:r>
        <w:rPr>
          <w:spacing w:val="-18"/>
          <w:sz w:val="20"/>
        </w:rPr>
        <w:t> </w:t>
      </w:r>
      <w:r>
        <w:rPr>
          <w:sz w:val="20"/>
        </w:rPr>
        <w:t>este</w:t>
      </w:r>
      <w:r>
        <w:rPr>
          <w:spacing w:val="-19"/>
          <w:sz w:val="20"/>
        </w:rPr>
        <w:t> </w:t>
      </w:r>
      <w:r>
        <w:rPr>
          <w:spacing w:val="-3"/>
          <w:sz w:val="20"/>
        </w:rPr>
        <w:t>Tribunal</w:t>
      </w:r>
      <w:r>
        <w:rPr>
          <w:spacing w:val="-17"/>
          <w:sz w:val="20"/>
        </w:rPr>
        <w:t> </w:t>
      </w:r>
      <w:r>
        <w:rPr>
          <w:sz w:val="20"/>
        </w:rPr>
        <w:t>recuerda</w:t>
      </w:r>
      <w:r>
        <w:rPr>
          <w:spacing w:val="-20"/>
          <w:sz w:val="20"/>
        </w:rPr>
        <w:t> </w:t>
      </w:r>
      <w:r>
        <w:rPr>
          <w:sz w:val="20"/>
        </w:rPr>
        <w:t>que</w:t>
      </w:r>
      <w:r>
        <w:rPr>
          <w:spacing w:val="-16"/>
          <w:sz w:val="20"/>
        </w:rPr>
        <w:t> </w:t>
      </w:r>
      <w:r>
        <w:rPr>
          <w:sz w:val="20"/>
        </w:rPr>
        <w:t>el</w:t>
      </w:r>
      <w:r>
        <w:rPr>
          <w:spacing w:val="-19"/>
          <w:sz w:val="20"/>
        </w:rPr>
        <w:t> </w:t>
      </w:r>
      <w:r>
        <w:rPr>
          <w:sz w:val="20"/>
        </w:rPr>
        <w:t>proceso administrativo</w:t>
      </w:r>
      <w:r>
        <w:rPr>
          <w:spacing w:val="-21"/>
          <w:sz w:val="20"/>
        </w:rPr>
        <w:t> </w:t>
      </w:r>
      <w:r>
        <w:rPr>
          <w:sz w:val="20"/>
        </w:rPr>
        <w:t>seguido</w:t>
      </w:r>
      <w:r>
        <w:rPr>
          <w:spacing w:val="-20"/>
          <w:sz w:val="20"/>
        </w:rPr>
        <w:t> </w:t>
      </w:r>
      <w:r>
        <w:rPr>
          <w:sz w:val="20"/>
        </w:rPr>
        <w:t>contra</w:t>
      </w:r>
      <w:r>
        <w:rPr>
          <w:spacing w:val="-20"/>
          <w:sz w:val="20"/>
        </w:rPr>
        <w:t> </w:t>
      </w:r>
      <w:r>
        <w:rPr>
          <w:sz w:val="20"/>
        </w:rPr>
        <w:t>el</w:t>
      </w:r>
      <w:r>
        <w:rPr>
          <w:spacing w:val="-19"/>
          <w:sz w:val="20"/>
        </w:rPr>
        <w:t> </w:t>
      </w:r>
      <w:r>
        <w:rPr>
          <w:sz w:val="20"/>
        </w:rPr>
        <w:t>señor</w:t>
      </w:r>
      <w:r>
        <w:rPr>
          <w:spacing w:val="-21"/>
          <w:sz w:val="20"/>
        </w:rPr>
        <w:t> </w:t>
      </w:r>
      <w:r>
        <w:rPr>
          <w:sz w:val="20"/>
        </w:rPr>
        <w:t>Petro</w:t>
      </w:r>
      <w:r>
        <w:rPr>
          <w:spacing w:val="-21"/>
          <w:sz w:val="20"/>
        </w:rPr>
        <w:t> </w:t>
      </w:r>
      <w:r>
        <w:rPr>
          <w:sz w:val="20"/>
        </w:rPr>
        <w:t>está</w:t>
      </w:r>
      <w:r>
        <w:rPr>
          <w:spacing w:val="-19"/>
          <w:sz w:val="20"/>
        </w:rPr>
        <w:t> </w:t>
      </w:r>
      <w:r>
        <w:rPr>
          <w:sz w:val="20"/>
        </w:rPr>
        <w:t>contemplado</w:t>
      </w:r>
      <w:r>
        <w:rPr>
          <w:spacing w:val="-19"/>
          <w:sz w:val="20"/>
        </w:rPr>
        <w:t> </w:t>
      </w:r>
      <w:r>
        <w:rPr>
          <w:sz w:val="20"/>
        </w:rPr>
        <w:t>en</w:t>
      </w:r>
      <w:r>
        <w:rPr>
          <w:spacing w:val="-18"/>
          <w:sz w:val="20"/>
        </w:rPr>
        <w:t> </w:t>
      </w:r>
      <w:r>
        <w:rPr>
          <w:sz w:val="20"/>
        </w:rPr>
        <w:t>el</w:t>
      </w:r>
      <w:r>
        <w:rPr>
          <w:spacing w:val="-20"/>
          <w:sz w:val="20"/>
        </w:rPr>
        <w:t> </w:t>
      </w:r>
      <w:r>
        <w:rPr>
          <w:sz w:val="20"/>
        </w:rPr>
        <w:t>Código</w:t>
      </w:r>
      <w:r>
        <w:rPr>
          <w:spacing w:val="-23"/>
          <w:sz w:val="20"/>
        </w:rPr>
        <w:t> </w:t>
      </w:r>
      <w:r>
        <w:rPr>
          <w:sz w:val="20"/>
        </w:rPr>
        <w:t>Disciplinario</w:t>
      </w:r>
      <w:r>
        <w:rPr>
          <w:spacing w:val="-21"/>
          <w:sz w:val="20"/>
        </w:rPr>
        <w:t> </w:t>
      </w:r>
      <w:r>
        <w:rPr>
          <w:sz w:val="20"/>
        </w:rPr>
        <w:t>Único. Este código dispone como principios rectores la legalidad</w:t>
      </w:r>
      <w:hyperlink w:history="true" w:anchor="_bookmark215">
        <w:r>
          <w:rPr>
            <w:position w:val="7"/>
            <w:sz w:val="13"/>
          </w:rPr>
          <w:t>178</w:t>
        </w:r>
      </w:hyperlink>
      <w:r>
        <w:rPr>
          <w:sz w:val="20"/>
        </w:rPr>
        <w:t>, el debido proceso</w:t>
      </w:r>
      <w:hyperlink w:history="true" w:anchor="_bookmark216">
        <w:r>
          <w:rPr>
            <w:position w:val="7"/>
            <w:sz w:val="13"/>
          </w:rPr>
          <w:t>179</w:t>
        </w:r>
      </w:hyperlink>
      <w:r>
        <w:rPr>
          <w:sz w:val="20"/>
        </w:rPr>
        <w:t>, la presunción de inocencia</w:t>
      </w:r>
      <w:hyperlink w:history="true" w:anchor="_bookmark217">
        <w:r>
          <w:rPr>
            <w:position w:val="7"/>
            <w:sz w:val="13"/>
          </w:rPr>
          <w:t>180</w:t>
        </w:r>
      </w:hyperlink>
      <w:r>
        <w:rPr>
          <w:position w:val="7"/>
          <w:sz w:val="13"/>
        </w:rPr>
        <w:t> </w:t>
      </w:r>
      <w:r>
        <w:rPr>
          <w:sz w:val="20"/>
        </w:rPr>
        <w:t>y la motivación del fallo</w:t>
      </w:r>
      <w:hyperlink w:history="true" w:anchor="_bookmark218">
        <w:r>
          <w:rPr>
            <w:position w:val="7"/>
            <w:sz w:val="13"/>
          </w:rPr>
          <w:t>181</w:t>
        </w:r>
      </w:hyperlink>
      <w:r>
        <w:rPr>
          <w:sz w:val="20"/>
        </w:rPr>
        <w:t>. En concreto, su artículo 9 consagra el principio de presunción de inocencia en los siguientes términos: “[a] quien se atribuya una falta disciplinaria se presume inocente mientras no se declare su responsabilidad en fallo ejecutoriado. Durante la actuación toda duda razonable se resolverá a favor del investigado cuando no haya modo de eliminarla”</w:t>
      </w:r>
      <w:hyperlink w:history="true" w:anchor="_bookmark219">
        <w:r>
          <w:rPr>
            <w:position w:val="7"/>
            <w:sz w:val="13"/>
          </w:rPr>
          <w:t>182</w:t>
        </w:r>
      </w:hyperlink>
      <w:r>
        <w:rPr>
          <w:sz w:val="20"/>
        </w:rPr>
        <w:t>. De igual modo, el artículo 94 establece que en la actuación</w:t>
      </w:r>
      <w:r>
        <w:rPr>
          <w:spacing w:val="-18"/>
          <w:sz w:val="20"/>
        </w:rPr>
        <w:t> </w:t>
      </w:r>
      <w:r>
        <w:rPr>
          <w:sz w:val="20"/>
        </w:rPr>
        <w:t>disciplinaria</w:t>
      </w:r>
      <w:r>
        <w:rPr>
          <w:spacing w:val="-18"/>
          <w:sz w:val="20"/>
        </w:rPr>
        <w:t> </w:t>
      </w:r>
      <w:r>
        <w:rPr>
          <w:sz w:val="20"/>
        </w:rPr>
        <w:t>se</w:t>
      </w:r>
      <w:r>
        <w:rPr>
          <w:spacing w:val="-17"/>
          <w:sz w:val="20"/>
        </w:rPr>
        <w:t> </w:t>
      </w:r>
      <w:r>
        <w:rPr>
          <w:sz w:val="20"/>
        </w:rPr>
        <w:t>observarán,</w:t>
      </w:r>
      <w:r>
        <w:rPr>
          <w:spacing w:val="-18"/>
          <w:sz w:val="20"/>
        </w:rPr>
        <w:t> </w:t>
      </w:r>
      <w:r>
        <w:rPr>
          <w:i/>
          <w:sz w:val="20"/>
        </w:rPr>
        <w:t>inter</w:t>
      </w:r>
      <w:r>
        <w:rPr>
          <w:i/>
          <w:spacing w:val="-18"/>
          <w:sz w:val="20"/>
        </w:rPr>
        <w:t> </w:t>
      </w:r>
      <w:r>
        <w:rPr>
          <w:i/>
          <w:sz w:val="20"/>
        </w:rPr>
        <w:t>alia,</w:t>
      </w:r>
      <w:r>
        <w:rPr>
          <w:i/>
          <w:spacing w:val="-15"/>
          <w:sz w:val="20"/>
        </w:rPr>
        <w:t> </w:t>
      </w:r>
      <w:r>
        <w:rPr>
          <w:sz w:val="20"/>
        </w:rPr>
        <w:t>los</w:t>
      </w:r>
      <w:r>
        <w:rPr>
          <w:spacing w:val="-18"/>
          <w:sz w:val="20"/>
        </w:rPr>
        <w:t> </w:t>
      </w:r>
      <w:r>
        <w:rPr>
          <w:sz w:val="20"/>
        </w:rPr>
        <w:t>principios</w:t>
      </w:r>
      <w:r>
        <w:rPr>
          <w:spacing w:val="-20"/>
          <w:sz w:val="20"/>
        </w:rPr>
        <w:t> </w:t>
      </w:r>
      <w:r>
        <w:rPr>
          <w:sz w:val="20"/>
        </w:rPr>
        <w:t>de</w:t>
      </w:r>
      <w:r>
        <w:rPr>
          <w:spacing w:val="-17"/>
          <w:sz w:val="20"/>
        </w:rPr>
        <w:t> </w:t>
      </w:r>
      <w:r>
        <w:rPr>
          <w:sz w:val="20"/>
        </w:rPr>
        <w:t>contradicción</w:t>
      </w:r>
      <w:r>
        <w:rPr>
          <w:spacing w:val="-17"/>
          <w:sz w:val="20"/>
        </w:rPr>
        <w:t> </w:t>
      </w:r>
      <w:r>
        <w:rPr>
          <w:sz w:val="20"/>
        </w:rPr>
        <w:t>e</w:t>
      </w:r>
      <w:r>
        <w:rPr>
          <w:spacing w:val="-18"/>
          <w:sz w:val="20"/>
        </w:rPr>
        <w:t> </w:t>
      </w:r>
      <w:r>
        <w:rPr>
          <w:sz w:val="20"/>
        </w:rPr>
        <w:t>imparcialidad, mientras que el artículo 129 señala expresamente lo siguiente: “[e]l funcionario buscará la verdad</w:t>
      </w:r>
      <w:r>
        <w:rPr>
          <w:spacing w:val="51"/>
          <w:sz w:val="20"/>
        </w:rPr>
        <w:t> </w:t>
      </w:r>
      <w:r>
        <w:rPr>
          <w:sz w:val="20"/>
        </w:rPr>
        <w:t>real.</w:t>
      </w:r>
      <w:r>
        <w:rPr>
          <w:spacing w:val="48"/>
          <w:sz w:val="20"/>
        </w:rPr>
        <w:t> </w:t>
      </w:r>
      <w:r>
        <w:rPr>
          <w:sz w:val="20"/>
        </w:rPr>
        <w:t>Para</w:t>
      </w:r>
      <w:r>
        <w:rPr>
          <w:spacing w:val="51"/>
          <w:sz w:val="20"/>
        </w:rPr>
        <w:t> </w:t>
      </w:r>
      <w:r>
        <w:rPr>
          <w:sz w:val="20"/>
        </w:rPr>
        <w:t>ello</w:t>
      </w:r>
      <w:r>
        <w:rPr>
          <w:spacing w:val="50"/>
          <w:sz w:val="20"/>
        </w:rPr>
        <w:t> </w:t>
      </w:r>
      <w:r>
        <w:rPr>
          <w:sz w:val="20"/>
        </w:rPr>
        <w:t>deberá</w:t>
      </w:r>
      <w:r>
        <w:rPr>
          <w:spacing w:val="49"/>
          <w:sz w:val="20"/>
        </w:rPr>
        <w:t> </w:t>
      </w:r>
      <w:r>
        <w:rPr>
          <w:sz w:val="20"/>
        </w:rPr>
        <w:t>investigar</w:t>
      </w:r>
      <w:r>
        <w:rPr>
          <w:spacing w:val="50"/>
          <w:sz w:val="20"/>
        </w:rPr>
        <w:t> </w:t>
      </w:r>
      <w:r>
        <w:rPr>
          <w:sz w:val="20"/>
        </w:rPr>
        <w:t>con</w:t>
      </w:r>
      <w:r>
        <w:rPr>
          <w:spacing w:val="52"/>
          <w:sz w:val="20"/>
        </w:rPr>
        <w:t> </w:t>
      </w:r>
      <w:r>
        <w:rPr>
          <w:sz w:val="20"/>
        </w:rPr>
        <w:t>igual</w:t>
      </w:r>
      <w:r>
        <w:rPr>
          <w:spacing w:val="49"/>
          <w:sz w:val="20"/>
        </w:rPr>
        <w:t> </w:t>
      </w:r>
      <w:r>
        <w:rPr>
          <w:sz w:val="20"/>
        </w:rPr>
        <w:t>rigor</w:t>
      </w:r>
      <w:r>
        <w:rPr>
          <w:spacing w:val="48"/>
          <w:sz w:val="20"/>
        </w:rPr>
        <w:t> </w:t>
      </w:r>
      <w:r>
        <w:rPr>
          <w:sz w:val="20"/>
        </w:rPr>
        <w:t>los</w:t>
      </w:r>
      <w:r>
        <w:rPr>
          <w:spacing w:val="48"/>
          <w:sz w:val="20"/>
        </w:rPr>
        <w:t> </w:t>
      </w:r>
      <w:r>
        <w:rPr>
          <w:sz w:val="20"/>
        </w:rPr>
        <w:t>hechos</w:t>
      </w:r>
      <w:r>
        <w:rPr>
          <w:spacing w:val="50"/>
          <w:sz w:val="20"/>
        </w:rPr>
        <w:t> </w:t>
      </w:r>
      <w:r>
        <w:rPr>
          <w:sz w:val="20"/>
        </w:rPr>
        <w:t>y</w:t>
      </w:r>
      <w:r>
        <w:rPr>
          <w:spacing w:val="48"/>
          <w:sz w:val="20"/>
        </w:rPr>
        <w:t> </w:t>
      </w:r>
      <w:r>
        <w:rPr>
          <w:sz w:val="20"/>
        </w:rPr>
        <w:t>circunstancias</w:t>
      </w:r>
      <w:r>
        <w:rPr>
          <w:spacing w:val="50"/>
          <w:sz w:val="20"/>
        </w:rPr>
        <w:t> </w:t>
      </w:r>
      <w:r>
        <w:rPr>
          <w:sz w:val="20"/>
        </w:rPr>
        <w:t>que</w:t>
      </w:r>
    </w:p>
    <w:p>
      <w:pPr>
        <w:pStyle w:val="BodyText"/>
        <w:spacing w:before="10"/>
        <w:rPr>
          <w:sz w:val="27"/>
        </w:rPr>
      </w:pPr>
      <w:r>
        <w:rPr/>
        <w:pict>
          <v:shape style="position:absolute;margin-left:70.919998pt;margin-top:19.288095pt;width:144pt;height:.1pt;mso-position-horizontal-relative:page;mso-position-vertical-relative:paragraph;z-index:-251614208;mso-wrap-distance-left:0;mso-wrap-distance-right:0" coordorigin="1418,386" coordsize="2880,0" path="m1418,386l4298,386e" filled="false" stroked="true" strokeweight=".72pt" strokecolor="#000000">
            <v:path arrowok="t"/>
            <v:stroke dashstyle="solid"/>
            <w10:wrap type="topAndBottom"/>
          </v:shape>
        </w:pict>
      </w:r>
    </w:p>
    <w:p>
      <w:pPr>
        <w:tabs>
          <w:tab w:pos="1106" w:val="left" w:leader="none"/>
        </w:tabs>
        <w:spacing w:before="71"/>
        <w:ind w:left="398" w:right="455" w:firstLine="0"/>
        <w:jc w:val="both"/>
        <w:rPr>
          <w:sz w:val="16"/>
        </w:rPr>
      </w:pPr>
      <w:bookmarkStart w:name="_bookmark212" w:id="279"/>
      <w:bookmarkEnd w:id="279"/>
      <w:r>
        <w:rPr/>
      </w:r>
      <w:r>
        <w:rPr>
          <w:position w:val="6"/>
          <w:sz w:val="10"/>
        </w:rPr>
        <w:t>175</w:t>
        <w:tab/>
      </w:r>
      <w:r>
        <w:rPr>
          <w:i/>
          <w:sz w:val="16"/>
        </w:rPr>
        <w:t>Cfr. Caso Cabrera García y Montiel Flores Vs. México, supra</w:t>
      </w:r>
      <w:r>
        <w:rPr>
          <w:sz w:val="16"/>
        </w:rPr>
        <w:t>, párr. 184, y </w:t>
      </w:r>
      <w:r>
        <w:rPr>
          <w:i/>
          <w:sz w:val="16"/>
        </w:rPr>
        <w:t>Caso Rodríguez Revolorio y Otros </w:t>
      </w:r>
      <w:r>
        <w:rPr>
          <w:i/>
          <w:sz w:val="16"/>
        </w:rPr>
        <w:t>Vs. Guatemala, supra</w:t>
      </w:r>
      <w:r>
        <w:rPr>
          <w:sz w:val="16"/>
        </w:rPr>
        <w:t>, párr.</w:t>
      </w:r>
      <w:r>
        <w:rPr>
          <w:spacing w:val="-5"/>
          <w:sz w:val="16"/>
        </w:rPr>
        <w:t> </w:t>
      </w:r>
      <w:r>
        <w:rPr>
          <w:sz w:val="16"/>
        </w:rPr>
        <w:t>109.</w:t>
      </w:r>
    </w:p>
    <w:p>
      <w:pPr>
        <w:tabs>
          <w:tab w:pos="1106" w:val="left" w:leader="none"/>
        </w:tabs>
        <w:spacing w:before="120"/>
        <w:ind w:left="398" w:right="450" w:firstLine="0"/>
        <w:jc w:val="both"/>
        <w:rPr>
          <w:sz w:val="16"/>
        </w:rPr>
      </w:pPr>
      <w:bookmarkStart w:name="_bookmark213" w:id="280"/>
      <w:bookmarkEnd w:id="280"/>
      <w:r>
        <w:rPr/>
      </w:r>
      <w:r>
        <w:rPr>
          <w:position w:val="6"/>
          <w:sz w:val="10"/>
        </w:rPr>
        <w:t>176</w:t>
        <w:tab/>
      </w:r>
      <w:r>
        <w:rPr>
          <w:i/>
          <w:sz w:val="16"/>
        </w:rPr>
        <w:t>Cfr. Caso Ricardo Canese vs. Paraguay. Fondo, Reparaciones y Costas</w:t>
      </w:r>
      <w:r>
        <w:rPr>
          <w:sz w:val="16"/>
        </w:rPr>
        <w:t>. Sentencia de 31 de agosto de 2004. Serie C No. 111, párr. 154, y </w:t>
      </w:r>
      <w:r>
        <w:rPr>
          <w:i/>
          <w:sz w:val="16"/>
        </w:rPr>
        <w:t>Caso López Mendoza Vs. Venezuela, supra</w:t>
      </w:r>
      <w:r>
        <w:rPr>
          <w:sz w:val="16"/>
        </w:rPr>
        <w:t>, párr.</w:t>
      </w:r>
      <w:r>
        <w:rPr>
          <w:spacing w:val="-19"/>
          <w:sz w:val="16"/>
        </w:rPr>
        <w:t> </w:t>
      </w:r>
      <w:r>
        <w:rPr>
          <w:sz w:val="16"/>
        </w:rPr>
        <w:t>128.</w:t>
      </w:r>
    </w:p>
    <w:p>
      <w:pPr>
        <w:tabs>
          <w:tab w:pos="1106" w:val="left" w:leader="none"/>
        </w:tabs>
        <w:spacing w:before="119"/>
        <w:ind w:left="398" w:right="450" w:hanging="1"/>
        <w:jc w:val="both"/>
        <w:rPr>
          <w:sz w:val="16"/>
        </w:rPr>
      </w:pPr>
      <w:bookmarkStart w:name="_bookmark214" w:id="281"/>
      <w:bookmarkEnd w:id="281"/>
      <w:r>
        <w:rPr/>
      </w:r>
      <w:r>
        <w:rPr>
          <w:position w:val="6"/>
          <w:sz w:val="10"/>
        </w:rPr>
        <w:t>177</w:t>
        <w:tab/>
      </w:r>
      <w:r>
        <w:rPr>
          <w:i/>
          <w:sz w:val="16"/>
        </w:rPr>
        <w:t>Cfr. Caso Apitz Barbera y otros (“Corte Primera de lo Contencioso Administrativo”) Vs. Venezuela, supra</w:t>
      </w:r>
      <w:r>
        <w:rPr>
          <w:sz w:val="16"/>
        </w:rPr>
        <w:t>, párrs.</w:t>
      </w:r>
      <w:r>
        <w:rPr>
          <w:spacing w:val="-9"/>
          <w:sz w:val="16"/>
        </w:rPr>
        <w:t> </w:t>
      </w:r>
      <w:r>
        <w:rPr>
          <w:sz w:val="16"/>
        </w:rPr>
        <w:t>63-64;</w:t>
      </w:r>
      <w:r>
        <w:rPr>
          <w:spacing w:val="-8"/>
          <w:sz w:val="16"/>
        </w:rPr>
        <w:t> </w:t>
      </w:r>
      <w:r>
        <w:rPr>
          <w:i/>
          <w:sz w:val="16"/>
        </w:rPr>
        <w:t>Caso</w:t>
      </w:r>
      <w:r>
        <w:rPr>
          <w:i/>
          <w:spacing w:val="-7"/>
          <w:sz w:val="16"/>
        </w:rPr>
        <w:t> </w:t>
      </w:r>
      <w:r>
        <w:rPr>
          <w:i/>
          <w:sz w:val="16"/>
        </w:rPr>
        <w:t>Acosta</w:t>
      </w:r>
      <w:r>
        <w:rPr>
          <w:i/>
          <w:spacing w:val="-8"/>
          <w:sz w:val="16"/>
        </w:rPr>
        <w:t> </w:t>
      </w:r>
      <w:r>
        <w:rPr>
          <w:i/>
          <w:sz w:val="16"/>
        </w:rPr>
        <w:t>y</w:t>
      </w:r>
      <w:r>
        <w:rPr>
          <w:i/>
          <w:spacing w:val="-6"/>
          <w:sz w:val="16"/>
        </w:rPr>
        <w:t> </w:t>
      </w:r>
      <w:r>
        <w:rPr>
          <w:i/>
          <w:sz w:val="16"/>
        </w:rPr>
        <w:t>otros</w:t>
      </w:r>
      <w:r>
        <w:rPr>
          <w:i/>
          <w:spacing w:val="-8"/>
          <w:sz w:val="16"/>
        </w:rPr>
        <w:t> </w:t>
      </w:r>
      <w:r>
        <w:rPr>
          <w:i/>
          <w:sz w:val="16"/>
        </w:rPr>
        <w:t>Vs.</w:t>
      </w:r>
      <w:r>
        <w:rPr>
          <w:i/>
          <w:spacing w:val="-8"/>
          <w:sz w:val="16"/>
        </w:rPr>
        <w:t> </w:t>
      </w:r>
      <w:r>
        <w:rPr>
          <w:i/>
          <w:sz w:val="16"/>
        </w:rPr>
        <w:t>Nicaragua.</w:t>
      </w:r>
      <w:r>
        <w:rPr>
          <w:i/>
          <w:spacing w:val="-6"/>
          <w:sz w:val="16"/>
        </w:rPr>
        <w:t> </w:t>
      </w:r>
      <w:r>
        <w:rPr>
          <w:i/>
          <w:sz w:val="16"/>
        </w:rPr>
        <w:t>Excepciones</w:t>
      </w:r>
      <w:r>
        <w:rPr>
          <w:i/>
          <w:spacing w:val="-5"/>
          <w:sz w:val="16"/>
        </w:rPr>
        <w:t> </w:t>
      </w:r>
      <w:r>
        <w:rPr>
          <w:i/>
          <w:sz w:val="16"/>
        </w:rPr>
        <w:t>Preliminares,</w:t>
      </w:r>
      <w:r>
        <w:rPr>
          <w:i/>
          <w:spacing w:val="-8"/>
          <w:sz w:val="16"/>
        </w:rPr>
        <w:t> </w:t>
      </w:r>
      <w:r>
        <w:rPr>
          <w:i/>
          <w:sz w:val="16"/>
        </w:rPr>
        <w:t>Fondo,</w:t>
      </w:r>
      <w:r>
        <w:rPr>
          <w:i/>
          <w:spacing w:val="-8"/>
          <w:sz w:val="16"/>
        </w:rPr>
        <w:t> </w:t>
      </w:r>
      <w:r>
        <w:rPr>
          <w:i/>
          <w:sz w:val="16"/>
        </w:rPr>
        <w:t>Reparaciones</w:t>
      </w:r>
      <w:r>
        <w:rPr>
          <w:i/>
          <w:spacing w:val="-8"/>
          <w:sz w:val="16"/>
        </w:rPr>
        <w:t> </w:t>
      </w:r>
      <w:r>
        <w:rPr>
          <w:i/>
          <w:sz w:val="16"/>
        </w:rPr>
        <w:t>y</w:t>
      </w:r>
      <w:r>
        <w:rPr>
          <w:i/>
          <w:spacing w:val="-6"/>
          <w:sz w:val="16"/>
        </w:rPr>
        <w:t> </w:t>
      </w:r>
      <w:r>
        <w:rPr>
          <w:i/>
          <w:sz w:val="16"/>
        </w:rPr>
        <w:t>Costas.</w:t>
      </w:r>
      <w:r>
        <w:rPr>
          <w:i/>
          <w:spacing w:val="-8"/>
          <w:sz w:val="16"/>
        </w:rPr>
        <w:t> </w:t>
      </w:r>
      <w:r>
        <w:rPr>
          <w:sz w:val="16"/>
        </w:rPr>
        <w:t>Sentencia de 25 de marzo de 2017. Serie C No. 334, párr. 172, y </w:t>
      </w:r>
      <w:r>
        <w:rPr>
          <w:i/>
          <w:sz w:val="16"/>
        </w:rPr>
        <w:t>Caso Rico Vs. Argentina</w:t>
      </w:r>
      <w:r>
        <w:rPr>
          <w:sz w:val="16"/>
        </w:rPr>
        <w:t>, </w:t>
      </w:r>
      <w:r>
        <w:rPr>
          <w:i/>
          <w:sz w:val="16"/>
        </w:rPr>
        <w:t>supra</w:t>
      </w:r>
      <w:r>
        <w:rPr>
          <w:sz w:val="16"/>
        </w:rPr>
        <w:t>, párr.</w:t>
      </w:r>
      <w:r>
        <w:rPr>
          <w:spacing w:val="-19"/>
          <w:sz w:val="16"/>
        </w:rPr>
        <w:t> </w:t>
      </w:r>
      <w:r>
        <w:rPr>
          <w:sz w:val="16"/>
        </w:rPr>
        <w:t>70.</w:t>
      </w:r>
    </w:p>
    <w:p>
      <w:pPr>
        <w:tabs>
          <w:tab w:pos="1106" w:val="left" w:leader="none"/>
        </w:tabs>
        <w:spacing w:line="252" w:lineRule="auto" w:before="120"/>
        <w:ind w:left="398" w:right="454" w:firstLine="0"/>
        <w:jc w:val="left"/>
        <w:rPr>
          <w:sz w:val="16"/>
        </w:rPr>
      </w:pPr>
      <w:bookmarkStart w:name="_bookmark215" w:id="282"/>
      <w:bookmarkEnd w:id="282"/>
      <w:r>
        <w:rPr/>
      </w:r>
      <w:r>
        <w:rPr>
          <w:rFonts w:ascii="Calibri" w:hAnsi="Calibri"/>
          <w:position w:val="5"/>
          <w:sz w:val="10"/>
        </w:rPr>
        <w:t>178</w:t>
        <w:tab/>
      </w:r>
      <w:r>
        <w:rPr>
          <w:sz w:val="16"/>
        </w:rPr>
        <w:t>Ley 734 de 2002, por la cual “se expide el Código Disciplinario Único”. Diario Oficial No. 44.708 de 13 de febrero de 2002. Artículo</w:t>
      </w:r>
      <w:r>
        <w:rPr>
          <w:spacing w:val="-4"/>
          <w:sz w:val="16"/>
        </w:rPr>
        <w:t> </w:t>
      </w:r>
      <w:r>
        <w:rPr>
          <w:sz w:val="16"/>
        </w:rPr>
        <w:t>4.</w:t>
      </w:r>
    </w:p>
    <w:p>
      <w:pPr>
        <w:tabs>
          <w:tab w:pos="1106" w:val="left" w:leader="none"/>
        </w:tabs>
        <w:spacing w:line="252" w:lineRule="auto" w:before="110"/>
        <w:ind w:left="398" w:right="454" w:firstLine="0"/>
        <w:jc w:val="left"/>
        <w:rPr>
          <w:sz w:val="16"/>
        </w:rPr>
      </w:pPr>
      <w:bookmarkStart w:name="_bookmark216" w:id="283"/>
      <w:bookmarkEnd w:id="283"/>
      <w:r>
        <w:rPr/>
      </w:r>
      <w:r>
        <w:rPr>
          <w:rFonts w:ascii="Calibri" w:hAnsi="Calibri"/>
          <w:position w:val="5"/>
          <w:sz w:val="10"/>
        </w:rPr>
        <w:t>179</w:t>
        <w:tab/>
      </w:r>
      <w:r>
        <w:rPr>
          <w:sz w:val="16"/>
        </w:rPr>
        <w:t>Ley 734 de 2002, por la cual “se expide el Código Disciplinario Único”. Diario Oficial No. 44.708 de 13 de febrero de 2002. Artículo</w:t>
      </w:r>
      <w:r>
        <w:rPr>
          <w:spacing w:val="-4"/>
          <w:sz w:val="16"/>
        </w:rPr>
        <w:t> </w:t>
      </w:r>
      <w:r>
        <w:rPr>
          <w:sz w:val="16"/>
        </w:rPr>
        <w:t>6.</w:t>
      </w:r>
    </w:p>
    <w:p>
      <w:pPr>
        <w:tabs>
          <w:tab w:pos="1106" w:val="left" w:leader="none"/>
        </w:tabs>
        <w:spacing w:line="252" w:lineRule="auto" w:before="110"/>
        <w:ind w:left="398" w:right="454" w:firstLine="0"/>
        <w:jc w:val="left"/>
        <w:rPr>
          <w:sz w:val="16"/>
        </w:rPr>
      </w:pPr>
      <w:bookmarkStart w:name="_bookmark217" w:id="284"/>
      <w:bookmarkEnd w:id="284"/>
      <w:r>
        <w:rPr/>
      </w:r>
      <w:r>
        <w:rPr>
          <w:rFonts w:ascii="Calibri" w:hAnsi="Calibri"/>
          <w:position w:val="5"/>
          <w:sz w:val="10"/>
        </w:rPr>
        <w:t>180</w:t>
        <w:tab/>
      </w:r>
      <w:r>
        <w:rPr>
          <w:sz w:val="16"/>
        </w:rPr>
        <w:t>Ley 734 de 2002, por la cual “se expide el Código Disciplinario Único”. Diario Oficial No. 44.708 de 13 de febrero de 2002. Artículo</w:t>
      </w:r>
      <w:r>
        <w:rPr>
          <w:spacing w:val="-4"/>
          <w:sz w:val="16"/>
        </w:rPr>
        <w:t> </w:t>
      </w:r>
      <w:r>
        <w:rPr>
          <w:sz w:val="16"/>
        </w:rPr>
        <w:t>9.</w:t>
      </w:r>
    </w:p>
    <w:p>
      <w:pPr>
        <w:tabs>
          <w:tab w:pos="1106" w:val="left" w:leader="none"/>
        </w:tabs>
        <w:spacing w:line="252" w:lineRule="auto" w:before="110"/>
        <w:ind w:left="398" w:right="454" w:firstLine="0"/>
        <w:jc w:val="left"/>
        <w:rPr>
          <w:sz w:val="16"/>
        </w:rPr>
      </w:pPr>
      <w:bookmarkStart w:name="_bookmark218" w:id="285"/>
      <w:bookmarkEnd w:id="285"/>
      <w:r>
        <w:rPr/>
      </w:r>
      <w:r>
        <w:rPr>
          <w:rFonts w:ascii="Calibri" w:hAnsi="Calibri"/>
          <w:position w:val="5"/>
          <w:sz w:val="10"/>
        </w:rPr>
        <w:t>181</w:t>
        <w:tab/>
      </w:r>
      <w:r>
        <w:rPr>
          <w:sz w:val="16"/>
        </w:rPr>
        <w:t>Ley 734 de 2002, por la cual “se expide el Código Disciplinario Único”. Diario Oficial No. 44.708 de 13 de febrero de 2002. Artículo</w:t>
      </w:r>
      <w:r>
        <w:rPr>
          <w:spacing w:val="-3"/>
          <w:sz w:val="16"/>
        </w:rPr>
        <w:t> </w:t>
      </w:r>
      <w:r>
        <w:rPr>
          <w:sz w:val="16"/>
        </w:rPr>
        <w:t>19.</w:t>
      </w:r>
    </w:p>
    <w:p>
      <w:pPr>
        <w:tabs>
          <w:tab w:pos="1106" w:val="left" w:leader="none"/>
        </w:tabs>
        <w:spacing w:line="252" w:lineRule="auto" w:before="110"/>
        <w:ind w:left="398" w:right="454" w:firstLine="0"/>
        <w:jc w:val="left"/>
        <w:rPr>
          <w:sz w:val="16"/>
        </w:rPr>
      </w:pPr>
      <w:bookmarkStart w:name="_bookmark219" w:id="286"/>
      <w:bookmarkEnd w:id="286"/>
      <w:r>
        <w:rPr/>
      </w:r>
      <w:r>
        <w:rPr>
          <w:rFonts w:ascii="Calibri" w:hAnsi="Calibri"/>
          <w:position w:val="5"/>
          <w:sz w:val="10"/>
        </w:rPr>
        <w:t>182</w:t>
        <w:tab/>
      </w:r>
      <w:r>
        <w:rPr>
          <w:sz w:val="16"/>
        </w:rPr>
        <w:t>Ley 734 de 2002, por la cual “se expide el Código Disciplinario Único”. Diario Oficial No. 44.708 de 13 de febrero de 2002. Artículo</w:t>
      </w:r>
      <w:r>
        <w:rPr>
          <w:spacing w:val="-3"/>
          <w:sz w:val="16"/>
        </w:rPr>
        <w:t> </w:t>
      </w:r>
      <w:r>
        <w:rPr>
          <w:sz w:val="16"/>
        </w:rPr>
        <w:t>9.</w:t>
      </w:r>
    </w:p>
    <w:p>
      <w:pPr>
        <w:spacing w:after="0" w:line="252" w:lineRule="auto"/>
        <w:jc w:val="left"/>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7"/>
        <w:jc w:val="both"/>
      </w:pPr>
      <w:r>
        <w:rPr/>
        <w:t>demuestren</w:t>
      </w:r>
      <w:r>
        <w:rPr>
          <w:spacing w:val="-14"/>
        </w:rPr>
        <w:t> </w:t>
      </w:r>
      <w:r>
        <w:rPr/>
        <w:t>la</w:t>
      </w:r>
      <w:r>
        <w:rPr>
          <w:spacing w:val="-11"/>
        </w:rPr>
        <w:t> </w:t>
      </w:r>
      <w:r>
        <w:rPr/>
        <w:t>existencia</w:t>
      </w:r>
      <w:r>
        <w:rPr>
          <w:spacing w:val="-14"/>
        </w:rPr>
        <w:t> </w:t>
      </w:r>
      <w:r>
        <w:rPr/>
        <w:t>de</w:t>
      </w:r>
      <w:r>
        <w:rPr>
          <w:spacing w:val="-15"/>
        </w:rPr>
        <w:t> </w:t>
      </w:r>
      <w:r>
        <w:rPr/>
        <w:t>la</w:t>
      </w:r>
      <w:r>
        <w:rPr>
          <w:spacing w:val="-14"/>
        </w:rPr>
        <w:t> </w:t>
      </w:r>
      <w:r>
        <w:rPr/>
        <w:t>falta</w:t>
      </w:r>
      <w:r>
        <w:rPr>
          <w:spacing w:val="-14"/>
        </w:rPr>
        <w:t> </w:t>
      </w:r>
      <w:r>
        <w:rPr/>
        <w:t>disciplinaria</w:t>
      </w:r>
      <w:r>
        <w:rPr>
          <w:spacing w:val="-12"/>
        </w:rPr>
        <w:t> </w:t>
      </w:r>
      <w:r>
        <w:rPr/>
        <w:t>y</w:t>
      </w:r>
      <w:r>
        <w:rPr>
          <w:spacing w:val="-14"/>
        </w:rPr>
        <w:t> </w:t>
      </w:r>
      <w:r>
        <w:rPr/>
        <w:t>la</w:t>
      </w:r>
      <w:r>
        <w:rPr>
          <w:spacing w:val="-14"/>
        </w:rPr>
        <w:t> </w:t>
      </w:r>
      <w:r>
        <w:rPr/>
        <w:t>responsabilidad</w:t>
      </w:r>
      <w:r>
        <w:rPr>
          <w:spacing w:val="-14"/>
        </w:rPr>
        <w:t> </w:t>
      </w:r>
      <w:r>
        <w:rPr/>
        <w:t>del</w:t>
      </w:r>
      <w:r>
        <w:rPr>
          <w:spacing w:val="-11"/>
        </w:rPr>
        <w:t> </w:t>
      </w:r>
      <w:r>
        <w:rPr/>
        <w:t>investigado,</w:t>
      </w:r>
      <w:r>
        <w:rPr>
          <w:spacing w:val="-15"/>
        </w:rPr>
        <w:t> </w:t>
      </w:r>
      <w:r>
        <w:rPr/>
        <w:t>y</w:t>
      </w:r>
      <w:r>
        <w:rPr>
          <w:spacing w:val="-14"/>
        </w:rPr>
        <w:t> </w:t>
      </w:r>
      <w:r>
        <w:rPr/>
        <w:t>los</w:t>
      </w:r>
      <w:r>
        <w:rPr>
          <w:spacing w:val="-14"/>
        </w:rPr>
        <w:t> </w:t>
      </w:r>
      <w:r>
        <w:rPr/>
        <w:t>que tiendan a demostrar su inexistencia o lo eximan de responsabilidad. </w:t>
      </w:r>
      <w:r>
        <w:rPr>
          <w:spacing w:val="-3"/>
        </w:rPr>
        <w:t>Para </w:t>
      </w:r>
      <w:r>
        <w:rPr/>
        <w:t>tal efecto, el funcionario podrá decretar pruebas de</w:t>
      </w:r>
      <w:r>
        <w:rPr>
          <w:spacing w:val="-6"/>
        </w:rPr>
        <w:t> </w:t>
      </w:r>
      <w:r>
        <w:rPr/>
        <w:t>oficio”</w:t>
      </w:r>
      <w:hyperlink w:history="true" w:anchor="_bookmark220">
        <w:r>
          <w:rPr>
            <w:position w:val="7"/>
            <w:sz w:val="13"/>
          </w:rPr>
          <w:t>183</w:t>
        </w:r>
      </w:hyperlink>
      <w:r>
        <w:rPr/>
        <w:t>.</w:t>
      </w:r>
    </w:p>
    <w:p>
      <w:pPr>
        <w:pStyle w:val="BodyText"/>
      </w:pPr>
    </w:p>
    <w:p>
      <w:pPr>
        <w:pStyle w:val="ListParagraph"/>
        <w:numPr>
          <w:ilvl w:val="0"/>
          <w:numId w:val="8"/>
        </w:numPr>
        <w:tabs>
          <w:tab w:pos="1107" w:val="left" w:leader="none"/>
        </w:tabs>
        <w:spacing w:line="240" w:lineRule="auto" w:before="0" w:after="0"/>
        <w:ind w:left="398" w:right="453" w:firstLine="0"/>
        <w:jc w:val="both"/>
        <w:rPr>
          <w:sz w:val="20"/>
        </w:rPr>
      </w:pPr>
      <w:r>
        <w:rPr>
          <w:sz w:val="20"/>
        </w:rPr>
        <w:t>La Corte observa que, en la fase de instrucción del proceso, el señor Petro presentó solicitudes de nulidad debido, </w:t>
      </w:r>
      <w:r>
        <w:rPr>
          <w:i/>
          <w:sz w:val="20"/>
        </w:rPr>
        <w:t>inter alia</w:t>
      </w:r>
      <w:r>
        <w:rPr>
          <w:sz w:val="20"/>
        </w:rPr>
        <w:t>, a la falta de imparcialidad de las autoridades disciplinarias, por considerar que “todo el andamiaje jurídico legal y constitucional que sustenta la defensa del señor alcalde será inútil si desde la misma Procuraduría se impone, como</w:t>
      </w:r>
      <w:r>
        <w:rPr>
          <w:spacing w:val="-7"/>
          <w:sz w:val="20"/>
        </w:rPr>
        <w:t> </w:t>
      </w:r>
      <w:r>
        <w:rPr>
          <w:sz w:val="20"/>
        </w:rPr>
        <w:t>hasta</w:t>
      </w:r>
      <w:r>
        <w:rPr>
          <w:spacing w:val="-3"/>
          <w:sz w:val="20"/>
        </w:rPr>
        <w:t> </w:t>
      </w:r>
      <w:r>
        <w:rPr>
          <w:sz w:val="20"/>
        </w:rPr>
        <w:t>el</w:t>
      </w:r>
      <w:r>
        <w:rPr>
          <w:spacing w:val="-3"/>
          <w:sz w:val="20"/>
        </w:rPr>
        <w:t> </w:t>
      </w:r>
      <w:r>
        <w:rPr>
          <w:sz w:val="20"/>
        </w:rPr>
        <w:t>momento</w:t>
      </w:r>
      <w:r>
        <w:rPr>
          <w:spacing w:val="-4"/>
          <w:sz w:val="20"/>
        </w:rPr>
        <w:t> </w:t>
      </w:r>
      <w:r>
        <w:rPr>
          <w:sz w:val="20"/>
        </w:rPr>
        <w:t>ha</w:t>
      </w:r>
      <w:r>
        <w:rPr>
          <w:spacing w:val="-2"/>
          <w:sz w:val="20"/>
        </w:rPr>
        <w:t> </w:t>
      </w:r>
      <w:r>
        <w:rPr>
          <w:sz w:val="20"/>
        </w:rPr>
        <w:t>sucedido,</w:t>
      </w:r>
      <w:r>
        <w:rPr>
          <w:spacing w:val="-4"/>
          <w:sz w:val="20"/>
        </w:rPr>
        <w:t> </w:t>
      </w:r>
      <w:r>
        <w:rPr>
          <w:sz w:val="20"/>
        </w:rPr>
        <w:t>un</w:t>
      </w:r>
      <w:r>
        <w:rPr>
          <w:spacing w:val="-4"/>
          <w:sz w:val="20"/>
        </w:rPr>
        <w:t> </w:t>
      </w:r>
      <w:r>
        <w:rPr>
          <w:sz w:val="20"/>
        </w:rPr>
        <w:t>prejuzgamiento</w:t>
      </w:r>
      <w:r>
        <w:rPr>
          <w:spacing w:val="-7"/>
          <w:sz w:val="20"/>
        </w:rPr>
        <w:t> </w:t>
      </w:r>
      <w:r>
        <w:rPr>
          <w:sz w:val="20"/>
        </w:rPr>
        <w:t>de</w:t>
      </w:r>
      <w:r>
        <w:rPr>
          <w:spacing w:val="-3"/>
          <w:sz w:val="20"/>
        </w:rPr>
        <w:t> </w:t>
      </w:r>
      <w:r>
        <w:rPr>
          <w:sz w:val="20"/>
        </w:rPr>
        <w:t>su</w:t>
      </w:r>
      <w:r>
        <w:rPr>
          <w:spacing w:val="-2"/>
          <w:sz w:val="20"/>
        </w:rPr>
        <w:t> </w:t>
      </w:r>
      <w:r>
        <w:rPr>
          <w:sz w:val="20"/>
        </w:rPr>
        <w:t>conducta</w:t>
      </w:r>
      <w:r>
        <w:rPr>
          <w:spacing w:val="-5"/>
          <w:sz w:val="20"/>
        </w:rPr>
        <w:t> </w:t>
      </w:r>
      <w:r>
        <w:rPr>
          <w:sz w:val="20"/>
        </w:rPr>
        <w:t>por</w:t>
      </w:r>
      <w:r>
        <w:rPr>
          <w:spacing w:val="-4"/>
          <w:sz w:val="20"/>
        </w:rPr>
        <w:t> </w:t>
      </w:r>
      <w:r>
        <w:rPr>
          <w:sz w:val="20"/>
        </w:rPr>
        <w:t>el</w:t>
      </w:r>
      <w:r>
        <w:rPr>
          <w:spacing w:val="-2"/>
          <w:sz w:val="20"/>
        </w:rPr>
        <w:t> </w:t>
      </w:r>
      <w:r>
        <w:rPr>
          <w:sz w:val="20"/>
        </w:rPr>
        <w:t>sólo</w:t>
      </w:r>
      <w:r>
        <w:rPr>
          <w:spacing w:val="-4"/>
          <w:sz w:val="20"/>
        </w:rPr>
        <w:t> </w:t>
      </w:r>
      <w:r>
        <w:rPr>
          <w:sz w:val="20"/>
        </w:rPr>
        <w:t>hecho</w:t>
      </w:r>
      <w:r>
        <w:rPr>
          <w:spacing w:val="-4"/>
          <w:sz w:val="20"/>
        </w:rPr>
        <w:t> </w:t>
      </w:r>
      <w:r>
        <w:rPr>
          <w:sz w:val="20"/>
        </w:rPr>
        <w:t>de no</w:t>
      </w:r>
      <w:r>
        <w:rPr>
          <w:spacing w:val="-22"/>
          <w:sz w:val="20"/>
        </w:rPr>
        <w:t> </w:t>
      </w:r>
      <w:r>
        <w:rPr>
          <w:sz w:val="20"/>
        </w:rPr>
        <w:t>hacer</w:t>
      </w:r>
      <w:r>
        <w:rPr>
          <w:spacing w:val="-19"/>
          <w:sz w:val="20"/>
        </w:rPr>
        <w:t> </w:t>
      </w:r>
      <w:r>
        <w:rPr>
          <w:sz w:val="20"/>
        </w:rPr>
        <w:t>caso</w:t>
      </w:r>
      <w:r>
        <w:rPr>
          <w:spacing w:val="-20"/>
          <w:sz w:val="20"/>
        </w:rPr>
        <w:t> </w:t>
      </w:r>
      <w:r>
        <w:rPr>
          <w:sz w:val="20"/>
        </w:rPr>
        <w:t>a</w:t>
      </w:r>
      <w:r>
        <w:rPr>
          <w:spacing w:val="-17"/>
          <w:sz w:val="20"/>
        </w:rPr>
        <w:t> </w:t>
      </w:r>
      <w:r>
        <w:rPr>
          <w:sz w:val="20"/>
        </w:rPr>
        <w:t>consideraciones</w:t>
      </w:r>
      <w:r>
        <w:rPr>
          <w:spacing w:val="-21"/>
          <w:sz w:val="20"/>
        </w:rPr>
        <w:t> </w:t>
      </w:r>
      <w:r>
        <w:rPr>
          <w:sz w:val="20"/>
        </w:rPr>
        <w:t>de</w:t>
      </w:r>
      <w:r>
        <w:rPr>
          <w:spacing w:val="-22"/>
          <w:sz w:val="20"/>
        </w:rPr>
        <w:t> </w:t>
      </w:r>
      <w:r>
        <w:rPr>
          <w:sz w:val="20"/>
        </w:rPr>
        <w:t>la</w:t>
      </w:r>
      <w:r>
        <w:rPr>
          <w:spacing w:val="-17"/>
          <w:sz w:val="20"/>
        </w:rPr>
        <w:t> </w:t>
      </w:r>
      <w:r>
        <w:rPr>
          <w:sz w:val="20"/>
        </w:rPr>
        <w:t>misma</w:t>
      </w:r>
      <w:r>
        <w:rPr>
          <w:spacing w:val="-18"/>
          <w:sz w:val="20"/>
        </w:rPr>
        <w:t> </w:t>
      </w:r>
      <w:r>
        <w:rPr>
          <w:sz w:val="20"/>
        </w:rPr>
        <w:t>Procuraduría,</w:t>
      </w:r>
      <w:r>
        <w:rPr>
          <w:spacing w:val="-18"/>
          <w:sz w:val="20"/>
        </w:rPr>
        <w:t> </w:t>
      </w:r>
      <w:r>
        <w:rPr>
          <w:sz w:val="20"/>
        </w:rPr>
        <w:t>sobre</w:t>
      </w:r>
      <w:r>
        <w:rPr>
          <w:spacing w:val="-21"/>
          <w:sz w:val="20"/>
        </w:rPr>
        <w:t> </w:t>
      </w:r>
      <w:r>
        <w:rPr>
          <w:sz w:val="20"/>
        </w:rPr>
        <w:t>una</w:t>
      </w:r>
      <w:r>
        <w:rPr>
          <w:spacing w:val="-21"/>
          <w:sz w:val="20"/>
        </w:rPr>
        <w:t> </w:t>
      </w:r>
      <w:r>
        <w:rPr>
          <w:sz w:val="20"/>
        </w:rPr>
        <w:t>materia</w:t>
      </w:r>
      <w:r>
        <w:rPr>
          <w:spacing w:val="-17"/>
          <w:sz w:val="20"/>
        </w:rPr>
        <w:t> </w:t>
      </w:r>
      <w:r>
        <w:rPr>
          <w:sz w:val="20"/>
        </w:rPr>
        <w:t>que</w:t>
      </w:r>
      <w:r>
        <w:rPr>
          <w:spacing w:val="-19"/>
          <w:sz w:val="20"/>
        </w:rPr>
        <w:t> </w:t>
      </w:r>
      <w:r>
        <w:rPr>
          <w:sz w:val="20"/>
        </w:rPr>
        <w:t>corresponde a</w:t>
      </w:r>
      <w:r>
        <w:rPr>
          <w:spacing w:val="-15"/>
          <w:sz w:val="20"/>
        </w:rPr>
        <w:t> </w:t>
      </w:r>
      <w:r>
        <w:rPr>
          <w:sz w:val="20"/>
        </w:rPr>
        <w:t>la</w:t>
      </w:r>
      <w:r>
        <w:rPr>
          <w:spacing w:val="-11"/>
          <w:sz w:val="20"/>
        </w:rPr>
        <w:t> </w:t>
      </w:r>
      <w:r>
        <w:rPr>
          <w:sz w:val="20"/>
        </w:rPr>
        <w:t>función</w:t>
      </w:r>
      <w:r>
        <w:rPr>
          <w:spacing w:val="-14"/>
          <w:sz w:val="20"/>
        </w:rPr>
        <w:t> </w:t>
      </w:r>
      <w:r>
        <w:rPr>
          <w:sz w:val="20"/>
        </w:rPr>
        <w:t>propia</w:t>
      </w:r>
      <w:r>
        <w:rPr>
          <w:spacing w:val="-14"/>
          <w:sz w:val="20"/>
        </w:rPr>
        <w:t> </w:t>
      </w:r>
      <w:r>
        <w:rPr>
          <w:sz w:val="20"/>
        </w:rPr>
        <w:t>y</w:t>
      </w:r>
      <w:r>
        <w:rPr>
          <w:spacing w:val="-12"/>
          <w:sz w:val="20"/>
        </w:rPr>
        <w:t> </w:t>
      </w:r>
      <w:r>
        <w:rPr>
          <w:sz w:val="20"/>
        </w:rPr>
        <w:t>autónoma</w:t>
      </w:r>
      <w:r>
        <w:rPr>
          <w:spacing w:val="-12"/>
          <w:sz w:val="20"/>
        </w:rPr>
        <w:t> </w:t>
      </w:r>
      <w:r>
        <w:rPr>
          <w:sz w:val="20"/>
        </w:rPr>
        <w:t>del</w:t>
      </w:r>
      <w:r>
        <w:rPr>
          <w:spacing w:val="-11"/>
          <w:sz w:val="20"/>
        </w:rPr>
        <w:t> </w:t>
      </w:r>
      <w:r>
        <w:rPr>
          <w:sz w:val="20"/>
        </w:rPr>
        <w:t>alcalde”</w:t>
      </w:r>
      <w:hyperlink w:history="true" w:anchor="_bookmark221">
        <w:r>
          <w:rPr>
            <w:position w:val="7"/>
            <w:sz w:val="13"/>
          </w:rPr>
          <w:t>184</w:t>
        </w:r>
      </w:hyperlink>
      <w:r>
        <w:rPr>
          <w:sz w:val="20"/>
        </w:rPr>
        <w:t>.</w:t>
      </w:r>
      <w:r>
        <w:rPr>
          <w:spacing w:val="-12"/>
          <w:sz w:val="20"/>
        </w:rPr>
        <w:t> </w:t>
      </w:r>
      <w:r>
        <w:rPr>
          <w:sz w:val="20"/>
        </w:rPr>
        <w:t>Estas</w:t>
      </w:r>
      <w:r>
        <w:rPr>
          <w:spacing w:val="-13"/>
          <w:sz w:val="20"/>
        </w:rPr>
        <w:t> </w:t>
      </w:r>
      <w:r>
        <w:rPr>
          <w:sz w:val="20"/>
        </w:rPr>
        <w:t>solucitudes</w:t>
      </w:r>
      <w:r>
        <w:rPr>
          <w:spacing w:val="-13"/>
          <w:sz w:val="20"/>
        </w:rPr>
        <w:t> </w:t>
      </w:r>
      <w:r>
        <w:rPr>
          <w:sz w:val="20"/>
        </w:rPr>
        <w:t>fueron</w:t>
      </w:r>
      <w:r>
        <w:rPr>
          <w:spacing w:val="-12"/>
          <w:sz w:val="20"/>
        </w:rPr>
        <w:t> </w:t>
      </w:r>
      <w:r>
        <w:rPr>
          <w:sz w:val="20"/>
        </w:rPr>
        <w:t>rechazadas</w:t>
      </w:r>
      <w:r>
        <w:rPr>
          <w:spacing w:val="-15"/>
          <w:sz w:val="20"/>
        </w:rPr>
        <w:t> </w:t>
      </w:r>
      <w:r>
        <w:rPr>
          <w:sz w:val="20"/>
        </w:rPr>
        <w:t>por</w:t>
      </w:r>
      <w:r>
        <w:rPr>
          <w:spacing w:val="-13"/>
          <w:sz w:val="20"/>
        </w:rPr>
        <w:t> </w:t>
      </w:r>
      <w:r>
        <w:rPr>
          <w:sz w:val="20"/>
        </w:rPr>
        <w:t>la</w:t>
      </w:r>
      <w:r>
        <w:rPr>
          <w:spacing w:val="-13"/>
          <w:sz w:val="20"/>
        </w:rPr>
        <w:t> </w:t>
      </w:r>
      <w:r>
        <w:rPr>
          <w:sz w:val="20"/>
        </w:rPr>
        <w:t>Sala Disciplinaria mediante resoluciones de 25 de julio de 2013 y 12 de agosto de 2013, en la primera de las cuales sostuvo lo</w:t>
      </w:r>
      <w:r>
        <w:rPr>
          <w:spacing w:val="-5"/>
          <w:sz w:val="20"/>
        </w:rPr>
        <w:t> </w:t>
      </w:r>
      <w:r>
        <w:rPr>
          <w:sz w:val="20"/>
        </w:rPr>
        <w:t>siguiente:</w:t>
      </w:r>
    </w:p>
    <w:p>
      <w:pPr>
        <w:pStyle w:val="BodyText"/>
        <w:spacing w:before="11"/>
        <w:rPr>
          <w:sz w:val="19"/>
        </w:rPr>
      </w:pPr>
    </w:p>
    <w:p>
      <w:pPr>
        <w:spacing w:line="240" w:lineRule="auto" w:before="0"/>
        <w:ind w:left="1104" w:right="1548" w:firstLine="0"/>
        <w:jc w:val="both"/>
        <w:rPr>
          <w:sz w:val="18"/>
        </w:rPr>
      </w:pPr>
      <w:r>
        <w:rPr>
          <w:sz w:val="18"/>
        </w:rPr>
        <w:t>El</w:t>
      </w:r>
      <w:r>
        <w:rPr>
          <w:spacing w:val="-7"/>
          <w:sz w:val="18"/>
        </w:rPr>
        <w:t> </w:t>
      </w:r>
      <w:r>
        <w:rPr>
          <w:sz w:val="18"/>
        </w:rPr>
        <w:t>señor</w:t>
      </w:r>
      <w:r>
        <w:rPr>
          <w:spacing w:val="-8"/>
          <w:sz w:val="18"/>
        </w:rPr>
        <w:t> </w:t>
      </w:r>
      <w:r>
        <w:rPr>
          <w:sz w:val="18"/>
        </w:rPr>
        <w:t>defensor</w:t>
      </w:r>
      <w:r>
        <w:rPr>
          <w:spacing w:val="-8"/>
          <w:sz w:val="18"/>
        </w:rPr>
        <w:t> </w:t>
      </w:r>
      <w:r>
        <w:rPr>
          <w:sz w:val="18"/>
        </w:rPr>
        <w:t>parte</w:t>
      </w:r>
      <w:r>
        <w:rPr>
          <w:spacing w:val="-7"/>
          <w:sz w:val="18"/>
        </w:rPr>
        <w:t> </w:t>
      </w:r>
      <w:r>
        <w:rPr>
          <w:sz w:val="18"/>
        </w:rPr>
        <w:t>de</w:t>
      </w:r>
      <w:r>
        <w:rPr>
          <w:spacing w:val="-10"/>
          <w:sz w:val="18"/>
        </w:rPr>
        <w:t> </w:t>
      </w:r>
      <w:r>
        <w:rPr>
          <w:sz w:val="18"/>
        </w:rPr>
        <w:t>un</w:t>
      </w:r>
      <w:r>
        <w:rPr>
          <w:spacing w:val="-8"/>
          <w:sz w:val="18"/>
        </w:rPr>
        <w:t> </w:t>
      </w:r>
      <w:r>
        <w:rPr>
          <w:spacing w:val="-5"/>
          <w:sz w:val="18"/>
        </w:rPr>
        <w:t>error,</w:t>
      </w:r>
      <w:r>
        <w:rPr>
          <w:spacing w:val="-9"/>
          <w:sz w:val="18"/>
        </w:rPr>
        <w:t> </w:t>
      </w:r>
      <w:r>
        <w:rPr>
          <w:sz w:val="18"/>
        </w:rPr>
        <w:t>el</w:t>
      </w:r>
      <w:r>
        <w:rPr>
          <w:spacing w:val="-7"/>
          <w:sz w:val="18"/>
        </w:rPr>
        <w:t> </w:t>
      </w:r>
      <w:r>
        <w:rPr>
          <w:sz w:val="18"/>
        </w:rPr>
        <w:t>cual</w:t>
      </w:r>
      <w:r>
        <w:rPr>
          <w:spacing w:val="-7"/>
          <w:sz w:val="18"/>
        </w:rPr>
        <w:t> </w:t>
      </w:r>
      <w:r>
        <w:rPr>
          <w:sz w:val="18"/>
        </w:rPr>
        <w:t>consiste</w:t>
      </w:r>
      <w:r>
        <w:rPr>
          <w:spacing w:val="-7"/>
          <w:sz w:val="18"/>
        </w:rPr>
        <w:t> </w:t>
      </w:r>
      <w:r>
        <w:rPr>
          <w:sz w:val="18"/>
        </w:rPr>
        <w:t>en</w:t>
      </w:r>
      <w:r>
        <w:rPr>
          <w:spacing w:val="-9"/>
          <w:sz w:val="18"/>
        </w:rPr>
        <w:t> </w:t>
      </w:r>
      <w:r>
        <w:rPr>
          <w:sz w:val="18"/>
        </w:rPr>
        <w:t>equiparar</w:t>
      </w:r>
      <w:r>
        <w:rPr>
          <w:spacing w:val="-7"/>
          <w:sz w:val="18"/>
        </w:rPr>
        <w:t> </w:t>
      </w:r>
      <w:r>
        <w:rPr>
          <w:sz w:val="18"/>
        </w:rPr>
        <w:t>la</w:t>
      </w:r>
      <w:r>
        <w:rPr>
          <w:spacing w:val="-8"/>
          <w:sz w:val="18"/>
        </w:rPr>
        <w:t> </w:t>
      </w:r>
      <w:r>
        <w:rPr>
          <w:sz w:val="18"/>
        </w:rPr>
        <w:t>demostración</w:t>
      </w:r>
      <w:r>
        <w:rPr>
          <w:spacing w:val="-9"/>
          <w:sz w:val="18"/>
        </w:rPr>
        <w:t> </w:t>
      </w:r>
      <w:r>
        <w:rPr>
          <w:sz w:val="18"/>
        </w:rPr>
        <w:t>de algunos hechos con la comprobación de la responsabilidad disciplinaria. En efecto, una cosa es que a partir de las pruebas recaudadas en la actuación el juez disciplinario determine la comprobación de ciertos hechos, los cuales son comunes a las circunstancias de tiempo, modo y lugar de la conducta cometida y otra muy diferente</w:t>
      </w:r>
      <w:r>
        <w:rPr>
          <w:spacing w:val="-6"/>
          <w:sz w:val="18"/>
        </w:rPr>
        <w:t> </w:t>
      </w:r>
      <w:r>
        <w:rPr>
          <w:sz w:val="18"/>
        </w:rPr>
        <w:t>es</w:t>
      </w:r>
      <w:r>
        <w:rPr>
          <w:spacing w:val="-3"/>
          <w:sz w:val="18"/>
        </w:rPr>
        <w:t> </w:t>
      </w:r>
      <w:r>
        <w:rPr>
          <w:sz w:val="18"/>
        </w:rPr>
        <w:t>que</w:t>
      </w:r>
      <w:r>
        <w:rPr>
          <w:spacing w:val="-2"/>
          <w:sz w:val="18"/>
        </w:rPr>
        <w:t> </w:t>
      </w:r>
      <w:r>
        <w:rPr>
          <w:sz w:val="18"/>
        </w:rPr>
        <w:t>se</w:t>
      </w:r>
      <w:r>
        <w:rPr>
          <w:spacing w:val="-3"/>
          <w:sz w:val="18"/>
        </w:rPr>
        <w:t> </w:t>
      </w:r>
      <w:r>
        <w:rPr>
          <w:sz w:val="18"/>
        </w:rPr>
        <w:t>dé</w:t>
      </w:r>
      <w:r>
        <w:rPr>
          <w:spacing w:val="-2"/>
          <w:sz w:val="18"/>
        </w:rPr>
        <w:t> </w:t>
      </w:r>
      <w:r>
        <w:rPr>
          <w:sz w:val="18"/>
        </w:rPr>
        <w:t>por</w:t>
      </w:r>
      <w:r>
        <w:rPr>
          <w:spacing w:val="-6"/>
          <w:sz w:val="18"/>
        </w:rPr>
        <w:t> </w:t>
      </w:r>
      <w:r>
        <w:rPr>
          <w:sz w:val="18"/>
        </w:rPr>
        <w:t>cierta</w:t>
      </w:r>
      <w:r>
        <w:rPr>
          <w:spacing w:val="-7"/>
          <w:sz w:val="18"/>
        </w:rPr>
        <w:t> </w:t>
      </w:r>
      <w:r>
        <w:rPr>
          <w:sz w:val="18"/>
        </w:rPr>
        <w:t>la</w:t>
      </w:r>
      <w:r>
        <w:rPr>
          <w:spacing w:val="-3"/>
          <w:sz w:val="18"/>
        </w:rPr>
        <w:t> </w:t>
      </w:r>
      <w:r>
        <w:rPr>
          <w:sz w:val="18"/>
        </w:rPr>
        <w:t>demostración</w:t>
      </w:r>
      <w:r>
        <w:rPr>
          <w:spacing w:val="-4"/>
          <w:sz w:val="18"/>
        </w:rPr>
        <w:t> </w:t>
      </w:r>
      <w:r>
        <w:rPr>
          <w:sz w:val="18"/>
        </w:rPr>
        <w:t>de</w:t>
      </w:r>
      <w:r>
        <w:rPr>
          <w:spacing w:val="-5"/>
          <w:sz w:val="18"/>
        </w:rPr>
        <w:t> </w:t>
      </w:r>
      <w:r>
        <w:rPr>
          <w:sz w:val="18"/>
        </w:rPr>
        <w:t>la</w:t>
      </w:r>
      <w:r>
        <w:rPr>
          <w:spacing w:val="-4"/>
          <w:sz w:val="18"/>
        </w:rPr>
        <w:t> </w:t>
      </w:r>
      <w:r>
        <w:rPr>
          <w:sz w:val="18"/>
        </w:rPr>
        <w:t>responsabilidad</w:t>
      </w:r>
      <w:r>
        <w:rPr>
          <w:spacing w:val="-5"/>
          <w:sz w:val="18"/>
        </w:rPr>
        <w:t> </w:t>
      </w:r>
      <w:r>
        <w:rPr>
          <w:sz w:val="18"/>
        </w:rPr>
        <w:t>disciplinaria, aspecto que comprende no solo la conducta, sino las categorías de la tipicidad, la ilicitud sustancial y la</w:t>
      </w:r>
      <w:r>
        <w:rPr>
          <w:spacing w:val="-6"/>
          <w:sz w:val="18"/>
        </w:rPr>
        <w:t> </w:t>
      </w:r>
      <w:r>
        <w:rPr>
          <w:sz w:val="18"/>
        </w:rPr>
        <w:t>culpabilidad</w:t>
      </w:r>
      <w:hyperlink w:history="true" w:anchor="_bookmark222">
        <w:r>
          <w:rPr>
            <w:position w:val="6"/>
            <w:sz w:val="12"/>
          </w:rPr>
          <w:t>185</w:t>
        </w:r>
      </w:hyperlink>
      <w:r>
        <w:rPr>
          <w:sz w:val="18"/>
        </w:rPr>
        <w:t>.</w:t>
      </w:r>
    </w:p>
    <w:p>
      <w:pPr>
        <w:pStyle w:val="BodyText"/>
        <w:spacing w:before="3"/>
      </w:pPr>
    </w:p>
    <w:p>
      <w:pPr>
        <w:pStyle w:val="ListParagraph"/>
        <w:numPr>
          <w:ilvl w:val="0"/>
          <w:numId w:val="8"/>
        </w:numPr>
        <w:tabs>
          <w:tab w:pos="1107" w:val="left" w:leader="none"/>
        </w:tabs>
        <w:spacing w:line="240" w:lineRule="auto" w:before="0" w:after="0"/>
        <w:ind w:left="398" w:right="454" w:firstLine="0"/>
        <w:jc w:val="both"/>
        <w:rPr>
          <w:sz w:val="20"/>
        </w:rPr>
      </w:pPr>
      <w:r>
        <w:rPr>
          <w:sz w:val="20"/>
        </w:rPr>
        <w:t>No obstante las garantías contempladas en el Código Disciplinario Único, y las citadas consideraciones</w:t>
      </w:r>
      <w:r>
        <w:rPr>
          <w:spacing w:val="-7"/>
          <w:sz w:val="20"/>
        </w:rPr>
        <w:t> </w:t>
      </w:r>
      <w:r>
        <w:rPr>
          <w:sz w:val="20"/>
        </w:rPr>
        <w:t>de</w:t>
      </w:r>
      <w:r>
        <w:rPr>
          <w:spacing w:val="-8"/>
          <w:sz w:val="20"/>
        </w:rPr>
        <w:t> </w:t>
      </w:r>
      <w:r>
        <w:rPr>
          <w:sz w:val="20"/>
        </w:rPr>
        <w:t>la</w:t>
      </w:r>
      <w:r>
        <w:rPr>
          <w:spacing w:val="-8"/>
          <w:sz w:val="20"/>
        </w:rPr>
        <w:t> </w:t>
      </w:r>
      <w:r>
        <w:rPr>
          <w:sz w:val="20"/>
        </w:rPr>
        <w:t>Sala</w:t>
      </w:r>
      <w:r>
        <w:rPr>
          <w:spacing w:val="-9"/>
          <w:sz w:val="20"/>
        </w:rPr>
        <w:t> </w:t>
      </w:r>
      <w:r>
        <w:rPr>
          <w:sz w:val="20"/>
        </w:rPr>
        <w:t>Disciplinaria,</w:t>
      </w:r>
      <w:r>
        <w:rPr>
          <w:spacing w:val="-7"/>
          <w:sz w:val="20"/>
        </w:rPr>
        <w:t> </w:t>
      </w:r>
      <w:r>
        <w:rPr>
          <w:sz w:val="20"/>
        </w:rPr>
        <w:t>la</w:t>
      </w:r>
      <w:r>
        <w:rPr>
          <w:spacing w:val="-8"/>
          <w:sz w:val="20"/>
        </w:rPr>
        <w:t> </w:t>
      </w:r>
      <w:r>
        <w:rPr>
          <w:sz w:val="20"/>
        </w:rPr>
        <w:t>Corte</w:t>
      </w:r>
      <w:r>
        <w:rPr>
          <w:spacing w:val="-10"/>
          <w:sz w:val="20"/>
        </w:rPr>
        <w:t> </w:t>
      </w:r>
      <w:r>
        <w:rPr>
          <w:sz w:val="20"/>
        </w:rPr>
        <w:t>constata</w:t>
      </w:r>
      <w:r>
        <w:rPr>
          <w:spacing w:val="-9"/>
          <w:sz w:val="20"/>
        </w:rPr>
        <w:t> </w:t>
      </w:r>
      <w:r>
        <w:rPr>
          <w:sz w:val="20"/>
        </w:rPr>
        <w:t>que</w:t>
      </w:r>
      <w:r>
        <w:rPr>
          <w:spacing w:val="-9"/>
          <w:sz w:val="20"/>
        </w:rPr>
        <w:t> </w:t>
      </w:r>
      <w:r>
        <w:rPr>
          <w:sz w:val="20"/>
        </w:rPr>
        <w:t>dicha</w:t>
      </w:r>
      <w:r>
        <w:rPr>
          <w:spacing w:val="-9"/>
          <w:sz w:val="20"/>
        </w:rPr>
        <w:t> </w:t>
      </w:r>
      <w:r>
        <w:rPr>
          <w:sz w:val="20"/>
        </w:rPr>
        <w:t>autoridad</w:t>
      </w:r>
      <w:r>
        <w:rPr>
          <w:spacing w:val="-6"/>
          <w:sz w:val="20"/>
        </w:rPr>
        <w:t> </w:t>
      </w:r>
      <w:r>
        <w:rPr>
          <w:sz w:val="20"/>
        </w:rPr>
        <w:t>emitió</w:t>
      </w:r>
      <w:r>
        <w:rPr>
          <w:spacing w:val="-7"/>
          <w:sz w:val="20"/>
        </w:rPr>
        <w:t> </w:t>
      </w:r>
      <w:r>
        <w:rPr>
          <w:sz w:val="20"/>
        </w:rPr>
        <w:t>el</w:t>
      </w:r>
      <w:r>
        <w:rPr>
          <w:spacing w:val="-9"/>
          <w:sz w:val="20"/>
        </w:rPr>
        <w:t> </w:t>
      </w:r>
      <w:r>
        <w:rPr>
          <w:sz w:val="20"/>
        </w:rPr>
        <w:t>pliego de cargos que inició el proceso disciplinario contra el señor Petro y al mismo tiempo decidió sobre su procedencia. La Corte advierte que la concentración de las facultades investigativas y sancionadoras en una misma entidad, característica común en los procesos administrativos disciplinarios, no es sí misma incompatible con el artículo 8.1 de la Convención, siempre que dichas atribuciones recaigan en distintas instancias o dependencias de la entidad de que se trate,</w:t>
      </w:r>
      <w:r>
        <w:rPr>
          <w:spacing w:val="-3"/>
          <w:sz w:val="20"/>
        </w:rPr>
        <w:t> </w:t>
      </w:r>
      <w:r>
        <w:rPr>
          <w:sz w:val="20"/>
        </w:rPr>
        <w:t>cuya</w:t>
      </w:r>
      <w:r>
        <w:rPr>
          <w:spacing w:val="-2"/>
          <w:sz w:val="20"/>
        </w:rPr>
        <w:t> </w:t>
      </w:r>
      <w:r>
        <w:rPr>
          <w:sz w:val="20"/>
        </w:rPr>
        <w:t>composición</w:t>
      </w:r>
      <w:r>
        <w:rPr>
          <w:spacing w:val="-2"/>
          <w:sz w:val="20"/>
        </w:rPr>
        <w:t> </w:t>
      </w:r>
      <w:r>
        <w:rPr>
          <w:sz w:val="20"/>
        </w:rPr>
        <w:t>varíe</w:t>
      </w:r>
      <w:r>
        <w:rPr>
          <w:spacing w:val="-4"/>
          <w:sz w:val="20"/>
        </w:rPr>
        <w:t> </w:t>
      </w:r>
      <w:r>
        <w:rPr>
          <w:sz w:val="20"/>
        </w:rPr>
        <w:t>de</w:t>
      </w:r>
      <w:r>
        <w:rPr>
          <w:spacing w:val="-4"/>
          <w:sz w:val="20"/>
        </w:rPr>
        <w:t> </w:t>
      </w:r>
      <w:r>
        <w:rPr>
          <w:sz w:val="20"/>
        </w:rPr>
        <w:t>manera</w:t>
      </w:r>
      <w:r>
        <w:rPr>
          <w:spacing w:val="-2"/>
          <w:sz w:val="20"/>
        </w:rPr>
        <w:t> </w:t>
      </w:r>
      <w:r>
        <w:rPr>
          <w:sz w:val="20"/>
        </w:rPr>
        <w:t>que</w:t>
      </w:r>
      <w:r>
        <w:rPr>
          <w:spacing w:val="-5"/>
          <w:sz w:val="20"/>
        </w:rPr>
        <w:t> </w:t>
      </w:r>
      <w:r>
        <w:rPr>
          <w:sz w:val="20"/>
        </w:rPr>
        <w:t>tal</w:t>
      </w:r>
      <w:r>
        <w:rPr>
          <w:spacing w:val="-5"/>
          <w:sz w:val="20"/>
        </w:rPr>
        <w:t> </w:t>
      </w:r>
      <w:r>
        <w:rPr>
          <w:sz w:val="20"/>
        </w:rPr>
        <w:t>que</w:t>
      </w:r>
      <w:r>
        <w:rPr>
          <w:spacing w:val="-6"/>
          <w:sz w:val="20"/>
        </w:rPr>
        <w:t> </w:t>
      </w:r>
      <w:r>
        <w:rPr>
          <w:sz w:val="20"/>
        </w:rPr>
        <w:t>los</w:t>
      </w:r>
      <w:r>
        <w:rPr>
          <w:spacing w:val="-3"/>
          <w:sz w:val="20"/>
        </w:rPr>
        <w:t> </w:t>
      </w:r>
      <w:r>
        <w:rPr>
          <w:sz w:val="20"/>
        </w:rPr>
        <w:t>funcionarios</w:t>
      </w:r>
      <w:r>
        <w:rPr>
          <w:spacing w:val="-3"/>
          <w:sz w:val="20"/>
        </w:rPr>
        <w:t> </w:t>
      </w:r>
      <w:r>
        <w:rPr>
          <w:sz w:val="20"/>
        </w:rPr>
        <w:t>que</w:t>
      </w:r>
      <w:r>
        <w:rPr>
          <w:spacing w:val="-3"/>
          <w:sz w:val="20"/>
        </w:rPr>
        <w:t> </w:t>
      </w:r>
      <w:r>
        <w:rPr>
          <w:sz w:val="20"/>
        </w:rPr>
        <w:t>resuelvan</w:t>
      </w:r>
      <w:r>
        <w:rPr>
          <w:spacing w:val="-4"/>
          <w:sz w:val="20"/>
        </w:rPr>
        <w:t> </w:t>
      </w:r>
      <w:r>
        <w:rPr>
          <w:sz w:val="20"/>
        </w:rPr>
        <w:t>sobre</w:t>
      </w:r>
      <w:r>
        <w:rPr>
          <w:spacing w:val="-6"/>
          <w:sz w:val="20"/>
        </w:rPr>
        <w:t> </w:t>
      </w:r>
      <w:r>
        <w:rPr>
          <w:sz w:val="20"/>
        </w:rPr>
        <w:t>los méritos de los cargos formulados sean diferentes a quienes hayan formulado la acusación disciplinaria y no estén subordinados a estos</w:t>
      </w:r>
      <w:r>
        <w:rPr>
          <w:spacing w:val="-3"/>
          <w:sz w:val="20"/>
        </w:rPr>
        <w:t> </w:t>
      </w:r>
      <w:r>
        <w:rPr>
          <w:sz w:val="20"/>
        </w:rPr>
        <w:t>últimos.</w:t>
      </w:r>
    </w:p>
    <w:p>
      <w:pPr>
        <w:pStyle w:val="BodyText"/>
      </w:pPr>
    </w:p>
    <w:p>
      <w:pPr>
        <w:pStyle w:val="ListParagraph"/>
        <w:numPr>
          <w:ilvl w:val="0"/>
          <w:numId w:val="8"/>
        </w:numPr>
        <w:tabs>
          <w:tab w:pos="1107" w:val="left" w:leader="none"/>
        </w:tabs>
        <w:spacing w:line="240" w:lineRule="auto" w:before="0" w:after="0"/>
        <w:ind w:left="398" w:right="452" w:firstLine="0"/>
        <w:jc w:val="both"/>
        <w:rPr>
          <w:sz w:val="20"/>
        </w:rPr>
      </w:pPr>
      <w:r>
        <w:rPr>
          <w:sz w:val="20"/>
        </w:rPr>
        <w:t>Esta condición no se cumple en el presente caso, pues la Sala Disciplinaria formuló el pliego de cargos el 20 de junio de 2013 </w:t>
      </w:r>
      <w:r>
        <w:rPr>
          <w:spacing w:val="-9"/>
          <w:sz w:val="20"/>
        </w:rPr>
        <w:t>y, </w:t>
      </w:r>
      <w:r>
        <w:rPr>
          <w:sz w:val="20"/>
        </w:rPr>
        <w:t>el 9 de diciembre del mismo año, emitió el fallo disciplinario que encontró probados tales cargos, estableciendo la responsabilidad administrativa del señor Petro </w:t>
      </w:r>
      <w:r>
        <w:rPr>
          <w:spacing w:val="-10"/>
          <w:sz w:val="20"/>
        </w:rPr>
        <w:t>y, </w:t>
      </w:r>
      <w:r>
        <w:rPr>
          <w:sz w:val="20"/>
        </w:rPr>
        <w:t>en consecuencia, ordenando su destitución e inhabilitación. En razón de lo </w:t>
      </w:r>
      <w:r>
        <w:rPr>
          <w:spacing w:val="-3"/>
          <w:sz w:val="20"/>
        </w:rPr>
        <w:t>anterior, </w:t>
      </w:r>
      <w:r>
        <w:rPr>
          <w:sz w:val="20"/>
        </w:rPr>
        <w:t>este </w:t>
      </w:r>
      <w:r>
        <w:rPr>
          <w:spacing w:val="-3"/>
          <w:sz w:val="20"/>
        </w:rPr>
        <w:t>Tribunal </w:t>
      </w:r>
      <w:r>
        <w:rPr>
          <w:sz w:val="20"/>
        </w:rPr>
        <w:t>advierte que el diseño particular del proceso seguido contra el señor Petro evidencia una falta de imparcialidad desde el punto de vista objetivo pues resulta lógico que, al haber formulado los cargos contra el señor Petro, la Sala Disciplinaria tenía una idea preconcebida sobre su responsabilidad disciplinaria. Esto así, puesto que el Código Disciplinario Único establece como requisito para la procedencia de la formulación</w:t>
      </w:r>
      <w:r>
        <w:rPr>
          <w:spacing w:val="45"/>
          <w:sz w:val="20"/>
        </w:rPr>
        <w:t> </w:t>
      </w:r>
      <w:r>
        <w:rPr>
          <w:sz w:val="20"/>
        </w:rPr>
        <w:t>de</w:t>
      </w:r>
      <w:r>
        <w:rPr>
          <w:spacing w:val="42"/>
          <w:sz w:val="20"/>
        </w:rPr>
        <w:t> </w:t>
      </w:r>
      <w:r>
        <w:rPr>
          <w:sz w:val="20"/>
        </w:rPr>
        <w:t>cargos</w:t>
      </w:r>
      <w:r>
        <w:rPr>
          <w:spacing w:val="43"/>
          <w:sz w:val="20"/>
        </w:rPr>
        <w:t> </w:t>
      </w:r>
      <w:r>
        <w:rPr>
          <w:sz w:val="20"/>
        </w:rPr>
        <w:t>que</w:t>
      </w:r>
      <w:r>
        <w:rPr>
          <w:spacing w:val="40"/>
          <w:sz w:val="20"/>
        </w:rPr>
        <w:t> </w:t>
      </w:r>
      <w:r>
        <w:rPr>
          <w:sz w:val="20"/>
        </w:rPr>
        <w:t>“esté</w:t>
      </w:r>
      <w:r>
        <w:rPr>
          <w:spacing w:val="42"/>
          <w:sz w:val="20"/>
        </w:rPr>
        <w:t> </w:t>
      </w:r>
      <w:r>
        <w:rPr>
          <w:sz w:val="20"/>
        </w:rPr>
        <w:t>objetivamente</w:t>
      </w:r>
      <w:r>
        <w:rPr>
          <w:spacing w:val="41"/>
          <w:sz w:val="20"/>
        </w:rPr>
        <w:t> </w:t>
      </w:r>
      <w:r>
        <w:rPr>
          <w:sz w:val="20"/>
        </w:rPr>
        <w:t>demostrada</w:t>
      </w:r>
      <w:r>
        <w:rPr>
          <w:spacing w:val="44"/>
          <w:sz w:val="20"/>
        </w:rPr>
        <w:t> </w:t>
      </w:r>
      <w:r>
        <w:rPr>
          <w:sz w:val="20"/>
        </w:rPr>
        <w:t>la</w:t>
      </w:r>
      <w:r>
        <w:rPr>
          <w:spacing w:val="44"/>
          <w:sz w:val="20"/>
        </w:rPr>
        <w:t> </w:t>
      </w:r>
      <w:r>
        <w:rPr>
          <w:sz w:val="20"/>
        </w:rPr>
        <w:t>falta</w:t>
      </w:r>
      <w:r>
        <w:rPr>
          <w:spacing w:val="44"/>
          <w:sz w:val="20"/>
        </w:rPr>
        <w:t> </w:t>
      </w:r>
      <w:r>
        <w:rPr>
          <w:sz w:val="20"/>
        </w:rPr>
        <w:t>y</w:t>
      </w:r>
      <w:r>
        <w:rPr>
          <w:spacing w:val="43"/>
          <w:sz w:val="20"/>
        </w:rPr>
        <w:t> </w:t>
      </w:r>
      <w:r>
        <w:rPr>
          <w:sz w:val="20"/>
        </w:rPr>
        <w:t>exista</w:t>
      </w:r>
      <w:r>
        <w:rPr>
          <w:spacing w:val="44"/>
          <w:sz w:val="20"/>
        </w:rPr>
        <w:t> </w:t>
      </w:r>
      <w:r>
        <w:rPr>
          <w:sz w:val="20"/>
        </w:rPr>
        <w:t>prueba</w:t>
      </w:r>
      <w:r>
        <w:rPr>
          <w:spacing w:val="44"/>
          <w:sz w:val="20"/>
        </w:rPr>
        <w:t> </w:t>
      </w:r>
      <w:r>
        <w:rPr>
          <w:sz w:val="20"/>
        </w:rPr>
        <w:t>que</w:t>
      </w:r>
    </w:p>
    <w:p>
      <w:pPr>
        <w:pStyle w:val="BodyText"/>
      </w:pPr>
    </w:p>
    <w:p>
      <w:pPr>
        <w:pStyle w:val="BodyText"/>
        <w:spacing w:before="3"/>
        <w:rPr>
          <w:sz w:val="12"/>
        </w:rPr>
      </w:pPr>
      <w:r>
        <w:rPr/>
        <w:pict>
          <v:shape style="position:absolute;margin-left:70.919998pt;margin-top:9.815254pt;width:144pt;height:.1pt;mso-position-horizontal-relative:page;mso-position-vertical-relative:paragraph;z-index:-251613184;mso-wrap-distance-left:0;mso-wrap-distance-right:0" coordorigin="1418,196" coordsize="2880,0" path="m1418,196l4298,196e" filled="false" stroked="true" strokeweight=".72pt" strokecolor="#000000">
            <v:path arrowok="t"/>
            <v:stroke dashstyle="solid"/>
            <w10:wrap type="topAndBottom"/>
          </v:shape>
        </w:pict>
      </w:r>
    </w:p>
    <w:p>
      <w:pPr>
        <w:tabs>
          <w:tab w:pos="1106" w:val="left" w:leader="none"/>
        </w:tabs>
        <w:spacing w:line="252" w:lineRule="auto" w:before="71"/>
        <w:ind w:left="398" w:right="454" w:firstLine="0"/>
        <w:jc w:val="left"/>
        <w:rPr>
          <w:sz w:val="16"/>
        </w:rPr>
      </w:pPr>
      <w:bookmarkStart w:name="_bookmark220" w:id="287"/>
      <w:bookmarkEnd w:id="287"/>
      <w:r>
        <w:rPr/>
      </w:r>
      <w:r>
        <w:rPr>
          <w:rFonts w:ascii="Calibri" w:hAnsi="Calibri"/>
          <w:position w:val="5"/>
          <w:sz w:val="10"/>
        </w:rPr>
        <w:t>183</w:t>
        <w:tab/>
      </w:r>
      <w:r>
        <w:rPr>
          <w:sz w:val="16"/>
        </w:rPr>
        <w:t>Ley 734 de 2002, por la cual “se expide el Código Disciplinario Único”. Diario Oficial No. 44.708 de 13 de febrero de 2002. Artículo</w:t>
      </w:r>
      <w:r>
        <w:rPr>
          <w:spacing w:val="-4"/>
          <w:sz w:val="16"/>
        </w:rPr>
        <w:t> </w:t>
      </w:r>
      <w:r>
        <w:rPr>
          <w:sz w:val="16"/>
        </w:rPr>
        <w:t>129.</w:t>
      </w:r>
    </w:p>
    <w:p>
      <w:pPr>
        <w:tabs>
          <w:tab w:pos="1106" w:val="left" w:leader="none"/>
        </w:tabs>
        <w:spacing w:before="110"/>
        <w:ind w:left="398" w:right="454" w:firstLine="0"/>
        <w:jc w:val="left"/>
        <w:rPr>
          <w:sz w:val="16"/>
        </w:rPr>
      </w:pPr>
      <w:bookmarkStart w:name="_bookmark221" w:id="288"/>
      <w:bookmarkEnd w:id="288"/>
      <w:r>
        <w:rPr/>
      </w:r>
      <w:r>
        <w:rPr>
          <w:position w:val="6"/>
          <w:sz w:val="10"/>
        </w:rPr>
        <w:t>184</w:t>
        <w:tab/>
      </w:r>
      <w:r>
        <w:rPr>
          <w:sz w:val="16"/>
        </w:rPr>
        <w:t>Resolución de la Sala Disciplinaria de la Procuraduría General de la Nación de 9 de diciembre de 2013 (expediente de prueba, folios del 3 al</w:t>
      </w:r>
      <w:r>
        <w:rPr>
          <w:spacing w:val="-8"/>
          <w:sz w:val="16"/>
        </w:rPr>
        <w:t> </w:t>
      </w:r>
      <w:r>
        <w:rPr>
          <w:sz w:val="16"/>
        </w:rPr>
        <w:t>486).</w:t>
      </w:r>
    </w:p>
    <w:p>
      <w:pPr>
        <w:tabs>
          <w:tab w:pos="1106" w:val="left" w:leader="none"/>
        </w:tabs>
        <w:spacing w:before="120"/>
        <w:ind w:left="398" w:right="453" w:firstLine="0"/>
        <w:jc w:val="left"/>
        <w:rPr>
          <w:sz w:val="16"/>
        </w:rPr>
      </w:pPr>
      <w:bookmarkStart w:name="_bookmark222" w:id="289"/>
      <w:bookmarkEnd w:id="289"/>
      <w:r>
        <w:rPr/>
      </w:r>
      <w:r>
        <w:rPr>
          <w:position w:val="6"/>
          <w:sz w:val="10"/>
        </w:rPr>
        <w:t>185</w:t>
        <w:tab/>
      </w:r>
      <w:r>
        <w:rPr>
          <w:sz w:val="16"/>
        </w:rPr>
        <w:t>Auto de la Sala Disciplinaria de la Procuraduría General de la Nación de 25 de julio de 2013 (expediente de fondo, folios 520</w:t>
      </w:r>
      <w:r>
        <w:rPr>
          <w:spacing w:val="-5"/>
          <w:sz w:val="16"/>
        </w:rPr>
        <w:t> </w:t>
      </w:r>
      <w:r>
        <w:rPr>
          <w:sz w:val="16"/>
        </w:rPr>
        <w:t>y521).</w:t>
      </w:r>
    </w:p>
    <w:p>
      <w:pPr>
        <w:spacing w:after="0"/>
        <w:jc w:val="left"/>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7"/>
        <w:jc w:val="both"/>
      </w:pPr>
      <w:r>
        <w:rPr/>
        <w:t>comprometa la responsabilidad del investigado”</w:t>
      </w:r>
      <w:hyperlink w:history="true" w:anchor="_bookmark224">
        <w:r>
          <w:rPr>
            <w:position w:val="7"/>
            <w:sz w:val="13"/>
          </w:rPr>
          <w:t>186</w:t>
        </w:r>
      </w:hyperlink>
      <w:r>
        <w:rPr/>
        <w:t>. Por otro lado, el Tribunal no cuenta con elementos</w:t>
      </w:r>
      <w:r>
        <w:rPr>
          <w:spacing w:val="-15"/>
        </w:rPr>
        <w:t> </w:t>
      </w:r>
      <w:r>
        <w:rPr/>
        <w:t>probatorios</w:t>
      </w:r>
      <w:r>
        <w:rPr>
          <w:spacing w:val="-17"/>
        </w:rPr>
        <w:t> </w:t>
      </w:r>
      <w:r>
        <w:rPr/>
        <w:t>suficientes</w:t>
      </w:r>
      <w:r>
        <w:rPr>
          <w:spacing w:val="-15"/>
        </w:rPr>
        <w:t> </w:t>
      </w:r>
      <w:r>
        <w:rPr/>
        <w:t>que</w:t>
      </w:r>
      <w:r>
        <w:rPr>
          <w:spacing w:val="-17"/>
        </w:rPr>
        <w:t> </w:t>
      </w:r>
      <w:r>
        <w:rPr/>
        <w:t>permitan</w:t>
      </w:r>
      <w:r>
        <w:rPr>
          <w:spacing w:val="-13"/>
        </w:rPr>
        <w:t> </w:t>
      </w:r>
      <w:r>
        <w:rPr/>
        <w:t>analizar</w:t>
      </w:r>
      <w:r>
        <w:rPr>
          <w:spacing w:val="-18"/>
        </w:rPr>
        <w:t> </w:t>
      </w:r>
      <w:r>
        <w:rPr/>
        <w:t>si</w:t>
      </w:r>
      <w:r>
        <w:rPr>
          <w:spacing w:val="-16"/>
        </w:rPr>
        <w:t> </w:t>
      </w:r>
      <w:r>
        <w:rPr/>
        <w:t>las</w:t>
      </w:r>
      <w:r>
        <w:rPr>
          <w:spacing w:val="-17"/>
        </w:rPr>
        <w:t> </w:t>
      </w:r>
      <w:r>
        <w:rPr/>
        <w:t>acciones</w:t>
      </w:r>
      <w:r>
        <w:rPr>
          <w:spacing w:val="-18"/>
        </w:rPr>
        <w:t> </w:t>
      </w:r>
      <w:r>
        <w:rPr/>
        <w:t>del</w:t>
      </w:r>
      <w:r>
        <w:rPr>
          <w:spacing w:val="-16"/>
        </w:rPr>
        <w:t> </w:t>
      </w:r>
      <w:r>
        <w:rPr/>
        <w:t>Procurador</w:t>
      </w:r>
      <w:r>
        <w:rPr>
          <w:spacing w:val="-18"/>
        </w:rPr>
        <w:t> </w:t>
      </w:r>
      <w:r>
        <w:rPr/>
        <w:t>General respondieron a una motivación discriminatoria.</w:t>
      </w:r>
    </w:p>
    <w:p>
      <w:pPr>
        <w:pStyle w:val="BodyText"/>
      </w:pPr>
    </w:p>
    <w:p>
      <w:pPr>
        <w:pStyle w:val="ListParagraph"/>
        <w:numPr>
          <w:ilvl w:val="0"/>
          <w:numId w:val="8"/>
        </w:numPr>
        <w:tabs>
          <w:tab w:pos="1107" w:val="left" w:leader="none"/>
        </w:tabs>
        <w:spacing w:line="240" w:lineRule="auto" w:before="0" w:after="0"/>
        <w:ind w:left="398" w:right="455" w:firstLine="0"/>
        <w:jc w:val="both"/>
        <w:rPr>
          <w:sz w:val="20"/>
        </w:rPr>
      </w:pPr>
      <w:r>
        <w:rPr>
          <w:sz w:val="20"/>
        </w:rPr>
        <w:t>En lo que respecta a los alegatos de los representantes sobre la violación del derecho a la defensa, el </w:t>
      </w:r>
      <w:r>
        <w:rPr>
          <w:spacing w:val="-3"/>
          <w:sz w:val="20"/>
        </w:rPr>
        <w:t>Tribunal </w:t>
      </w:r>
      <w:r>
        <w:rPr>
          <w:sz w:val="20"/>
        </w:rPr>
        <w:t>observa que, si bien el señor Petro participó activamente en las diferentes fases del proceso disciplinario, y que en su curso se le ofrecieron oportunidades para la presentación de alegatos y pruebas, el hecho de que la Sala Disciplinaria no actuara con imparcialidad implicó una violación a su derecho a la defensa. La Corte recuerda que el derecho a la defensa debe poder ejercerse desde que se señala a una persona como posible autor o partícipe de un hecho punible y sólo culmina cuando finaliza el proceso. Impedir que la</w:t>
      </w:r>
      <w:r>
        <w:rPr>
          <w:spacing w:val="-9"/>
          <w:sz w:val="20"/>
        </w:rPr>
        <w:t> </w:t>
      </w:r>
      <w:r>
        <w:rPr>
          <w:sz w:val="20"/>
        </w:rPr>
        <w:t>persona</w:t>
      </w:r>
      <w:r>
        <w:rPr>
          <w:spacing w:val="-6"/>
          <w:sz w:val="20"/>
        </w:rPr>
        <w:t> </w:t>
      </w:r>
      <w:r>
        <w:rPr>
          <w:sz w:val="20"/>
        </w:rPr>
        <w:t>ejerza</w:t>
      </w:r>
      <w:r>
        <w:rPr>
          <w:spacing w:val="-6"/>
          <w:sz w:val="20"/>
        </w:rPr>
        <w:t> </w:t>
      </w:r>
      <w:r>
        <w:rPr>
          <w:sz w:val="20"/>
        </w:rPr>
        <w:t>su</w:t>
      </w:r>
      <w:r>
        <w:rPr>
          <w:spacing w:val="-8"/>
          <w:sz w:val="20"/>
        </w:rPr>
        <w:t> </w:t>
      </w:r>
      <w:r>
        <w:rPr>
          <w:sz w:val="20"/>
        </w:rPr>
        <w:t>derecho</w:t>
      </w:r>
      <w:r>
        <w:rPr>
          <w:spacing w:val="-8"/>
          <w:sz w:val="20"/>
        </w:rPr>
        <w:t> </w:t>
      </w:r>
      <w:r>
        <w:rPr>
          <w:sz w:val="20"/>
        </w:rPr>
        <w:t>de</w:t>
      </w:r>
      <w:r>
        <w:rPr>
          <w:spacing w:val="-7"/>
          <w:sz w:val="20"/>
        </w:rPr>
        <w:t> </w:t>
      </w:r>
      <w:r>
        <w:rPr>
          <w:sz w:val="20"/>
        </w:rPr>
        <w:t>defensa</w:t>
      </w:r>
      <w:r>
        <w:rPr>
          <w:spacing w:val="-6"/>
          <w:sz w:val="20"/>
        </w:rPr>
        <w:t> </w:t>
      </w:r>
      <w:r>
        <w:rPr>
          <w:sz w:val="20"/>
        </w:rPr>
        <w:t>es</w:t>
      </w:r>
      <w:r>
        <w:rPr>
          <w:spacing w:val="-10"/>
          <w:sz w:val="20"/>
        </w:rPr>
        <w:t> </w:t>
      </w:r>
      <w:r>
        <w:rPr>
          <w:sz w:val="20"/>
        </w:rPr>
        <w:t>potenciar</w:t>
      </w:r>
      <w:r>
        <w:rPr>
          <w:spacing w:val="-10"/>
          <w:sz w:val="20"/>
        </w:rPr>
        <w:t> </w:t>
      </w:r>
      <w:r>
        <w:rPr>
          <w:sz w:val="20"/>
        </w:rPr>
        <w:t>los</w:t>
      </w:r>
      <w:r>
        <w:rPr>
          <w:spacing w:val="-9"/>
          <w:sz w:val="20"/>
        </w:rPr>
        <w:t> </w:t>
      </w:r>
      <w:r>
        <w:rPr>
          <w:sz w:val="20"/>
        </w:rPr>
        <w:t>poderes</w:t>
      </w:r>
      <w:r>
        <w:rPr>
          <w:spacing w:val="-10"/>
          <w:sz w:val="20"/>
        </w:rPr>
        <w:t> </w:t>
      </w:r>
      <w:r>
        <w:rPr>
          <w:sz w:val="20"/>
        </w:rPr>
        <w:t>investigativos</w:t>
      </w:r>
      <w:r>
        <w:rPr>
          <w:spacing w:val="-7"/>
          <w:sz w:val="20"/>
        </w:rPr>
        <w:t> </w:t>
      </w:r>
      <w:r>
        <w:rPr>
          <w:sz w:val="20"/>
        </w:rPr>
        <w:t>del</w:t>
      </w:r>
      <w:r>
        <w:rPr>
          <w:spacing w:val="-6"/>
          <w:sz w:val="20"/>
        </w:rPr>
        <w:t> </w:t>
      </w:r>
      <w:r>
        <w:rPr>
          <w:sz w:val="20"/>
        </w:rPr>
        <w:t>Estado</w:t>
      </w:r>
      <w:r>
        <w:rPr>
          <w:spacing w:val="-7"/>
          <w:sz w:val="20"/>
        </w:rPr>
        <w:t> </w:t>
      </w:r>
      <w:r>
        <w:rPr>
          <w:sz w:val="20"/>
        </w:rPr>
        <w:t>en desmedro de los derechos fundamentales de la persona investigada. El derecho a la defensa obliga</w:t>
      </w:r>
      <w:r>
        <w:rPr>
          <w:spacing w:val="-11"/>
          <w:sz w:val="20"/>
        </w:rPr>
        <w:t> </w:t>
      </w:r>
      <w:r>
        <w:rPr>
          <w:sz w:val="20"/>
        </w:rPr>
        <w:t>al</w:t>
      </w:r>
      <w:r>
        <w:rPr>
          <w:spacing w:val="-7"/>
          <w:sz w:val="20"/>
        </w:rPr>
        <w:t> </w:t>
      </w:r>
      <w:r>
        <w:rPr>
          <w:sz w:val="20"/>
        </w:rPr>
        <w:t>Estado</w:t>
      </w:r>
      <w:r>
        <w:rPr>
          <w:spacing w:val="-9"/>
          <w:sz w:val="20"/>
        </w:rPr>
        <w:t> </w:t>
      </w:r>
      <w:r>
        <w:rPr>
          <w:sz w:val="20"/>
        </w:rPr>
        <w:t>a</w:t>
      </w:r>
      <w:r>
        <w:rPr>
          <w:spacing w:val="-10"/>
          <w:sz w:val="20"/>
        </w:rPr>
        <w:t> </w:t>
      </w:r>
      <w:r>
        <w:rPr>
          <w:sz w:val="20"/>
        </w:rPr>
        <w:t>tratar</w:t>
      </w:r>
      <w:r>
        <w:rPr>
          <w:spacing w:val="-10"/>
          <w:sz w:val="20"/>
        </w:rPr>
        <w:t> </w:t>
      </w:r>
      <w:r>
        <w:rPr>
          <w:sz w:val="20"/>
        </w:rPr>
        <w:t>al</w:t>
      </w:r>
      <w:r>
        <w:rPr>
          <w:spacing w:val="-10"/>
          <w:sz w:val="20"/>
        </w:rPr>
        <w:t> </w:t>
      </w:r>
      <w:r>
        <w:rPr>
          <w:sz w:val="20"/>
        </w:rPr>
        <w:t>individuo</w:t>
      </w:r>
      <w:r>
        <w:rPr>
          <w:spacing w:val="-9"/>
          <w:sz w:val="20"/>
        </w:rPr>
        <w:t> </w:t>
      </w:r>
      <w:r>
        <w:rPr>
          <w:sz w:val="20"/>
        </w:rPr>
        <w:t>en</w:t>
      </w:r>
      <w:r>
        <w:rPr>
          <w:spacing w:val="-9"/>
          <w:sz w:val="20"/>
        </w:rPr>
        <w:t> </w:t>
      </w:r>
      <w:r>
        <w:rPr>
          <w:sz w:val="20"/>
        </w:rPr>
        <w:t>todo</w:t>
      </w:r>
      <w:r>
        <w:rPr>
          <w:spacing w:val="-10"/>
          <w:sz w:val="20"/>
        </w:rPr>
        <w:t> </w:t>
      </w:r>
      <w:r>
        <w:rPr>
          <w:sz w:val="20"/>
        </w:rPr>
        <w:t>momento</w:t>
      </w:r>
      <w:r>
        <w:rPr>
          <w:spacing w:val="-9"/>
          <w:sz w:val="20"/>
        </w:rPr>
        <w:t> </w:t>
      </w:r>
      <w:r>
        <w:rPr>
          <w:sz w:val="20"/>
        </w:rPr>
        <w:t>como</w:t>
      </w:r>
      <w:r>
        <w:rPr>
          <w:spacing w:val="-9"/>
          <w:sz w:val="20"/>
        </w:rPr>
        <w:t> </w:t>
      </w:r>
      <w:r>
        <w:rPr>
          <w:sz w:val="20"/>
        </w:rPr>
        <w:t>un</w:t>
      </w:r>
      <w:r>
        <w:rPr>
          <w:spacing w:val="-7"/>
          <w:sz w:val="20"/>
        </w:rPr>
        <w:t> </w:t>
      </w:r>
      <w:r>
        <w:rPr>
          <w:sz w:val="20"/>
        </w:rPr>
        <w:t>verdadero</w:t>
      </w:r>
      <w:r>
        <w:rPr>
          <w:spacing w:val="-10"/>
          <w:sz w:val="20"/>
        </w:rPr>
        <w:t> </w:t>
      </w:r>
      <w:r>
        <w:rPr>
          <w:sz w:val="20"/>
        </w:rPr>
        <w:t>sujeto</w:t>
      </w:r>
      <w:r>
        <w:rPr>
          <w:spacing w:val="-11"/>
          <w:sz w:val="20"/>
        </w:rPr>
        <w:t> </w:t>
      </w:r>
      <w:r>
        <w:rPr>
          <w:sz w:val="20"/>
        </w:rPr>
        <w:t>del</w:t>
      </w:r>
      <w:r>
        <w:rPr>
          <w:spacing w:val="-10"/>
          <w:sz w:val="20"/>
        </w:rPr>
        <w:t> </w:t>
      </w:r>
      <w:r>
        <w:rPr>
          <w:sz w:val="20"/>
        </w:rPr>
        <w:t>proceso, en el más amplio sentido de este concepto, y no simplemente como objeto del</w:t>
      </w:r>
      <w:r>
        <w:rPr>
          <w:spacing w:val="-26"/>
          <w:sz w:val="20"/>
        </w:rPr>
        <w:t> </w:t>
      </w:r>
      <w:r>
        <w:rPr>
          <w:sz w:val="20"/>
        </w:rPr>
        <w:t>mismo</w:t>
      </w:r>
      <w:hyperlink w:history="true" w:anchor="_bookmark225">
        <w:r>
          <w:rPr>
            <w:position w:val="7"/>
            <w:sz w:val="13"/>
          </w:rPr>
          <w:t>187</w:t>
        </w:r>
      </w:hyperlink>
      <w:r>
        <w:rPr>
          <w:sz w:val="20"/>
        </w:rPr>
        <w:t>.</w:t>
      </w:r>
    </w:p>
    <w:p>
      <w:pPr>
        <w:pStyle w:val="BodyText"/>
        <w:spacing w:before="2"/>
      </w:pPr>
    </w:p>
    <w:p>
      <w:pPr>
        <w:pStyle w:val="ListParagraph"/>
        <w:numPr>
          <w:ilvl w:val="0"/>
          <w:numId w:val="8"/>
        </w:numPr>
        <w:tabs>
          <w:tab w:pos="1107" w:val="left" w:leader="none"/>
        </w:tabs>
        <w:spacing w:line="240" w:lineRule="auto" w:before="0" w:after="0"/>
        <w:ind w:left="398" w:right="455" w:firstLine="0"/>
        <w:jc w:val="both"/>
        <w:rPr>
          <w:sz w:val="20"/>
        </w:rPr>
      </w:pPr>
      <w:r>
        <w:rPr>
          <w:sz w:val="20"/>
        </w:rPr>
        <w:t>El </w:t>
      </w:r>
      <w:r>
        <w:rPr>
          <w:spacing w:val="-3"/>
          <w:sz w:val="20"/>
        </w:rPr>
        <w:t>Tribunal </w:t>
      </w:r>
      <w:r>
        <w:rPr>
          <w:sz w:val="20"/>
        </w:rPr>
        <w:t>recuerda que el artículo 8.1 de la Convención garantiza el derecho a ser juzgado por “un tribunal competente [...] establecido con anterioridad a la ley”</w:t>
      </w:r>
      <w:hyperlink w:history="true" w:anchor="_bookmark226">
        <w:r>
          <w:rPr>
            <w:position w:val="7"/>
            <w:sz w:val="13"/>
          </w:rPr>
          <w:t>188</w:t>
        </w:r>
      </w:hyperlink>
      <w:r>
        <w:rPr>
          <w:sz w:val="20"/>
        </w:rPr>
        <w:t>. En este caso, conforme a lo previamente señalado, el señor Petro fue destituido como alcalde e inhabilitado</w:t>
      </w:r>
      <w:r>
        <w:rPr>
          <w:spacing w:val="-16"/>
          <w:sz w:val="20"/>
        </w:rPr>
        <w:t> </w:t>
      </w:r>
      <w:r>
        <w:rPr>
          <w:sz w:val="20"/>
        </w:rPr>
        <w:t>para</w:t>
      </w:r>
      <w:r>
        <w:rPr>
          <w:spacing w:val="-13"/>
          <w:sz w:val="20"/>
        </w:rPr>
        <w:t> </w:t>
      </w:r>
      <w:r>
        <w:rPr>
          <w:sz w:val="20"/>
        </w:rPr>
        <w:t>ocupar</w:t>
      </w:r>
      <w:r>
        <w:rPr>
          <w:spacing w:val="-13"/>
          <w:sz w:val="20"/>
        </w:rPr>
        <w:t> </w:t>
      </w:r>
      <w:r>
        <w:rPr>
          <w:sz w:val="20"/>
        </w:rPr>
        <w:t>cargos</w:t>
      </w:r>
      <w:r>
        <w:rPr>
          <w:spacing w:val="-15"/>
          <w:sz w:val="20"/>
        </w:rPr>
        <w:t> </w:t>
      </w:r>
      <w:r>
        <w:rPr>
          <w:sz w:val="20"/>
        </w:rPr>
        <w:t>públicos</w:t>
      </w:r>
      <w:r>
        <w:rPr>
          <w:spacing w:val="-14"/>
          <w:sz w:val="20"/>
        </w:rPr>
        <w:t> </w:t>
      </w:r>
      <w:r>
        <w:rPr>
          <w:sz w:val="20"/>
        </w:rPr>
        <w:t>mediante</w:t>
      </w:r>
      <w:r>
        <w:rPr>
          <w:spacing w:val="-15"/>
          <w:sz w:val="20"/>
        </w:rPr>
        <w:t> </w:t>
      </w:r>
      <w:r>
        <w:rPr>
          <w:sz w:val="20"/>
        </w:rPr>
        <w:t>un</w:t>
      </w:r>
      <w:r>
        <w:rPr>
          <w:spacing w:val="-14"/>
          <w:sz w:val="20"/>
        </w:rPr>
        <w:t> </w:t>
      </w:r>
      <w:r>
        <w:rPr>
          <w:sz w:val="20"/>
        </w:rPr>
        <w:t>proceso</w:t>
      </w:r>
      <w:r>
        <w:rPr>
          <w:spacing w:val="-13"/>
          <w:sz w:val="20"/>
        </w:rPr>
        <w:t> </w:t>
      </w:r>
      <w:r>
        <w:rPr>
          <w:sz w:val="20"/>
        </w:rPr>
        <w:t>administrativo</w:t>
      </w:r>
      <w:r>
        <w:rPr>
          <w:spacing w:val="-15"/>
          <w:sz w:val="20"/>
        </w:rPr>
        <w:t> </w:t>
      </w:r>
      <w:r>
        <w:rPr>
          <w:sz w:val="20"/>
        </w:rPr>
        <w:t>disciplinario</w:t>
      </w:r>
      <w:r>
        <w:rPr>
          <w:spacing w:val="-15"/>
          <w:sz w:val="20"/>
        </w:rPr>
        <w:t> </w:t>
      </w:r>
      <w:r>
        <w:rPr>
          <w:sz w:val="20"/>
        </w:rPr>
        <w:t>ante la Sala Disciplinaria de la Procuraduría General. En tanto la destitución e inhabilitación solo puede ser impuesta por un juez competente previa condena en proceso penal, la Corte advierte</w:t>
      </w:r>
      <w:r>
        <w:rPr>
          <w:spacing w:val="-7"/>
          <w:sz w:val="20"/>
        </w:rPr>
        <w:t> </w:t>
      </w:r>
      <w:r>
        <w:rPr>
          <w:sz w:val="20"/>
        </w:rPr>
        <w:t>en</w:t>
      </w:r>
      <w:r>
        <w:rPr>
          <w:spacing w:val="-4"/>
          <w:sz w:val="20"/>
        </w:rPr>
        <w:t> </w:t>
      </w:r>
      <w:r>
        <w:rPr>
          <w:sz w:val="20"/>
        </w:rPr>
        <w:t>este</w:t>
      </w:r>
      <w:r>
        <w:rPr>
          <w:spacing w:val="-7"/>
          <w:sz w:val="20"/>
        </w:rPr>
        <w:t> </w:t>
      </w:r>
      <w:r>
        <w:rPr>
          <w:sz w:val="20"/>
        </w:rPr>
        <w:t>caso</w:t>
      </w:r>
      <w:r>
        <w:rPr>
          <w:spacing w:val="-9"/>
          <w:sz w:val="20"/>
        </w:rPr>
        <w:t> </w:t>
      </w:r>
      <w:r>
        <w:rPr>
          <w:sz w:val="20"/>
        </w:rPr>
        <w:t>una</w:t>
      </w:r>
      <w:r>
        <w:rPr>
          <w:spacing w:val="-7"/>
          <w:sz w:val="20"/>
        </w:rPr>
        <w:t> </w:t>
      </w:r>
      <w:r>
        <w:rPr>
          <w:sz w:val="20"/>
        </w:rPr>
        <w:t>violación</w:t>
      </w:r>
      <w:r>
        <w:rPr>
          <w:spacing w:val="-7"/>
          <w:sz w:val="20"/>
        </w:rPr>
        <w:t> </w:t>
      </w:r>
      <w:r>
        <w:rPr>
          <w:sz w:val="20"/>
        </w:rPr>
        <w:t>al</w:t>
      </w:r>
      <w:r>
        <w:rPr>
          <w:spacing w:val="-5"/>
          <w:sz w:val="20"/>
        </w:rPr>
        <w:t> </w:t>
      </w:r>
      <w:r>
        <w:rPr>
          <w:sz w:val="20"/>
        </w:rPr>
        <w:t>principio</w:t>
      </w:r>
      <w:r>
        <w:rPr>
          <w:spacing w:val="-9"/>
          <w:sz w:val="20"/>
        </w:rPr>
        <w:t> </w:t>
      </w:r>
      <w:r>
        <w:rPr>
          <w:sz w:val="20"/>
        </w:rPr>
        <w:t>de</w:t>
      </w:r>
      <w:r>
        <w:rPr>
          <w:spacing w:val="-8"/>
          <w:sz w:val="20"/>
        </w:rPr>
        <w:t> </w:t>
      </w:r>
      <w:r>
        <w:rPr>
          <w:sz w:val="20"/>
        </w:rPr>
        <w:t>jurisdiccionalidad.</w:t>
      </w:r>
      <w:r>
        <w:rPr>
          <w:spacing w:val="-6"/>
          <w:sz w:val="20"/>
        </w:rPr>
        <w:t> </w:t>
      </w:r>
      <w:r>
        <w:rPr>
          <w:sz w:val="20"/>
        </w:rPr>
        <w:t>Esto</w:t>
      </w:r>
      <w:r>
        <w:rPr>
          <w:spacing w:val="-7"/>
          <w:sz w:val="20"/>
        </w:rPr>
        <w:t> </w:t>
      </w:r>
      <w:r>
        <w:rPr>
          <w:sz w:val="20"/>
        </w:rPr>
        <w:t>es</w:t>
      </w:r>
      <w:r>
        <w:rPr>
          <w:spacing w:val="-6"/>
          <w:sz w:val="20"/>
        </w:rPr>
        <w:t> </w:t>
      </w:r>
      <w:r>
        <w:rPr>
          <w:sz w:val="20"/>
        </w:rPr>
        <w:t>así</w:t>
      </w:r>
      <w:r>
        <w:rPr>
          <w:spacing w:val="-5"/>
          <w:sz w:val="20"/>
        </w:rPr>
        <w:t> </w:t>
      </w:r>
      <w:r>
        <w:rPr>
          <w:sz w:val="20"/>
        </w:rPr>
        <w:t>puesto</w:t>
      </w:r>
      <w:r>
        <w:rPr>
          <w:spacing w:val="-8"/>
          <w:sz w:val="20"/>
        </w:rPr>
        <w:t> </w:t>
      </w:r>
      <w:r>
        <w:rPr>
          <w:sz w:val="20"/>
        </w:rPr>
        <w:t>que</w:t>
      </w:r>
      <w:r>
        <w:rPr>
          <w:spacing w:val="-9"/>
          <w:sz w:val="20"/>
        </w:rPr>
        <w:t> </w:t>
      </w:r>
      <w:r>
        <w:rPr>
          <w:sz w:val="20"/>
        </w:rPr>
        <w:t>la sanción contra el señor Petro fue ordenada por una autoridad de naturaleza administrativa que, de conformidad con las disposiciones del artículo 23.2 de la Convención en los términos desarrollados por la jurisprudencia de este Tribunal</w:t>
      </w:r>
      <w:hyperlink w:history="true" w:anchor="_bookmark227">
        <w:r>
          <w:rPr>
            <w:position w:val="7"/>
            <w:sz w:val="13"/>
          </w:rPr>
          <w:t>189</w:t>
        </w:r>
      </w:hyperlink>
      <w:r>
        <w:rPr>
          <w:sz w:val="20"/>
        </w:rPr>
        <w:t>, carece de competencia al</w:t>
      </w:r>
      <w:r>
        <w:rPr>
          <w:spacing w:val="-35"/>
          <w:sz w:val="20"/>
        </w:rPr>
        <w:t> </w:t>
      </w:r>
      <w:r>
        <w:rPr>
          <w:sz w:val="20"/>
        </w:rPr>
        <w:t>respecto.</w:t>
      </w:r>
    </w:p>
    <w:p>
      <w:pPr>
        <w:pStyle w:val="BodyText"/>
        <w:spacing w:before="12"/>
        <w:rPr>
          <w:sz w:val="19"/>
        </w:rPr>
      </w:pPr>
    </w:p>
    <w:p>
      <w:pPr>
        <w:pStyle w:val="ListParagraph"/>
        <w:numPr>
          <w:ilvl w:val="0"/>
          <w:numId w:val="8"/>
        </w:numPr>
        <w:tabs>
          <w:tab w:pos="1107" w:val="left" w:leader="none"/>
        </w:tabs>
        <w:spacing w:line="240" w:lineRule="auto" w:before="0" w:after="0"/>
        <w:ind w:left="398" w:right="455" w:firstLine="0"/>
        <w:jc w:val="both"/>
        <w:rPr>
          <w:sz w:val="20"/>
        </w:rPr>
      </w:pPr>
      <w:r>
        <w:rPr>
          <w:sz w:val="20"/>
        </w:rPr>
        <w:t>Por</w:t>
      </w:r>
      <w:r>
        <w:rPr>
          <w:spacing w:val="-18"/>
          <w:sz w:val="20"/>
        </w:rPr>
        <w:t> </w:t>
      </w:r>
      <w:r>
        <w:rPr>
          <w:sz w:val="20"/>
        </w:rPr>
        <w:t>consiguiente,</w:t>
      </w:r>
      <w:r>
        <w:rPr>
          <w:spacing w:val="-19"/>
          <w:sz w:val="20"/>
        </w:rPr>
        <w:t> </w:t>
      </w:r>
      <w:r>
        <w:rPr>
          <w:sz w:val="20"/>
        </w:rPr>
        <w:t>la</w:t>
      </w:r>
      <w:r>
        <w:rPr>
          <w:spacing w:val="-16"/>
          <w:sz w:val="20"/>
        </w:rPr>
        <w:t> </w:t>
      </w:r>
      <w:r>
        <w:rPr>
          <w:sz w:val="20"/>
        </w:rPr>
        <w:t>Corte</w:t>
      </w:r>
      <w:r>
        <w:rPr>
          <w:spacing w:val="-20"/>
          <w:sz w:val="20"/>
        </w:rPr>
        <w:t> </w:t>
      </w:r>
      <w:r>
        <w:rPr>
          <w:sz w:val="20"/>
        </w:rPr>
        <w:t>considera</w:t>
      </w:r>
      <w:r>
        <w:rPr>
          <w:spacing w:val="-19"/>
          <w:sz w:val="20"/>
        </w:rPr>
        <w:t> </w:t>
      </w:r>
      <w:r>
        <w:rPr>
          <w:sz w:val="20"/>
        </w:rPr>
        <w:t>que</w:t>
      </w:r>
      <w:r>
        <w:rPr>
          <w:spacing w:val="-17"/>
          <w:sz w:val="20"/>
        </w:rPr>
        <w:t> </w:t>
      </w:r>
      <w:r>
        <w:rPr>
          <w:sz w:val="20"/>
        </w:rPr>
        <w:t>en</w:t>
      </w:r>
      <w:r>
        <w:rPr>
          <w:spacing w:val="-17"/>
          <w:sz w:val="20"/>
        </w:rPr>
        <w:t> </w:t>
      </w:r>
      <w:r>
        <w:rPr>
          <w:sz w:val="20"/>
        </w:rPr>
        <w:t>el</w:t>
      </w:r>
      <w:r>
        <w:rPr>
          <w:spacing w:val="-18"/>
          <w:sz w:val="20"/>
        </w:rPr>
        <w:t> </w:t>
      </w:r>
      <w:r>
        <w:rPr>
          <w:sz w:val="20"/>
        </w:rPr>
        <w:t>proceso</w:t>
      </w:r>
      <w:r>
        <w:rPr>
          <w:spacing w:val="-21"/>
          <w:sz w:val="20"/>
        </w:rPr>
        <w:t> </w:t>
      </w:r>
      <w:r>
        <w:rPr>
          <w:sz w:val="20"/>
        </w:rPr>
        <w:t>disciplinario</w:t>
      </w:r>
      <w:r>
        <w:rPr>
          <w:spacing w:val="-20"/>
          <w:sz w:val="20"/>
        </w:rPr>
        <w:t> </w:t>
      </w:r>
      <w:r>
        <w:rPr>
          <w:sz w:val="20"/>
        </w:rPr>
        <w:t>contra</w:t>
      </w:r>
      <w:r>
        <w:rPr>
          <w:spacing w:val="-18"/>
          <w:sz w:val="20"/>
        </w:rPr>
        <w:t> </w:t>
      </w:r>
      <w:r>
        <w:rPr>
          <w:sz w:val="20"/>
        </w:rPr>
        <w:t>el</w:t>
      </w:r>
      <w:r>
        <w:rPr>
          <w:spacing w:val="-18"/>
          <w:sz w:val="20"/>
        </w:rPr>
        <w:t> </w:t>
      </w:r>
      <w:r>
        <w:rPr>
          <w:sz w:val="20"/>
        </w:rPr>
        <w:t>señor</w:t>
      </w:r>
      <w:r>
        <w:rPr>
          <w:spacing w:val="-19"/>
          <w:sz w:val="20"/>
        </w:rPr>
        <w:t> </w:t>
      </w:r>
      <w:r>
        <w:rPr>
          <w:sz w:val="20"/>
        </w:rPr>
        <w:t>Petro se vulneró el principio de jurisdiccionalidad, la garantía de la imparcialidad, el principio de presunción</w:t>
      </w:r>
      <w:r>
        <w:rPr>
          <w:spacing w:val="-15"/>
          <w:sz w:val="20"/>
        </w:rPr>
        <w:t> </w:t>
      </w:r>
      <w:r>
        <w:rPr>
          <w:sz w:val="20"/>
        </w:rPr>
        <w:t>de</w:t>
      </w:r>
      <w:r>
        <w:rPr>
          <w:spacing w:val="-16"/>
          <w:sz w:val="20"/>
        </w:rPr>
        <w:t> </w:t>
      </w:r>
      <w:r>
        <w:rPr>
          <w:sz w:val="20"/>
        </w:rPr>
        <w:t>inocencia,</w:t>
      </w:r>
      <w:r>
        <w:rPr>
          <w:spacing w:val="-14"/>
          <w:sz w:val="20"/>
        </w:rPr>
        <w:t> </w:t>
      </w:r>
      <w:r>
        <w:rPr>
          <w:sz w:val="20"/>
        </w:rPr>
        <w:t>y</w:t>
      </w:r>
      <w:r>
        <w:rPr>
          <w:spacing w:val="-15"/>
          <w:sz w:val="20"/>
        </w:rPr>
        <w:t> </w:t>
      </w:r>
      <w:r>
        <w:rPr>
          <w:sz w:val="20"/>
        </w:rPr>
        <w:t>el</w:t>
      </w:r>
      <w:r>
        <w:rPr>
          <w:spacing w:val="-16"/>
          <w:sz w:val="20"/>
        </w:rPr>
        <w:t> </w:t>
      </w:r>
      <w:r>
        <w:rPr>
          <w:sz w:val="20"/>
        </w:rPr>
        <w:t>derecho</w:t>
      </w:r>
      <w:r>
        <w:rPr>
          <w:spacing w:val="-16"/>
          <w:sz w:val="20"/>
        </w:rPr>
        <w:t> </w:t>
      </w:r>
      <w:r>
        <w:rPr>
          <w:sz w:val="20"/>
        </w:rPr>
        <w:t>a</w:t>
      </w:r>
      <w:r>
        <w:rPr>
          <w:spacing w:val="-16"/>
          <w:sz w:val="20"/>
        </w:rPr>
        <w:t> </w:t>
      </w:r>
      <w:r>
        <w:rPr>
          <w:sz w:val="20"/>
        </w:rPr>
        <w:t>la</w:t>
      </w:r>
      <w:r>
        <w:rPr>
          <w:spacing w:val="-15"/>
          <w:sz w:val="20"/>
        </w:rPr>
        <w:t> </w:t>
      </w:r>
      <w:r>
        <w:rPr>
          <w:sz w:val="20"/>
        </w:rPr>
        <w:t>defensa,</w:t>
      </w:r>
      <w:r>
        <w:rPr>
          <w:spacing w:val="-17"/>
          <w:sz w:val="20"/>
        </w:rPr>
        <w:t> </w:t>
      </w:r>
      <w:r>
        <w:rPr>
          <w:sz w:val="20"/>
        </w:rPr>
        <w:t>en</w:t>
      </w:r>
      <w:r>
        <w:rPr>
          <w:spacing w:val="-14"/>
          <w:sz w:val="20"/>
        </w:rPr>
        <w:t> </w:t>
      </w:r>
      <w:r>
        <w:rPr>
          <w:sz w:val="20"/>
        </w:rPr>
        <w:t>los</w:t>
      </w:r>
      <w:r>
        <w:rPr>
          <w:spacing w:val="-17"/>
          <w:sz w:val="20"/>
        </w:rPr>
        <w:t> </w:t>
      </w:r>
      <w:r>
        <w:rPr>
          <w:sz w:val="20"/>
        </w:rPr>
        <w:t>términos</w:t>
      </w:r>
      <w:r>
        <w:rPr>
          <w:spacing w:val="-16"/>
          <w:sz w:val="20"/>
        </w:rPr>
        <w:t> </w:t>
      </w:r>
      <w:r>
        <w:rPr>
          <w:sz w:val="20"/>
        </w:rPr>
        <w:t>de</w:t>
      </w:r>
      <w:r>
        <w:rPr>
          <w:spacing w:val="-16"/>
          <w:sz w:val="20"/>
        </w:rPr>
        <w:t> </w:t>
      </w:r>
      <w:r>
        <w:rPr>
          <w:sz w:val="20"/>
        </w:rPr>
        <w:t>los</w:t>
      </w:r>
      <w:r>
        <w:rPr>
          <w:spacing w:val="-14"/>
          <w:sz w:val="20"/>
        </w:rPr>
        <w:t> </w:t>
      </w:r>
      <w:r>
        <w:rPr>
          <w:sz w:val="20"/>
        </w:rPr>
        <w:t>artículos</w:t>
      </w:r>
      <w:r>
        <w:rPr>
          <w:spacing w:val="-16"/>
          <w:sz w:val="20"/>
        </w:rPr>
        <w:t> </w:t>
      </w:r>
      <w:r>
        <w:rPr>
          <w:sz w:val="20"/>
        </w:rPr>
        <w:t>8.1</w:t>
      </w:r>
      <w:r>
        <w:rPr>
          <w:spacing w:val="-16"/>
          <w:sz w:val="20"/>
        </w:rPr>
        <w:t> </w:t>
      </w:r>
      <w:r>
        <w:rPr>
          <w:sz w:val="20"/>
        </w:rPr>
        <w:t>y</w:t>
      </w:r>
      <w:r>
        <w:rPr>
          <w:spacing w:val="-15"/>
          <w:sz w:val="20"/>
        </w:rPr>
        <w:t> </w:t>
      </w:r>
      <w:r>
        <w:rPr>
          <w:sz w:val="20"/>
        </w:rPr>
        <w:t>8.2.d) de la Convención Americana en relación con el artículo 1.1 del mismo</w:t>
      </w:r>
      <w:r>
        <w:rPr>
          <w:spacing w:val="-18"/>
          <w:sz w:val="20"/>
        </w:rPr>
        <w:t> </w:t>
      </w:r>
      <w:r>
        <w:rPr>
          <w:sz w:val="20"/>
        </w:rPr>
        <w:t>instrumento.</w:t>
      </w:r>
    </w:p>
    <w:p>
      <w:pPr>
        <w:pStyle w:val="BodyText"/>
        <w:spacing w:before="11"/>
        <w:rPr>
          <w:sz w:val="19"/>
        </w:rPr>
      </w:pPr>
    </w:p>
    <w:p>
      <w:pPr>
        <w:pStyle w:val="ListParagraph"/>
        <w:numPr>
          <w:ilvl w:val="0"/>
          <w:numId w:val="8"/>
        </w:numPr>
        <w:tabs>
          <w:tab w:pos="1107" w:val="left" w:leader="none"/>
        </w:tabs>
        <w:spacing w:line="240" w:lineRule="auto" w:before="0" w:after="0"/>
        <w:ind w:left="398" w:right="455" w:firstLine="0"/>
        <w:jc w:val="both"/>
        <w:rPr>
          <w:sz w:val="20"/>
        </w:rPr>
      </w:pPr>
      <w:r>
        <w:rPr>
          <w:sz w:val="20"/>
        </w:rPr>
        <w:t>En razón de lo </w:t>
      </w:r>
      <w:r>
        <w:rPr>
          <w:spacing w:val="-4"/>
          <w:sz w:val="20"/>
        </w:rPr>
        <w:t>anterior, </w:t>
      </w:r>
      <w:r>
        <w:rPr>
          <w:sz w:val="20"/>
        </w:rPr>
        <w:t>y en vista de las violaciones previamente declaradas, la Corte no considera necesario entrar a analizar las violaciones alegadas por la Comisión y los representantes relativas a otras garantías procesales y a la protección</w:t>
      </w:r>
      <w:r>
        <w:rPr>
          <w:spacing w:val="-15"/>
          <w:sz w:val="20"/>
        </w:rPr>
        <w:t> </w:t>
      </w:r>
      <w:r>
        <w:rPr>
          <w:sz w:val="20"/>
        </w:rPr>
        <w:t>judicial.</w:t>
      </w:r>
    </w:p>
    <w:p>
      <w:pPr>
        <w:pStyle w:val="BodyText"/>
      </w:pPr>
    </w:p>
    <w:p>
      <w:pPr>
        <w:pStyle w:val="Heading2"/>
        <w:numPr>
          <w:ilvl w:val="0"/>
          <w:numId w:val="9"/>
        </w:numPr>
        <w:tabs>
          <w:tab w:pos="1531" w:val="left" w:leader="none"/>
          <w:tab w:pos="1532" w:val="left" w:leader="none"/>
        </w:tabs>
        <w:spacing w:line="240" w:lineRule="auto" w:before="0" w:after="0"/>
        <w:ind w:left="1531" w:right="0" w:hanging="426"/>
        <w:jc w:val="left"/>
      </w:pPr>
      <w:bookmarkStart w:name="C. Conclusión del capítulo" w:id="290"/>
      <w:bookmarkEnd w:id="290"/>
      <w:r>
        <w:rPr>
          <w:b w:val="0"/>
        </w:rPr>
      </w:r>
      <w:bookmarkStart w:name="_bookmark223" w:id="291"/>
      <w:bookmarkEnd w:id="291"/>
      <w:r>
        <w:rPr>
          <w:b w:val="0"/>
        </w:rPr>
      </w:r>
      <w:bookmarkStart w:name="_bookmark223" w:id="292"/>
      <w:bookmarkEnd w:id="292"/>
      <w:r>
        <w:rPr/>
        <w:t>C</w:t>
      </w:r>
      <w:r>
        <w:rPr/>
        <w:t>onclusión del</w:t>
      </w:r>
      <w:r>
        <w:rPr>
          <w:spacing w:val="-4"/>
        </w:rPr>
        <w:t> </w:t>
      </w:r>
      <w:r>
        <w:rPr/>
        <w:t>capítulo</w:t>
      </w:r>
    </w:p>
    <w:p>
      <w:pPr>
        <w:pStyle w:val="BodyText"/>
        <w:spacing w:before="1"/>
        <w:rPr>
          <w:b/>
        </w:rPr>
      </w:pPr>
    </w:p>
    <w:p>
      <w:pPr>
        <w:pStyle w:val="ListParagraph"/>
        <w:numPr>
          <w:ilvl w:val="0"/>
          <w:numId w:val="8"/>
        </w:numPr>
        <w:tabs>
          <w:tab w:pos="1107" w:val="left" w:leader="none"/>
        </w:tabs>
        <w:spacing w:line="240" w:lineRule="auto" w:before="0" w:after="0"/>
        <w:ind w:left="398" w:right="455" w:firstLine="0"/>
        <w:jc w:val="both"/>
        <w:rPr>
          <w:sz w:val="20"/>
        </w:rPr>
      </w:pPr>
      <w:r>
        <w:rPr>
          <w:sz w:val="20"/>
        </w:rPr>
        <w:t>La Corte concluye que los derechos políticos del señor Petro se vieron afectados por</w:t>
      </w:r>
      <w:r>
        <w:rPr>
          <w:spacing w:val="-49"/>
          <w:sz w:val="20"/>
        </w:rPr>
        <w:t> </w:t>
      </w:r>
      <w:r>
        <w:rPr>
          <w:sz w:val="20"/>
        </w:rPr>
        <w:t>la sanción</w:t>
      </w:r>
      <w:r>
        <w:rPr>
          <w:spacing w:val="-9"/>
          <w:sz w:val="20"/>
        </w:rPr>
        <w:t> </w:t>
      </w:r>
      <w:r>
        <w:rPr>
          <w:sz w:val="20"/>
        </w:rPr>
        <w:t>de</w:t>
      </w:r>
      <w:r>
        <w:rPr>
          <w:spacing w:val="-8"/>
          <w:sz w:val="20"/>
        </w:rPr>
        <w:t> </w:t>
      </w:r>
      <w:r>
        <w:rPr>
          <w:sz w:val="20"/>
        </w:rPr>
        <w:t>destitución</w:t>
      </w:r>
      <w:r>
        <w:rPr>
          <w:spacing w:val="-5"/>
          <w:sz w:val="20"/>
        </w:rPr>
        <w:t> </w:t>
      </w:r>
      <w:r>
        <w:rPr>
          <w:sz w:val="20"/>
        </w:rPr>
        <w:t>e</w:t>
      </w:r>
      <w:r>
        <w:rPr>
          <w:spacing w:val="-9"/>
          <w:sz w:val="20"/>
        </w:rPr>
        <w:t> </w:t>
      </w:r>
      <w:r>
        <w:rPr>
          <w:sz w:val="20"/>
        </w:rPr>
        <w:t>inhabilitación</w:t>
      </w:r>
      <w:r>
        <w:rPr>
          <w:spacing w:val="-8"/>
          <w:sz w:val="20"/>
        </w:rPr>
        <w:t> </w:t>
      </w:r>
      <w:r>
        <w:rPr>
          <w:sz w:val="20"/>
        </w:rPr>
        <w:t>impuesta</w:t>
      </w:r>
      <w:r>
        <w:rPr>
          <w:spacing w:val="-4"/>
          <w:sz w:val="20"/>
        </w:rPr>
        <w:t> </w:t>
      </w:r>
      <w:r>
        <w:rPr>
          <w:sz w:val="20"/>
        </w:rPr>
        <w:t>por</w:t>
      </w:r>
      <w:r>
        <w:rPr>
          <w:spacing w:val="-9"/>
          <w:sz w:val="20"/>
        </w:rPr>
        <w:t> </w:t>
      </w:r>
      <w:r>
        <w:rPr>
          <w:sz w:val="20"/>
        </w:rPr>
        <w:t>la</w:t>
      </w:r>
      <w:r>
        <w:rPr>
          <w:spacing w:val="-6"/>
          <w:sz w:val="20"/>
        </w:rPr>
        <w:t> </w:t>
      </w:r>
      <w:r>
        <w:rPr>
          <w:sz w:val="20"/>
        </w:rPr>
        <w:t>Procuraduría</w:t>
      </w:r>
      <w:r>
        <w:rPr>
          <w:spacing w:val="-6"/>
          <w:sz w:val="20"/>
        </w:rPr>
        <w:t> </w:t>
      </w:r>
      <w:r>
        <w:rPr>
          <w:sz w:val="20"/>
        </w:rPr>
        <w:t>General</w:t>
      </w:r>
      <w:r>
        <w:rPr>
          <w:spacing w:val="-7"/>
          <w:sz w:val="20"/>
        </w:rPr>
        <w:t> </w:t>
      </w:r>
      <w:r>
        <w:rPr>
          <w:sz w:val="20"/>
        </w:rPr>
        <w:t>el</w:t>
      </w:r>
      <w:r>
        <w:rPr>
          <w:spacing w:val="-9"/>
          <w:sz w:val="20"/>
        </w:rPr>
        <w:t> </w:t>
      </w:r>
      <w:r>
        <w:rPr>
          <w:sz w:val="20"/>
        </w:rPr>
        <w:t>9</w:t>
      </w:r>
      <w:r>
        <w:rPr>
          <w:spacing w:val="-6"/>
          <w:sz w:val="20"/>
        </w:rPr>
        <w:t> </w:t>
      </w:r>
      <w:r>
        <w:rPr>
          <w:sz w:val="20"/>
        </w:rPr>
        <w:t>de</w:t>
      </w:r>
      <w:r>
        <w:rPr>
          <w:spacing w:val="-11"/>
          <w:sz w:val="20"/>
        </w:rPr>
        <w:t> </w:t>
      </w:r>
      <w:r>
        <w:rPr>
          <w:sz w:val="20"/>
        </w:rPr>
        <w:t>diciembre de 2013 y que fue confirmada el 13 de enero de 2014. Si bien el Consejo de Estado declaró la nulidad de dicha sanción, ordenó el pago de salarios dejados de </w:t>
      </w:r>
      <w:r>
        <w:rPr>
          <w:spacing w:val="-4"/>
          <w:sz w:val="20"/>
        </w:rPr>
        <w:t>percibir, </w:t>
      </w:r>
      <w:r>
        <w:rPr>
          <w:sz w:val="20"/>
        </w:rPr>
        <w:t>y ordenó la desanotación</w:t>
      </w:r>
      <w:r>
        <w:rPr>
          <w:spacing w:val="-7"/>
          <w:sz w:val="20"/>
        </w:rPr>
        <w:t> </w:t>
      </w:r>
      <w:r>
        <w:rPr>
          <w:sz w:val="20"/>
        </w:rPr>
        <w:t>de</w:t>
      </w:r>
      <w:r>
        <w:rPr>
          <w:spacing w:val="-9"/>
          <w:sz w:val="20"/>
        </w:rPr>
        <w:t> </w:t>
      </w:r>
      <w:r>
        <w:rPr>
          <w:sz w:val="20"/>
        </w:rPr>
        <w:t>las</w:t>
      </w:r>
      <w:r>
        <w:rPr>
          <w:spacing w:val="-9"/>
          <w:sz w:val="20"/>
        </w:rPr>
        <w:t> </w:t>
      </w:r>
      <w:r>
        <w:rPr>
          <w:sz w:val="20"/>
        </w:rPr>
        <w:t>sanciones</w:t>
      </w:r>
      <w:r>
        <w:rPr>
          <w:spacing w:val="-9"/>
          <w:sz w:val="20"/>
        </w:rPr>
        <w:t> </w:t>
      </w:r>
      <w:r>
        <w:rPr>
          <w:sz w:val="20"/>
        </w:rPr>
        <w:t>impuestas</w:t>
      </w:r>
      <w:r>
        <w:rPr>
          <w:spacing w:val="-6"/>
          <w:sz w:val="20"/>
        </w:rPr>
        <w:t> </w:t>
      </w:r>
      <w:r>
        <w:rPr>
          <w:sz w:val="20"/>
        </w:rPr>
        <w:t>mediante</w:t>
      </w:r>
      <w:r>
        <w:rPr>
          <w:spacing w:val="-9"/>
          <w:sz w:val="20"/>
        </w:rPr>
        <w:t> </w:t>
      </w:r>
      <w:r>
        <w:rPr>
          <w:sz w:val="20"/>
        </w:rPr>
        <w:t>sentencia</w:t>
      </w:r>
      <w:r>
        <w:rPr>
          <w:spacing w:val="-8"/>
          <w:sz w:val="20"/>
        </w:rPr>
        <w:t> </w:t>
      </w:r>
      <w:r>
        <w:rPr>
          <w:sz w:val="20"/>
        </w:rPr>
        <w:t>de</w:t>
      </w:r>
      <w:r>
        <w:rPr>
          <w:spacing w:val="-9"/>
          <w:sz w:val="20"/>
        </w:rPr>
        <w:t> </w:t>
      </w:r>
      <w:r>
        <w:rPr>
          <w:sz w:val="20"/>
        </w:rPr>
        <w:t>15</w:t>
      </w:r>
      <w:r>
        <w:rPr>
          <w:spacing w:val="-5"/>
          <w:sz w:val="20"/>
        </w:rPr>
        <w:t> </w:t>
      </w:r>
      <w:r>
        <w:rPr>
          <w:sz w:val="20"/>
        </w:rPr>
        <w:t>de</w:t>
      </w:r>
      <w:r>
        <w:rPr>
          <w:spacing w:val="-4"/>
          <w:sz w:val="20"/>
        </w:rPr>
        <w:t> </w:t>
      </w:r>
      <w:r>
        <w:rPr>
          <w:sz w:val="20"/>
        </w:rPr>
        <w:t>noviembre</w:t>
      </w:r>
      <w:r>
        <w:rPr>
          <w:spacing w:val="-9"/>
          <w:sz w:val="20"/>
        </w:rPr>
        <w:t> </w:t>
      </w:r>
      <w:r>
        <w:rPr>
          <w:sz w:val="20"/>
        </w:rPr>
        <w:t>de</w:t>
      </w:r>
      <w:r>
        <w:rPr>
          <w:spacing w:val="-8"/>
          <w:sz w:val="20"/>
        </w:rPr>
        <w:t> </w:t>
      </w:r>
      <w:r>
        <w:rPr>
          <w:sz w:val="20"/>
        </w:rPr>
        <w:t>2017,</w:t>
      </w:r>
      <w:r>
        <w:rPr>
          <w:spacing w:val="-6"/>
          <w:sz w:val="20"/>
        </w:rPr>
        <w:t> </w:t>
      </w:r>
      <w:r>
        <w:rPr>
          <w:sz w:val="20"/>
        </w:rPr>
        <w:t>la</w:t>
      </w:r>
    </w:p>
    <w:p>
      <w:pPr>
        <w:pStyle w:val="BodyText"/>
        <w:spacing w:before="5"/>
        <w:rPr>
          <w:sz w:val="10"/>
        </w:rPr>
      </w:pPr>
      <w:r>
        <w:rPr/>
        <w:pict>
          <v:shape style="position:absolute;margin-left:70.919998pt;margin-top:8.686904pt;width:144pt;height:.1pt;mso-position-horizontal-relative:page;mso-position-vertical-relative:paragraph;z-index:-251612160;mso-wrap-distance-left:0;mso-wrap-distance-right:0" coordorigin="1418,174" coordsize="2880,0" path="m1418,174l4298,174e" filled="false" stroked="true" strokeweight=".72pt" strokecolor="#000000">
            <v:path arrowok="t"/>
            <v:stroke dashstyle="solid"/>
            <w10:wrap type="topAndBottom"/>
          </v:shape>
        </w:pict>
      </w:r>
    </w:p>
    <w:p>
      <w:pPr>
        <w:tabs>
          <w:tab w:pos="1106" w:val="left" w:leader="none"/>
        </w:tabs>
        <w:spacing w:line="252" w:lineRule="auto" w:before="71"/>
        <w:ind w:left="398" w:right="454" w:firstLine="0"/>
        <w:jc w:val="left"/>
        <w:rPr>
          <w:sz w:val="16"/>
        </w:rPr>
      </w:pPr>
      <w:bookmarkStart w:name="_bookmark224" w:id="293"/>
      <w:bookmarkEnd w:id="293"/>
      <w:r>
        <w:rPr/>
      </w:r>
      <w:r>
        <w:rPr>
          <w:rFonts w:ascii="Calibri" w:hAnsi="Calibri"/>
          <w:position w:val="5"/>
          <w:sz w:val="10"/>
        </w:rPr>
        <w:t>186</w:t>
        <w:tab/>
      </w:r>
      <w:r>
        <w:rPr>
          <w:sz w:val="16"/>
        </w:rPr>
        <w:t>Ley 734 de 2002, por la cual “se expide el Código Disciplinario Único”. Diario Oficial No. 44.708 de 13 de febrero de 2002. Artículo</w:t>
      </w:r>
      <w:r>
        <w:rPr>
          <w:spacing w:val="-3"/>
          <w:sz w:val="16"/>
        </w:rPr>
        <w:t> </w:t>
      </w:r>
      <w:r>
        <w:rPr>
          <w:sz w:val="16"/>
        </w:rPr>
        <w:t>162.</w:t>
      </w:r>
    </w:p>
    <w:p>
      <w:pPr>
        <w:tabs>
          <w:tab w:pos="1106" w:val="left" w:leader="none"/>
        </w:tabs>
        <w:spacing w:before="110"/>
        <w:ind w:left="398" w:right="453" w:firstLine="0"/>
        <w:jc w:val="left"/>
        <w:rPr>
          <w:sz w:val="16"/>
        </w:rPr>
      </w:pPr>
      <w:bookmarkStart w:name="_bookmark225" w:id="294"/>
      <w:bookmarkEnd w:id="294"/>
      <w:r>
        <w:rPr/>
      </w:r>
      <w:r>
        <w:rPr>
          <w:position w:val="6"/>
          <w:sz w:val="10"/>
        </w:rPr>
        <w:t>187</w:t>
        <w:tab/>
      </w:r>
      <w:r>
        <w:rPr>
          <w:i/>
          <w:sz w:val="16"/>
        </w:rPr>
        <w:t>Cfr. Caso López Mendoza Vs. Venezuela, supra</w:t>
      </w:r>
      <w:r>
        <w:rPr>
          <w:sz w:val="16"/>
        </w:rPr>
        <w:t>, párr. 117, y </w:t>
      </w:r>
      <w:r>
        <w:rPr>
          <w:i/>
          <w:sz w:val="16"/>
        </w:rPr>
        <w:t>Caso López y otros Vs. Argentina, supra</w:t>
      </w:r>
      <w:r>
        <w:rPr>
          <w:sz w:val="16"/>
        </w:rPr>
        <w:t>, párr. 206.</w:t>
      </w:r>
    </w:p>
    <w:p>
      <w:pPr>
        <w:tabs>
          <w:tab w:pos="1106" w:val="left" w:leader="none"/>
        </w:tabs>
        <w:spacing w:before="120"/>
        <w:ind w:left="398" w:right="453" w:firstLine="0"/>
        <w:jc w:val="left"/>
        <w:rPr>
          <w:sz w:val="16"/>
        </w:rPr>
      </w:pPr>
      <w:bookmarkStart w:name="_bookmark226" w:id="295"/>
      <w:bookmarkEnd w:id="295"/>
      <w:r>
        <w:rPr/>
      </w:r>
      <w:r>
        <w:rPr>
          <w:position w:val="6"/>
          <w:sz w:val="10"/>
        </w:rPr>
        <w:t>188</w:t>
        <w:tab/>
      </w:r>
      <w:r>
        <w:rPr>
          <w:i/>
          <w:sz w:val="16"/>
        </w:rPr>
        <w:t>Cfr. Barreto Leiva Vs. Venezuela. Fondo, Reparaciones y Costas. </w:t>
      </w:r>
      <w:r>
        <w:rPr>
          <w:sz w:val="16"/>
        </w:rPr>
        <w:t>Sentencia de 17 de noviembre de 2009. Serie C No. 206, párr. 75, y </w:t>
      </w:r>
      <w:r>
        <w:rPr>
          <w:i/>
          <w:sz w:val="16"/>
        </w:rPr>
        <w:t>Caso Amrhein y Otros Vs. Costa Rica, supra</w:t>
      </w:r>
      <w:r>
        <w:rPr>
          <w:sz w:val="16"/>
        </w:rPr>
        <w:t>, párr.</w:t>
      </w:r>
      <w:r>
        <w:rPr>
          <w:spacing w:val="-19"/>
          <w:sz w:val="16"/>
        </w:rPr>
        <w:t> </w:t>
      </w:r>
      <w:r>
        <w:rPr>
          <w:sz w:val="16"/>
        </w:rPr>
        <w:t>383.</w:t>
      </w:r>
    </w:p>
    <w:p>
      <w:pPr>
        <w:tabs>
          <w:tab w:pos="1106" w:val="left" w:leader="none"/>
        </w:tabs>
        <w:spacing w:before="119"/>
        <w:ind w:left="398" w:right="0" w:firstLine="0"/>
        <w:jc w:val="left"/>
        <w:rPr>
          <w:sz w:val="16"/>
        </w:rPr>
      </w:pPr>
      <w:bookmarkStart w:name="_bookmark227" w:id="296"/>
      <w:bookmarkEnd w:id="296"/>
      <w:r>
        <w:rPr/>
      </w:r>
      <w:r>
        <w:rPr>
          <w:position w:val="6"/>
          <w:sz w:val="10"/>
        </w:rPr>
        <w:t>189</w:t>
        <w:tab/>
      </w:r>
      <w:r>
        <w:rPr>
          <w:i/>
          <w:sz w:val="16"/>
        </w:rPr>
        <w:t>Cfr. Caso López Mendoza Vs. Venezuela, supra</w:t>
      </w:r>
      <w:r>
        <w:rPr>
          <w:sz w:val="16"/>
        </w:rPr>
        <w:t>,</w:t>
      </w:r>
      <w:r>
        <w:rPr>
          <w:spacing w:val="-13"/>
          <w:sz w:val="16"/>
        </w:rPr>
        <w:t> </w:t>
      </w:r>
      <w:r>
        <w:rPr>
          <w:sz w:val="16"/>
        </w:rPr>
        <w:t>párr.107.</w:t>
      </w:r>
    </w:p>
    <w:p>
      <w:pPr>
        <w:spacing w:after="0"/>
        <w:jc w:val="left"/>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4"/>
        <w:jc w:val="both"/>
      </w:pPr>
      <w:r>
        <w:rPr/>
        <w:t>Corte</w:t>
      </w:r>
      <w:r>
        <w:rPr>
          <w:spacing w:val="-15"/>
        </w:rPr>
        <w:t> </w:t>
      </w:r>
      <w:r>
        <w:rPr/>
        <w:t>concluye</w:t>
      </w:r>
      <w:r>
        <w:rPr>
          <w:spacing w:val="-15"/>
        </w:rPr>
        <w:t> </w:t>
      </w:r>
      <w:r>
        <w:rPr/>
        <w:t>que</w:t>
      </w:r>
      <w:r>
        <w:rPr>
          <w:spacing w:val="-14"/>
        </w:rPr>
        <w:t> </w:t>
      </w:r>
      <w:r>
        <w:rPr/>
        <w:t>dicha</w:t>
      </w:r>
      <w:r>
        <w:rPr>
          <w:spacing w:val="-13"/>
        </w:rPr>
        <w:t> </w:t>
      </w:r>
      <w:r>
        <w:rPr/>
        <w:t>decisión</w:t>
      </w:r>
      <w:r>
        <w:rPr>
          <w:spacing w:val="-13"/>
        </w:rPr>
        <w:t> </w:t>
      </w:r>
      <w:r>
        <w:rPr/>
        <w:t>no</w:t>
      </w:r>
      <w:r>
        <w:rPr>
          <w:spacing w:val="-14"/>
        </w:rPr>
        <w:t> </w:t>
      </w:r>
      <w:r>
        <w:rPr/>
        <w:t>ha</w:t>
      </w:r>
      <w:r>
        <w:rPr>
          <w:spacing w:val="-11"/>
        </w:rPr>
        <w:t> </w:t>
      </w:r>
      <w:r>
        <w:rPr/>
        <w:t>reparado</w:t>
      </w:r>
      <w:r>
        <w:rPr>
          <w:spacing w:val="-15"/>
        </w:rPr>
        <w:t> </w:t>
      </w:r>
      <w:r>
        <w:rPr/>
        <w:t>integralmente</w:t>
      </w:r>
      <w:r>
        <w:rPr>
          <w:spacing w:val="-14"/>
        </w:rPr>
        <w:t> </w:t>
      </w:r>
      <w:r>
        <w:rPr/>
        <w:t>el</w:t>
      </w:r>
      <w:r>
        <w:rPr>
          <w:spacing w:val="-13"/>
        </w:rPr>
        <w:t> </w:t>
      </w:r>
      <w:r>
        <w:rPr/>
        <w:t>hecho</w:t>
      </w:r>
      <w:r>
        <w:rPr>
          <w:spacing w:val="-15"/>
        </w:rPr>
        <w:t> </w:t>
      </w:r>
      <w:r>
        <w:rPr/>
        <w:t>ilícito</w:t>
      </w:r>
      <w:r>
        <w:rPr>
          <w:spacing w:val="-12"/>
        </w:rPr>
        <w:t> </w:t>
      </w:r>
      <w:r>
        <w:rPr/>
        <w:t>que</w:t>
      </w:r>
      <w:r>
        <w:rPr>
          <w:spacing w:val="-12"/>
        </w:rPr>
        <w:t> </w:t>
      </w:r>
      <w:r>
        <w:rPr/>
        <w:t>constituyó la violación del derecho al ejercicio de una función de elección popular del señor Petro, pues su mandato fue interrumpido por algo más de un mes mientras estuvo separado de su cargo en virtud de la decisión de la Procuraduría, lo cual también constituyó una afectación de los derechos políticos de sus electores y del principio democrático, y no se han modificado las normas que permitieron la imposición de dichas</w:t>
      </w:r>
      <w:r>
        <w:rPr>
          <w:spacing w:val="-4"/>
        </w:rPr>
        <w:t> </w:t>
      </w:r>
      <w:r>
        <w:rPr/>
        <w:t>sanciones.</w:t>
      </w:r>
    </w:p>
    <w:p>
      <w:pPr>
        <w:pStyle w:val="BodyText"/>
      </w:pPr>
    </w:p>
    <w:p>
      <w:pPr>
        <w:pStyle w:val="ListParagraph"/>
        <w:numPr>
          <w:ilvl w:val="0"/>
          <w:numId w:val="8"/>
        </w:numPr>
        <w:tabs>
          <w:tab w:pos="1107" w:val="left" w:leader="none"/>
        </w:tabs>
        <w:spacing w:line="240" w:lineRule="auto" w:before="1" w:after="0"/>
        <w:ind w:left="398" w:right="454" w:firstLine="0"/>
        <w:jc w:val="both"/>
        <w:rPr>
          <w:sz w:val="20"/>
        </w:rPr>
      </w:pPr>
      <w:r>
        <w:rPr>
          <w:sz w:val="20"/>
        </w:rPr>
        <w:t>Adicionalmente, la Corte concluye que la vigencia de las normas que facultan a la Procuraduría a imponer sanciones de inhabilitación o destitución de funcionarios democráticamente electos previstas en general en el ordenamiento jurídico colombiano, y en particular</w:t>
      </w:r>
      <w:r>
        <w:rPr>
          <w:spacing w:val="-12"/>
          <w:sz w:val="20"/>
        </w:rPr>
        <w:t> </w:t>
      </w:r>
      <w:r>
        <w:rPr>
          <w:sz w:val="20"/>
        </w:rPr>
        <w:t>en</w:t>
      </w:r>
      <w:r>
        <w:rPr>
          <w:spacing w:val="-10"/>
          <w:sz w:val="20"/>
        </w:rPr>
        <w:t> </w:t>
      </w:r>
      <w:r>
        <w:rPr>
          <w:sz w:val="20"/>
        </w:rPr>
        <w:t>el</w:t>
      </w:r>
      <w:r>
        <w:rPr>
          <w:spacing w:val="-11"/>
          <w:sz w:val="20"/>
        </w:rPr>
        <w:t> </w:t>
      </w:r>
      <w:r>
        <w:rPr>
          <w:sz w:val="20"/>
        </w:rPr>
        <w:t>Código</w:t>
      </w:r>
      <w:r>
        <w:rPr>
          <w:spacing w:val="-12"/>
          <w:sz w:val="20"/>
        </w:rPr>
        <w:t> </w:t>
      </w:r>
      <w:r>
        <w:rPr>
          <w:sz w:val="20"/>
        </w:rPr>
        <w:t>Disciplinario</w:t>
      </w:r>
      <w:r>
        <w:rPr>
          <w:spacing w:val="-12"/>
          <w:sz w:val="20"/>
        </w:rPr>
        <w:t> </w:t>
      </w:r>
      <w:r>
        <w:rPr>
          <w:sz w:val="20"/>
        </w:rPr>
        <w:t>Único,</w:t>
      </w:r>
      <w:r>
        <w:rPr>
          <w:spacing w:val="-13"/>
          <w:sz w:val="20"/>
        </w:rPr>
        <w:t> </w:t>
      </w:r>
      <w:r>
        <w:rPr>
          <w:sz w:val="20"/>
        </w:rPr>
        <w:t>así</w:t>
      </w:r>
      <w:r>
        <w:rPr>
          <w:spacing w:val="-13"/>
          <w:sz w:val="20"/>
        </w:rPr>
        <w:t> </w:t>
      </w:r>
      <w:r>
        <w:rPr>
          <w:sz w:val="20"/>
        </w:rPr>
        <w:t>como</w:t>
      </w:r>
      <w:r>
        <w:rPr>
          <w:spacing w:val="-12"/>
          <w:sz w:val="20"/>
        </w:rPr>
        <w:t> </w:t>
      </w:r>
      <w:r>
        <w:rPr>
          <w:sz w:val="20"/>
        </w:rPr>
        <w:t>las</w:t>
      </w:r>
      <w:r>
        <w:rPr>
          <w:spacing w:val="-12"/>
          <w:sz w:val="20"/>
        </w:rPr>
        <w:t> </w:t>
      </w:r>
      <w:r>
        <w:rPr>
          <w:sz w:val="20"/>
        </w:rPr>
        <w:t>normas</w:t>
      </w:r>
      <w:r>
        <w:rPr>
          <w:spacing w:val="-12"/>
          <w:sz w:val="20"/>
        </w:rPr>
        <w:t> </w:t>
      </w:r>
      <w:r>
        <w:rPr>
          <w:sz w:val="20"/>
        </w:rPr>
        <w:t>que</w:t>
      </w:r>
      <w:r>
        <w:rPr>
          <w:spacing w:val="-14"/>
          <w:sz w:val="20"/>
        </w:rPr>
        <w:t> </w:t>
      </w:r>
      <w:r>
        <w:rPr>
          <w:sz w:val="20"/>
        </w:rPr>
        <w:t>pueden</w:t>
      </w:r>
      <w:r>
        <w:rPr>
          <w:spacing w:val="-13"/>
          <w:sz w:val="20"/>
        </w:rPr>
        <w:t> </w:t>
      </w:r>
      <w:r>
        <w:rPr>
          <w:sz w:val="20"/>
        </w:rPr>
        <w:t>tener</w:t>
      </w:r>
      <w:r>
        <w:rPr>
          <w:spacing w:val="-12"/>
          <w:sz w:val="20"/>
        </w:rPr>
        <w:t> </w:t>
      </w:r>
      <w:r>
        <w:rPr>
          <w:sz w:val="20"/>
        </w:rPr>
        <w:t>como</w:t>
      </w:r>
      <w:r>
        <w:rPr>
          <w:spacing w:val="-10"/>
          <w:sz w:val="20"/>
        </w:rPr>
        <w:t> </w:t>
      </w:r>
      <w:r>
        <w:rPr>
          <w:sz w:val="20"/>
        </w:rPr>
        <w:t>efecto que</w:t>
      </w:r>
      <w:r>
        <w:rPr>
          <w:spacing w:val="-17"/>
          <w:sz w:val="20"/>
        </w:rPr>
        <w:t> </w:t>
      </w:r>
      <w:r>
        <w:rPr>
          <w:sz w:val="20"/>
        </w:rPr>
        <w:t>las</w:t>
      </w:r>
      <w:r>
        <w:rPr>
          <w:spacing w:val="-16"/>
          <w:sz w:val="20"/>
        </w:rPr>
        <w:t> </w:t>
      </w:r>
      <w:r>
        <w:rPr>
          <w:sz w:val="20"/>
        </w:rPr>
        <w:t>decisiones</w:t>
      </w:r>
      <w:r>
        <w:rPr>
          <w:spacing w:val="-16"/>
          <w:sz w:val="20"/>
        </w:rPr>
        <w:t> </w:t>
      </w:r>
      <w:r>
        <w:rPr>
          <w:sz w:val="20"/>
        </w:rPr>
        <w:t>de</w:t>
      </w:r>
      <w:r>
        <w:rPr>
          <w:spacing w:val="-17"/>
          <w:sz w:val="20"/>
        </w:rPr>
        <w:t> </w:t>
      </w:r>
      <w:r>
        <w:rPr>
          <w:sz w:val="20"/>
        </w:rPr>
        <w:t>la</w:t>
      </w:r>
      <w:r>
        <w:rPr>
          <w:spacing w:val="-13"/>
          <w:sz w:val="20"/>
        </w:rPr>
        <w:t> </w:t>
      </w:r>
      <w:r>
        <w:rPr>
          <w:sz w:val="20"/>
        </w:rPr>
        <w:t>Contraloría</w:t>
      </w:r>
      <w:r>
        <w:rPr>
          <w:spacing w:val="-15"/>
          <w:sz w:val="20"/>
        </w:rPr>
        <w:t> </w:t>
      </w:r>
      <w:r>
        <w:rPr>
          <w:sz w:val="20"/>
        </w:rPr>
        <w:t>produzcan</w:t>
      </w:r>
      <w:r>
        <w:rPr>
          <w:spacing w:val="-15"/>
          <w:sz w:val="20"/>
        </w:rPr>
        <w:t> </w:t>
      </w:r>
      <w:r>
        <w:rPr>
          <w:sz w:val="20"/>
        </w:rPr>
        <w:t>una</w:t>
      </w:r>
      <w:r>
        <w:rPr>
          <w:spacing w:val="-15"/>
          <w:sz w:val="20"/>
        </w:rPr>
        <w:t> </w:t>
      </w:r>
      <w:r>
        <w:rPr>
          <w:sz w:val="20"/>
        </w:rPr>
        <w:t>inhabilidad</w:t>
      </w:r>
      <w:r>
        <w:rPr>
          <w:spacing w:val="-13"/>
          <w:sz w:val="20"/>
        </w:rPr>
        <w:t> </w:t>
      </w:r>
      <w:r>
        <w:rPr>
          <w:sz w:val="20"/>
        </w:rPr>
        <w:t>para</w:t>
      </w:r>
      <w:r>
        <w:rPr>
          <w:spacing w:val="-16"/>
          <w:sz w:val="20"/>
        </w:rPr>
        <w:t> </w:t>
      </w:r>
      <w:r>
        <w:rPr>
          <w:sz w:val="20"/>
        </w:rPr>
        <w:t>el</w:t>
      </w:r>
      <w:r>
        <w:rPr>
          <w:spacing w:val="-15"/>
          <w:sz w:val="20"/>
        </w:rPr>
        <w:t> </w:t>
      </w:r>
      <w:r>
        <w:rPr>
          <w:sz w:val="20"/>
        </w:rPr>
        <w:t>ejercicio</w:t>
      </w:r>
      <w:r>
        <w:rPr>
          <w:spacing w:val="-14"/>
          <w:sz w:val="20"/>
        </w:rPr>
        <w:t> </w:t>
      </w:r>
      <w:r>
        <w:rPr>
          <w:sz w:val="20"/>
        </w:rPr>
        <w:t>de</w:t>
      </w:r>
      <w:r>
        <w:rPr>
          <w:spacing w:val="-15"/>
          <w:sz w:val="20"/>
        </w:rPr>
        <w:t> </w:t>
      </w:r>
      <w:r>
        <w:rPr>
          <w:sz w:val="20"/>
        </w:rPr>
        <w:t>los</w:t>
      </w:r>
      <w:r>
        <w:rPr>
          <w:spacing w:val="-16"/>
          <w:sz w:val="20"/>
        </w:rPr>
        <w:t> </w:t>
      </w:r>
      <w:r>
        <w:rPr>
          <w:sz w:val="20"/>
        </w:rPr>
        <w:t>derechos políticos, y que fueron mencionadas en el presente capítulo, constituyen un incumplimiento del deber de adoptar disposiciones de derecho</w:t>
      </w:r>
      <w:r>
        <w:rPr>
          <w:spacing w:val="-7"/>
          <w:sz w:val="20"/>
        </w:rPr>
        <w:t> </w:t>
      </w:r>
      <w:r>
        <w:rPr>
          <w:sz w:val="20"/>
        </w:rPr>
        <w:t>interno.</w:t>
      </w:r>
    </w:p>
    <w:p>
      <w:pPr>
        <w:pStyle w:val="BodyText"/>
        <w:spacing w:before="1"/>
      </w:pPr>
    </w:p>
    <w:p>
      <w:pPr>
        <w:pStyle w:val="ListParagraph"/>
        <w:numPr>
          <w:ilvl w:val="0"/>
          <w:numId w:val="8"/>
        </w:numPr>
        <w:tabs>
          <w:tab w:pos="1106" w:val="left" w:leader="none"/>
        </w:tabs>
        <w:spacing w:line="240" w:lineRule="auto" w:before="1" w:after="0"/>
        <w:ind w:left="397" w:right="455" w:firstLine="0"/>
        <w:jc w:val="both"/>
        <w:rPr>
          <w:sz w:val="20"/>
        </w:rPr>
      </w:pPr>
      <w:r>
        <w:rPr>
          <w:sz w:val="20"/>
        </w:rPr>
        <w:t>Asimismo, la Corte concluye que el proceso disciplinario seguido contra el señor Petro no respetó la garantía de la imparcialidad ni el principio de presunción de inocencia, pues el diseño del proceso implicó que la Sala Disciplinaria fuera la encargada de emitir el pliego de cargos y al mismo tiempo juzgar sobre la procedencia de los mismos, concentrando así las facultades investigativas, acusatorias y sancionatorias. La Corte estima que la falta de imparcialidad objetiva afectó transversalmente el proceso, tornando en ilusorio el derecho de defensa del señor Petro. Además, el </w:t>
      </w:r>
      <w:r>
        <w:rPr>
          <w:spacing w:val="-3"/>
          <w:sz w:val="20"/>
        </w:rPr>
        <w:t>Tribunal </w:t>
      </w:r>
      <w:r>
        <w:rPr>
          <w:sz w:val="20"/>
        </w:rPr>
        <w:t>advirtió que en el caso existió una violación al principio de jurisdiccionalidad puesto que la sanción contra el señor Petro fue ordenada por una autoridad de naturaleza</w:t>
      </w:r>
      <w:r>
        <w:rPr>
          <w:spacing w:val="-5"/>
          <w:sz w:val="20"/>
        </w:rPr>
        <w:t> </w:t>
      </w:r>
      <w:r>
        <w:rPr>
          <w:sz w:val="20"/>
        </w:rPr>
        <w:t>administrativa.</w:t>
      </w:r>
    </w:p>
    <w:p>
      <w:pPr>
        <w:pStyle w:val="BodyText"/>
        <w:spacing w:before="10"/>
        <w:rPr>
          <w:sz w:val="19"/>
        </w:rPr>
      </w:pPr>
    </w:p>
    <w:p>
      <w:pPr>
        <w:pStyle w:val="ListParagraph"/>
        <w:numPr>
          <w:ilvl w:val="0"/>
          <w:numId w:val="8"/>
        </w:numPr>
        <w:tabs>
          <w:tab w:pos="1106" w:val="left" w:leader="none"/>
        </w:tabs>
        <w:spacing w:line="240" w:lineRule="auto" w:before="0" w:after="0"/>
        <w:ind w:left="397" w:right="457" w:firstLine="0"/>
        <w:jc w:val="both"/>
        <w:rPr>
          <w:sz w:val="20"/>
        </w:rPr>
      </w:pPr>
      <w:r>
        <w:rPr>
          <w:sz w:val="20"/>
        </w:rPr>
        <w:t>En consecuencia, la Corte concluye que el Estado es responsable por la violación al artículo 23 de la Convención Americana en relación con los artículos 1.1 y 2 del mismo instrumento, y por la violación a los artículos 8.1 y 8.2.d) de la Convención Americana, en relación con el artículo 1.1 del mismo instrumento, en perjuicio del señor Gustavo Francisco Petro</w:t>
      </w:r>
      <w:r>
        <w:rPr>
          <w:spacing w:val="-3"/>
          <w:sz w:val="20"/>
        </w:rPr>
        <w:t> </w:t>
      </w:r>
      <w:r>
        <w:rPr>
          <w:sz w:val="20"/>
        </w:rPr>
        <w:t>Urrego.</w:t>
      </w:r>
    </w:p>
    <w:p>
      <w:pPr>
        <w:pStyle w:val="BodyText"/>
        <w:spacing w:before="1"/>
      </w:pPr>
    </w:p>
    <w:p>
      <w:pPr>
        <w:pStyle w:val="Heading2"/>
        <w:spacing w:line="243" w:lineRule="exact"/>
        <w:ind w:left="922" w:right="984"/>
        <w:jc w:val="center"/>
      </w:pPr>
      <w:bookmarkStart w:name="_bookmark228" w:id="297"/>
      <w:bookmarkEnd w:id="297"/>
      <w:r>
        <w:rPr>
          <w:b w:val="0"/>
        </w:rPr>
      </w:r>
      <w:r>
        <w:rPr/>
        <w:t>VII-2</w:t>
      </w:r>
    </w:p>
    <w:p>
      <w:pPr>
        <w:spacing w:line="243" w:lineRule="exact" w:before="0"/>
        <w:ind w:left="923" w:right="984" w:firstLine="0"/>
        <w:jc w:val="center"/>
        <w:rPr>
          <w:b/>
          <w:sz w:val="13"/>
        </w:rPr>
      </w:pPr>
      <w:r>
        <w:rPr>
          <w:b/>
          <w:sz w:val="20"/>
        </w:rPr>
        <w:t>DERECHO A LA INTEGRIDAD PERSONAL</w:t>
      </w:r>
      <w:hyperlink w:history="true" w:anchor="_bookmark230">
        <w:r>
          <w:rPr>
            <w:b/>
            <w:position w:val="7"/>
            <w:sz w:val="13"/>
          </w:rPr>
          <w:t>190</w:t>
        </w:r>
      </w:hyperlink>
    </w:p>
    <w:p>
      <w:pPr>
        <w:pStyle w:val="BodyText"/>
        <w:rPr>
          <w:b/>
        </w:rPr>
      </w:pPr>
    </w:p>
    <w:p>
      <w:pPr>
        <w:pStyle w:val="Heading2"/>
        <w:numPr>
          <w:ilvl w:val="0"/>
          <w:numId w:val="10"/>
        </w:numPr>
        <w:tabs>
          <w:tab w:pos="1467" w:val="left" w:leader="none"/>
        </w:tabs>
        <w:spacing w:line="240" w:lineRule="auto" w:before="0" w:after="0"/>
        <w:ind w:left="1466" w:right="0" w:hanging="361"/>
        <w:jc w:val="left"/>
      </w:pPr>
      <w:bookmarkStart w:name="A. Alegatos de la Comisión y de las part" w:id="298"/>
      <w:bookmarkEnd w:id="298"/>
      <w:r>
        <w:rPr>
          <w:b w:val="0"/>
        </w:rPr>
      </w:r>
      <w:bookmarkStart w:name="_bookmark229" w:id="299"/>
      <w:bookmarkEnd w:id="299"/>
      <w:r>
        <w:rPr>
          <w:b w:val="0"/>
        </w:rPr>
      </w:r>
      <w:bookmarkStart w:name="_bookmark229" w:id="300"/>
      <w:bookmarkEnd w:id="300"/>
      <w:r>
        <w:rPr/>
        <w:t>A</w:t>
      </w:r>
      <w:r>
        <w:rPr/>
        <w:t>legatos de la Comisión y de las</w:t>
      </w:r>
      <w:r>
        <w:rPr>
          <w:spacing w:val="-4"/>
        </w:rPr>
        <w:t> </w:t>
      </w:r>
      <w:r>
        <w:rPr/>
        <w:t>partes</w:t>
      </w:r>
    </w:p>
    <w:p>
      <w:pPr>
        <w:pStyle w:val="BodyText"/>
        <w:spacing w:before="11"/>
        <w:rPr>
          <w:b/>
          <w:sz w:val="19"/>
        </w:rPr>
      </w:pPr>
    </w:p>
    <w:p>
      <w:pPr>
        <w:pStyle w:val="ListParagraph"/>
        <w:numPr>
          <w:ilvl w:val="0"/>
          <w:numId w:val="8"/>
        </w:numPr>
        <w:tabs>
          <w:tab w:pos="1107" w:val="left" w:leader="none"/>
        </w:tabs>
        <w:spacing w:line="240" w:lineRule="auto" w:before="0" w:after="0"/>
        <w:ind w:left="397" w:right="470" w:firstLine="1"/>
        <w:jc w:val="both"/>
        <w:rPr>
          <w:sz w:val="20"/>
        </w:rPr>
      </w:pPr>
      <w:r>
        <w:rPr>
          <w:sz w:val="20"/>
        </w:rPr>
        <w:t>Los</w:t>
      </w:r>
      <w:r>
        <w:rPr>
          <w:spacing w:val="-13"/>
          <w:sz w:val="20"/>
        </w:rPr>
        <w:t> </w:t>
      </w:r>
      <w:r>
        <w:rPr>
          <w:b/>
          <w:i/>
          <w:sz w:val="20"/>
        </w:rPr>
        <w:t>representantes</w:t>
      </w:r>
      <w:r>
        <w:rPr>
          <w:b/>
          <w:i/>
          <w:spacing w:val="-15"/>
          <w:sz w:val="20"/>
        </w:rPr>
        <w:t> </w:t>
      </w:r>
      <w:r>
        <w:rPr>
          <w:sz w:val="20"/>
        </w:rPr>
        <w:t>alegaron</w:t>
      </w:r>
      <w:r>
        <w:rPr>
          <w:spacing w:val="-13"/>
          <w:sz w:val="20"/>
        </w:rPr>
        <w:t> </w:t>
      </w:r>
      <w:r>
        <w:rPr>
          <w:sz w:val="20"/>
        </w:rPr>
        <w:t>la</w:t>
      </w:r>
      <w:r>
        <w:rPr>
          <w:spacing w:val="-13"/>
          <w:sz w:val="20"/>
        </w:rPr>
        <w:t> </w:t>
      </w:r>
      <w:r>
        <w:rPr>
          <w:sz w:val="20"/>
        </w:rPr>
        <w:t>violación</w:t>
      </w:r>
      <w:r>
        <w:rPr>
          <w:spacing w:val="-13"/>
          <w:sz w:val="20"/>
        </w:rPr>
        <w:t> </w:t>
      </w:r>
      <w:r>
        <w:rPr>
          <w:sz w:val="20"/>
        </w:rPr>
        <w:t>al</w:t>
      </w:r>
      <w:r>
        <w:rPr>
          <w:spacing w:val="-13"/>
          <w:sz w:val="20"/>
        </w:rPr>
        <w:t> </w:t>
      </w:r>
      <w:r>
        <w:rPr>
          <w:sz w:val="20"/>
        </w:rPr>
        <w:t>derecho</w:t>
      </w:r>
      <w:r>
        <w:rPr>
          <w:spacing w:val="-15"/>
          <w:sz w:val="20"/>
        </w:rPr>
        <w:t> </w:t>
      </w:r>
      <w:r>
        <w:rPr>
          <w:sz w:val="20"/>
        </w:rPr>
        <w:t>a</w:t>
      </w:r>
      <w:r>
        <w:rPr>
          <w:spacing w:val="-14"/>
          <w:sz w:val="20"/>
        </w:rPr>
        <w:t> </w:t>
      </w:r>
      <w:r>
        <w:rPr>
          <w:sz w:val="20"/>
        </w:rPr>
        <w:t>la</w:t>
      </w:r>
      <w:r>
        <w:rPr>
          <w:spacing w:val="-13"/>
          <w:sz w:val="20"/>
        </w:rPr>
        <w:t> </w:t>
      </w:r>
      <w:r>
        <w:rPr>
          <w:sz w:val="20"/>
        </w:rPr>
        <w:t>integridad</w:t>
      </w:r>
      <w:r>
        <w:rPr>
          <w:spacing w:val="-13"/>
          <w:sz w:val="20"/>
        </w:rPr>
        <w:t> </w:t>
      </w:r>
      <w:r>
        <w:rPr>
          <w:sz w:val="20"/>
        </w:rPr>
        <w:t>personal</w:t>
      </w:r>
      <w:r>
        <w:rPr>
          <w:spacing w:val="-13"/>
          <w:sz w:val="20"/>
        </w:rPr>
        <w:t> </w:t>
      </w:r>
      <w:r>
        <w:rPr>
          <w:sz w:val="20"/>
        </w:rPr>
        <w:t>del</w:t>
      </w:r>
      <w:r>
        <w:rPr>
          <w:spacing w:val="-13"/>
          <w:sz w:val="20"/>
        </w:rPr>
        <w:t> </w:t>
      </w:r>
      <w:r>
        <w:rPr>
          <w:sz w:val="20"/>
        </w:rPr>
        <w:t>señor Petro como resultado de la afectación moral que habría sufrido al ser víctima de estigmatización</w:t>
      </w:r>
      <w:r>
        <w:rPr>
          <w:spacing w:val="-12"/>
          <w:sz w:val="20"/>
        </w:rPr>
        <w:t> </w:t>
      </w:r>
      <w:r>
        <w:rPr>
          <w:sz w:val="20"/>
        </w:rPr>
        <w:t>y</w:t>
      </w:r>
      <w:r>
        <w:rPr>
          <w:spacing w:val="-13"/>
          <w:sz w:val="20"/>
        </w:rPr>
        <w:t> </w:t>
      </w:r>
      <w:r>
        <w:rPr>
          <w:sz w:val="20"/>
        </w:rPr>
        <w:t>como</w:t>
      </w:r>
      <w:r>
        <w:rPr>
          <w:spacing w:val="-12"/>
          <w:sz w:val="20"/>
        </w:rPr>
        <w:t> </w:t>
      </w:r>
      <w:r>
        <w:rPr>
          <w:sz w:val="20"/>
        </w:rPr>
        <w:t>consecuencia</w:t>
      </w:r>
      <w:r>
        <w:rPr>
          <w:spacing w:val="-15"/>
          <w:sz w:val="20"/>
        </w:rPr>
        <w:t> </w:t>
      </w:r>
      <w:r>
        <w:rPr>
          <w:sz w:val="20"/>
        </w:rPr>
        <w:t>de</w:t>
      </w:r>
      <w:r>
        <w:rPr>
          <w:spacing w:val="-16"/>
          <w:sz w:val="20"/>
        </w:rPr>
        <w:t> </w:t>
      </w:r>
      <w:r>
        <w:rPr>
          <w:sz w:val="20"/>
        </w:rPr>
        <w:t>la</w:t>
      </w:r>
      <w:r>
        <w:rPr>
          <w:spacing w:val="-12"/>
          <w:sz w:val="20"/>
        </w:rPr>
        <w:t> </w:t>
      </w:r>
      <w:r>
        <w:rPr>
          <w:sz w:val="20"/>
        </w:rPr>
        <w:t>alegada</w:t>
      </w:r>
      <w:r>
        <w:rPr>
          <w:spacing w:val="-16"/>
          <w:sz w:val="20"/>
        </w:rPr>
        <w:t> </w:t>
      </w:r>
      <w:r>
        <w:rPr>
          <w:sz w:val="20"/>
        </w:rPr>
        <w:t>persecución</w:t>
      </w:r>
      <w:r>
        <w:rPr>
          <w:spacing w:val="-14"/>
          <w:sz w:val="20"/>
        </w:rPr>
        <w:t> </w:t>
      </w:r>
      <w:r>
        <w:rPr>
          <w:sz w:val="20"/>
        </w:rPr>
        <w:t>política,</w:t>
      </w:r>
      <w:r>
        <w:rPr>
          <w:spacing w:val="-16"/>
          <w:sz w:val="20"/>
        </w:rPr>
        <w:t> </w:t>
      </w:r>
      <w:r>
        <w:rPr>
          <w:sz w:val="20"/>
        </w:rPr>
        <w:t>y</w:t>
      </w:r>
      <w:r>
        <w:rPr>
          <w:spacing w:val="-14"/>
          <w:sz w:val="20"/>
        </w:rPr>
        <w:t> </w:t>
      </w:r>
      <w:r>
        <w:rPr>
          <w:sz w:val="20"/>
        </w:rPr>
        <w:t>que</w:t>
      </w:r>
      <w:r>
        <w:rPr>
          <w:spacing w:val="-14"/>
          <w:sz w:val="20"/>
        </w:rPr>
        <w:t> </w:t>
      </w:r>
      <w:r>
        <w:rPr>
          <w:sz w:val="20"/>
        </w:rPr>
        <w:t>culminó</w:t>
      </w:r>
      <w:r>
        <w:rPr>
          <w:spacing w:val="-14"/>
          <w:sz w:val="20"/>
        </w:rPr>
        <w:t> </w:t>
      </w:r>
      <w:r>
        <w:rPr>
          <w:sz w:val="20"/>
        </w:rPr>
        <w:t>en</w:t>
      </w:r>
      <w:r>
        <w:rPr>
          <w:spacing w:val="-14"/>
          <w:sz w:val="20"/>
        </w:rPr>
        <w:t> </w:t>
      </w:r>
      <w:r>
        <w:rPr>
          <w:sz w:val="20"/>
        </w:rPr>
        <w:t>una serie de sanciones de índole disciplinaria y de responsabilidad fiscal que fueron difundidas ampliamente en los medios de comunicación. Ello habría generado que, a través de redes sociales,</w:t>
      </w:r>
      <w:r>
        <w:rPr>
          <w:spacing w:val="-10"/>
          <w:sz w:val="20"/>
        </w:rPr>
        <w:t> </w:t>
      </w:r>
      <w:r>
        <w:rPr>
          <w:sz w:val="20"/>
        </w:rPr>
        <w:t>se</w:t>
      </w:r>
      <w:r>
        <w:rPr>
          <w:spacing w:val="-10"/>
          <w:sz w:val="20"/>
        </w:rPr>
        <w:t> </w:t>
      </w:r>
      <w:r>
        <w:rPr>
          <w:sz w:val="20"/>
        </w:rPr>
        <w:t>lanzaran</w:t>
      </w:r>
      <w:r>
        <w:rPr>
          <w:spacing w:val="-5"/>
          <w:sz w:val="20"/>
        </w:rPr>
        <w:t> </w:t>
      </w:r>
      <w:r>
        <w:rPr>
          <w:sz w:val="20"/>
        </w:rPr>
        <w:t>comentarios</w:t>
      </w:r>
      <w:r>
        <w:rPr>
          <w:spacing w:val="-10"/>
          <w:sz w:val="20"/>
        </w:rPr>
        <w:t> </w:t>
      </w:r>
      <w:r>
        <w:rPr>
          <w:sz w:val="20"/>
        </w:rPr>
        <w:t>y</w:t>
      </w:r>
      <w:r>
        <w:rPr>
          <w:spacing w:val="-7"/>
          <w:sz w:val="20"/>
        </w:rPr>
        <w:t> </w:t>
      </w:r>
      <w:r>
        <w:rPr>
          <w:sz w:val="20"/>
        </w:rPr>
        <w:t>opiniones</w:t>
      </w:r>
      <w:r>
        <w:rPr>
          <w:spacing w:val="-10"/>
          <w:sz w:val="20"/>
        </w:rPr>
        <w:t> </w:t>
      </w:r>
      <w:r>
        <w:rPr>
          <w:sz w:val="20"/>
        </w:rPr>
        <w:t>agresivas</w:t>
      </w:r>
      <w:r>
        <w:rPr>
          <w:spacing w:val="-7"/>
          <w:sz w:val="20"/>
        </w:rPr>
        <w:t> </w:t>
      </w:r>
      <w:r>
        <w:rPr>
          <w:sz w:val="20"/>
        </w:rPr>
        <w:t>en</w:t>
      </w:r>
      <w:r>
        <w:rPr>
          <w:spacing w:val="-8"/>
          <w:sz w:val="20"/>
        </w:rPr>
        <w:t> </w:t>
      </w:r>
      <w:r>
        <w:rPr>
          <w:sz w:val="20"/>
        </w:rPr>
        <w:t>su</w:t>
      </w:r>
      <w:r>
        <w:rPr>
          <w:spacing w:val="-6"/>
          <w:sz w:val="20"/>
        </w:rPr>
        <w:t> </w:t>
      </w:r>
      <w:r>
        <w:rPr>
          <w:sz w:val="20"/>
        </w:rPr>
        <w:t>contra,</w:t>
      </w:r>
      <w:r>
        <w:rPr>
          <w:spacing w:val="-9"/>
          <w:sz w:val="20"/>
        </w:rPr>
        <w:t> </w:t>
      </w:r>
      <w:r>
        <w:rPr>
          <w:sz w:val="20"/>
        </w:rPr>
        <w:t>atentando</w:t>
      </w:r>
      <w:r>
        <w:rPr>
          <w:spacing w:val="-10"/>
          <w:sz w:val="20"/>
        </w:rPr>
        <w:t> </w:t>
      </w:r>
      <w:r>
        <w:rPr>
          <w:sz w:val="20"/>
        </w:rPr>
        <w:t>así</w:t>
      </w:r>
      <w:r>
        <w:rPr>
          <w:spacing w:val="-6"/>
          <w:sz w:val="20"/>
        </w:rPr>
        <w:t> </w:t>
      </w:r>
      <w:r>
        <w:rPr>
          <w:sz w:val="20"/>
        </w:rPr>
        <w:t>contra</w:t>
      </w:r>
      <w:r>
        <w:rPr>
          <w:spacing w:val="-7"/>
          <w:sz w:val="20"/>
        </w:rPr>
        <w:t> </w:t>
      </w:r>
      <w:r>
        <w:rPr>
          <w:sz w:val="20"/>
        </w:rPr>
        <w:t>su buen nombre y dignidad. Adicionalmente, alegaron que los efectos de las decisiones adoptadas por la Contraloría y la SIC por el supuesto detrimento patrimonial sufrido, generaron sentimientos de angustia en el señor Petro. Asimismo, como consecuencia de las decisiones antes mencionadas, expresaron que sus cuentas bancarias fueron embargadas, incluyendo su salario, privándolo así de sus medios de subsistencia. De igual modo, la existencia de información sobre planes para atentar contra su vida habría generado un sentimiento</w:t>
      </w:r>
      <w:r>
        <w:rPr>
          <w:spacing w:val="24"/>
          <w:sz w:val="20"/>
        </w:rPr>
        <w:t> </w:t>
      </w:r>
      <w:r>
        <w:rPr>
          <w:sz w:val="20"/>
        </w:rPr>
        <w:t>de</w:t>
      </w:r>
      <w:r>
        <w:rPr>
          <w:spacing w:val="25"/>
          <w:sz w:val="20"/>
        </w:rPr>
        <w:t> </w:t>
      </w:r>
      <w:r>
        <w:rPr>
          <w:sz w:val="20"/>
        </w:rPr>
        <w:t>temor</w:t>
      </w:r>
      <w:r>
        <w:rPr>
          <w:spacing w:val="25"/>
          <w:sz w:val="20"/>
        </w:rPr>
        <w:t> </w:t>
      </w:r>
      <w:r>
        <w:rPr>
          <w:sz w:val="20"/>
        </w:rPr>
        <w:t>del</w:t>
      </w:r>
      <w:r>
        <w:rPr>
          <w:spacing w:val="25"/>
          <w:sz w:val="20"/>
        </w:rPr>
        <w:t> </w:t>
      </w:r>
      <w:r>
        <w:rPr>
          <w:sz w:val="20"/>
        </w:rPr>
        <w:t>riesgo</w:t>
      </w:r>
      <w:r>
        <w:rPr>
          <w:spacing w:val="25"/>
          <w:sz w:val="20"/>
        </w:rPr>
        <w:t> </w:t>
      </w:r>
      <w:r>
        <w:rPr>
          <w:sz w:val="20"/>
        </w:rPr>
        <w:t>que</w:t>
      </w:r>
      <w:r>
        <w:rPr>
          <w:spacing w:val="25"/>
          <w:sz w:val="20"/>
        </w:rPr>
        <w:t> </w:t>
      </w:r>
      <w:r>
        <w:rPr>
          <w:sz w:val="20"/>
        </w:rPr>
        <w:t>pesaba</w:t>
      </w:r>
      <w:r>
        <w:rPr>
          <w:spacing w:val="27"/>
          <w:sz w:val="20"/>
        </w:rPr>
        <w:t> </w:t>
      </w:r>
      <w:r>
        <w:rPr>
          <w:sz w:val="20"/>
        </w:rPr>
        <w:t>sobre</w:t>
      </w:r>
      <w:r>
        <w:rPr>
          <w:spacing w:val="25"/>
          <w:sz w:val="20"/>
        </w:rPr>
        <w:t> </w:t>
      </w:r>
      <w:r>
        <w:rPr>
          <w:sz w:val="20"/>
        </w:rPr>
        <w:t>él.</w:t>
      </w:r>
      <w:r>
        <w:rPr>
          <w:spacing w:val="25"/>
          <w:sz w:val="20"/>
        </w:rPr>
        <w:t> </w:t>
      </w:r>
      <w:r>
        <w:rPr>
          <w:sz w:val="20"/>
        </w:rPr>
        <w:t>Alegaron</w:t>
      </w:r>
      <w:r>
        <w:rPr>
          <w:spacing w:val="27"/>
          <w:sz w:val="20"/>
        </w:rPr>
        <w:t> </w:t>
      </w:r>
      <w:r>
        <w:rPr>
          <w:sz w:val="20"/>
        </w:rPr>
        <w:t>que,</w:t>
      </w:r>
      <w:r>
        <w:rPr>
          <w:spacing w:val="26"/>
          <w:sz w:val="20"/>
        </w:rPr>
        <w:t> </w:t>
      </w:r>
      <w:r>
        <w:rPr>
          <w:sz w:val="20"/>
        </w:rPr>
        <w:t>de</w:t>
      </w:r>
      <w:r>
        <w:rPr>
          <w:spacing w:val="25"/>
          <w:sz w:val="20"/>
        </w:rPr>
        <w:t> </w:t>
      </w:r>
      <w:r>
        <w:rPr>
          <w:sz w:val="20"/>
        </w:rPr>
        <w:t>hecho,</w:t>
      </w:r>
      <w:r>
        <w:rPr>
          <w:spacing w:val="25"/>
          <w:sz w:val="20"/>
        </w:rPr>
        <w:t> </w:t>
      </w:r>
      <w:r>
        <w:rPr>
          <w:sz w:val="20"/>
        </w:rPr>
        <w:t>durante</w:t>
      </w:r>
      <w:r>
        <w:rPr>
          <w:spacing w:val="24"/>
          <w:sz w:val="20"/>
        </w:rPr>
        <w:t> </w:t>
      </w:r>
      <w:r>
        <w:rPr>
          <w:sz w:val="20"/>
        </w:rPr>
        <w:t>la</w:t>
      </w:r>
    </w:p>
    <w:p>
      <w:pPr>
        <w:pStyle w:val="BodyText"/>
        <w:spacing w:before="11"/>
        <w:rPr>
          <w:sz w:val="16"/>
        </w:rPr>
      </w:pPr>
      <w:r>
        <w:rPr/>
        <w:pict>
          <v:shape style="position:absolute;margin-left:70.919998pt;margin-top:12.648995pt;width:144pt;height:.1pt;mso-position-horizontal-relative:page;mso-position-vertical-relative:paragraph;z-index:-251611136;mso-wrap-distance-left:0;mso-wrap-distance-right:0" coordorigin="1418,253" coordsize="2880,0" path="m1418,253l4298,253e" filled="false" stroked="true" strokeweight=".72pt" strokecolor="#000000">
            <v:path arrowok="t"/>
            <v:stroke dashstyle="solid"/>
            <w10:wrap type="topAndBottom"/>
          </v:shape>
        </w:pict>
      </w:r>
    </w:p>
    <w:p>
      <w:pPr>
        <w:tabs>
          <w:tab w:pos="1106" w:val="left" w:leader="none"/>
        </w:tabs>
        <w:spacing w:before="71"/>
        <w:ind w:left="398" w:right="0" w:firstLine="0"/>
        <w:jc w:val="left"/>
        <w:rPr>
          <w:sz w:val="16"/>
        </w:rPr>
      </w:pPr>
      <w:bookmarkStart w:name="_bookmark230" w:id="301"/>
      <w:bookmarkEnd w:id="301"/>
      <w:r>
        <w:rPr/>
      </w:r>
      <w:r>
        <w:rPr>
          <w:position w:val="6"/>
          <w:sz w:val="10"/>
        </w:rPr>
        <w:t>190</w:t>
        <w:tab/>
      </w:r>
      <w:r>
        <w:rPr>
          <w:sz w:val="16"/>
        </w:rPr>
        <w:t>Artículo 5 de la Convención</w:t>
      </w:r>
      <w:r>
        <w:rPr>
          <w:spacing w:val="-6"/>
          <w:sz w:val="16"/>
        </w:rPr>
        <w:t> </w:t>
      </w:r>
      <w:r>
        <w:rPr>
          <w:sz w:val="16"/>
        </w:rPr>
        <w:t>Americana.</w:t>
      </w:r>
    </w:p>
    <w:p>
      <w:pPr>
        <w:spacing w:after="0"/>
        <w:jc w:val="left"/>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72"/>
        <w:jc w:val="both"/>
      </w:pPr>
      <w:r>
        <w:rPr/>
        <w:t>campaña presidencial, sufrió un atentado a su vida. Los representantes sostuvieron que lo anterior demuestra que el señor Petro ha sido víctima de constante persecución en razón de su ideología política, y que el Estado es responsable por la violación del artículo 5 de la Convención. La </w:t>
      </w:r>
      <w:r>
        <w:rPr>
          <w:b/>
          <w:i/>
        </w:rPr>
        <w:t>Comisión </w:t>
      </w:r>
      <w:r>
        <w:rPr/>
        <w:t>no formuló alegatos al respecto.</w:t>
      </w:r>
    </w:p>
    <w:p>
      <w:pPr>
        <w:pStyle w:val="BodyText"/>
        <w:spacing w:before="1"/>
        <w:rPr>
          <w:sz w:val="23"/>
        </w:rPr>
      </w:pPr>
    </w:p>
    <w:p>
      <w:pPr>
        <w:pStyle w:val="ListParagraph"/>
        <w:numPr>
          <w:ilvl w:val="0"/>
          <w:numId w:val="8"/>
        </w:numPr>
        <w:tabs>
          <w:tab w:pos="1106" w:val="left" w:leader="none"/>
        </w:tabs>
        <w:spacing w:line="240" w:lineRule="auto" w:before="0" w:after="0"/>
        <w:ind w:left="397" w:right="468" w:firstLine="0"/>
        <w:jc w:val="both"/>
        <w:rPr>
          <w:sz w:val="20"/>
        </w:rPr>
      </w:pPr>
      <w:r>
        <w:rPr>
          <w:sz w:val="20"/>
        </w:rPr>
        <w:t>El </w:t>
      </w:r>
      <w:r>
        <w:rPr>
          <w:b/>
          <w:i/>
          <w:sz w:val="20"/>
        </w:rPr>
        <w:t>Estado </w:t>
      </w:r>
      <w:r>
        <w:rPr>
          <w:sz w:val="20"/>
        </w:rPr>
        <w:t>alegó que ninguna de las tres alegaciones específicas presentadas por los representantes en relación con la violación del derecho a la integridad personal compromete la responsabilidad del Estado. Primero, por la falta de existencia de prueba respecto de la persecución política en contra del señor Petro en virtud de los procesos adelantados por los órganos de control del Estado, lo cual además quedaría demostrado por el respeto al debido proceso.</w:t>
      </w:r>
      <w:r>
        <w:rPr>
          <w:spacing w:val="-7"/>
          <w:sz w:val="20"/>
        </w:rPr>
        <w:t> </w:t>
      </w:r>
      <w:r>
        <w:rPr>
          <w:sz w:val="20"/>
        </w:rPr>
        <w:t>El</w:t>
      </w:r>
      <w:r>
        <w:rPr>
          <w:spacing w:val="-6"/>
          <w:sz w:val="20"/>
        </w:rPr>
        <w:t> </w:t>
      </w:r>
      <w:r>
        <w:rPr>
          <w:sz w:val="20"/>
        </w:rPr>
        <w:t>Estado</w:t>
      </w:r>
      <w:r>
        <w:rPr>
          <w:spacing w:val="-6"/>
          <w:sz w:val="20"/>
        </w:rPr>
        <w:t> </w:t>
      </w:r>
      <w:r>
        <w:rPr>
          <w:sz w:val="20"/>
        </w:rPr>
        <w:t>sostuvo</w:t>
      </w:r>
      <w:r>
        <w:rPr>
          <w:spacing w:val="-7"/>
          <w:sz w:val="20"/>
        </w:rPr>
        <w:t> </w:t>
      </w:r>
      <w:r>
        <w:rPr>
          <w:sz w:val="20"/>
        </w:rPr>
        <w:t>que</w:t>
      </w:r>
      <w:r>
        <w:rPr>
          <w:spacing w:val="-7"/>
          <w:sz w:val="20"/>
        </w:rPr>
        <w:t> </w:t>
      </w:r>
      <w:r>
        <w:rPr>
          <w:sz w:val="20"/>
        </w:rPr>
        <w:t>el</w:t>
      </w:r>
      <w:r>
        <w:rPr>
          <w:spacing w:val="-5"/>
          <w:sz w:val="20"/>
        </w:rPr>
        <w:t> </w:t>
      </w:r>
      <w:r>
        <w:rPr>
          <w:sz w:val="20"/>
        </w:rPr>
        <w:t>único</w:t>
      </w:r>
      <w:r>
        <w:rPr>
          <w:spacing w:val="-7"/>
          <w:sz w:val="20"/>
        </w:rPr>
        <w:t> </w:t>
      </w:r>
      <w:r>
        <w:rPr>
          <w:sz w:val="20"/>
        </w:rPr>
        <w:t>objetivo</w:t>
      </w:r>
      <w:r>
        <w:rPr>
          <w:spacing w:val="-6"/>
          <w:sz w:val="20"/>
        </w:rPr>
        <w:t> </w:t>
      </w:r>
      <w:r>
        <w:rPr>
          <w:sz w:val="20"/>
        </w:rPr>
        <w:t>perseguido</w:t>
      </w:r>
      <w:r>
        <w:rPr>
          <w:spacing w:val="-8"/>
          <w:sz w:val="20"/>
        </w:rPr>
        <w:t> </w:t>
      </w:r>
      <w:r>
        <w:rPr>
          <w:sz w:val="20"/>
        </w:rPr>
        <w:t>por</w:t>
      </w:r>
      <w:r>
        <w:rPr>
          <w:spacing w:val="-9"/>
          <w:sz w:val="20"/>
        </w:rPr>
        <w:t> </w:t>
      </w:r>
      <w:r>
        <w:rPr>
          <w:sz w:val="20"/>
        </w:rPr>
        <w:t>dichos</w:t>
      </w:r>
      <w:r>
        <w:rPr>
          <w:spacing w:val="-4"/>
          <w:sz w:val="20"/>
        </w:rPr>
        <w:t> </w:t>
      </w:r>
      <w:r>
        <w:rPr>
          <w:sz w:val="20"/>
        </w:rPr>
        <w:t>procesos</w:t>
      </w:r>
      <w:r>
        <w:rPr>
          <w:spacing w:val="-9"/>
          <w:sz w:val="20"/>
        </w:rPr>
        <w:t> </w:t>
      </w:r>
      <w:r>
        <w:rPr>
          <w:sz w:val="20"/>
        </w:rPr>
        <w:t>fue</w:t>
      </w:r>
      <w:r>
        <w:rPr>
          <w:spacing w:val="-7"/>
          <w:sz w:val="20"/>
        </w:rPr>
        <w:t> </w:t>
      </w:r>
      <w:r>
        <w:rPr>
          <w:sz w:val="20"/>
        </w:rPr>
        <w:t>asegurar la sujeción del ejercicio del poder a la legalidad. Segundo, porque tal como se expuso en el apartado de excepciones preliminares, resulta totalmente infundado que el señor Petro haya sido</w:t>
      </w:r>
      <w:r>
        <w:rPr>
          <w:spacing w:val="-6"/>
          <w:sz w:val="20"/>
        </w:rPr>
        <w:t> </w:t>
      </w:r>
      <w:r>
        <w:rPr>
          <w:sz w:val="20"/>
        </w:rPr>
        <w:t>privado</w:t>
      </w:r>
      <w:r>
        <w:rPr>
          <w:spacing w:val="-4"/>
          <w:sz w:val="20"/>
        </w:rPr>
        <w:t> </w:t>
      </w:r>
      <w:r>
        <w:rPr>
          <w:sz w:val="20"/>
        </w:rPr>
        <w:t>de</w:t>
      </w:r>
      <w:r>
        <w:rPr>
          <w:spacing w:val="-3"/>
          <w:sz w:val="20"/>
        </w:rPr>
        <w:t> </w:t>
      </w:r>
      <w:r>
        <w:rPr>
          <w:sz w:val="20"/>
        </w:rPr>
        <w:t>sus</w:t>
      </w:r>
      <w:r>
        <w:rPr>
          <w:spacing w:val="-5"/>
          <w:sz w:val="20"/>
        </w:rPr>
        <w:t> </w:t>
      </w:r>
      <w:r>
        <w:rPr>
          <w:sz w:val="20"/>
        </w:rPr>
        <w:t>medios</w:t>
      </w:r>
      <w:r>
        <w:rPr>
          <w:spacing w:val="-5"/>
          <w:sz w:val="20"/>
        </w:rPr>
        <w:t> </w:t>
      </w:r>
      <w:r>
        <w:rPr>
          <w:sz w:val="20"/>
        </w:rPr>
        <w:t>de</w:t>
      </w:r>
      <w:r>
        <w:rPr>
          <w:spacing w:val="-6"/>
          <w:sz w:val="20"/>
        </w:rPr>
        <w:t> </w:t>
      </w:r>
      <w:r>
        <w:rPr>
          <w:sz w:val="20"/>
        </w:rPr>
        <w:t>subsistencia.</w:t>
      </w:r>
      <w:r>
        <w:rPr>
          <w:spacing w:val="-5"/>
          <w:sz w:val="20"/>
        </w:rPr>
        <w:t> </w:t>
      </w:r>
      <w:r>
        <w:rPr>
          <w:sz w:val="20"/>
        </w:rPr>
        <w:t>Tercero,</w:t>
      </w:r>
      <w:r>
        <w:rPr>
          <w:spacing w:val="-5"/>
          <w:sz w:val="20"/>
        </w:rPr>
        <w:t> </w:t>
      </w:r>
      <w:r>
        <w:rPr>
          <w:sz w:val="20"/>
        </w:rPr>
        <w:t>porque</w:t>
      </w:r>
      <w:r>
        <w:rPr>
          <w:spacing w:val="-6"/>
          <w:sz w:val="20"/>
        </w:rPr>
        <w:t> </w:t>
      </w:r>
      <w:r>
        <w:rPr>
          <w:sz w:val="20"/>
        </w:rPr>
        <w:t>no</w:t>
      </w:r>
      <w:r>
        <w:rPr>
          <w:spacing w:val="-3"/>
          <w:sz w:val="20"/>
        </w:rPr>
        <w:t> </w:t>
      </w:r>
      <w:r>
        <w:rPr>
          <w:sz w:val="20"/>
        </w:rPr>
        <w:t>ha</w:t>
      </w:r>
      <w:r>
        <w:rPr>
          <w:spacing w:val="-4"/>
          <w:sz w:val="20"/>
        </w:rPr>
        <w:t> </w:t>
      </w:r>
      <w:r>
        <w:rPr>
          <w:sz w:val="20"/>
        </w:rPr>
        <w:t>sido</w:t>
      </w:r>
      <w:r>
        <w:rPr>
          <w:spacing w:val="-3"/>
          <w:sz w:val="20"/>
        </w:rPr>
        <w:t> </w:t>
      </w:r>
      <w:r>
        <w:rPr>
          <w:sz w:val="20"/>
        </w:rPr>
        <w:t>demostrado</w:t>
      </w:r>
      <w:r>
        <w:rPr>
          <w:spacing w:val="-5"/>
          <w:sz w:val="20"/>
        </w:rPr>
        <w:t> </w:t>
      </w:r>
      <w:r>
        <w:rPr>
          <w:sz w:val="20"/>
        </w:rPr>
        <w:t>cómo</w:t>
      </w:r>
      <w:r>
        <w:rPr>
          <w:spacing w:val="-6"/>
          <w:sz w:val="20"/>
        </w:rPr>
        <w:t> </w:t>
      </w:r>
      <w:r>
        <w:rPr>
          <w:sz w:val="20"/>
        </w:rPr>
        <w:t>los hostigamientos</w:t>
      </w:r>
      <w:r>
        <w:rPr>
          <w:spacing w:val="-19"/>
          <w:sz w:val="20"/>
        </w:rPr>
        <w:t> </w:t>
      </w:r>
      <w:r>
        <w:rPr>
          <w:sz w:val="20"/>
        </w:rPr>
        <w:t>y</w:t>
      </w:r>
      <w:r>
        <w:rPr>
          <w:spacing w:val="-18"/>
          <w:sz w:val="20"/>
        </w:rPr>
        <w:t> </w:t>
      </w:r>
      <w:r>
        <w:rPr>
          <w:sz w:val="20"/>
        </w:rPr>
        <w:t>amenazas</w:t>
      </w:r>
      <w:r>
        <w:rPr>
          <w:spacing w:val="-18"/>
          <w:sz w:val="20"/>
        </w:rPr>
        <w:t> </w:t>
      </w:r>
      <w:r>
        <w:rPr>
          <w:sz w:val="20"/>
        </w:rPr>
        <w:t>de</w:t>
      </w:r>
      <w:r>
        <w:rPr>
          <w:spacing w:val="-19"/>
          <w:sz w:val="20"/>
        </w:rPr>
        <w:t> </w:t>
      </w:r>
      <w:r>
        <w:rPr>
          <w:sz w:val="20"/>
        </w:rPr>
        <w:t>que</w:t>
      </w:r>
      <w:r>
        <w:rPr>
          <w:spacing w:val="-19"/>
          <w:sz w:val="20"/>
        </w:rPr>
        <w:t> </w:t>
      </w:r>
      <w:r>
        <w:rPr>
          <w:sz w:val="20"/>
        </w:rPr>
        <w:t>habría</w:t>
      </w:r>
      <w:r>
        <w:rPr>
          <w:spacing w:val="-17"/>
          <w:sz w:val="20"/>
        </w:rPr>
        <w:t> </w:t>
      </w:r>
      <w:r>
        <w:rPr>
          <w:sz w:val="20"/>
        </w:rPr>
        <w:t>sido</w:t>
      </w:r>
      <w:r>
        <w:rPr>
          <w:spacing w:val="-16"/>
          <w:sz w:val="20"/>
        </w:rPr>
        <w:t> </w:t>
      </w:r>
      <w:r>
        <w:rPr>
          <w:sz w:val="20"/>
        </w:rPr>
        <w:t>víctima</w:t>
      </w:r>
      <w:r>
        <w:rPr>
          <w:spacing w:val="-17"/>
          <w:sz w:val="20"/>
        </w:rPr>
        <w:t> </w:t>
      </w:r>
      <w:r>
        <w:rPr>
          <w:sz w:val="20"/>
        </w:rPr>
        <w:t>el</w:t>
      </w:r>
      <w:r>
        <w:rPr>
          <w:spacing w:val="-17"/>
          <w:sz w:val="20"/>
        </w:rPr>
        <w:t> </w:t>
      </w:r>
      <w:r>
        <w:rPr>
          <w:sz w:val="20"/>
        </w:rPr>
        <w:t>señor</w:t>
      </w:r>
      <w:r>
        <w:rPr>
          <w:spacing w:val="-19"/>
          <w:sz w:val="20"/>
        </w:rPr>
        <w:t> </w:t>
      </w:r>
      <w:r>
        <w:rPr>
          <w:sz w:val="20"/>
        </w:rPr>
        <w:t>Petro</w:t>
      </w:r>
      <w:r>
        <w:rPr>
          <w:spacing w:val="-19"/>
          <w:sz w:val="20"/>
        </w:rPr>
        <w:t> </w:t>
      </w:r>
      <w:r>
        <w:rPr>
          <w:sz w:val="20"/>
        </w:rPr>
        <w:t>son</w:t>
      </w:r>
      <w:r>
        <w:rPr>
          <w:spacing w:val="-14"/>
          <w:sz w:val="20"/>
        </w:rPr>
        <w:t> </w:t>
      </w:r>
      <w:r>
        <w:rPr>
          <w:sz w:val="20"/>
        </w:rPr>
        <w:t>atribuibles</w:t>
      </w:r>
      <w:r>
        <w:rPr>
          <w:spacing w:val="-18"/>
          <w:sz w:val="20"/>
        </w:rPr>
        <w:t> </w:t>
      </w:r>
      <w:r>
        <w:rPr>
          <w:sz w:val="20"/>
        </w:rPr>
        <w:t>al</w:t>
      </w:r>
      <w:r>
        <w:rPr>
          <w:spacing w:val="-17"/>
          <w:sz w:val="20"/>
        </w:rPr>
        <w:t> </w:t>
      </w:r>
      <w:r>
        <w:rPr>
          <w:sz w:val="20"/>
        </w:rPr>
        <w:t>Estado. Afirmó que lo que sí está demostrado es que ha adoptado múltiples medidas de seguridad a favor del señor Petro, las cuales le han permitido ejercer varios cargos públicos a lo largo de su carrera. Expresó que el señor Petro actualmente es beneficiario de fuertes medidas de protección a cargo de la Unidad Nacional de Protección, y que como Senador de la República goza de protección por parte de la</w:t>
      </w:r>
      <w:r>
        <w:rPr>
          <w:spacing w:val="-3"/>
          <w:sz w:val="20"/>
        </w:rPr>
        <w:t> </w:t>
      </w:r>
      <w:r>
        <w:rPr>
          <w:sz w:val="20"/>
        </w:rPr>
        <w:t>Policía.</w:t>
      </w:r>
    </w:p>
    <w:p>
      <w:pPr>
        <w:pStyle w:val="BodyText"/>
      </w:pPr>
    </w:p>
    <w:p>
      <w:pPr>
        <w:pStyle w:val="Heading2"/>
        <w:numPr>
          <w:ilvl w:val="0"/>
          <w:numId w:val="10"/>
        </w:numPr>
        <w:tabs>
          <w:tab w:pos="1467" w:val="left" w:leader="none"/>
        </w:tabs>
        <w:spacing w:line="240" w:lineRule="auto" w:before="0" w:after="0"/>
        <w:ind w:left="1466" w:right="0" w:hanging="362"/>
        <w:jc w:val="left"/>
      </w:pPr>
      <w:bookmarkStart w:name="B. Consideraciones de la Corte" w:id="302"/>
      <w:bookmarkEnd w:id="302"/>
      <w:r>
        <w:rPr>
          <w:b w:val="0"/>
        </w:rPr>
      </w:r>
      <w:bookmarkStart w:name="_bookmark231" w:id="303"/>
      <w:bookmarkEnd w:id="303"/>
      <w:r>
        <w:rPr>
          <w:b w:val="0"/>
        </w:rPr>
      </w:r>
      <w:bookmarkStart w:name="_bookmark231" w:id="304"/>
      <w:bookmarkEnd w:id="304"/>
      <w:r>
        <w:rPr/>
        <w:t>C</w:t>
      </w:r>
      <w:r>
        <w:rPr/>
        <w:t>onsideraciones de la</w:t>
      </w:r>
      <w:r>
        <w:rPr>
          <w:spacing w:val="-3"/>
        </w:rPr>
        <w:t> </w:t>
      </w:r>
      <w:r>
        <w:rPr/>
        <w:t>Corte</w:t>
      </w:r>
    </w:p>
    <w:p>
      <w:pPr>
        <w:pStyle w:val="BodyText"/>
        <w:spacing w:before="1"/>
        <w:rPr>
          <w:b/>
        </w:rPr>
      </w:pPr>
    </w:p>
    <w:p>
      <w:pPr>
        <w:pStyle w:val="ListParagraph"/>
        <w:numPr>
          <w:ilvl w:val="0"/>
          <w:numId w:val="8"/>
        </w:numPr>
        <w:tabs>
          <w:tab w:pos="965" w:val="left" w:leader="none"/>
        </w:tabs>
        <w:spacing w:line="240" w:lineRule="auto" w:before="0" w:after="0"/>
        <w:ind w:left="398" w:right="455" w:firstLine="0"/>
        <w:jc w:val="both"/>
        <w:rPr>
          <w:sz w:val="20"/>
        </w:rPr>
      </w:pPr>
      <w:r>
        <w:rPr>
          <w:sz w:val="20"/>
        </w:rPr>
        <w:t>La Convención Americana reconoce en su artículo 5 que toda persona tiene derecho a que se respete su integridad física, psíquica y moral, prevé que nadie debe ser sometido a torturas ni a penas o tratos crueles, inhumanos o degradantes, y establece que toda persona privada de libertad deberá ser tratada con el respeto debido a la dignidad inherente del ser humano. La Corte ha establecido que la infracción a la integridad personal es una clase de violación</w:t>
      </w:r>
      <w:r>
        <w:rPr>
          <w:spacing w:val="-14"/>
          <w:sz w:val="20"/>
        </w:rPr>
        <w:t> </w:t>
      </w:r>
      <w:r>
        <w:rPr>
          <w:sz w:val="20"/>
        </w:rPr>
        <w:t>que</w:t>
      </w:r>
      <w:r>
        <w:rPr>
          <w:spacing w:val="-16"/>
          <w:sz w:val="20"/>
        </w:rPr>
        <w:t> </w:t>
      </w:r>
      <w:r>
        <w:rPr>
          <w:sz w:val="20"/>
        </w:rPr>
        <w:t>tiene</w:t>
      </w:r>
      <w:r>
        <w:rPr>
          <w:spacing w:val="-15"/>
          <w:sz w:val="20"/>
        </w:rPr>
        <w:t> </w:t>
      </w:r>
      <w:r>
        <w:rPr>
          <w:sz w:val="20"/>
        </w:rPr>
        <w:t>diversas</w:t>
      </w:r>
      <w:r>
        <w:rPr>
          <w:spacing w:val="-13"/>
          <w:sz w:val="20"/>
        </w:rPr>
        <w:t> </w:t>
      </w:r>
      <w:r>
        <w:rPr>
          <w:sz w:val="20"/>
        </w:rPr>
        <w:t>connotaciones</w:t>
      </w:r>
      <w:r>
        <w:rPr>
          <w:spacing w:val="-15"/>
          <w:sz w:val="20"/>
        </w:rPr>
        <w:t> </w:t>
      </w:r>
      <w:r>
        <w:rPr>
          <w:sz w:val="20"/>
        </w:rPr>
        <w:t>de</w:t>
      </w:r>
      <w:r>
        <w:rPr>
          <w:spacing w:val="-16"/>
          <w:sz w:val="20"/>
        </w:rPr>
        <w:t> </w:t>
      </w:r>
      <w:r>
        <w:rPr>
          <w:sz w:val="20"/>
        </w:rPr>
        <w:t>grado</w:t>
      </w:r>
      <w:r>
        <w:rPr>
          <w:spacing w:val="-15"/>
          <w:sz w:val="20"/>
        </w:rPr>
        <w:t> </w:t>
      </w:r>
      <w:r>
        <w:rPr>
          <w:sz w:val="20"/>
        </w:rPr>
        <w:t>y</w:t>
      </w:r>
      <w:r>
        <w:rPr>
          <w:spacing w:val="-13"/>
          <w:sz w:val="20"/>
        </w:rPr>
        <w:t> </w:t>
      </w:r>
      <w:r>
        <w:rPr>
          <w:sz w:val="20"/>
        </w:rPr>
        <w:t>cuyas</w:t>
      </w:r>
      <w:r>
        <w:rPr>
          <w:spacing w:val="-16"/>
          <w:sz w:val="20"/>
        </w:rPr>
        <w:t> </w:t>
      </w:r>
      <w:r>
        <w:rPr>
          <w:sz w:val="20"/>
        </w:rPr>
        <w:t>secuelas</w:t>
      </w:r>
      <w:r>
        <w:rPr>
          <w:spacing w:val="-12"/>
          <w:sz w:val="20"/>
        </w:rPr>
        <w:t> </w:t>
      </w:r>
      <w:r>
        <w:rPr>
          <w:sz w:val="20"/>
        </w:rPr>
        <w:t>físicas</w:t>
      </w:r>
      <w:r>
        <w:rPr>
          <w:spacing w:val="-13"/>
          <w:sz w:val="20"/>
        </w:rPr>
        <w:t> </w:t>
      </w:r>
      <w:r>
        <w:rPr>
          <w:sz w:val="20"/>
        </w:rPr>
        <w:t>y</w:t>
      </w:r>
      <w:r>
        <w:rPr>
          <w:spacing w:val="-15"/>
          <w:sz w:val="20"/>
        </w:rPr>
        <w:t> </w:t>
      </w:r>
      <w:r>
        <w:rPr>
          <w:sz w:val="20"/>
        </w:rPr>
        <w:t>psíquicas</w:t>
      </w:r>
      <w:r>
        <w:rPr>
          <w:spacing w:val="-15"/>
          <w:sz w:val="20"/>
        </w:rPr>
        <w:t> </w:t>
      </w:r>
      <w:r>
        <w:rPr>
          <w:sz w:val="20"/>
        </w:rPr>
        <w:t>varían de</w:t>
      </w:r>
      <w:r>
        <w:rPr>
          <w:spacing w:val="-17"/>
          <w:sz w:val="20"/>
        </w:rPr>
        <w:t> </w:t>
      </w:r>
      <w:r>
        <w:rPr>
          <w:sz w:val="20"/>
        </w:rPr>
        <w:t>intensidad</w:t>
      </w:r>
      <w:r>
        <w:rPr>
          <w:spacing w:val="-13"/>
          <w:sz w:val="20"/>
        </w:rPr>
        <w:t> </w:t>
      </w:r>
      <w:r>
        <w:rPr>
          <w:sz w:val="20"/>
        </w:rPr>
        <w:t>según</w:t>
      </w:r>
      <w:r>
        <w:rPr>
          <w:spacing w:val="-15"/>
          <w:sz w:val="20"/>
        </w:rPr>
        <w:t> </w:t>
      </w:r>
      <w:r>
        <w:rPr>
          <w:sz w:val="20"/>
        </w:rPr>
        <w:t>los</w:t>
      </w:r>
      <w:r>
        <w:rPr>
          <w:spacing w:val="-14"/>
          <w:sz w:val="20"/>
        </w:rPr>
        <w:t> </w:t>
      </w:r>
      <w:r>
        <w:rPr>
          <w:sz w:val="20"/>
        </w:rPr>
        <w:t>factores</w:t>
      </w:r>
      <w:r>
        <w:rPr>
          <w:spacing w:val="-13"/>
          <w:sz w:val="20"/>
        </w:rPr>
        <w:t> </w:t>
      </w:r>
      <w:r>
        <w:rPr>
          <w:sz w:val="20"/>
        </w:rPr>
        <w:t>endógenos</w:t>
      </w:r>
      <w:r>
        <w:rPr>
          <w:spacing w:val="-14"/>
          <w:sz w:val="20"/>
        </w:rPr>
        <w:t> </w:t>
      </w:r>
      <w:r>
        <w:rPr>
          <w:sz w:val="20"/>
        </w:rPr>
        <w:t>y</w:t>
      </w:r>
      <w:r>
        <w:rPr>
          <w:spacing w:val="-14"/>
          <w:sz w:val="20"/>
        </w:rPr>
        <w:t> </w:t>
      </w:r>
      <w:r>
        <w:rPr>
          <w:sz w:val="20"/>
        </w:rPr>
        <w:t>exógenos</w:t>
      </w:r>
      <w:r>
        <w:rPr>
          <w:spacing w:val="-14"/>
          <w:sz w:val="20"/>
        </w:rPr>
        <w:t> </w:t>
      </w:r>
      <w:r>
        <w:rPr>
          <w:sz w:val="20"/>
        </w:rPr>
        <w:t>que</w:t>
      </w:r>
      <w:r>
        <w:rPr>
          <w:spacing w:val="-17"/>
          <w:sz w:val="20"/>
        </w:rPr>
        <w:t> </w:t>
      </w:r>
      <w:r>
        <w:rPr>
          <w:sz w:val="20"/>
        </w:rPr>
        <w:t>deberán</w:t>
      </w:r>
      <w:r>
        <w:rPr>
          <w:spacing w:val="-12"/>
          <w:sz w:val="20"/>
        </w:rPr>
        <w:t> </w:t>
      </w:r>
      <w:r>
        <w:rPr>
          <w:sz w:val="20"/>
        </w:rPr>
        <w:t>ser</w:t>
      </w:r>
      <w:r>
        <w:rPr>
          <w:spacing w:val="-12"/>
          <w:sz w:val="20"/>
        </w:rPr>
        <w:t> </w:t>
      </w:r>
      <w:r>
        <w:rPr>
          <w:sz w:val="20"/>
        </w:rPr>
        <w:t>demostrados</w:t>
      </w:r>
      <w:r>
        <w:rPr>
          <w:spacing w:val="-14"/>
          <w:sz w:val="20"/>
        </w:rPr>
        <w:t> </w:t>
      </w:r>
      <w:r>
        <w:rPr>
          <w:sz w:val="20"/>
        </w:rPr>
        <w:t>en</w:t>
      </w:r>
      <w:r>
        <w:rPr>
          <w:spacing w:val="-13"/>
          <w:sz w:val="20"/>
        </w:rPr>
        <w:t> </w:t>
      </w:r>
      <w:r>
        <w:rPr>
          <w:sz w:val="20"/>
        </w:rPr>
        <w:t>cada situación</w:t>
      </w:r>
      <w:r>
        <w:rPr>
          <w:spacing w:val="-7"/>
          <w:sz w:val="20"/>
        </w:rPr>
        <w:t> </w:t>
      </w:r>
      <w:r>
        <w:rPr>
          <w:sz w:val="20"/>
        </w:rPr>
        <w:t>concreta</w:t>
      </w:r>
      <w:hyperlink w:history="true" w:anchor="_bookmark232">
        <w:r>
          <w:rPr>
            <w:position w:val="7"/>
            <w:sz w:val="13"/>
          </w:rPr>
          <w:t>191</w:t>
        </w:r>
      </w:hyperlink>
      <w:r>
        <w:rPr>
          <w:sz w:val="20"/>
        </w:rPr>
        <w:t>.</w:t>
      </w:r>
      <w:r>
        <w:rPr>
          <w:spacing w:val="-8"/>
          <w:sz w:val="20"/>
        </w:rPr>
        <w:t> </w:t>
      </w:r>
      <w:r>
        <w:rPr>
          <w:sz w:val="20"/>
        </w:rPr>
        <w:t>El</w:t>
      </w:r>
      <w:r>
        <w:rPr>
          <w:spacing w:val="-6"/>
          <w:sz w:val="20"/>
        </w:rPr>
        <w:t> </w:t>
      </w:r>
      <w:r>
        <w:rPr>
          <w:sz w:val="20"/>
        </w:rPr>
        <w:t>Tribunal</w:t>
      </w:r>
      <w:r>
        <w:rPr>
          <w:spacing w:val="-7"/>
          <w:sz w:val="20"/>
        </w:rPr>
        <w:t> </w:t>
      </w:r>
      <w:r>
        <w:rPr>
          <w:sz w:val="20"/>
        </w:rPr>
        <w:t>también</w:t>
      </w:r>
      <w:r>
        <w:rPr>
          <w:spacing w:val="-7"/>
          <w:sz w:val="20"/>
        </w:rPr>
        <w:t> </w:t>
      </w:r>
      <w:r>
        <w:rPr>
          <w:sz w:val="20"/>
        </w:rPr>
        <w:t>ha</w:t>
      </w:r>
      <w:r>
        <w:rPr>
          <w:spacing w:val="-7"/>
          <w:sz w:val="20"/>
        </w:rPr>
        <w:t> </w:t>
      </w:r>
      <w:r>
        <w:rPr>
          <w:sz w:val="20"/>
        </w:rPr>
        <w:t>señalado</w:t>
      </w:r>
      <w:r>
        <w:rPr>
          <w:spacing w:val="-9"/>
          <w:sz w:val="20"/>
        </w:rPr>
        <w:t> </w:t>
      </w:r>
      <w:r>
        <w:rPr>
          <w:sz w:val="20"/>
        </w:rPr>
        <w:t>que</w:t>
      </w:r>
      <w:r>
        <w:rPr>
          <w:spacing w:val="-5"/>
          <w:sz w:val="20"/>
        </w:rPr>
        <w:t> </w:t>
      </w:r>
      <w:r>
        <w:rPr>
          <w:sz w:val="20"/>
        </w:rPr>
        <w:t>el</w:t>
      </w:r>
      <w:r>
        <w:rPr>
          <w:spacing w:val="-7"/>
          <w:sz w:val="20"/>
        </w:rPr>
        <w:t> </w:t>
      </w:r>
      <w:r>
        <w:rPr>
          <w:sz w:val="20"/>
        </w:rPr>
        <w:t>derecho</w:t>
      </w:r>
      <w:r>
        <w:rPr>
          <w:spacing w:val="-5"/>
          <w:sz w:val="20"/>
        </w:rPr>
        <w:t> </w:t>
      </w:r>
      <w:r>
        <w:rPr>
          <w:sz w:val="20"/>
        </w:rPr>
        <w:t>a</w:t>
      </w:r>
      <w:r>
        <w:rPr>
          <w:spacing w:val="-8"/>
          <w:sz w:val="20"/>
        </w:rPr>
        <w:t> </w:t>
      </w:r>
      <w:r>
        <w:rPr>
          <w:sz w:val="20"/>
        </w:rPr>
        <w:t>la</w:t>
      </w:r>
      <w:r>
        <w:rPr>
          <w:spacing w:val="-3"/>
          <w:sz w:val="20"/>
        </w:rPr>
        <w:t> </w:t>
      </w:r>
      <w:r>
        <w:rPr>
          <w:sz w:val="20"/>
        </w:rPr>
        <w:t>integridad</w:t>
      </w:r>
      <w:r>
        <w:rPr>
          <w:spacing w:val="-6"/>
          <w:sz w:val="20"/>
        </w:rPr>
        <w:t> </w:t>
      </w:r>
      <w:r>
        <w:rPr>
          <w:sz w:val="20"/>
        </w:rPr>
        <w:t>personal es de tal importancia que no puede ser suspendido bajo ninguna circunstancia</w:t>
      </w:r>
      <w:hyperlink w:history="true" w:anchor="_bookmark233">
        <w:r>
          <w:rPr>
            <w:position w:val="7"/>
            <w:sz w:val="13"/>
          </w:rPr>
          <w:t>192</w:t>
        </w:r>
      </w:hyperlink>
      <w:r>
        <w:rPr>
          <w:sz w:val="20"/>
        </w:rPr>
        <w:t>. Asimismo, la Corte ha señalado que de las obligaciones generales de respetar y garantizar los derechos que establece el artículo 1.1 de la Convención Americana derivan deberes especiales determinables</w:t>
      </w:r>
      <w:r>
        <w:rPr>
          <w:spacing w:val="-10"/>
          <w:sz w:val="20"/>
        </w:rPr>
        <w:t> </w:t>
      </w:r>
      <w:r>
        <w:rPr>
          <w:sz w:val="20"/>
        </w:rPr>
        <w:t>en</w:t>
      </w:r>
      <w:r>
        <w:rPr>
          <w:spacing w:val="-7"/>
          <w:sz w:val="20"/>
        </w:rPr>
        <w:t> </w:t>
      </w:r>
      <w:r>
        <w:rPr>
          <w:sz w:val="20"/>
        </w:rPr>
        <w:t>función</w:t>
      </w:r>
      <w:r>
        <w:rPr>
          <w:spacing w:val="-9"/>
          <w:sz w:val="20"/>
        </w:rPr>
        <w:t> </w:t>
      </w:r>
      <w:r>
        <w:rPr>
          <w:sz w:val="20"/>
        </w:rPr>
        <w:t>de</w:t>
      </w:r>
      <w:r>
        <w:rPr>
          <w:spacing w:val="-12"/>
          <w:sz w:val="20"/>
        </w:rPr>
        <w:t> </w:t>
      </w:r>
      <w:r>
        <w:rPr>
          <w:sz w:val="20"/>
        </w:rPr>
        <w:t>las</w:t>
      </w:r>
      <w:r>
        <w:rPr>
          <w:spacing w:val="-11"/>
          <w:sz w:val="20"/>
        </w:rPr>
        <w:t> </w:t>
      </w:r>
      <w:r>
        <w:rPr>
          <w:sz w:val="20"/>
        </w:rPr>
        <w:t>particulares</w:t>
      </w:r>
      <w:r>
        <w:rPr>
          <w:spacing w:val="-11"/>
          <w:sz w:val="20"/>
        </w:rPr>
        <w:t> </w:t>
      </w:r>
      <w:r>
        <w:rPr>
          <w:sz w:val="20"/>
        </w:rPr>
        <w:t>necesidades</w:t>
      </w:r>
      <w:r>
        <w:rPr>
          <w:spacing w:val="-11"/>
          <w:sz w:val="20"/>
        </w:rPr>
        <w:t> </w:t>
      </w:r>
      <w:r>
        <w:rPr>
          <w:sz w:val="20"/>
        </w:rPr>
        <w:t>de</w:t>
      </w:r>
      <w:r>
        <w:rPr>
          <w:spacing w:val="-11"/>
          <w:sz w:val="20"/>
        </w:rPr>
        <w:t> </w:t>
      </w:r>
      <w:r>
        <w:rPr>
          <w:sz w:val="20"/>
        </w:rPr>
        <w:t>protección</w:t>
      </w:r>
      <w:r>
        <w:rPr>
          <w:spacing w:val="-8"/>
          <w:sz w:val="20"/>
        </w:rPr>
        <w:t> </w:t>
      </w:r>
      <w:r>
        <w:rPr>
          <w:sz w:val="20"/>
        </w:rPr>
        <w:t>del</w:t>
      </w:r>
      <w:r>
        <w:rPr>
          <w:spacing w:val="-10"/>
          <w:sz w:val="20"/>
        </w:rPr>
        <w:t> </w:t>
      </w:r>
      <w:r>
        <w:rPr>
          <w:sz w:val="20"/>
        </w:rPr>
        <w:t>sujeto</w:t>
      </w:r>
      <w:r>
        <w:rPr>
          <w:spacing w:val="-11"/>
          <w:sz w:val="20"/>
        </w:rPr>
        <w:t> </w:t>
      </w:r>
      <w:r>
        <w:rPr>
          <w:sz w:val="20"/>
        </w:rPr>
        <w:t>de</w:t>
      </w:r>
      <w:r>
        <w:rPr>
          <w:spacing w:val="-11"/>
          <w:sz w:val="20"/>
        </w:rPr>
        <w:t> </w:t>
      </w:r>
      <w:r>
        <w:rPr>
          <w:sz w:val="20"/>
        </w:rPr>
        <w:t>derecho, ya sea por su condición personal o por la situación específica en que se</w:t>
      </w:r>
      <w:r>
        <w:rPr>
          <w:spacing w:val="-14"/>
          <w:sz w:val="20"/>
        </w:rPr>
        <w:t> </w:t>
      </w:r>
      <w:r>
        <w:rPr>
          <w:sz w:val="20"/>
        </w:rPr>
        <w:t>encuentre</w:t>
      </w:r>
      <w:hyperlink w:history="true" w:anchor="_bookmark234">
        <w:r>
          <w:rPr>
            <w:position w:val="7"/>
            <w:sz w:val="13"/>
          </w:rPr>
          <w:t>193</w:t>
        </w:r>
      </w:hyperlink>
      <w:r>
        <w:rPr>
          <w:sz w:val="20"/>
        </w:rPr>
        <w:t>.</w:t>
      </w:r>
    </w:p>
    <w:p>
      <w:pPr>
        <w:pStyle w:val="BodyText"/>
        <w:spacing w:before="11"/>
        <w:rPr>
          <w:sz w:val="22"/>
        </w:rPr>
      </w:pPr>
    </w:p>
    <w:p>
      <w:pPr>
        <w:pStyle w:val="ListParagraph"/>
        <w:numPr>
          <w:ilvl w:val="0"/>
          <w:numId w:val="8"/>
        </w:numPr>
        <w:tabs>
          <w:tab w:pos="965" w:val="left" w:leader="none"/>
        </w:tabs>
        <w:spacing w:line="240" w:lineRule="auto" w:before="0" w:after="0"/>
        <w:ind w:left="398" w:right="454" w:firstLine="0"/>
        <w:jc w:val="both"/>
        <w:rPr>
          <w:sz w:val="20"/>
        </w:rPr>
      </w:pPr>
      <w:r>
        <w:rPr>
          <w:sz w:val="20"/>
        </w:rPr>
        <w:t>La Corte ha sostenido que la mera amenaza de que ocurra una conducta prohibida por el artículo 5 de la Convención, cuando sea suficientemente real e inminente, puede en sí misma</w:t>
      </w:r>
      <w:r>
        <w:rPr>
          <w:spacing w:val="-18"/>
          <w:sz w:val="20"/>
        </w:rPr>
        <w:t> </w:t>
      </w:r>
      <w:r>
        <w:rPr>
          <w:sz w:val="20"/>
        </w:rPr>
        <w:t>estar</w:t>
      </w:r>
      <w:r>
        <w:rPr>
          <w:spacing w:val="-19"/>
          <w:sz w:val="20"/>
        </w:rPr>
        <w:t> </w:t>
      </w:r>
      <w:r>
        <w:rPr>
          <w:sz w:val="20"/>
        </w:rPr>
        <w:t>en</w:t>
      </w:r>
      <w:r>
        <w:rPr>
          <w:spacing w:val="-17"/>
          <w:sz w:val="20"/>
        </w:rPr>
        <w:t> </w:t>
      </w:r>
      <w:r>
        <w:rPr>
          <w:sz w:val="20"/>
        </w:rPr>
        <w:t>conflicto</w:t>
      </w:r>
      <w:r>
        <w:rPr>
          <w:spacing w:val="-19"/>
          <w:sz w:val="20"/>
        </w:rPr>
        <w:t> </w:t>
      </w:r>
      <w:r>
        <w:rPr>
          <w:sz w:val="20"/>
        </w:rPr>
        <w:t>con</w:t>
      </w:r>
      <w:r>
        <w:rPr>
          <w:spacing w:val="-16"/>
          <w:sz w:val="20"/>
        </w:rPr>
        <w:t> </w:t>
      </w:r>
      <w:r>
        <w:rPr>
          <w:sz w:val="20"/>
        </w:rPr>
        <w:t>el</w:t>
      </w:r>
      <w:r>
        <w:rPr>
          <w:spacing w:val="-18"/>
          <w:sz w:val="20"/>
        </w:rPr>
        <w:t> </w:t>
      </w:r>
      <w:r>
        <w:rPr>
          <w:sz w:val="20"/>
        </w:rPr>
        <w:t>derecho</w:t>
      </w:r>
      <w:r>
        <w:rPr>
          <w:spacing w:val="-19"/>
          <w:sz w:val="20"/>
        </w:rPr>
        <w:t> </w:t>
      </w:r>
      <w:r>
        <w:rPr>
          <w:sz w:val="20"/>
        </w:rPr>
        <w:t>a</w:t>
      </w:r>
      <w:r>
        <w:rPr>
          <w:spacing w:val="-17"/>
          <w:sz w:val="20"/>
        </w:rPr>
        <w:t> </w:t>
      </w:r>
      <w:r>
        <w:rPr>
          <w:sz w:val="20"/>
        </w:rPr>
        <w:t>la</w:t>
      </w:r>
      <w:r>
        <w:rPr>
          <w:spacing w:val="-21"/>
          <w:sz w:val="20"/>
        </w:rPr>
        <w:t> </w:t>
      </w:r>
      <w:r>
        <w:rPr>
          <w:sz w:val="20"/>
        </w:rPr>
        <w:t>integridad</w:t>
      </w:r>
      <w:r>
        <w:rPr>
          <w:spacing w:val="-19"/>
          <w:sz w:val="20"/>
        </w:rPr>
        <w:t> </w:t>
      </w:r>
      <w:r>
        <w:rPr>
          <w:sz w:val="20"/>
        </w:rPr>
        <w:t>personal.</w:t>
      </w:r>
      <w:r>
        <w:rPr>
          <w:spacing w:val="-18"/>
          <w:sz w:val="20"/>
        </w:rPr>
        <w:t> </w:t>
      </w:r>
      <w:r>
        <w:rPr>
          <w:sz w:val="20"/>
        </w:rPr>
        <w:t>Asimismo,</w:t>
      </w:r>
      <w:r>
        <w:rPr>
          <w:spacing w:val="-19"/>
          <w:sz w:val="20"/>
        </w:rPr>
        <w:t> </w:t>
      </w:r>
      <w:r>
        <w:rPr>
          <w:sz w:val="20"/>
        </w:rPr>
        <w:t>crear</w:t>
      </w:r>
      <w:r>
        <w:rPr>
          <w:spacing w:val="-19"/>
          <w:sz w:val="20"/>
        </w:rPr>
        <w:t> </w:t>
      </w:r>
      <w:r>
        <w:rPr>
          <w:sz w:val="20"/>
        </w:rPr>
        <w:t>una</w:t>
      </w:r>
      <w:r>
        <w:rPr>
          <w:spacing w:val="-20"/>
          <w:sz w:val="20"/>
        </w:rPr>
        <w:t> </w:t>
      </w:r>
      <w:r>
        <w:rPr>
          <w:sz w:val="20"/>
        </w:rPr>
        <w:t>situación amenazante</w:t>
      </w:r>
      <w:r>
        <w:rPr>
          <w:spacing w:val="36"/>
          <w:sz w:val="20"/>
        </w:rPr>
        <w:t> </w:t>
      </w:r>
      <w:r>
        <w:rPr>
          <w:sz w:val="20"/>
        </w:rPr>
        <w:t>o</w:t>
      </w:r>
      <w:r>
        <w:rPr>
          <w:spacing w:val="36"/>
          <w:sz w:val="20"/>
        </w:rPr>
        <w:t> </w:t>
      </w:r>
      <w:r>
        <w:rPr>
          <w:sz w:val="20"/>
        </w:rPr>
        <w:t>amenazar</w:t>
      </w:r>
      <w:r>
        <w:rPr>
          <w:spacing w:val="34"/>
          <w:sz w:val="20"/>
        </w:rPr>
        <w:t> </w:t>
      </w:r>
      <w:r>
        <w:rPr>
          <w:sz w:val="20"/>
        </w:rPr>
        <w:t>a</w:t>
      </w:r>
      <w:r>
        <w:rPr>
          <w:spacing w:val="38"/>
          <w:sz w:val="20"/>
        </w:rPr>
        <w:t> </w:t>
      </w:r>
      <w:r>
        <w:rPr>
          <w:sz w:val="20"/>
        </w:rPr>
        <w:t>un</w:t>
      </w:r>
      <w:r>
        <w:rPr>
          <w:spacing w:val="36"/>
          <w:sz w:val="20"/>
        </w:rPr>
        <w:t> </w:t>
      </w:r>
      <w:r>
        <w:rPr>
          <w:sz w:val="20"/>
        </w:rPr>
        <w:t>individuo</w:t>
      </w:r>
      <w:r>
        <w:rPr>
          <w:spacing w:val="36"/>
          <w:sz w:val="20"/>
        </w:rPr>
        <w:t> </w:t>
      </w:r>
      <w:r>
        <w:rPr>
          <w:sz w:val="20"/>
        </w:rPr>
        <w:t>con</w:t>
      </w:r>
      <w:r>
        <w:rPr>
          <w:spacing w:val="40"/>
          <w:sz w:val="20"/>
        </w:rPr>
        <w:t> </w:t>
      </w:r>
      <w:r>
        <w:rPr>
          <w:sz w:val="20"/>
        </w:rPr>
        <w:t>quitarle</w:t>
      </w:r>
      <w:r>
        <w:rPr>
          <w:spacing w:val="34"/>
          <w:sz w:val="20"/>
        </w:rPr>
        <w:t> </w:t>
      </w:r>
      <w:r>
        <w:rPr>
          <w:sz w:val="20"/>
        </w:rPr>
        <w:t>la</w:t>
      </w:r>
      <w:r>
        <w:rPr>
          <w:spacing w:val="38"/>
          <w:sz w:val="20"/>
        </w:rPr>
        <w:t> </w:t>
      </w:r>
      <w:r>
        <w:rPr>
          <w:sz w:val="20"/>
        </w:rPr>
        <w:t>vida</w:t>
      </w:r>
      <w:r>
        <w:rPr>
          <w:spacing w:val="38"/>
          <w:sz w:val="20"/>
        </w:rPr>
        <w:t> </w:t>
      </w:r>
      <w:r>
        <w:rPr>
          <w:sz w:val="20"/>
        </w:rPr>
        <w:t>puede</w:t>
      </w:r>
      <w:r>
        <w:rPr>
          <w:spacing w:val="36"/>
          <w:sz w:val="20"/>
        </w:rPr>
        <w:t> </w:t>
      </w:r>
      <w:r>
        <w:rPr>
          <w:sz w:val="20"/>
        </w:rPr>
        <w:t>constituir,</w:t>
      </w:r>
      <w:r>
        <w:rPr>
          <w:spacing w:val="39"/>
          <w:sz w:val="20"/>
        </w:rPr>
        <w:t> </w:t>
      </w:r>
      <w:r>
        <w:rPr>
          <w:sz w:val="20"/>
        </w:rPr>
        <w:t>en</w:t>
      </w:r>
      <w:r>
        <w:rPr>
          <w:spacing w:val="36"/>
          <w:sz w:val="20"/>
        </w:rPr>
        <w:t> </w:t>
      </w:r>
      <w:r>
        <w:rPr>
          <w:sz w:val="20"/>
        </w:rPr>
        <w:t>algunas</w:t>
      </w:r>
    </w:p>
    <w:p>
      <w:pPr>
        <w:pStyle w:val="BodyText"/>
      </w:pPr>
    </w:p>
    <w:p>
      <w:pPr>
        <w:pStyle w:val="BodyText"/>
        <w:spacing w:before="2"/>
        <w:rPr>
          <w:sz w:val="19"/>
        </w:rPr>
      </w:pPr>
      <w:r>
        <w:rPr/>
        <w:pict>
          <v:shape style="position:absolute;margin-left:70.919998pt;margin-top:13.996563pt;width:144pt;height:.1pt;mso-position-horizontal-relative:page;mso-position-vertical-relative:paragraph;z-index:-251610112;mso-wrap-distance-left:0;mso-wrap-distance-right:0" coordorigin="1418,280" coordsize="2880,0" path="m1418,280l4298,280e" filled="false" stroked="true" strokeweight=".72pt" strokecolor="#000000">
            <v:path arrowok="t"/>
            <v:stroke dashstyle="solid"/>
            <w10:wrap type="topAndBottom"/>
          </v:shape>
        </w:pict>
      </w:r>
    </w:p>
    <w:p>
      <w:pPr>
        <w:tabs>
          <w:tab w:pos="964" w:val="left" w:leader="none"/>
        </w:tabs>
        <w:spacing w:before="71"/>
        <w:ind w:left="398" w:right="499" w:firstLine="0"/>
        <w:jc w:val="both"/>
        <w:rPr>
          <w:sz w:val="16"/>
        </w:rPr>
      </w:pPr>
      <w:bookmarkStart w:name="_bookmark232" w:id="305"/>
      <w:bookmarkEnd w:id="305"/>
      <w:r>
        <w:rPr/>
      </w:r>
      <w:r>
        <w:rPr>
          <w:position w:val="6"/>
          <w:sz w:val="10"/>
        </w:rPr>
        <w:t>191</w:t>
        <w:tab/>
      </w:r>
      <w:r>
        <w:rPr>
          <w:i/>
          <w:sz w:val="16"/>
        </w:rPr>
        <w:t>Cfr.</w:t>
      </w:r>
      <w:r>
        <w:rPr>
          <w:i/>
          <w:spacing w:val="-3"/>
          <w:sz w:val="16"/>
        </w:rPr>
        <w:t> </w:t>
      </w:r>
      <w:r>
        <w:rPr>
          <w:i/>
          <w:sz w:val="16"/>
        </w:rPr>
        <w:t>Caso</w:t>
      </w:r>
      <w:r>
        <w:rPr>
          <w:i/>
          <w:spacing w:val="-1"/>
          <w:sz w:val="16"/>
        </w:rPr>
        <w:t> </w:t>
      </w:r>
      <w:r>
        <w:rPr>
          <w:i/>
          <w:sz w:val="16"/>
        </w:rPr>
        <w:t>Loayza</w:t>
      </w:r>
      <w:r>
        <w:rPr>
          <w:i/>
          <w:spacing w:val="-2"/>
          <w:sz w:val="16"/>
        </w:rPr>
        <w:t> </w:t>
      </w:r>
      <w:r>
        <w:rPr>
          <w:i/>
          <w:sz w:val="16"/>
        </w:rPr>
        <w:t>Tamayo</w:t>
      </w:r>
      <w:r>
        <w:rPr>
          <w:i/>
          <w:spacing w:val="-3"/>
          <w:sz w:val="16"/>
        </w:rPr>
        <w:t> </w:t>
      </w:r>
      <w:r>
        <w:rPr>
          <w:i/>
          <w:sz w:val="16"/>
        </w:rPr>
        <w:t>Vs.</w:t>
      </w:r>
      <w:r>
        <w:rPr>
          <w:i/>
          <w:spacing w:val="-5"/>
          <w:sz w:val="16"/>
        </w:rPr>
        <w:t> </w:t>
      </w:r>
      <w:r>
        <w:rPr>
          <w:i/>
          <w:sz w:val="16"/>
        </w:rPr>
        <w:t>Perú.</w:t>
      </w:r>
      <w:r>
        <w:rPr>
          <w:i/>
          <w:spacing w:val="-2"/>
          <w:sz w:val="16"/>
        </w:rPr>
        <w:t> </w:t>
      </w:r>
      <w:r>
        <w:rPr>
          <w:i/>
          <w:sz w:val="16"/>
        </w:rPr>
        <w:t>Fondo.</w:t>
      </w:r>
      <w:r>
        <w:rPr>
          <w:i/>
          <w:spacing w:val="-5"/>
          <w:sz w:val="16"/>
        </w:rPr>
        <w:t> </w:t>
      </w:r>
      <w:r>
        <w:rPr>
          <w:sz w:val="16"/>
        </w:rPr>
        <w:t>Sentencia</w:t>
      </w:r>
      <w:r>
        <w:rPr>
          <w:spacing w:val="-2"/>
          <w:sz w:val="16"/>
        </w:rPr>
        <w:t> </w:t>
      </w:r>
      <w:r>
        <w:rPr>
          <w:sz w:val="16"/>
        </w:rPr>
        <w:t>de</w:t>
      </w:r>
      <w:r>
        <w:rPr>
          <w:spacing w:val="-4"/>
          <w:sz w:val="16"/>
        </w:rPr>
        <w:t> </w:t>
      </w:r>
      <w:r>
        <w:rPr>
          <w:sz w:val="16"/>
        </w:rPr>
        <w:t>17</w:t>
      </w:r>
      <w:r>
        <w:rPr>
          <w:spacing w:val="-3"/>
          <w:sz w:val="16"/>
        </w:rPr>
        <w:t> </w:t>
      </w:r>
      <w:r>
        <w:rPr>
          <w:sz w:val="16"/>
        </w:rPr>
        <w:t>de</w:t>
      </w:r>
      <w:r>
        <w:rPr>
          <w:spacing w:val="-1"/>
          <w:sz w:val="16"/>
        </w:rPr>
        <w:t> </w:t>
      </w:r>
      <w:r>
        <w:rPr>
          <w:sz w:val="16"/>
        </w:rPr>
        <w:t>septiembre</w:t>
      </w:r>
      <w:r>
        <w:rPr>
          <w:spacing w:val="-4"/>
          <w:sz w:val="16"/>
        </w:rPr>
        <w:t> </w:t>
      </w:r>
      <w:r>
        <w:rPr>
          <w:sz w:val="16"/>
        </w:rPr>
        <w:t>de</w:t>
      </w:r>
      <w:r>
        <w:rPr>
          <w:spacing w:val="-4"/>
          <w:sz w:val="16"/>
        </w:rPr>
        <w:t> </w:t>
      </w:r>
      <w:r>
        <w:rPr>
          <w:sz w:val="16"/>
        </w:rPr>
        <w:t>1997</w:t>
      </w:r>
      <w:r>
        <w:rPr>
          <w:i/>
          <w:sz w:val="16"/>
        </w:rPr>
        <w:t>.</w:t>
      </w:r>
      <w:r>
        <w:rPr>
          <w:i/>
          <w:spacing w:val="-3"/>
          <w:sz w:val="16"/>
        </w:rPr>
        <w:t> </w:t>
      </w:r>
      <w:r>
        <w:rPr>
          <w:sz w:val="16"/>
        </w:rPr>
        <w:t>Serie</w:t>
      </w:r>
      <w:r>
        <w:rPr>
          <w:spacing w:val="-4"/>
          <w:sz w:val="16"/>
        </w:rPr>
        <w:t> </w:t>
      </w:r>
      <w:r>
        <w:rPr>
          <w:sz w:val="16"/>
        </w:rPr>
        <w:t>C</w:t>
      </w:r>
      <w:r>
        <w:rPr>
          <w:spacing w:val="-2"/>
          <w:sz w:val="16"/>
        </w:rPr>
        <w:t> </w:t>
      </w:r>
      <w:r>
        <w:rPr>
          <w:sz w:val="16"/>
        </w:rPr>
        <w:t>No.</w:t>
      </w:r>
      <w:r>
        <w:rPr>
          <w:spacing w:val="-5"/>
          <w:sz w:val="16"/>
        </w:rPr>
        <w:t> </w:t>
      </w:r>
      <w:r>
        <w:rPr>
          <w:sz w:val="16"/>
        </w:rPr>
        <w:t>33,</w:t>
      </w:r>
      <w:r>
        <w:rPr>
          <w:spacing w:val="-2"/>
          <w:sz w:val="16"/>
        </w:rPr>
        <w:t> </w:t>
      </w:r>
      <w:r>
        <w:rPr>
          <w:sz w:val="16"/>
        </w:rPr>
        <w:t>párr.</w:t>
      </w:r>
      <w:r>
        <w:rPr>
          <w:spacing w:val="-5"/>
          <w:sz w:val="16"/>
        </w:rPr>
        <w:t> </w:t>
      </w:r>
      <w:r>
        <w:rPr>
          <w:sz w:val="16"/>
        </w:rPr>
        <w:t>57, y </w:t>
      </w:r>
      <w:r>
        <w:rPr>
          <w:i/>
          <w:sz w:val="16"/>
        </w:rPr>
        <w:t>Caso Azul Rojas Marín y otra Vs. Perú, supra</w:t>
      </w:r>
      <w:r>
        <w:rPr>
          <w:sz w:val="16"/>
        </w:rPr>
        <w:t>, párr.</w:t>
      </w:r>
      <w:r>
        <w:rPr>
          <w:spacing w:val="-16"/>
          <w:sz w:val="16"/>
        </w:rPr>
        <w:t> </w:t>
      </w:r>
      <w:r>
        <w:rPr>
          <w:sz w:val="16"/>
        </w:rPr>
        <w:t>139.</w:t>
      </w:r>
    </w:p>
    <w:p>
      <w:pPr>
        <w:tabs>
          <w:tab w:pos="1106" w:val="left" w:leader="none"/>
        </w:tabs>
        <w:spacing w:before="120"/>
        <w:ind w:left="398" w:right="451" w:hanging="1"/>
        <w:jc w:val="both"/>
        <w:rPr>
          <w:sz w:val="16"/>
        </w:rPr>
      </w:pPr>
      <w:bookmarkStart w:name="_bookmark233" w:id="306"/>
      <w:bookmarkEnd w:id="306"/>
      <w:r>
        <w:rPr/>
      </w:r>
      <w:r>
        <w:rPr>
          <w:position w:val="6"/>
          <w:sz w:val="10"/>
        </w:rPr>
        <w:t>192</w:t>
        <w:tab/>
      </w:r>
      <w:r>
        <w:rPr>
          <w:i/>
          <w:sz w:val="16"/>
        </w:rPr>
        <w:t>Cfr.</w:t>
      </w:r>
      <w:r>
        <w:rPr>
          <w:i/>
          <w:spacing w:val="-14"/>
          <w:sz w:val="16"/>
        </w:rPr>
        <w:t> </w:t>
      </w:r>
      <w:r>
        <w:rPr>
          <w:i/>
          <w:sz w:val="16"/>
        </w:rPr>
        <w:t>Caso</w:t>
      </w:r>
      <w:r>
        <w:rPr>
          <w:i/>
          <w:spacing w:val="-12"/>
          <w:sz w:val="16"/>
        </w:rPr>
        <w:t> </w:t>
      </w:r>
      <w:r>
        <w:rPr>
          <w:i/>
          <w:sz w:val="16"/>
        </w:rPr>
        <w:t>“Instituto</w:t>
      </w:r>
      <w:r>
        <w:rPr>
          <w:i/>
          <w:spacing w:val="-11"/>
          <w:sz w:val="16"/>
        </w:rPr>
        <w:t> </w:t>
      </w:r>
      <w:r>
        <w:rPr>
          <w:i/>
          <w:sz w:val="16"/>
        </w:rPr>
        <w:t>de</w:t>
      </w:r>
      <w:r>
        <w:rPr>
          <w:i/>
          <w:spacing w:val="-15"/>
          <w:sz w:val="16"/>
        </w:rPr>
        <w:t> </w:t>
      </w:r>
      <w:r>
        <w:rPr>
          <w:i/>
          <w:sz w:val="16"/>
        </w:rPr>
        <w:t>Reeducación</w:t>
      </w:r>
      <w:r>
        <w:rPr>
          <w:i/>
          <w:spacing w:val="-13"/>
          <w:sz w:val="16"/>
        </w:rPr>
        <w:t> </w:t>
      </w:r>
      <w:r>
        <w:rPr>
          <w:i/>
          <w:sz w:val="16"/>
        </w:rPr>
        <w:t>del</w:t>
      </w:r>
      <w:r>
        <w:rPr>
          <w:i/>
          <w:spacing w:val="-16"/>
          <w:sz w:val="16"/>
        </w:rPr>
        <w:t> </w:t>
      </w:r>
      <w:r>
        <w:rPr>
          <w:i/>
          <w:sz w:val="16"/>
        </w:rPr>
        <w:t>Menor”</w:t>
      </w:r>
      <w:r>
        <w:rPr>
          <w:i/>
          <w:spacing w:val="-14"/>
          <w:sz w:val="16"/>
        </w:rPr>
        <w:t> </w:t>
      </w:r>
      <w:r>
        <w:rPr>
          <w:i/>
          <w:sz w:val="16"/>
        </w:rPr>
        <w:t>Vs.</w:t>
      </w:r>
      <w:r>
        <w:rPr>
          <w:i/>
          <w:spacing w:val="-14"/>
          <w:sz w:val="16"/>
        </w:rPr>
        <w:t> </w:t>
      </w:r>
      <w:r>
        <w:rPr>
          <w:i/>
          <w:sz w:val="16"/>
        </w:rPr>
        <w:t>Paraguay.</w:t>
      </w:r>
      <w:r>
        <w:rPr>
          <w:i/>
          <w:spacing w:val="-14"/>
          <w:sz w:val="16"/>
        </w:rPr>
        <w:t> </w:t>
      </w:r>
      <w:r>
        <w:rPr>
          <w:i/>
          <w:sz w:val="16"/>
        </w:rPr>
        <w:t>Excepciones</w:t>
      </w:r>
      <w:r>
        <w:rPr>
          <w:i/>
          <w:spacing w:val="-12"/>
          <w:sz w:val="16"/>
        </w:rPr>
        <w:t> </w:t>
      </w:r>
      <w:r>
        <w:rPr>
          <w:i/>
          <w:sz w:val="16"/>
        </w:rPr>
        <w:t>Preliminares,</w:t>
      </w:r>
      <w:r>
        <w:rPr>
          <w:i/>
          <w:spacing w:val="-16"/>
          <w:sz w:val="16"/>
        </w:rPr>
        <w:t> </w:t>
      </w:r>
      <w:r>
        <w:rPr>
          <w:i/>
          <w:sz w:val="16"/>
        </w:rPr>
        <w:t>Fondo,</w:t>
      </w:r>
      <w:r>
        <w:rPr>
          <w:i/>
          <w:spacing w:val="-13"/>
          <w:sz w:val="16"/>
        </w:rPr>
        <w:t> </w:t>
      </w:r>
      <w:r>
        <w:rPr>
          <w:i/>
          <w:sz w:val="16"/>
        </w:rPr>
        <w:t>Reparaciones </w:t>
      </w:r>
      <w:r>
        <w:rPr>
          <w:i/>
          <w:sz w:val="16"/>
        </w:rPr>
        <w:t>y Costas. </w:t>
      </w:r>
      <w:r>
        <w:rPr>
          <w:sz w:val="16"/>
        </w:rPr>
        <w:t>Sentencia de 2 de septiembre de 2004. Serie C No. 112, párr. 157, y </w:t>
      </w:r>
      <w:r>
        <w:rPr>
          <w:i/>
          <w:sz w:val="16"/>
        </w:rPr>
        <w:t>Caso Hernández Vs. Argentina. </w:t>
      </w:r>
      <w:r>
        <w:rPr>
          <w:i/>
          <w:sz w:val="16"/>
        </w:rPr>
        <w:t>Excepción Preliminar, Fondo, Reparaciones y Costas. </w:t>
      </w:r>
      <w:r>
        <w:rPr>
          <w:sz w:val="16"/>
        </w:rPr>
        <w:t>Sentencia de 22 de noviembre de 2019. Serie C No. 395, párr. 55.</w:t>
      </w:r>
    </w:p>
    <w:p>
      <w:pPr>
        <w:tabs>
          <w:tab w:pos="1106" w:val="left" w:leader="none"/>
        </w:tabs>
        <w:spacing w:before="119"/>
        <w:ind w:left="398" w:right="453" w:firstLine="0"/>
        <w:jc w:val="both"/>
        <w:rPr>
          <w:sz w:val="16"/>
        </w:rPr>
      </w:pPr>
      <w:bookmarkStart w:name="_bookmark234" w:id="307"/>
      <w:bookmarkEnd w:id="307"/>
      <w:r>
        <w:rPr/>
      </w:r>
      <w:r>
        <w:rPr>
          <w:position w:val="6"/>
          <w:sz w:val="10"/>
        </w:rPr>
        <w:t>193</w:t>
        <w:tab/>
      </w:r>
      <w:r>
        <w:rPr>
          <w:i/>
          <w:sz w:val="16"/>
        </w:rPr>
        <w:t>Cfr. Caso de la Masacre de Pueblo Bello Vs. Colombia. </w:t>
      </w:r>
      <w:r>
        <w:rPr>
          <w:sz w:val="16"/>
        </w:rPr>
        <w:t>Sentencia de 31 de enero de 2006. Serie C No. 140, párr. 111, y </w:t>
      </w:r>
      <w:r>
        <w:rPr>
          <w:i/>
          <w:sz w:val="16"/>
        </w:rPr>
        <w:t>Caso Hernández Vs. Argentina, supra</w:t>
      </w:r>
      <w:r>
        <w:rPr>
          <w:sz w:val="16"/>
        </w:rPr>
        <w:t>, párr.</w:t>
      </w:r>
      <w:r>
        <w:rPr>
          <w:spacing w:val="-14"/>
          <w:sz w:val="16"/>
        </w:rPr>
        <w:t> </w:t>
      </w:r>
      <w:r>
        <w:rPr>
          <w:spacing w:val="-2"/>
          <w:sz w:val="16"/>
        </w:rPr>
        <w:t>55.</w:t>
      </w:r>
    </w:p>
    <w:p>
      <w:pPr>
        <w:spacing w:after="0"/>
        <w:jc w:val="both"/>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5"/>
        <w:jc w:val="both"/>
      </w:pPr>
      <w:r>
        <w:rPr/>
        <w:t>circunstancias, al menos, tratamiento inhumano</w:t>
      </w:r>
      <w:hyperlink w:history="true" w:anchor="_bookmark235">
        <w:r>
          <w:rPr>
            <w:position w:val="7"/>
            <w:sz w:val="13"/>
          </w:rPr>
          <w:t>194</w:t>
        </w:r>
      </w:hyperlink>
      <w:r>
        <w:rPr/>
        <w:t>. Sin embargo, en el caso no ha sido acreditada la participación estatal -ya sea de manera directa o por aquiescencia- en las supuestas amenazas que el señor Petro recibió después de que le fueran impuestas las sanciones disciplinarias por la Procuraduría, lo que podría haber constituido un hecho con la suficiente</w:t>
      </w:r>
      <w:r>
        <w:rPr>
          <w:spacing w:val="-14"/>
        </w:rPr>
        <w:t> </w:t>
      </w:r>
      <w:r>
        <w:rPr/>
        <w:t>entidad</w:t>
      </w:r>
      <w:r>
        <w:rPr>
          <w:spacing w:val="-13"/>
        </w:rPr>
        <w:t> </w:t>
      </w:r>
      <w:r>
        <w:rPr/>
        <w:t>para</w:t>
      </w:r>
      <w:r>
        <w:rPr>
          <w:spacing w:val="-14"/>
        </w:rPr>
        <w:t> </w:t>
      </w:r>
      <w:r>
        <w:rPr/>
        <w:t>considerar</w:t>
      </w:r>
      <w:r>
        <w:rPr>
          <w:spacing w:val="-15"/>
        </w:rPr>
        <w:t> </w:t>
      </w:r>
      <w:r>
        <w:rPr/>
        <w:t>una</w:t>
      </w:r>
      <w:r>
        <w:rPr>
          <w:spacing w:val="-13"/>
        </w:rPr>
        <w:t> </w:t>
      </w:r>
      <w:r>
        <w:rPr/>
        <w:t>afectación</w:t>
      </w:r>
      <w:r>
        <w:rPr>
          <w:spacing w:val="-11"/>
        </w:rPr>
        <w:t> </w:t>
      </w:r>
      <w:r>
        <w:rPr/>
        <w:t>a</w:t>
      </w:r>
      <w:r>
        <w:rPr>
          <w:spacing w:val="-13"/>
        </w:rPr>
        <w:t> </w:t>
      </w:r>
      <w:r>
        <w:rPr/>
        <w:t>su</w:t>
      </w:r>
      <w:r>
        <w:rPr>
          <w:spacing w:val="-13"/>
        </w:rPr>
        <w:t> </w:t>
      </w:r>
      <w:r>
        <w:rPr/>
        <w:t>integridad</w:t>
      </w:r>
      <w:r>
        <w:rPr>
          <w:spacing w:val="-14"/>
        </w:rPr>
        <w:t> </w:t>
      </w:r>
      <w:r>
        <w:rPr/>
        <w:t>personal</w:t>
      </w:r>
      <w:r>
        <w:rPr>
          <w:spacing w:val="-14"/>
        </w:rPr>
        <w:t> </w:t>
      </w:r>
      <w:r>
        <w:rPr/>
        <w:t>atribuible</w:t>
      </w:r>
      <w:r>
        <w:rPr>
          <w:spacing w:val="-15"/>
        </w:rPr>
        <w:t> </w:t>
      </w:r>
      <w:r>
        <w:rPr/>
        <w:t>al</w:t>
      </w:r>
      <w:r>
        <w:rPr>
          <w:spacing w:val="-14"/>
        </w:rPr>
        <w:t> </w:t>
      </w:r>
      <w:r>
        <w:rPr/>
        <w:t>Estado. Tampoco es posible establecer un nexo causal entre la imposición de la sanción disciplinaria de 9 de diciembre de 2013 y las reacciones presuntamente amenazantes que dicha sanción pudo haber generado en redes sociales por parte de</w:t>
      </w:r>
      <w:r>
        <w:rPr>
          <w:spacing w:val="-10"/>
        </w:rPr>
        <w:t> </w:t>
      </w:r>
      <w:r>
        <w:rPr/>
        <w:t>terceros.</w:t>
      </w:r>
    </w:p>
    <w:p>
      <w:pPr>
        <w:pStyle w:val="BodyText"/>
        <w:spacing w:before="1"/>
        <w:rPr>
          <w:sz w:val="23"/>
        </w:rPr>
      </w:pPr>
    </w:p>
    <w:p>
      <w:pPr>
        <w:pStyle w:val="ListParagraph"/>
        <w:numPr>
          <w:ilvl w:val="0"/>
          <w:numId w:val="8"/>
        </w:numPr>
        <w:tabs>
          <w:tab w:pos="966" w:val="left" w:leader="none"/>
        </w:tabs>
        <w:spacing w:line="240" w:lineRule="auto" w:before="0" w:after="0"/>
        <w:ind w:left="398" w:right="454" w:firstLine="0"/>
        <w:jc w:val="both"/>
        <w:rPr>
          <w:sz w:val="20"/>
        </w:rPr>
      </w:pPr>
      <w:r>
        <w:rPr>
          <w:sz w:val="20"/>
        </w:rPr>
        <w:t>En relación con el alegato de los representantes respecto a que el señor Petro habría sido privado de sus medios de subsistencia debido a las decisiones de la Contraloría y la SIC, el Tribunal constata que no existe controversia respecto a que el salario del señor Petro fue objeto de una medida cautelar de embargo con el fin de garantizar el pago de la sanción impuesta por la SIC. Sin embargo, el Tribunal advierte que, de conformidad con el artículo 155 del Código Sustantivo de Trabajo, “[e]l excedente del salario mínimo mensual solo es embargable en una quinta parte”</w:t>
      </w:r>
      <w:hyperlink w:history="true" w:anchor="_bookmark236">
        <w:r>
          <w:rPr>
            <w:position w:val="7"/>
            <w:sz w:val="13"/>
          </w:rPr>
          <w:t>195</w:t>
        </w:r>
      </w:hyperlink>
      <w:r>
        <w:rPr>
          <w:sz w:val="20"/>
        </w:rPr>
        <w:t>. De lo anterior se desprende que la posible afectación a los ingresos del señor Petro solo podría haber alcanzado el 20% de su salario. Tal como fue mencionado anteriormente, el señor Petro dejó de ocupar su cargo como Alcalde de Bogotá entre</w:t>
      </w:r>
      <w:r>
        <w:rPr>
          <w:spacing w:val="-10"/>
          <w:sz w:val="20"/>
        </w:rPr>
        <w:t> </w:t>
      </w:r>
      <w:r>
        <w:rPr>
          <w:sz w:val="20"/>
        </w:rPr>
        <w:t>el</w:t>
      </w:r>
      <w:r>
        <w:rPr>
          <w:spacing w:val="-10"/>
          <w:sz w:val="20"/>
        </w:rPr>
        <w:t> </w:t>
      </w:r>
      <w:r>
        <w:rPr>
          <w:sz w:val="20"/>
        </w:rPr>
        <w:t>20</w:t>
      </w:r>
      <w:r>
        <w:rPr>
          <w:spacing w:val="-11"/>
          <w:sz w:val="20"/>
        </w:rPr>
        <w:t> </w:t>
      </w:r>
      <w:r>
        <w:rPr>
          <w:sz w:val="20"/>
        </w:rPr>
        <w:t>de</w:t>
      </w:r>
      <w:r>
        <w:rPr>
          <w:spacing w:val="-11"/>
          <w:sz w:val="20"/>
        </w:rPr>
        <w:t> </w:t>
      </w:r>
      <w:r>
        <w:rPr>
          <w:sz w:val="20"/>
        </w:rPr>
        <w:t>marzo</w:t>
      </w:r>
      <w:r>
        <w:rPr>
          <w:spacing w:val="-12"/>
          <w:sz w:val="20"/>
        </w:rPr>
        <w:t> </w:t>
      </w:r>
      <w:r>
        <w:rPr>
          <w:sz w:val="20"/>
        </w:rPr>
        <w:t>de</w:t>
      </w:r>
      <w:r>
        <w:rPr>
          <w:spacing w:val="-9"/>
          <w:sz w:val="20"/>
        </w:rPr>
        <w:t> </w:t>
      </w:r>
      <w:r>
        <w:rPr>
          <w:sz w:val="20"/>
        </w:rPr>
        <w:t>2014</w:t>
      </w:r>
      <w:r>
        <w:rPr>
          <w:spacing w:val="-11"/>
          <w:sz w:val="20"/>
        </w:rPr>
        <w:t> </w:t>
      </w:r>
      <w:r>
        <w:rPr>
          <w:sz w:val="20"/>
        </w:rPr>
        <w:t>y</w:t>
      </w:r>
      <w:r>
        <w:rPr>
          <w:spacing w:val="-11"/>
          <w:sz w:val="20"/>
        </w:rPr>
        <w:t> </w:t>
      </w:r>
      <w:r>
        <w:rPr>
          <w:sz w:val="20"/>
        </w:rPr>
        <w:t>el</w:t>
      </w:r>
      <w:r>
        <w:rPr>
          <w:spacing w:val="-11"/>
          <w:sz w:val="20"/>
        </w:rPr>
        <w:t> </w:t>
      </w:r>
      <w:r>
        <w:rPr>
          <w:sz w:val="20"/>
        </w:rPr>
        <w:t>23</w:t>
      </w:r>
      <w:r>
        <w:rPr>
          <w:spacing w:val="-10"/>
          <w:sz w:val="20"/>
        </w:rPr>
        <w:t> </w:t>
      </w:r>
      <w:r>
        <w:rPr>
          <w:sz w:val="20"/>
        </w:rPr>
        <w:t>de</w:t>
      </w:r>
      <w:r>
        <w:rPr>
          <w:spacing w:val="-12"/>
          <w:sz w:val="20"/>
        </w:rPr>
        <w:t> </w:t>
      </w:r>
      <w:r>
        <w:rPr>
          <w:sz w:val="20"/>
        </w:rPr>
        <w:t>abril</w:t>
      </w:r>
      <w:r>
        <w:rPr>
          <w:spacing w:val="-11"/>
          <w:sz w:val="20"/>
        </w:rPr>
        <w:t> </w:t>
      </w:r>
      <w:r>
        <w:rPr>
          <w:sz w:val="20"/>
        </w:rPr>
        <w:t>de</w:t>
      </w:r>
      <w:r>
        <w:rPr>
          <w:spacing w:val="-9"/>
          <w:sz w:val="20"/>
        </w:rPr>
        <w:t> </w:t>
      </w:r>
      <w:r>
        <w:rPr>
          <w:sz w:val="20"/>
        </w:rPr>
        <w:t>2014.</w:t>
      </w:r>
      <w:r>
        <w:rPr>
          <w:spacing w:val="-11"/>
          <w:sz w:val="20"/>
        </w:rPr>
        <w:t> </w:t>
      </w:r>
      <w:r>
        <w:rPr>
          <w:sz w:val="20"/>
        </w:rPr>
        <w:t>Asimismo,</w:t>
      </w:r>
      <w:r>
        <w:rPr>
          <w:spacing w:val="-11"/>
          <w:sz w:val="20"/>
        </w:rPr>
        <w:t> </w:t>
      </w:r>
      <w:r>
        <w:rPr>
          <w:sz w:val="20"/>
        </w:rPr>
        <w:t>según</w:t>
      </w:r>
      <w:r>
        <w:rPr>
          <w:spacing w:val="-10"/>
          <w:sz w:val="20"/>
        </w:rPr>
        <w:t> </w:t>
      </w:r>
      <w:r>
        <w:rPr>
          <w:sz w:val="20"/>
        </w:rPr>
        <w:t>información</w:t>
      </w:r>
      <w:r>
        <w:rPr>
          <w:spacing w:val="-9"/>
          <w:sz w:val="20"/>
        </w:rPr>
        <w:t> </w:t>
      </w:r>
      <w:r>
        <w:rPr>
          <w:sz w:val="20"/>
        </w:rPr>
        <w:t>aportada al Tribunal, debido a que el señor Petro actualmente ejerce el cargo de Senador de la República,</w:t>
      </w:r>
      <w:r>
        <w:rPr>
          <w:spacing w:val="-21"/>
          <w:sz w:val="20"/>
        </w:rPr>
        <w:t> </w:t>
      </w:r>
      <w:r>
        <w:rPr>
          <w:sz w:val="20"/>
        </w:rPr>
        <w:t>motivo</w:t>
      </w:r>
      <w:r>
        <w:rPr>
          <w:spacing w:val="-21"/>
          <w:sz w:val="20"/>
        </w:rPr>
        <w:t> </w:t>
      </w:r>
      <w:r>
        <w:rPr>
          <w:sz w:val="20"/>
        </w:rPr>
        <w:t>por</w:t>
      </w:r>
      <w:r>
        <w:rPr>
          <w:spacing w:val="-19"/>
          <w:sz w:val="20"/>
        </w:rPr>
        <w:t> </w:t>
      </w:r>
      <w:r>
        <w:rPr>
          <w:sz w:val="20"/>
        </w:rPr>
        <w:t>el</w:t>
      </w:r>
      <w:r>
        <w:rPr>
          <w:spacing w:val="-17"/>
          <w:sz w:val="20"/>
        </w:rPr>
        <w:t> </w:t>
      </w:r>
      <w:r>
        <w:rPr>
          <w:sz w:val="20"/>
        </w:rPr>
        <w:t>cual</w:t>
      </w:r>
      <w:r>
        <w:rPr>
          <w:spacing w:val="-19"/>
          <w:sz w:val="20"/>
        </w:rPr>
        <w:t> </w:t>
      </w:r>
      <w:r>
        <w:rPr>
          <w:sz w:val="20"/>
        </w:rPr>
        <w:t>recibe</w:t>
      </w:r>
      <w:r>
        <w:rPr>
          <w:spacing w:val="-21"/>
          <w:sz w:val="20"/>
        </w:rPr>
        <w:t> </w:t>
      </w:r>
      <w:r>
        <w:rPr>
          <w:sz w:val="20"/>
        </w:rPr>
        <w:t>un</w:t>
      </w:r>
      <w:r>
        <w:rPr>
          <w:spacing w:val="-19"/>
          <w:sz w:val="20"/>
        </w:rPr>
        <w:t> </w:t>
      </w:r>
      <w:r>
        <w:rPr>
          <w:sz w:val="20"/>
        </w:rPr>
        <w:t>salario,</w:t>
      </w:r>
      <w:r>
        <w:rPr>
          <w:spacing w:val="-18"/>
          <w:sz w:val="20"/>
        </w:rPr>
        <w:t> </w:t>
      </w:r>
      <w:r>
        <w:rPr>
          <w:sz w:val="20"/>
        </w:rPr>
        <w:t>no</w:t>
      </w:r>
      <w:r>
        <w:rPr>
          <w:spacing w:val="-21"/>
          <w:sz w:val="20"/>
        </w:rPr>
        <w:t> </w:t>
      </w:r>
      <w:r>
        <w:rPr>
          <w:sz w:val="20"/>
        </w:rPr>
        <w:t>es</w:t>
      </w:r>
      <w:r>
        <w:rPr>
          <w:spacing w:val="-21"/>
          <w:sz w:val="20"/>
        </w:rPr>
        <w:t> </w:t>
      </w:r>
      <w:r>
        <w:rPr>
          <w:sz w:val="20"/>
        </w:rPr>
        <w:t>posible</w:t>
      </w:r>
      <w:r>
        <w:rPr>
          <w:spacing w:val="-22"/>
          <w:sz w:val="20"/>
        </w:rPr>
        <w:t> </w:t>
      </w:r>
      <w:r>
        <w:rPr>
          <w:sz w:val="20"/>
        </w:rPr>
        <w:t>afirmar</w:t>
      </w:r>
      <w:r>
        <w:rPr>
          <w:spacing w:val="-19"/>
          <w:sz w:val="20"/>
        </w:rPr>
        <w:t> </w:t>
      </w:r>
      <w:r>
        <w:rPr>
          <w:sz w:val="20"/>
        </w:rPr>
        <w:t>que</w:t>
      </w:r>
      <w:r>
        <w:rPr>
          <w:spacing w:val="-19"/>
          <w:sz w:val="20"/>
        </w:rPr>
        <w:t> </w:t>
      </w:r>
      <w:r>
        <w:rPr>
          <w:sz w:val="20"/>
        </w:rPr>
        <w:t>la</w:t>
      </w:r>
      <w:r>
        <w:rPr>
          <w:spacing w:val="-20"/>
          <w:sz w:val="20"/>
        </w:rPr>
        <w:t> </w:t>
      </w:r>
      <w:r>
        <w:rPr>
          <w:sz w:val="20"/>
        </w:rPr>
        <w:t>medida</w:t>
      </w:r>
      <w:r>
        <w:rPr>
          <w:spacing w:val="-20"/>
          <w:sz w:val="20"/>
        </w:rPr>
        <w:t> </w:t>
      </w:r>
      <w:r>
        <w:rPr>
          <w:sz w:val="20"/>
        </w:rPr>
        <w:t>de</w:t>
      </w:r>
      <w:r>
        <w:rPr>
          <w:spacing w:val="-19"/>
          <w:sz w:val="20"/>
        </w:rPr>
        <w:t> </w:t>
      </w:r>
      <w:r>
        <w:rPr>
          <w:sz w:val="20"/>
        </w:rPr>
        <w:t>embargo haya privado a la presunta víctima de sus medios de subsistencia. En este sentido, la Corte advierte que en el expediente no consta ningún elemento probatorio tendiente a demostrar que el tiempo que dejó de percibir su salario como Alcalde de Bogotá, o el embargo del que ha</w:t>
      </w:r>
      <w:r>
        <w:rPr>
          <w:spacing w:val="-15"/>
          <w:sz w:val="20"/>
        </w:rPr>
        <w:t> </w:t>
      </w:r>
      <w:r>
        <w:rPr>
          <w:sz w:val="20"/>
        </w:rPr>
        <w:t>sido</w:t>
      </w:r>
      <w:r>
        <w:rPr>
          <w:spacing w:val="-14"/>
          <w:sz w:val="20"/>
        </w:rPr>
        <w:t> </w:t>
      </w:r>
      <w:r>
        <w:rPr>
          <w:sz w:val="20"/>
        </w:rPr>
        <w:t>objeto,</w:t>
      </w:r>
      <w:r>
        <w:rPr>
          <w:spacing w:val="-16"/>
          <w:sz w:val="20"/>
        </w:rPr>
        <w:t> </w:t>
      </w:r>
      <w:r>
        <w:rPr>
          <w:sz w:val="20"/>
        </w:rPr>
        <w:t>hayan</w:t>
      </w:r>
      <w:r>
        <w:rPr>
          <w:spacing w:val="-11"/>
          <w:sz w:val="20"/>
        </w:rPr>
        <w:t> </w:t>
      </w:r>
      <w:r>
        <w:rPr>
          <w:sz w:val="20"/>
        </w:rPr>
        <w:t>ocasionado</w:t>
      </w:r>
      <w:r>
        <w:rPr>
          <w:spacing w:val="-14"/>
          <w:sz w:val="20"/>
        </w:rPr>
        <w:t> </w:t>
      </w:r>
      <w:r>
        <w:rPr>
          <w:sz w:val="20"/>
        </w:rPr>
        <w:t>al</w:t>
      </w:r>
      <w:r>
        <w:rPr>
          <w:spacing w:val="-15"/>
          <w:sz w:val="20"/>
        </w:rPr>
        <w:t> </w:t>
      </w:r>
      <w:r>
        <w:rPr>
          <w:sz w:val="20"/>
        </w:rPr>
        <w:t>señor</w:t>
      </w:r>
      <w:r>
        <w:rPr>
          <w:spacing w:val="-16"/>
          <w:sz w:val="20"/>
        </w:rPr>
        <w:t> </w:t>
      </w:r>
      <w:r>
        <w:rPr>
          <w:sz w:val="20"/>
        </w:rPr>
        <w:t>Petro</w:t>
      </w:r>
      <w:r>
        <w:rPr>
          <w:spacing w:val="-13"/>
          <w:sz w:val="20"/>
        </w:rPr>
        <w:t> </w:t>
      </w:r>
      <w:r>
        <w:rPr>
          <w:sz w:val="20"/>
        </w:rPr>
        <w:t>un</w:t>
      </w:r>
      <w:r>
        <w:rPr>
          <w:spacing w:val="-14"/>
          <w:sz w:val="20"/>
        </w:rPr>
        <w:t> </w:t>
      </w:r>
      <w:r>
        <w:rPr>
          <w:sz w:val="20"/>
        </w:rPr>
        <w:t>grado</w:t>
      </w:r>
      <w:r>
        <w:rPr>
          <w:spacing w:val="-16"/>
          <w:sz w:val="20"/>
        </w:rPr>
        <w:t> </w:t>
      </w:r>
      <w:r>
        <w:rPr>
          <w:sz w:val="20"/>
        </w:rPr>
        <w:t>de</w:t>
      </w:r>
      <w:r>
        <w:rPr>
          <w:spacing w:val="-15"/>
          <w:sz w:val="20"/>
        </w:rPr>
        <w:t> </w:t>
      </w:r>
      <w:r>
        <w:rPr>
          <w:sz w:val="20"/>
        </w:rPr>
        <w:t>angustia</w:t>
      </w:r>
      <w:r>
        <w:rPr>
          <w:spacing w:val="-15"/>
          <w:sz w:val="20"/>
        </w:rPr>
        <w:t> </w:t>
      </w:r>
      <w:r>
        <w:rPr>
          <w:sz w:val="20"/>
        </w:rPr>
        <w:t>tal</w:t>
      </w:r>
      <w:r>
        <w:rPr>
          <w:spacing w:val="-12"/>
          <w:sz w:val="20"/>
        </w:rPr>
        <w:t> </w:t>
      </w:r>
      <w:r>
        <w:rPr>
          <w:sz w:val="20"/>
        </w:rPr>
        <w:t>que</w:t>
      </w:r>
      <w:r>
        <w:rPr>
          <w:spacing w:val="-16"/>
          <w:sz w:val="20"/>
        </w:rPr>
        <w:t> </w:t>
      </w:r>
      <w:r>
        <w:rPr>
          <w:sz w:val="20"/>
        </w:rPr>
        <w:t>habría</w:t>
      </w:r>
      <w:r>
        <w:rPr>
          <w:spacing w:val="-11"/>
          <w:sz w:val="20"/>
        </w:rPr>
        <w:t> </w:t>
      </w:r>
      <w:r>
        <w:rPr>
          <w:sz w:val="20"/>
        </w:rPr>
        <w:t>vulnerado su</w:t>
      </w:r>
      <w:r>
        <w:rPr>
          <w:spacing w:val="-12"/>
          <w:sz w:val="20"/>
        </w:rPr>
        <w:t> </w:t>
      </w:r>
      <w:r>
        <w:rPr>
          <w:sz w:val="20"/>
        </w:rPr>
        <w:t>integridad</w:t>
      </w:r>
      <w:r>
        <w:rPr>
          <w:spacing w:val="-11"/>
          <w:sz w:val="20"/>
        </w:rPr>
        <w:t> </w:t>
      </w:r>
      <w:r>
        <w:rPr>
          <w:sz w:val="20"/>
        </w:rPr>
        <w:t>personal,</w:t>
      </w:r>
      <w:r>
        <w:rPr>
          <w:spacing w:val="-8"/>
          <w:sz w:val="20"/>
        </w:rPr>
        <w:t> </w:t>
      </w:r>
      <w:r>
        <w:rPr>
          <w:sz w:val="20"/>
        </w:rPr>
        <w:t>y</w:t>
      </w:r>
      <w:r>
        <w:rPr>
          <w:spacing w:val="-11"/>
          <w:sz w:val="20"/>
        </w:rPr>
        <w:t> </w:t>
      </w:r>
      <w:r>
        <w:rPr>
          <w:sz w:val="20"/>
        </w:rPr>
        <w:t>esto</w:t>
      </w:r>
      <w:r>
        <w:rPr>
          <w:spacing w:val="-14"/>
          <w:sz w:val="20"/>
        </w:rPr>
        <w:t> </w:t>
      </w:r>
      <w:r>
        <w:rPr>
          <w:sz w:val="20"/>
        </w:rPr>
        <w:t>no</w:t>
      </w:r>
      <w:r>
        <w:rPr>
          <w:spacing w:val="-13"/>
          <w:sz w:val="20"/>
        </w:rPr>
        <w:t> </w:t>
      </w:r>
      <w:r>
        <w:rPr>
          <w:sz w:val="20"/>
        </w:rPr>
        <w:t>puede</w:t>
      </w:r>
      <w:r>
        <w:rPr>
          <w:spacing w:val="-11"/>
          <w:sz w:val="20"/>
        </w:rPr>
        <w:t> </w:t>
      </w:r>
      <w:r>
        <w:rPr>
          <w:sz w:val="20"/>
        </w:rPr>
        <w:t>inferirse</w:t>
      </w:r>
      <w:r>
        <w:rPr>
          <w:spacing w:val="-14"/>
          <w:sz w:val="20"/>
        </w:rPr>
        <w:t> </w:t>
      </w:r>
      <w:r>
        <w:rPr>
          <w:sz w:val="20"/>
        </w:rPr>
        <w:t>de</w:t>
      </w:r>
      <w:r>
        <w:rPr>
          <w:spacing w:val="-12"/>
          <w:sz w:val="20"/>
        </w:rPr>
        <w:t> </w:t>
      </w:r>
      <w:r>
        <w:rPr>
          <w:sz w:val="20"/>
        </w:rPr>
        <w:t>la</w:t>
      </w:r>
      <w:r>
        <w:rPr>
          <w:spacing w:val="-12"/>
          <w:sz w:val="20"/>
        </w:rPr>
        <w:t> </w:t>
      </w:r>
      <w:r>
        <w:rPr>
          <w:sz w:val="20"/>
        </w:rPr>
        <w:t>aplicación</w:t>
      </w:r>
      <w:r>
        <w:rPr>
          <w:spacing w:val="-9"/>
          <w:sz w:val="20"/>
        </w:rPr>
        <w:t> </w:t>
      </w:r>
      <w:r>
        <w:rPr>
          <w:sz w:val="20"/>
        </w:rPr>
        <w:t>de</w:t>
      </w:r>
      <w:r>
        <w:rPr>
          <w:spacing w:val="-12"/>
          <w:sz w:val="20"/>
        </w:rPr>
        <w:t> </w:t>
      </w:r>
      <w:r>
        <w:rPr>
          <w:sz w:val="20"/>
        </w:rPr>
        <w:t>las</w:t>
      </w:r>
      <w:r>
        <w:rPr>
          <w:spacing w:val="-10"/>
          <w:sz w:val="20"/>
        </w:rPr>
        <w:t> </w:t>
      </w:r>
      <w:r>
        <w:rPr>
          <w:sz w:val="20"/>
        </w:rPr>
        <w:t>medidas</w:t>
      </w:r>
      <w:r>
        <w:rPr>
          <w:spacing w:val="-11"/>
          <w:sz w:val="20"/>
        </w:rPr>
        <w:t> </w:t>
      </w:r>
      <w:r>
        <w:rPr>
          <w:sz w:val="20"/>
        </w:rPr>
        <w:t>en</w:t>
      </w:r>
      <w:r>
        <w:rPr>
          <w:spacing w:val="-9"/>
          <w:sz w:val="20"/>
        </w:rPr>
        <w:t> </w:t>
      </w:r>
      <w:r>
        <w:rPr>
          <w:sz w:val="20"/>
        </w:rPr>
        <w:t>sí</w:t>
      </w:r>
      <w:r>
        <w:rPr>
          <w:spacing w:val="-10"/>
          <w:sz w:val="20"/>
        </w:rPr>
        <w:t> </w:t>
      </w:r>
      <w:r>
        <w:rPr>
          <w:sz w:val="20"/>
        </w:rPr>
        <w:t>mismas.</w:t>
      </w:r>
    </w:p>
    <w:p>
      <w:pPr>
        <w:pStyle w:val="BodyText"/>
      </w:pPr>
    </w:p>
    <w:p>
      <w:pPr>
        <w:pStyle w:val="ListParagraph"/>
        <w:numPr>
          <w:ilvl w:val="0"/>
          <w:numId w:val="8"/>
        </w:numPr>
        <w:tabs>
          <w:tab w:pos="965" w:val="left" w:leader="none"/>
        </w:tabs>
        <w:spacing w:line="240" w:lineRule="auto" w:before="0" w:after="0"/>
        <w:ind w:left="398" w:right="453" w:firstLine="0"/>
        <w:jc w:val="both"/>
        <w:rPr>
          <w:sz w:val="20"/>
        </w:rPr>
      </w:pPr>
      <w:r>
        <w:rPr>
          <w:sz w:val="20"/>
        </w:rPr>
        <w:t>Sin perjuicio de lo anterior, la Corte recuerda que, por su carácter alimentario</w:t>
      </w:r>
      <w:hyperlink w:history="true" w:anchor="_bookmark237">
        <w:r>
          <w:rPr>
            <w:position w:val="7"/>
            <w:sz w:val="13"/>
          </w:rPr>
          <w:t>196</w:t>
        </w:r>
      </w:hyperlink>
      <w:r>
        <w:rPr>
          <w:sz w:val="20"/>
        </w:rPr>
        <w:t>, la provisión del salario guarda una estrecha relación con la protección del derecho a la vida digna, por cuanto permite procurar los medios para garantizar la propia subsistencia, de manera que no debe ser objeto de restricciones ilegales, arbitrarias o desproporcionadas. La Corte</w:t>
      </w:r>
      <w:r>
        <w:rPr>
          <w:spacing w:val="-11"/>
          <w:sz w:val="20"/>
        </w:rPr>
        <w:t> </w:t>
      </w:r>
      <w:r>
        <w:rPr>
          <w:sz w:val="20"/>
        </w:rPr>
        <w:t>advierte</w:t>
      </w:r>
      <w:r>
        <w:rPr>
          <w:spacing w:val="-9"/>
          <w:sz w:val="20"/>
        </w:rPr>
        <w:t> </w:t>
      </w:r>
      <w:r>
        <w:rPr>
          <w:sz w:val="20"/>
        </w:rPr>
        <w:t>que</w:t>
      </w:r>
      <w:r>
        <w:rPr>
          <w:spacing w:val="-9"/>
          <w:sz w:val="20"/>
        </w:rPr>
        <w:t> </w:t>
      </w:r>
      <w:r>
        <w:rPr>
          <w:sz w:val="20"/>
        </w:rPr>
        <w:t>en</w:t>
      </w:r>
      <w:r>
        <w:rPr>
          <w:spacing w:val="-7"/>
          <w:sz w:val="20"/>
        </w:rPr>
        <w:t> </w:t>
      </w:r>
      <w:r>
        <w:rPr>
          <w:sz w:val="20"/>
        </w:rPr>
        <w:t>ese</w:t>
      </w:r>
      <w:r>
        <w:rPr>
          <w:spacing w:val="-9"/>
          <w:sz w:val="20"/>
        </w:rPr>
        <w:t> </w:t>
      </w:r>
      <w:r>
        <w:rPr>
          <w:sz w:val="20"/>
        </w:rPr>
        <w:t>sentido</w:t>
      </w:r>
      <w:r>
        <w:rPr>
          <w:spacing w:val="-11"/>
          <w:sz w:val="20"/>
        </w:rPr>
        <w:t> </w:t>
      </w:r>
      <w:r>
        <w:rPr>
          <w:sz w:val="20"/>
        </w:rPr>
        <w:t>se</w:t>
      </w:r>
      <w:r>
        <w:rPr>
          <w:spacing w:val="-9"/>
          <w:sz w:val="20"/>
        </w:rPr>
        <w:t> </w:t>
      </w:r>
      <w:r>
        <w:rPr>
          <w:sz w:val="20"/>
        </w:rPr>
        <w:t>pronuncia</w:t>
      </w:r>
      <w:r>
        <w:rPr>
          <w:spacing w:val="-8"/>
          <w:sz w:val="20"/>
        </w:rPr>
        <w:t> </w:t>
      </w:r>
      <w:r>
        <w:rPr>
          <w:sz w:val="20"/>
        </w:rPr>
        <w:t>la</w:t>
      </w:r>
      <w:r>
        <w:rPr>
          <w:spacing w:val="-10"/>
          <w:sz w:val="20"/>
        </w:rPr>
        <w:t> </w:t>
      </w:r>
      <w:r>
        <w:rPr>
          <w:sz w:val="20"/>
        </w:rPr>
        <w:t>Carta</w:t>
      </w:r>
      <w:r>
        <w:rPr>
          <w:spacing w:val="-8"/>
          <w:sz w:val="20"/>
        </w:rPr>
        <w:t> </w:t>
      </w:r>
      <w:r>
        <w:rPr>
          <w:sz w:val="20"/>
        </w:rPr>
        <w:t>Internacional</w:t>
      </w:r>
      <w:r>
        <w:rPr>
          <w:spacing w:val="-10"/>
          <w:sz w:val="20"/>
        </w:rPr>
        <w:t> </w:t>
      </w:r>
      <w:r>
        <w:rPr>
          <w:sz w:val="20"/>
        </w:rPr>
        <w:t>Americana</w:t>
      </w:r>
      <w:r>
        <w:rPr>
          <w:spacing w:val="-10"/>
          <w:sz w:val="20"/>
        </w:rPr>
        <w:t> </w:t>
      </w:r>
      <w:r>
        <w:rPr>
          <w:sz w:val="20"/>
        </w:rPr>
        <w:t>de</w:t>
      </w:r>
      <w:r>
        <w:rPr>
          <w:spacing w:val="-9"/>
          <w:sz w:val="20"/>
        </w:rPr>
        <w:t> </w:t>
      </w:r>
      <w:r>
        <w:rPr>
          <w:sz w:val="20"/>
        </w:rPr>
        <w:t>Garantías Sociales,</w:t>
      </w:r>
      <w:r>
        <w:rPr>
          <w:spacing w:val="-7"/>
          <w:sz w:val="20"/>
        </w:rPr>
        <w:t> </w:t>
      </w:r>
      <w:r>
        <w:rPr>
          <w:sz w:val="20"/>
        </w:rPr>
        <w:t>cuyo</w:t>
      </w:r>
      <w:r>
        <w:rPr>
          <w:spacing w:val="-9"/>
          <w:sz w:val="20"/>
        </w:rPr>
        <w:t> </w:t>
      </w:r>
      <w:r>
        <w:rPr>
          <w:sz w:val="20"/>
        </w:rPr>
        <w:t>artículo</w:t>
      </w:r>
      <w:r>
        <w:rPr>
          <w:spacing w:val="-9"/>
          <w:sz w:val="20"/>
        </w:rPr>
        <w:t> </w:t>
      </w:r>
      <w:r>
        <w:rPr>
          <w:sz w:val="20"/>
        </w:rPr>
        <w:t>10</w:t>
      </w:r>
      <w:r>
        <w:rPr>
          <w:spacing w:val="-7"/>
          <w:sz w:val="20"/>
        </w:rPr>
        <w:t> </w:t>
      </w:r>
      <w:r>
        <w:rPr>
          <w:sz w:val="20"/>
        </w:rPr>
        <w:t>dispone</w:t>
      </w:r>
      <w:r>
        <w:rPr>
          <w:spacing w:val="-7"/>
          <w:sz w:val="20"/>
        </w:rPr>
        <w:t> </w:t>
      </w:r>
      <w:r>
        <w:rPr>
          <w:sz w:val="20"/>
        </w:rPr>
        <w:t>expresamente</w:t>
      </w:r>
      <w:r>
        <w:rPr>
          <w:spacing w:val="-9"/>
          <w:sz w:val="20"/>
        </w:rPr>
        <w:t> </w:t>
      </w:r>
      <w:r>
        <w:rPr>
          <w:sz w:val="20"/>
        </w:rPr>
        <w:t>que</w:t>
      </w:r>
      <w:r>
        <w:rPr>
          <w:spacing w:val="-7"/>
          <w:sz w:val="20"/>
        </w:rPr>
        <w:t> </w:t>
      </w:r>
      <w:r>
        <w:rPr>
          <w:sz w:val="20"/>
        </w:rPr>
        <w:t>el</w:t>
      </w:r>
      <w:r>
        <w:rPr>
          <w:spacing w:val="-5"/>
          <w:sz w:val="20"/>
        </w:rPr>
        <w:t> </w:t>
      </w:r>
      <w:r>
        <w:rPr>
          <w:sz w:val="20"/>
        </w:rPr>
        <w:t>“salario</w:t>
      </w:r>
      <w:r>
        <w:rPr>
          <w:spacing w:val="-7"/>
          <w:sz w:val="20"/>
        </w:rPr>
        <w:t> </w:t>
      </w:r>
      <w:r>
        <w:rPr>
          <w:sz w:val="20"/>
        </w:rPr>
        <w:t>y</w:t>
      </w:r>
      <w:r>
        <w:rPr>
          <w:spacing w:val="-8"/>
          <w:sz w:val="20"/>
        </w:rPr>
        <w:t> </w:t>
      </w:r>
      <w:r>
        <w:rPr>
          <w:sz w:val="20"/>
        </w:rPr>
        <w:t>las</w:t>
      </w:r>
      <w:r>
        <w:rPr>
          <w:spacing w:val="-8"/>
          <w:sz w:val="20"/>
        </w:rPr>
        <w:t> </w:t>
      </w:r>
      <w:r>
        <w:rPr>
          <w:sz w:val="20"/>
        </w:rPr>
        <w:t>prestaciones</w:t>
      </w:r>
      <w:r>
        <w:rPr>
          <w:spacing w:val="-9"/>
          <w:sz w:val="20"/>
        </w:rPr>
        <w:t> </w:t>
      </w:r>
      <w:r>
        <w:rPr>
          <w:sz w:val="20"/>
        </w:rPr>
        <w:t>sociales</w:t>
      </w:r>
      <w:r>
        <w:rPr>
          <w:spacing w:val="-6"/>
          <w:sz w:val="20"/>
        </w:rPr>
        <w:t> </w:t>
      </w:r>
      <w:r>
        <w:rPr>
          <w:sz w:val="20"/>
        </w:rPr>
        <w:t>en la cuantía que determine la Ley, son inembargables”</w:t>
      </w:r>
      <w:hyperlink w:history="true" w:anchor="_bookmark238">
        <w:r>
          <w:rPr>
            <w:position w:val="7"/>
            <w:sz w:val="13"/>
          </w:rPr>
          <w:t>197</w:t>
        </w:r>
      </w:hyperlink>
      <w:r>
        <w:rPr>
          <w:sz w:val="20"/>
        </w:rPr>
        <w:t>, y recuerda que el Convenio 95 de la Organización Internacional del Trabajo, ratificado por Colombia el 7 de junio de 1963, establece</w:t>
      </w:r>
      <w:r>
        <w:rPr>
          <w:spacing w:val="-18"/>
          <w:sz w:val="20"/>
        </w:rPr>
        <w:t> </w:t>
      </w:r>
      <w:r>
        <w:rPr>
          <w:sz w:val="20"/>
        </w:rPr>
        <w:t>en</w:t>
      </w:r>
      <w:r>
        <w:rPr>
          <w:spacing w:val="-17"/>
          <w:sz w:val="20"/>
        </w:rPr>
        <w:t> </w:t>
      </w:r>
      <w:r>
        <w:rPr>
          <w:sz w:val="20"/>
        </w:rPr>
        <w:t>su</w:t>
      </w:r>
      <w:r>
        <w:rPr>
          <w:spacing w:val="-17"/>
          <w:sz w:val="20"/>
        </w:rPr>
        <w:t> </w:t>
      </w:r>
      <w:r>
        <w:rPr>
          <w:sz w:val="20"/>
        </w:rPr>
        <w:t>artículo</w:t>
      </w:r>
      <w:r>
        <w:rPr>
          <w:spacing w:val="-17"/>
          <w:sz w:val="20"/>
        </w:rPr>
        <w:t> </w:t>
      </w:r>
      <w:r>
        <w:rPr>
          <w:sz w:val="20"/>
        </w:rPr>
        <w:t>10.2</w:t>
      </w:r>
      <w:r>
        <w:rPr>
          <w:spacing w:val="-19"/>
          <w:sz w:val="20"/>
        </w:rPr>
        <w:t> </w:t>
      </w:r>
      <w:r>
        <w:rPr>
          <w:sz w:val="20"/>
        </w:rPr>
        <w:t>que</w:t>
      </w:r>
      <w:r>
        <w:rPr>
          <w:spacing w:val="-20"/>
          <w:sz w:val="20"/>
        </w:rPr>
        <w:t> </w:t>
      </w:r>
      <w:r>
        <w:rPr>
          <w:sz w:val="20"/>
        </w:rPr>
        <w:t>“el</w:t>
      </w:r>
      <w:r>
        <w:rPr>
          <w:spacing w:val="-18"/>
          <w:sz w:val="20"/>
        </w:rPr>
        <w:t> </w:t>
      </w:r>
      <w:r>
        <w:rPr>
          <w:sz w:val="20"/>
        </w:rPr>
        <w:t>salario</w:t>
      </w:r>
      <w:r>
        <w:rPr>
          <w:spacing w:val="-20"/>
          <w:sz w:val="20"/>
        </w:rPr>
        <w:t> </w:t>
      </w:r>
      <w:r>
        <w:rPr>
          <w:sz w:val="20"/>
        </w:rPr>
        <w:t>deberá</w:t>
      </w:r>
      <w:r>
        <w:rPr>
          <w:spacing w:val="-16"/>
          <w:sz w:val="20"/>
        </w:rPr>
        <w:t> </w:t>
      </w:r>
      <w:r>
        <w:rPr>
          <w:sz w:val="20"/>
        </w:rPr>
        <w:t>estar</w:t>
      </w:r>
      <w:r>
        <w:rPr>
          <w:spacing w:val="-20"/>
          <w:sz w:val="20"/>
        </w:rPr>
        <w:t> </w:t>
      </w:r>
      <w:r>
        <w:rPr>
          <w:sz w:val="20"/>
        </w:rPr>
        <w:t>protegido</w:t>
      </w:r>
      <w:r>
        <w:rPr>
          <w:spacing w:val="-17"/>
          <w:sz w:val="20"/>
        </w:rPr>
        <w:t> </w:t>
      </w:r>
      <w:r>
        <w:rPr>
          <w:sz w:val="20"/>
        </w:rPr>
        <w:t>contra</w:t>
      </w:r>
      <w:r>
        <w:rPr>
          <w:spacing w:val="-19"/>
          <w:sz w:val="20"/>
        </w:rPr>
        <w:t> </w:t>
      </w:r>
      <w:r>
        <w:rPr>
          <w:sz w:val="20"/>
        </w:rPr>
        <w:t>su</w:t>
      </w:r>
      <w:r>
        <w:rPr>
          <w:spacing w:val="-17"/>
          <w:sz w:val="20"/>
        </w:rPr>
        <w:t> </w:t>
      </w:r>
      <w:r>
        <w:rPr>
          <w:sz w:val="20"/>
        </w:rPr>
        <w:t>embargo</w:t>
      </w:r>
      <w:r>
        <w:rPr>
          <w:spacing w:val="-17"/>
          <w:sz w:val="20"/>
        </w:rPr>
        <w:t> </w:t>
      </w:r>
      <w:r>
        <w:rPr>
          <w:sz w:val="20"/>
        </w:rPr>
        <w:t>o</w:t>
      </w:r>
      <w:r>
        <w:rPr>
          <w:spacing w:val="-20"/>
          <w:sz w:val="20"/>
        </w:rPr>
        <w:t> </w:t>
      </w:r>
      <w:r>
        <w:rPr>
          <w:sz w:val="20"/>
        </w:rPr>
        <w:t>cesión en la proporción que se considere necesaria para garantizar el mantenimiento del trabajador y de su familia”</w:t>
      </w:r>
      <w:hyperlink w:history="true" w:anchor="_bookmark239">
        <w:r>
          <w:rPr>
            <w:position w:val="7"/>
            <w:sz w:val="13"/>
          </w:rPr>
          <w:t>198</w:t>
        </w:r>
      </w:hyperlink>
      <w:r>
        <w:rPr>
          <w:sz w:val="20"/>
        </w:rPr>
        <w:t>. De esta forma, los Estados deberán evitar el embargo de salarios en una proporción mayor que aquella que permita a una persona gozar de una vida digna, y</w:t>
      </w:r>
      <w:r>
        <w:rPr>
          <w:spacing w:val="-41"/>
          <w:sz w:val="20"/>
        </w:rPr>
        <w:t> </w:t>
      </w:r>
      <w:r>
        <w:rPr>
          <w:sz w:val="20"/>
        </w:rPr>
        <w:t>además siempre deberá estar prevista por la ley y ser</w:t>
      </w:r>
      <w:r>
        <w:rPr>
          <w:spacing w:val="-10"/>
          <w:sz w:val="20"/>
        </w:rPr>
        <w:t> </w:t>
      </w:r>
      <w:r>
        <w:rPr>
          <w:sz w:val="20"/>
        </w:rPr>
        <w:t>proporcional.</w:t>
      </w:r>
    </w:p>
    <w:p>
      <w:pPr>
        <w:pStyle w:val="BodyText"/>
        <w:spacing w:before="5"/>
        <w:rPr>
          <w:sz w:val="10"/>
        </w:rPr>
      </w:pPr>
      <w:r>
        <w:rPr/>
        <w:pict>
          <v:shape style="position:absolute;margin-left:70.919998pt;margin-top:8.678535pt;width:144pt;height:.1pt;mso-position-horizontal-relative:page;mso-position-vertical-relative:paragraph;z-index:-251609088;mso-wrap-distance-left:0;mso-wrap-distance-right:0" coordorigin="1418,174" coordsize="2880,0" path="m1418,174l4298,174e" filled="false" stroked="true" strokeweight=".72pt" strokecolor="#000000">
            <v:path arrowok="t"/>
            <v:stroke dashstyle="solid"/>
            <w10:wrap type="topAndBottom"/>
          </v:shape>
        </w:pict>
      </w:r>
    </w:p>
    <w:p>
      <w:pPr>
        <w:tabs>
          <w:tab w:pos="1106" w:val="left" w:leader="none"/>
        </w:tabs>
        <w:spacing w:before="71"/>
        <w:ind w:left="398" w:right="454" w:firstLine="0"/>
        <w:jc w:val="left"/>
        <w:rPr>
          <w:sz w:val="16"/>
        </w:rPr>
      </w:pPr>
      <w:bookmarkStart w:name="_bookmark235" w:id="308"/>
      <w:bookmarkEnd w:id="308"/>
      <w:r>
        <w:rPr/>
      </w:r>
      <w:r>
        <w:rPr>
          <w:position w:val="6"/>
          <w:sz w:val="10"/>
        </w:rPr>
        <w:t>194</w:t>
        <w:tab/>
      </w:r>
      <w:r>
        <w:rPr>
          <w:i/>
          <w:sz w:val="16"/>
        </w:rPr>
        <w:t>Cfr. Caso Valle Jaramillo y otros Vs. Colombia. Fondo, Reparaciones y Costas</w:t>
      </w:r>
      <w:r>
        <w:rPr>
          <w:sz w:val="16"/>
        </w:rPr>
        <w:t>, </w:t>
      </w:r>
      <w:r>
        <w:rPr>
          <w:i/>
          <w:sz w:val="16"/>
        </w:rPr>
        <w:t>supra</w:t>
      </w:r>
      <w:r>
        <w:rPr>
          <w:sz w:val="16"/>
        </w:rPr>
        <w:t>, párr. 109, y </w:t>
      </w:r>
      <w:r>
        <w:rPr>
          <w:i/>
          <w:sz w:val="16"/>
        </w:rPr>
        <w:t>Caso </w:t>
      </w:r>
      <w:r>
        <w:rPr>
          <w:i/>
          <w:sz w:val="16"/>
        </w:rPr>
        <w:t>Familia Barrios Vs. Venezuela, supra</w:t>
      </w:r>
      <w:r>
        <w:rPr>
          <w:sz w:val="16"/>
        </w:rPr>
        <w:t>, párr.</w:t>
      </w:r>
      <w:r>
        <w:rPr>
          <w:spacing w:val="-4"/>
          <w:sz w:val="16"/>
        </w:rPr>
        <w:t> </w:t>
      </w:r>
      <w:r>
        <w:rPr>
          <w:sz w:val="16"/>
        </w:rPr>
        <w:t>82.</w:t>
      </w:r>
    </w:p>
    <w:p>
      <w:pPr>
        <w:tabs>
          <w:tab w:pos="1106" w:val="left" w:leader="none"/>
        </w:tabs>
        <w:spacing w:before="120"/>
        <w:ind w:left="398" w:right="0" w:firstLine="0"/>
        <w:jc w:val="left"/>
        <w:rPr>
          <w:sz w:val="16"/>
        </w:rPr>
      </w:pPr>
      <w:bookmarkStart w:name="_bookmark236" w:id="309"/>
      <w:bookmarkEnd w:id="309"/>
      <w:r>
        <w:rPr/>
      </w:r>
      <w:r>
        <w:rPr>
          <w:position w:val="6"/>
          <w:sz w:val="10"/>
        </w:rPr>
        <w:t>195</w:t>
        <w:tab/>
      </w:r>
      <w:r>
        <w:rPr>
          <w:sz w:val="16"/>
        </w:rPr>
        <w:t>Código Sustantivo del Trabajo, adoptado mediante Decreto 2663 de 5 de agosto de 1950. Diario Oficial</w:t>
      </w:r>
      <w:r>
        <w:rPr>
          <w:spacing w:val="-3"/>
          <w:sz w:val="16"/>
        </w:rPr>
        <w:t> </w:t>
      </w:r>
      <w:r>
        <w:rPr>
          <w:sz w:val="16"/>
        </w:rPr>
        <w:t>No.</w:t>
      </w:r>
    </w:p>
    <w:p>
      <w:pPr>
        <w:spacing w:before="0"/>
        <w:ind w:left="398" w:right="0" w:firstLine="0"/>
        <w:jc w:val="left"/>
        <w:rPr>
          <w:sz w:val="16"/>
        </w:rPr>
      </w:pPr>
      <w:r>
        <w:rPr>
          <w:sz w:val="16"/>
        </w:rPr>
        <w:t>27.407 de 9 de septiembre de 1950. Modificado por la Ley 11 de 1984.</w:t>
      </w:r>
    </w:p>
    <w:p>
      <w:pPr>
        <w:tabs>
          <w:tab w:pos="1106" w:val="left" w:leader="none"/>
        </w:tabs>
        <w:spacing w:before="119"/>
        <w:ind w:left="398" w:right="453" w:firstLine="0"/>
        <w:jc w:val="left"/>
        <w:rPr>
          <w:sz w:val="16"/>
        </w:rPr>
      </w:pPr>
      <w:bookmarkStart w:name="_bookmark237" w:id="310"/>
      <w:bookmarkEnd w:id="310"/>
      <w:r>
        <w:rPr/>
      </w:r>
      <w:r>
        <w:rPr>
          <w:position w:val="6"/>
          <w:sz w:val="10"/>
        </w:rPr>
        <w:t>196</w:t>
        <w:tab/>
      </w:r>
      <w:r>
        <w:rPr>
          <w:i/>
          <w:sz w:val="16"/>
        </w:rPr>
        <w:t>Cfr.</w:t>
      </w:r>
      <w:r>
        <w:rPr>
          <w:i/>
          <w:spacing w:val="-10"/>
          <w:sz w:val="16"/>
        </w:rPr>
        <w:t> </w:t>
      </w:r>
      <w:r>
        <w:rPr>
          <w:i/>
          <w:sz w:val="16"/>
        </w:rPr>
        <w:t>Mutatis</w:t>
      </w:r>
      <w:r>
        <w:rPr>
          <w:i/>
          <w:spacing w:val="-6"/>
          <w:sz w:val="16"/>
        </w:rPr>
        <w:t> </w:t>
      </w:r>
      <w:r>
        <w:rPr>
          <w:i/>
          <w:sz w:val="16"/>
        </w:rPr>
        <w:t>mutandis,</w:t>
      </w:r>
      <w:r>
        <w:rPr>
          <w:i/>
          <w:spacing w:val="-9"/>
          <w:sz w:val="16"/>
        </w:rPr>
        <w:t> </w:t>
      </w:r>
      <w:r>
        <w:rPr>
          <w:i/>
          <w:sz w:val="16"/>
        </w:rPr>
        <w:t>caso</w:t>
      </w:r>
      <w:r>
        <w:rPr>
          <w:i/>
          <w:spacing w:val="-10"/>
          <w:sz w:val="16"/>
        </w:rPr>
        <w:t> </w:t>
      </w:r>
      <w:r>
        <w:rPr>
          <w:i/>
          <w:sz w:val="16"/>
        </w:rPr>
        <w:t>Muelle</w:t>
      </w:r>
      <w:r>
        <w:rPr>
          <w:i/>
          <w:spacing w:val="-6"/>
          <w:sz w:val="16"/>
        </w:rPr>
        <w:t> </w:t>
      </w:r>
      <w:r>
        <w:rPr>
          <w:i/>
          <w:sz w:val="16"/>
        </w:rPr>
        <w:t>Flores</w:t>
      </w:r>
      <w:r>
        <w:rPr>
          <w:i/>
          <w:spacing w:val="-8"/>
          <w:sz w:val="16"/>
        </w:rPr>
        <w:t> </w:t>
      </w:r>
      <w:r>
        <w:rPr>
          <w:i/>
          <w:sz w:val="16"/>
        </w:rPr>
        <w:t>Vs.</w:t>
      </w:r>
      <w:r>
        <w:rPr>
          <w:i/>
          <w:spacing w:val="-10"/>
          <w:sz w:val="16"/>
        </w:rPr>
        <w:t> </w:t>
      </w:r>
      <w:r>
        <w:rPr>
          <w:i/>
          <w:sz w:val="16"/>
        </w:rPr>
        <w:t>Perú.</w:t>
      </w:r>
      <w:r>
        <w:rPr>
          <w:i/>
          <w:spacing w:val="-7"/>
          <w:sz w:val="16"/>
        </w:rPr>
        <w:t> </w:t>
      </w:r>
      <w:r>
        <w:rPr>
          <w:i/>
          <w:sz w:val="16"/>
        </w:rPr>
        <w:t>Excepciones</w:t>
      </w:r>
      <w:r>
        <w:rPr>
          <w:i/>
          <w:spacing w:val="-6"/>
          <w:sz w:val="16"/>
        </w:rPr>
        <w:t> </w:t>
      </w:r>
      <w:r>
        <w:rPr>
          <w:i/>
          <w:sz w:val="16"/>
        </w:rPr>
        <w:t>Preliminares,</w:t>
      </w:r>
      <w:r>
        <w:rPr>
          <w:i/>
          <w:spacing w:val="-9"/>
          <w:sz w:val="16"/>
        </w:rPr>
        <w:t> </w:t>
      </w:r>
      <w:r>
        <w:rPr>
          <w:i/>
          <w:sz w:val="16"/>
        </w:rPr>
        <w:t>Fondo,</w:t>
      </w:r>
      <w:r>
        <w:rPr>
          <w:i/>
          <w:spacing w:val="-9"/>
          <w:sz w:val="16"/>
        </w:rPr>
        <w:t> </w:t>
      </w:r>
      <w:r>
        <w:rPr>
          <w:i/>
          <w:sz w:val="16"/>
        </w:rPr>
        <w:t>Reparaciones</w:t>
      </w:r>
      <w:r>
        <w:rPr>
          <w:i/>
          <w:spacing w:val="-11"/>
          <w:sz w:val="16"/>
        </w:rPr>
        <w:t> </w:t>
      </w:r>
      <w:r>
        <w:rPr>
          <w:i/>
          <w:sz w:val="16"/>
        </w:rPr>
        <w:t>y</w:t>
      </w:r>
      <w:r>
        <w:rPr>
          <w:i/>
          <w:spacing w:val="-8"/>
          <w:sz w:val="16"/>
        </w:rPr>
        <w:t> </w:t>
      </w:r>
      <w:r>
        <w:rPr>
          <w:i/>
          <w:sz w:val="16"/>
        </w:rPr>
        <w:t>Costas</w:t>
      </w:r>
      <w:r>
        <w:rPr>
          <w:sz w:val="16"/>
        </w:rPr>
        <w:t>. Sentencia de 6 de marzo de 2019. Serie C No. 375, párr.</w:t>
      </w:r>
      <w:r>
        <w:rPr>
          <w:spacing w:val="-15"/>
          <w:sz w:val="16"/>
        </w:rPr>
        <w:t> </w:t>
      </w:r>
      <w:r>
        <w:rPr>
          <w:sz w:val="16"/>
        </w:rPr>
        <w:t>137.</w:t>
      </w:r>
    </w:p>
    <w:p>
      <w:pPr>
        <w:tabs>
          <w:tab w:pos="1106" w:val="left" w:leader="none"/>
        </w:tabs>
        <w:spacing w:before="120"/>
        <w:ind w:left="398" w:right="453" w:firstLine="0"/>
        <w:jc w:val="left"/>
        <w:rPr>
          <w:sz w:val="16"/>
        </w:rPr>
      </w:pPr>
      <w:bookmarkStart w:name="_bookmark238" w:id="311"/>
      <w:bookmarkEnd w:id="311"/>
      <w:r>
        <w:rPr/>
      </w:r>
      <w:r>
        <w:rPr>
          <w:position w:val="6"/>
          <w:sz w:val="10"/>
        </w:rPr>
        <w:t>197</w:t>
        <w:tab/>
      </w:r>
      <w:r>
        <w:rPr>
          <w:sz w:val="16"/>
        </w:rPr>
        <w:t>Carta Internacional Americana de Garantías Sociales, aprobada en la Novena Conferencia Internacional Americana celebrada en Bogotá,</w:t>
      </w:r>
      <w:r>
        <w:rPr>
          <w:spacing w:val="-6"/>
          <w:sz w:val="16"/>
        </w:rPr>
        <w:t> </w:t>
      </w:r>
      <w:r>
        <w:rPr>
          <w:sz w:val="16"/>
        </w:rPr>
        <w:t>1948.</w:t>
      </w:r>
    </w:p>
    <w:p>
      <w:pPr>
        <w:tabs>
          <w:tab w:pos="1106" w:val="left" w:leader="none"/>
        </w:tabs>
        <w:spacing w:before="120"/>
        <w:ind w:left="398" w:right="453" w:hanging="1"/>
        <w:jc w:val="left"/>
        <w:rPr>
          <w:sz w:val="16"/>
        </w:rPr>
      </w:pPr>
      <w:bookmarkStart w:name="_bookmark239" w:id="312"/>
      <w:bookmarkEnd w:id="312"/>
      <w:r>
        <w:rPr/>
      </w:r>
      <w:r>
        <w:rPr>
          <w:position w:val="6"/>
          <w:sz w:val="10"/>
        </w:rPr>
        <w:t>198</w:t>
        <w:tab/>
      </w:r>
      <w:r>
        <w:rPr>
          <w:sz w:val="16"/>
        </w:rPr>
        <w:t>OIT.</w:t>
      </w:r>
      <w:r>
        <w:rPr>
          <w:spacing w:val="-14"/>
          <w:sz w:val="16"/>
        </w:rPr>
        <w:t> </w:t>
      </w:r>
      <w:r>
        <w:rPr>
          <w:sz w:val="16"/>
        </w:rPr>
        <w:t>Convenio</w:t>
      </w:r>
      <w:r>
        <w:rPr>
          <w:spacing w:val="-11"/>
          <w:sz w:val="16"/>
        </w:rPr>
        <w:t> </w:t>
      </w:r>
      <w:r>
        <w:rPr>
          <w:sz w:val="16"/>
        </w:rPr>
        <w:t>sobre</w:t>
      </w:r>
      <w:r>
        <w:rPr>
          <w:spacing w:val="-12"/>
          <w:sz w:val="16"/>
        </w:rPr>
        <w:t> </w:t>
      </w:r>
      <w:r>
        <w:rPr>
          <w:sz w:val="16"/>
        </w:rPr>
        <w:t>la</w:t>
      </w:r>
      <w:r>
        <w:rPr>
          <w:spacing w:val="-15"/>
          <w:sz w:val="16"/>
        </w:rPr>
        <w:t> </w:t>
      </w:r>
      <w:r>
        <w:rPr>
          <w:sz w:val="16"/>
        </w:rPr>
        <w:t>protección</w:t>
      </w:r>
      <w:r>
        <w:rPr>
          <w:spacing w:val="-13"/>
          <w:sz w:val="16"/>
        </w:rPr>
        <w:t> </w:t>
      </w:r>
      <w:r>
        <w:rPr>
          <w:sz w:val="16"/>
        </w:rPr>
        <w:t>del</w:t>
      </w:r>
      <w:r>
        <w:rPr>
          <w:spacing w:val="-13"/>
          <w:sz w:val="16"/>
        </w:rPr>
        <w:t> </w:t>
      </w:r>
      <w:r>
        <w:rPr>
          <w:sz w:val="16"/>
        </w:rPr>
        <w:t>salario,</w:t>
      </w:r>
      <w:r>
        <w:rPr>
          <w:spacing w:val="-13"/>
          <w:sz w:val="16"/>
        </w:rPr>
        <w:t> </w:t>
      </w:r>
      <w:r>
        <w:rPr>
          <w:sz w:val="16"/>
        </w:rPr>
        <w:t>1949</w:t>
      </w:r>
      <w:r>
        <w:rPr>
          <w:spacing w:val="-12"/>
          <w:sz w:val="16"/>
        </w:rPr>
        <w:t> </w:t>
      </w:r>
      <w:r>
        <w:rPr>
          <w:sz w:val="16"/>
        </w:rPr>
        <w:t>(núm.</w:t>
      </w:r>
      <w:r>
        <w:rPr>
          <w:spacing w:val="-13"/>
          <w:sz w:val="16"/>
        </w:rPr>
        <w:t> </w:t>
      </w:r>
      <w:r>
        <w:rPr>
          <w:sz w:val="16"/>
        </w:rPr>
        <w:t>95),</w:t>
      </w:r>
      <w:r>
        <w:rPr>
          <w:spacing w:val="-13"/>
          <w:sz w:val="16"/>
        </w:rPr>
        <w:t> </w:t>
      </w:r>
      <w:r>
        <w:rPr>
          <w:sz w:val="16"/>
        </w:rPr>
        <w:t>adoptado</w:t>
      </w:r>
      <w:r>
        <w:rPr>
          <w:spacing w:val="-11"/>
          <w:sz w:val="16"/>
        </w:rPr>
        <w:t> </w:t>
      </w:r>
      <w:r>
        <w:rPr>
          <w:sz w:val="16"/>
        </w:rPr>
        <w:t>el</w:t>
      </w:r>
      <w:r>
        <w:rPr>
          <w:spacing w:val="-15"/>
          <w:sz w:val="16"/>
        </w:rPr>
        <w:t> </w:t>
      </w:r>
      <w:r>
        <w:rPr>
          <w:sz w:val="16"/>
        </w:rPr>
        <w:t>1</w:t>
      </w:r>
      <w:r>
        <w:rPr>
          <w:position w:val="6"/>
          <w:sz w:val="10"/>
        </w:rPr>
        <w:t>o</w:t>
      </w:r>
      <w:r>
        <w:rPr>
          <w:spacing w:val="8"/>
          <w:position w:val="6"/>
          <w:sz w:val="10"/>
        </w:rPr>
        <w:t> </w:t>
      </w:r>
      <w:r>
        <w:rPr>
          <w:sz w:val="16"/>
        </w:rPr>
        <w:t>de</w:t>
      </w:r>
      <w:r>
        <w:rPr>
          <w:spacing w:val="-14"/>
          <w:sz w:val="16"/>
        </w:rPr>
        <w:t> </w:t>
      </w:r>
      <w:r>
        <w:rPr>
          <w:sz w:val="16"/>
        </w:rPr>
        <w:t>julio</w:t>
      </w:r>
      <w:r>
        <w:rPr>
          <w:spacing w:val="-12"/>
          <w:sz w:val="16"/>
        </w:rPr>
        <w:t> </w:t>
      </w:r>
      <w:r>
        <w:rPr>
          <w:sz w:val="16"/>
        </w:rPr>
        <w:t>de</w:t>
      </w:r>
      <w:r>
        <w:rPr>
          <w:spacing w:val="-14"/>
          <w:sz w:val="16"/>
        </w:rPr>
        <w:t> </w:t>
      </w:r>
      <w:r>
        <w:rPr>
          <w:sz w:val="16"/>
        </w:rPr>
        <w:t>1949</w:t>
      </w:r>
      <w:r>
        <w:rPr>
          <w:spacing w:val="-14"/>
          <w:sz w:val="16"/>
        </w:rPr>
        <w:t> </w:t>
      </w:r>
      <w:r>
        <w:rPr>
          <w:sz w:val="16"/>
        </w:rPr>
        <w:t>en</w:t>
      </w:r>
      <w:r>
        <w:rPr>
          <w:spacing w:val="-13"/>
          <w:sz w:val="16"/>
        </w:rPr>
        <w:t> </w:t>
      </w:r>
      <w:r>
        <w:rPr>
          <w:sz w:val="16"/>
        </w:rPr>
        <w:t>la</w:t>
      </w:r>
      <w:r>
        <w:rPr>
          <w:spacing w:val="-13"/>
          <w:sz w:val="16"/>
        </w:rPr>
        <w:t> </w:t>
      </w:r>
      <w:r>
        <w:rPr>
          <w:sz w:val="16"/>
        </w:rPr>
        <w:t>trigésima segunda reunión de la Conferencia General de la Organización Internacional del</w:t>
      </w:r>
      <w:r>
        <w:rPr>
          <w:spacing w:val="-16"/>
          <w:sz w:val="16"/>
        </w:rPr>
        <w:t> </w:t>
      </w:r>
      <w:r>
        <w:rPr>
          <w:sz w:val="16"/>
        </w:rPr>
        <w:t>Trabajo.</w:t>
      </w:r>
    </w:p>
    <w:p>
      <w:pPr>
        <w:spacing w:after="0"/>
        <w:jc w:val="left"/>
        <w:rPr>
          <w:sz w:val="16"/>
        </w:rPr>
        <w:sectPr>
          <w:pgSz w:w="12240" w:h="15840"/>
          <w:pgMar w:header="0" w:footer="734" w:top="1500" w:bottom="940" w:left="1020" w:right="960"/>
        </w:sectPr>
      </w:pPr>
    </w:p>
    <w:p>
      <w:pPr>
        <w:pStyle w:val="BodyText"/>
      </w:pPr>
    </w:p>
    <w:p>
      <w:pPr>
        <w:pStyle w:val="BodyText"/>
        <w:spacing w:before="8"/>
        <w:rPr>
          <w:sz w:val="19"/>
        </w:rPr>
      </w:pPr>
    </w:p>
    <w:p>
      <w:pPr>
        <w:pStyle w:val="ListParagraph"/>
        <w:numPr>
          <w:ilvl w:val="0"/>
          <w:numId w:val="8"/>
        </w:numPr>
        <w:tabs>
          <w:tab w:pos="965" w:val="left" w:leader="none"/>
        </w:tabs>
        <w:spacing w:line="240" w:lineRule="auto" w:before="99" w:after="0"/>
        <w:ind w:left="398" w:right="457" w:firstLine="0"/>
        <w:jc w:val="both"/>
        <w:rPr>
          <w:sz w:val="20"/>
        </w:rPr>
      </w:pPr>
      <w:r>
        <w:rPr>
          <w:sz w:val="20"/>
        </w:rPr>
        <w:t>En consecuencia, el Tribunal concluye que el Estado no es responsable por la violación al artículo 5 de la Convención, en relación con el artículo 1.1 del mismo instrumento, en perjuicio del señor</w:t>
      </w:r>
      <w:r>
        <w:rPr>
          <w:spacing w:val="1"/>
          <w:sz w:val="20"/>
        </w:rPr>
        <w:t> </w:t>
      </w:r>
      <w:r>
        <w:rPr>
          <w:sz w:val="20"/>
        </w:rPr>
        <w:t>Petro.</w:t>
      </w:r>
    </w:p>
    <w:p>
      <w:pPr>
        <w:pStyle w:val="BodyText"/>
        <w:rPr>
          <w:sz w:val="24"/>
        </w:rPr>
      </w:pPr>
    </w:p>
    <w:p>
      <w:pPr>
        <w:pStyle w:val="Heading2"/>
        <w:spacing w:before="187"/>
        <w:ind w:left="4209" w:right="4272" w:firstLine="3"/>
        <w:jc w:val="center"/>
      </w:pPr>
      <w:bookmarkStart w:name="VIII REPARACIONES" w:id="313"/>
      <w:bookmarkEnd w:id="313"/>
      <w:r>
        <w:rPr>
          <w:b w:val="0"/>
        </w:rPr>
      </w:r>
      <w:bookmarkStart w:name="_bookmark240" w:id="314"/>
      <w:bookmarkEnd w:id="314"/>
      <w:r>
        <w:rPr>
          <w:b w:val="0"/>
        </w:rPr>
      </w:r>
      <w:r>
        <w:rPr/>
        <w:t>VIII   </w:t>
      </w:r>
      <w:r>
        <w:rPr>
          <w:w w:val="95"/>
        </w:rPr>
        <w:t>REPARACIONES</w:t>
      </w:r>
    </w:p>
    <w:p>
      <w:pPr>
        <w:pStyle w:val="BodyText"/>
        <w:rPr>
          <w:b/>
        </w:rPr>
      </w:pPr>
    </w:p>
    <w:p>
      <w:pPr>
        <w:pStyle w:val="ListParagraph"/>
        <w:numPr>
          <w:ilvl w:val="0"/>
          <w:numId w:val="8"/>
        </w:numPr>
        <w:tabs>
          <w:tab w:pos="1107" w:val="left" w:leader="none"/>
        </w:tabs>
        <w:spacing w:line="240" w:lineRule="auto" w:before="0" w:after="0"/>
        <w:ind w:left="398" w:right="453" w:firstLine="0"/>
        <w:jc w:val="both"/>
        <w:rPr>
          <w:sz w:val="20"/>
        </w:rPr>
      </w:pPr>
      <w:r>
        <w:rPr>
          <w:sz w:val="20"/>
        </w:rPr>
        <w:t>Sobre</w:t>
      </w:r>
      <w:r>
        <w:rPr>
          <w:spacing w:val="-5"/>
          <w:sz w:val="20"/>
        </w:rPr>
        <w:t> </w:t>
      </w:r>
      <w:r>
        <w:rPr>
          <w:sz w:val="20"/>
        </w:rPr>
        <w:t>la</w:t>
      </w:r>
      <w:r>
        <w:rPr>
          <w:spacing w:val="-3"/>
          <w:sz w:val="20"/>
        </w:rPr>
        <w:t> </w:t>
      </w:r>
      <w:r>
        <w:rPr>
          <w:sz w:val="20"/>
        </w:rPr>
        <w:t>base</w:t>
      </w:r>
      <w:r>
        <w:rPr>
          <w:spacing w:val="-5"/>
          <w:sz w:val="20"/>
        </w:rPr>
        <w:t> </w:t>
      </w:r>
      <w:r>
        <w:rPr>
          <w:sz w:val="20"/>
        </w:rPr>
        <w:t>de</w:t>
      </w:r>
      <w:r>
        <w:rPr>
          <w:spacing w:val="-4"/>
          <w:sz w:val="20"/>
        </w:rPr>
        <w:t> </w:t>
      </w:r>
      <w:r>
        <w:rPr>
          <w:sz w:val="20"/>
        </w:rPr>
        <w:t>lo</w:t>
      </w:r>
      <w:r>
        <w:rPr>
          <w:spacing w:val="-5"/>
          <w:sz w:val="20"/>
        </w:rPr>
        <w:t> </w:t>
      </w:r>
      <w:r>
        <w:rPr>
          <w:sz w:val="20"/>
        </w:rPr>
        <w:t>dispuesto</w:t>
      </w:r>
      <w:r>
        <w:rPr>
          <w:spacing w:val="-2"/>
          <w:sz w:val="20"/>
        </w:rPr>
        <w:t> </w:t>
      </w:r>
      <w:r>
        <w:rPr>
          <w:sz w:val="20"/>
        </w:rPr>
        <w:t>en</w:t>
      </w:r>
      <w:r>
        <w:rPr>
          <w:spacing w:val="-3"/>
          <w:sz w:val="20"/>
        </w:rPr>
        <w:t> </w:t>
      </w:r>
      <w:r>
        <w:rPr>
          <w:sz w:val="20"/>
        </w:rPr>
        <w:t>el</w:t>
      </w:r>
      <w:r>
        <w:rPr>
          <w:spacing w:val="-3"/>
          <w:sz w:val="20"/>
        </w:rPr>
        <w:t> </w:t>
      </w:r>
      <w:r>
        <w:rPr>
          <w:sz w:val="20"/>
        </w:rPr>
        <w:t>artículo</w:t>
      </w:r>
      <w:r>
        <w:rPr>
          <w:spacing w:val="-5"/>
          <w:sz w:val="20"/>
        </w:rPr>
        <w:t> </w:t>
      </w:r>
      <w:r>
        <w:rPr>
          <w:sz w:val="20"/>
        </w:rPr>
        <w:t>63.1 de</w:t>
      </w:r>
      <w:r>
        <w:rPr>
          <w:spacing w:val="-5"/>
          <w:sz w:val="20"/>
        </w:rPr>
        <w:t> </w:t>
      </w:r>
      <w:r>
        <w:rPr>
          <w:sz w:val="20"/>
        </w:rPr>
        <w:t>la</w:t>
      </w:r>
      <w:r>
        <w:rPr>
          <w:spacing w:val="-3"/>
          <w:sz w:val="20"/>
        </w:rPr>
        <w:t> </w:t>
      </w:r>
      <w:r>
        <w:rPr>
          <w:sz w:val="20"/>
        </w:rPr>
        <w:t>Convención</w:t>
      </w:r>
      <w:r>
        <w:rPr>
          <w:spacing w:val="-3"/>
          <w:sz w:val="20"/>
        </w:rPr>
        <w:t> </w:t>
      </w:r>
      <w:r>
        <w:rPr>
          <w:sz w:val="20"/>
        </w:rPr>
        <w:t>Americana,</w:t>
      </w:r>
      <w:r>
        <w:rPr>
          <w:spacing w:val="-4"/>
          <w:sz w:val="20"/>
        </w:rPr>
        <w:t> </w:t>
      </w:r>
      <w:r>
        <w:rPr>
          <w:sz w:val="20"/>
        </w:rPr>
        <w:t>la</w:t>
      </w:r>
      <w:r>
        <w:rPr>
          <w:spacing w:val="-3"/>
          <w:sz w:val="20"/>
        </w:rPr>
        <w:t> </w:t>
      </w:r>
      <w:r>
        <w:rPr>
          <w:sz w:val="20"/>
        </w:rPr>
        <w:t>Corte ha indicado que toda violación de una obligación internacional que haya producido daño comporta el deber de repararlo adecuadamente, y que esa disposición recoge una norma consuetudinaria</w:t>
      </w:r>
      <w:r>
        <w:rPr>
          <w:spacing w:val="-13"/>
          <w:sz w:val="20"/>
        </w:rPr>
        <w:t> </w:t>
      </w:r>
      <w:r>
        <w:rPr>
          <w:sz w:val="20"/>
        </w:rPr>
        <w:t>que</w:t>
      </w:r>
      <w:r>
        <w:rPr>
          <w:spacing w:val="-11"/>
          <w:sz w:val="20"/>
        </w:rPr>
        <w:t> </w:t>
      </w:r>
      <w:r>
        <w:rPr>
          <w:sz w:val="20"/>
        </w:rPr>
        <w:t>constituye</w:t>
      </w:r>
      <w:r>
        <w:rPr>
          <w:spacing w:val="-11"/>
          <w:sz w:val="20"/>
        </w:rPr>
        <w:t> </w:t>
      </w:r>
      <w:r>
        <w:rPr>
          <w:sz w:val="20"/>
        </w:rPr>
        <w:t>uno</w:t>
      </w:r>
      <w:r>
        <w:rPr>
          <w:spacing w:val="-15"/>
          <w:sz w:val="20"/>
        </w:rPr>
        <w:t> </w:t>
      </w:r>
      <w:r>
        <w:rPr>
          <w:sz w:val="20"/>
        </w:rPr>
        <w:t>de</w:t>
      </w:r>
      <w:r>
        <w:rPr>
          <w:spacing w:val="-11"/>
          <w:sz w:val="20"/>
        </w:rPr>
        <w:t> </w:t>
      </w:r>
      <w:r>
        <w:rPr>
          <w:sz w:val="20"/>
        </w:rPr>
        <w:t>los</w:t>
      </w:r>
      <w:r>
        <w:rPr>
          <w:spacing w:val="-13"/>
          <w:sz w:val="20"/>
        </w:rPr>
        <w:t> </w:t>
      </w:r>
      <w:r>
        <w:rPr>
          <w:sz w:val="20"/>
        </w:rPr>
        <w:t>principios</w:t>
      </w:r>
      <w:r>
        <w:rPr>
          <w:spacing w:val="-11"/>
          <w:sz w:val="20"/>
        </w:rPr>
        <w:t> </w:t>
      </w:r>
      <w:r>
        <w:rPr>
          <w:sz w:val="20"/>
        </w:rPr>
        <w:t>fundamentales</w:t>
      </w:r>
      <w:r>
        <w:rPr>
          <w:spacing w:val="-14"/>
          <w:sz w:val="20"/>
        </w:rPr>
        <w:t> </w:t>
      </w:r>
      <w:r>
        <w:rPr>
          <w:sz w:val="20"/>
        </w:rPr>
        <w:t>del</w:t>
      </w:r>
      <w:r>
        <w:rPr>
          <w:spacing w:val="-10"/>
          <w:sz w:val="20"/>
        </w:rPr>
        <w:t> </w:t>
      </w:r>
      <w:r>
        <w:rPr>
          <w:sz w:val="20"/>
        </w:rPr>
        <w:t>Derecho</w:t>
      </w:r>
      <w:r>
        <w:rPr>
          <w:spacing w:val="-12"/>
          <w:sz w:val="20"/>
        </w:rPr>
        <w:t> </w:t>
      </w:r>
      <w:r>
        <w:rPr>
          <w:sz w:val="20"/>
        </w:rPr>
        <w:t>Internacional contemporáneo sobre responsabilidad de un Estado</w:t>
      </w:r>
      <w:hyperlink w:history="true" w:anchor="_bookmark244">
        <w:r>
          <w:rPr>
            <w:position w:val="7"/>
            <w:sz w:val="13"/>
          </w:rPr>
          <w:t>199</w:t>
        </w:r>
      </w:hyperlink>
      <w:r>
        <w:rPr>
          <w:sz w:val="20"/>
        </w:rPr>
        <w:t>. Además, este Tribunal ha establecido que las reparaciones deben tener un nexo causal con los hechos del caso, las violaciones declaradas, los daños acreditados, así como las medidas solicitadas para reparar los daños respectivos. Por tanto, la Corte deberá analizar dicha concurrencia para pronunciarse debidamente y conforme a</w:t>
      </w:r>
      <w:r>
        <w:rPr>
          <w:spacing w:val="-3"/>
          <w:sz w:val="20"/>
        </w:rPr>
        <w:t> </w:t>
      </w:r>
      <w:r>
        <w:rPr>
          <w:sz w:val="20"/>
        </w:rPr>
        <w:t>derecho</w:t>
      </w:r>
      <w:hyperlink w:history="true" w:anchor="_bookmark245">
        <w:r>
          <w:rPr>
            <w:position w:val="7"/>
            <w:sz w:val="13"/>
          </w:rPr>
          <w:t>200</w:t>
        </w:r>
      </w:hyperlink>
      <w:r>
        <w:rPr>
          <w:sz w:val="20"/>
        </w:rPr>
        <w:t>.</w:t>
      </w:r>
    </w:p>
    <w:p>
      <w:pPr>
        <w:pStyle w:val="BodyText"/>
      </w:pPr>
    </w:p>
    <w:p>
      <w:pPr>
        <w:pStyle w:val="ListParagraph"/>
        <w:numPr>
          <w:ilvl w:val="0"/>
          <w:numId w:val="8"/>
        </w:numPr>
        <w:tabs>
          <w:tab w:pos="1107" w:val="left" w:leader="none"/>
        </w:tabs>
        <w:spacing w:line="240" w:lineRule="auto" w:before="0" w:after="0"/>
        <w:ind w:left="398" w:right="455" w:firstLine="0"/>
        <w:jc w:val="both"/>
        <w:rPr>
          <w:sz w:val="20"/>
        </w:rPr>
      </w:pPr>
      <w:r>
        <w:rPr>
          <w:sz w:val="20"/>
        </w:rPr>
        <w:t>En consecuencia, sin perjuicio de cualquier forma de reparación que se acuerde posteriormente entre el Estado y la víctima, y de acuerdo con las consideraciones expuestas sobre el fondo y las violaciones a la Convención declaradas en la presente Sentencia, el </w:t>
      </w:r>
      <w:r>
        <w:rPr>
          <w:spacing w:val="-3"/>
          <w:sz w:val="20"/>
        </w:rPr>
        <w:t>Tribunal </w:t>
      </w:r>
      <w:r>
        <w:rPr>
          <w:sz w:val="20"/>
        </w:rPr>
        <w:t>procederá a analizar las pretensiones presentadas por la Comisión y los representantes</w:t>
      </w:r>
      <w:r>
        <w:rPr>
          <w:spacing w:val="-5"/>
          <w:sz w:val="20"/>
        </w:rPr>
        <w:t> </w:t>
      </w:r>
      <w:r>
        <w:rPr>
          <w:sz w:val="20"/>
        </w:rPr>
        <w:t>de</w:t>
      </w:r>
      <w:r>
        <w:rPr>
          <w:spacing w:val="-4"/>
          <w:sz w:val="20"/>
        </w:rPr>
        <w:t> </w:t>
      </w:r>
      <w:r>
        <w:rPr>
          <w:sz w:val="20"/>
        </w:rPr>
        <w:t>la</w:t>
      </w:r>
      <w:r>
        <w:rPr>
          <w:spacing w:val="-3"/>
          <w:sz w:val="20"/>
        </w:rPr>
        <w:t> </w:t>
      </w:r>
      <w:r>
        <w:rPr>
          <w:sz w:val="20"/>
        </w:rPr>
        <w:t>víctima,</w:t>
      </w:r>
      <w:r>
        <w:rPr>
          <w:spacing w:val="-4"/>
          <w:sz w:val="20"/>
        </w:rPr>
        <w:t> </w:t>
      </w:r>
      <w:r>
        <w:rPr>
          <w:sz w:val="20"/>
        </w:rPr>
        <w:t>así</w:t>
      </w:r>
      <w:r>
        <w:rPr>
          <w:spacing w:val="-3"/>
          <w:sz w:val="20"/>
        </w:rPr>
        <w:t> </w:t>
      </w:r>
      <w:r>
        <w:rPr>
          <w:sz w:val="20"/>
        </w:rPr>
        <w:t>como</w:t>
      </w:r>
      <w:r>
        <w:rPr>
          <w:spacing w:val="-4"/>
          <w:sz w:val="20"/>
        </w:rPr>
        <w:t> </w:t>
      </w:r>
      <w:r>
        <w:rPr>
          <w:sz w:val="20"/>
        </w:rPr>
        <w:t>las</w:t>
      </w:r>
      <w:r>
        <w:rPr>
          <w:spacing w:val="-1"/>
          <w:sz w:val="20"/>
        </w:rPr>
        <w:t> </w:t>
      </w:r>
      <w:r>
        <w:rPr>
          <w:sz w:val="20"/>
        </w:rPr>
        <w:t>observaciones</w:t>
      </w:r>
      <w:r>
        <w:rPr>
          <w:spacing w:val="-4"/>
          <w:sz w:val="20"/>
        </w:rPr>
        <w:t> </w:t>
      </w:r>
      <w:r>
        <w:rPr>
          <w:sz w:val="20"/>
        </w:rPr>
        <w:t>del</w:t>
      </w:r>
      <w:r>
        <w:rPr>
          <w:spacing w:val="-4"/>
          <w:sz w:val="20"/>
        </w:rPr>
        <w:t> </w:t>
      </w:r>
      <w:r>
        <w:rPr>
          <w:sz w:val="20"/>
        </w:rPr>
        <w:t>Estado</w:t>
      </w:r>
      <w:r>
        <w:rPr>
          <w:spacing w:val="-4"/>
          <w:sz w:val="20"/>
        </w:rPr>
        <w:t> </w:t>
      </w:r>
      <w:r>
        <w:rPr>
          <w:sz w:val="20"/>
        </w:rPr>
        <w:t>a</w:t>
      </w:r>
      <w:r>
        <w:rPr>
          <w:spacing w:val="-3"/>
          <w:sz w:val="20"/>
        </w:rPr>
        <w:t> </w:t>
      </w:r>
      <w:r>
        <w:rPr>
          <w:sz w:val="20"/>
        </w:rPr>
        <w:t>las</w:t>
      </w:r>
      <w:r>
        <w:rPr>
          <w:spacing w:val="-4"/>
          <w:sz w:val="20"/>
        </w:rPr>
        <w:t> </w:t>
      </w:r>
      <w:r>
        <w:rPr>
          <w:sz w:val="20"/>
        </w:rPr>
        <w:t>mismas,</w:t>
      </w:r>
      <w:r>
        <w:rPr>
          <w:spacing w:val="-4"/>
          <w:sz w:val="20"/>
        </w:rPr>
        <w:t> </w:t>
      </w:r>
      <w:r>
        <w:rPr>
          <w:sz w:val="20"/>
        </w:rPr>
        <w:t>a</w:t>
      </w:r>
      <w:r>
        <w:rPr>
          <w:spacing w:val="-3"/>
          <w:sz w:val="20"/>
        </w:rPr>
        <w:t> </w:t>
      </w:r>
      <w:r>
        <w:rPr>
          <w:sz w:val="20"/>
        </w:rPr>
        <w:t>la</w:t>
      </w:r>
      <w:r>
        <w:rPr>
          <w:spacing w:val="-3"/>
          <w:sz w:val="20"/>
        </w:rPr>
        <w:t> </w:t>
      </w:r>
      <w:r>
        <w:rPr>
          <w:sz w:val="20"/>
        </w:rPr>
        <w:t>luz</w:t>
      </w:r>
      <w:r>
        <w:rPr>
          <w:spacing w:val="-2"/>
          <w:sz w:val="20"/>
        </w:rPr>
        <w:t> </w:t>
      </w:r>
      <w:r>
        <w:rPr>
          <w:sz w:val="20"/>
        </w:rPr>
        <w:t>de los</w:t>
      </w:r>
      <w:r>
        <w:rPr>
          <w:spacing w:val="-18"/>
          <w:sz w:val="20"/>
        </w:rPr>
        <w:t> </w:t>
      </w:r>
      <w:r>
        <w:rPr>
          <w:sz w:val="20"/>
        </w:rPr>
        <w:t>criterios</w:t>
      </w:r>
      <w:r>
        <w:rPr>
          <w:spacing w:val="-17"/>
          <w:sz w:val="20"/>
        </w:rPr>
        <w:t> </w:t>
      </w:r>
      <w:r>
        <w:rPr>
          <w:sz w:val="20"/>
        </w:rPr>
        <w:t>fijados</w:t>
      </w:r>
      <w:r>
        <w:rPr>
          <w:spacing w:val="-17"/>
          <w:sz w:val="20"/>
        </w:rPr>
        <w:t> </w:t>
      </w:r>
      <w:r>
        <w:rPr>
          <w:sz w:val="20"/>
        </w:rPr>
        <w:t>en</w:t>
      </w:r>
      <w:r>
        <w:rPr>
          <w:spacing w:val="-16"/>
          <w:sz w:val="20"/>
        </w:rPr>
        <w:t> </w:t>
      </w:r>
      <w:r>
        <w:rPr>
          <w:sz w:val="20"/>
        </w:rPr>
        <w:t>su</w:t>
      </w:r>
      <w:r>
        <w:rPr>
          <w:spacing w:val="-15"/>
          <w:sz w:val="20"/>
        </w:rPr>
        <w:t> </w:t>
      </w:r>
      <w:r>
        <w:rPr>
          <w:sz w:val="20"/>
        </w:rPr>
        <w:t>jurisprudencia</w:t>
      </w:r>
      <w:r>
        <w:rPr>
          <w:spacing w:val="-17"/>
          <w:sz w:val="20"/>
        </w:rPr>
        <w:t> </w:t>
      </w:r>
      <w:r>
        <w:rPr>
          <w:sz w:val="20"/>
        </w:rPr>
        <w:t>en</w:t>
      </w:r>
      <w:r>
        <w:rPr>
          <w:spacing w:val="-17"/>
          <w:sz w:val="20"/>
        </w:rPr>
        <w:t> </w:t>
      </w:r>
      <w:r>
        <w:rPr>
          <w:sz w:val="20"/>
        </w:rPr>
        <w:t>relación</w:t>
      </w:r>
      <w:r>
        <w:rPr>
          <w:spacing w:val="-17"/>
          <w:sz w:val="20"/>
        </w:rPr>
        <w:t> </w:t>
      </w:r>
      <w:r>
        <w:rPr>
          <w:sz w:val="20"/>
        </w:rPr>
        <w:t>con</w:t>
      </w:r>
      <w:r>
        <w:rPr>
          <w:spacing w:val="-17"/>
          <w:sz w:val="20"/>
        </w:rPr>
        <w:t> </w:t>
      </w:r>
      <w:r>
        <w:rPr>
          <w:sz w:val="20"/>
        </w:rPr>
        <w:t>la</w:t>
      </w:r>
      <w:r>
        <w:rPr>
          <w:spacing w:val="-19"/>
          <w:sz w:val="20"/>
        </w:rPr>
        <w:t> </w:t>
      </w:r>
      <w:r>
        <w:rPr>
          <w:sz w:val="20"/>
        </w:rPr>
        <w:t>naturaleza</w:t>
      </w:r>
      <w:r>
        <w:rPr>
          <w:spacing w:val="-16"/>
          <w:sz w:val="20"/>
        </w:rPr>
        <w:t> </w:t>
      </w:r>
      <w:r>
        <w:rPr>
          <w:sz w:val="20"/>
        </w:rPr>
        <w:t>y</w:t>
      </w:r>
      <w:r>
        <w:rPr>
          <w:spacing w:val="-19"/>
          <w:sz w:val="20"/>
        </w:rPr>
        <w:t> </w:t>
      </w:r>
      <w:r>
        <w:rPr>
          <w:sz w:val="20"/>
        </w:rPr>
        <w:t>alcance</w:t>
      </w:r>
      <w:r>
        <w:rPr>
          <w:spacing w:val="-17"/>
          <w:sz w:val="20"/>
        </w:rPr>
        <w:t> </w:t>
      </w:r>
      <w:r>
        <w:rPr>
          <w:sz w:val="20"/>
        </w:rPr>
        <w:t>de</w:t>
      </w:r>
      <w:r>
        <w:rPr>
          <w:spacing w:val="-18"/>
          <w:sz w:val="20"/>
        </w:rPr>
        <w:t> </w:t>
      </w:r>
      <w:r>
        <w:rPr>
          <w:sz w:val="20"/>
        </w:rPr>
        <w:t>la</w:t>
      </w:r>
      <w:r>
        <w:rPr>
          <w:spacing w:val="-16"/>
          <w:sz w:val="20"/>
        </w:rPr>
        <w:t> </w:t>
      </w:r>
      <w:r>
        <w:rPr>
          <w:sz w:val="20"/>
        </w:rPr>
        <w:t>obligación de</w:t>
      </w:r>
      <w:r>
        <w:rPr>
          <w:spacing w:val="-12"/>
          <w:sz w:val="20"/>
        </w:rPr>
        <w:t> </w:t>
      </w:r>
      <w:r>
        <w:rPr>
          <w:spacing w:val="-4"/>
          <w:sz w:val="20"/>
        </w:rPr>
        <w:t>reparar,</w:t>
      </w:r>
      <w:r>
        <w:rPr>
          <w:spacing w:val="-13"/>
          <w:sz w:val="20"/>
        </w:rPr>
        <w:t> </w:t>
      </w:r>
      <w:r>
        <w:rPr>
          <w:sz w:val="20"/>
        </w:rPr>
        <w:t>con</w:t>
      </w:r>
      <w:r>
        <w:rPr>
          <w:spacing w:val="-9"/>
          <w:sz w:val="20"/>
        </w:rPr>
        <w:t> </w:t>
      </w:r>
      <w:r>
        <w:rPr>
          <w:sz w:val="20"/>
        </w:rPr>
        <w:t>el</w:t>
      </w:r>
      <w:r>
        <w:rPr>
          <w:spacing w:val="-11"/>
          <w:sz w:val="20"/>
        </w:rPr>
        <w:t> </w:t>
      </w:r>
      <w:r>
        <w:rPr>
          <w:sz w:val="20"/>
        </w:rPr>
        <w:t>objeto</w:t>
      </w:r>
      <w:r>
        <w:rPr>
          <w:spacing w:val="-11"/>
          <w:sz w:val="20"/>
        </w:rPr>
        <w:t> </w:t>
      </w:r>
      <w:r>
        <w:rPr>
          <w:sz w:val="20"/>
        </w:rPr>
        <w:t>de</w:t>
      </w:r>
      <w:r>
        <w:rPr>
          <w:spacing w:val="-11"/>
          <w:sz w:val="20"/>
        </w:rPr>
        <w:t> </w:t>
      </w:r>
      <w:r>
        <w:rPr>
          <w:sz w:val="20"/>
        </w:rPr>
        <w:t>disponer</w:t>
      </w:r>
      <w:r>
        <w:rPr>
          <w:spacing w:val="-12"/>
          <w:sz w:val="20"/>
        </w:rPr>
        <w:t> </w:t>
      </w:r>
      <w:r>
        <w:rPr>
          <w:sz w:val="20"/>
        </w:rPr>
        <w:t>las</w:t>
      </w:r>
      <w:r>
        <w:rPr>
          <w:spacing w:val="-11"/>
          <w:sz w:val="20"/>
        </w:rPr>
        <w:t> </w:t>
      </w:r>
      <w:r>
        <w:rPr>
          <w:sz w:val="20"/>
        </w:rPr>
        <w:t>medidas</w:t>
      </w:r>
      <w:r>
        <w:rPr>
          <w:spacing w:val="-13"/>
          <w:sz w:val="20"/>
        </w:rPr>
        <w:t> </w:t>
      </w:r>
      <w:r>
        <w:rPr>
          <w:sz w:val="20"/>
        </w:rPr>
        <w:t>dirigidas</w:t>
      </w:r>
      <w:r>
        <w:rPr>
          <w:spacing w:val="-12"/>
          <w:sz w:val="20"/>
        </w:rPr>
        <w:t> </w:t>
      </w:r>
      <w:r>
        <w:rPr>
          <w:sz w:val="20"/>
        </w:rPr>
        <w:t>a</w:t>
      </w:r>
      <w:r>
        <w:rPr>
          <w:spacing w:val="-10"/>
          <w:sz w:val="20"/>
        </w:rPr>
        <w:t> </w:t>
      </w:r>
      <w:r>
        <w:rPr>
          <w:sz w:val="20"/>
        </w:rPr>
        <w:t>reparar</w:t>
      </w:r>
      <w:r>
        <w:rPr>
          <w:spacing w:val="-11"/>
          <w:sz w:val="20"/>
        </w:rPr>
        <w:t> </w:t>
      </w:r>
      <w:r>
        <w:rPr>
          <w:sz w:val="20"/>
        </w:rPr>
        <w:t>los</w:t>
      </w:r>
      <w:r>
        <w:rPr>
          <w:spacing w:val="-12"/>
          <w:sz w:val="20"/>
        </w:rPr>
        <w:t> </w:t>
      </w:r>
      <w:r>
        <w:rPr>
          <w:sz w:val="20"/>
        </w:rPr>
        <w:t>daños</w:t>
      </w:r>
      <w:r>
        <w:rPr>
          <w:spacing w:val="-11"/>
          <w:sz w:val="20"/>
        </w:rPr>
        <w:t> </w:t>
      </w:r>
      <w:r>
        <w:rPr>
          <w:sz w:val="20"/>
        </w:rPr>
        <w:t>ocasionados</w:t>
      </w:r>
      <w:hyperlink w:history="true" w:anchor="_bookmark246">
        <w:r>
          <w:rPr>
            <w:position w:val="7"/>
            <w:sz w:val="13"/>
          </w:rPr>
          <w:t>201</w:t>
        </w:r>
      </w:hyperlink>
      <w:r>
        <w:rPr>
          <w:sz w:val="20"/>
        </w:rPr>
        <w:t>.</w:t>
      </w:r>
    </w:p>
    <w:p>
      <w:pPr>
        <w:pStyle w:val="BodyText"/>
      </w:pPr>
    </w:p>
    <w:p>
      <w:pPr>
        <w:pStyle w:val="Heading2"/>
        <w:numPr>
          <w:ilvl w:val="1"/>
          <w:numId w:val="8"/>
        </w:numPr>
        <w:tabs>
          <w:tab w:pos="1393" w:val="left" w:leader="none"/>
        </w:tabs>
        <w:spacing w:line="240" w:lineRule="auto" w:before="0" w:after="0"/>
        <w:ind w:left="1392" w:right="0" w:hanging="361"/>
        <w:jc w:val="left"/>
      </w:pPr>
      <w:bookmarkStart w:name="A. Parte Lesionada" w:id="315"/>
      <w:bookmarkEnd w:id="315"/>
      <w:r>
        <w:rPr>
          <w:b w:val="0"/>
        </w:rPr>
      </w:r>
      <w:bookmarkStart w:name="_bookmark241" w:id="316"/>
      <w:bookmarkEnd w:id="316"/>
      <w:r>
        <w:rPr>
          <w:b w:val="0"/>
        </w:rPr>
      </w:r>
      <w:bookmarkStart w:name="_bookmark241" w:id="317"/>
      <w:bookmarkEnd w:id="317"/>
      <w:r>
        <w:rPr/>
        <w:t>P</w:t>
      </w:r>
      <w:r>
        <w:rPr/>
        <w:t>arte Lesionada</w:t>
      </w:r>
    </w:p>
    <w:p>
      <w:pPr>
        <w:pStyle w:val="BodyText"/>
        <w:spacing w:before="1"/>
        <w:rPr>
          <w:b/>
        </w:rPr>
      </w:pPr>
    </w:p>
    <w:p>
      <w:pPr>
        <w:pStyle w:val="ListParagraph"/>
        <w:numPr>
          <w:ilvl w:val="0"/>
          <w:numId w:val="8"/>
        </w:numPr>
        <w:tabs>
          <w:tab w:pos="1107" w:val="left" w:leader="none"/>
        </w:tabs>
        <w:spacing w:line="240" w:lineRule="auto" w:before="0" w:after="0"/>
        <w:ind w:left="398" w:right="458" w:firstLine="0"/>
        <w:jc w:val="both"/>
        <w:rPr>
          <w:sz w:val="20"/>
        </w:rPr>
      </w:pPr>
      <w:r>
        <w:rPr>
          <w:sz w:val="20"/>
        </w:rPr>
        <w:t>Este </w:t>
      </w:r>
      <w:r>
        <w:rPr>
          <w:spacing w:val="-3"/>
          <w:sz w:val="20"/>
        </w:rPr>
        <w:t>Tribunal </w:t>
      </w:r>
      <w:r>
        <w:rPr>
          <w:sz w:val="20"/>
        </w:rPr>
        <w:t>considera parte lesionada, en los términos del artículo 63.1 de la Convención,</w:t>
      </w:r>
      <w:r>
        <w:rPr>
          <w:spacing w:val="-8"/>
          <w:sz w:val="20"/>
        </w:rPr>
        <w:t> </w:t>
      </w:r>
      <w:r>
        <w:rPr>
          <w:sz w:val="20"/>
        </w:rPr>
        <w:t>a</w:t>
      </w:r>
      <w:r>
        <w:rPr>
          <w:spacing w:val="-6"/>
          <w:sz w:val="20"/>
        </w:rPr>
        <w:t> </w:t>
      </w:r>
      <w:r>
        <w:rPr>
          <w:sz w:val="20"/>
        </w:rPr>
        <w:t>quien</w:t>
      </w:r>
      <w:r>
        <w:rPr>
          <w:spacing w:val="-5"/>
          <w:sz w:val="20"/>
        </w:rPr>
        <w:t> </w:t>
      </w:r>
      <w:r>
        <w:rPr>
          <w:sz w:val="20"/>
        </w:rPr>
        <w:t>ha</w:t>
      </w:r>
      <w:r>
        <w:rPr>
          <w:spacing w:val="-6"/>
          <w:sz w:val="20"/>
        </w:rPr>
        <w:t> </w:t>
      </w:r>
      <w:r>
        <w:rPr>
          <w:sz w:val="20"/>
        </w:rPr>
        <w:t>sido</w:t>
      </w:r>
      <w:r>
        <w:rPr>
          <w:spacing w:val="-8"/>
          <w:sz w:val="20"/>
        </w:rPr>
        <w:t> </w:t>
      </w:r>
      <w:r>
        <w:rPr>
          <w:sz w:val="20"/>
        </w:rPr>
        <w:t>declarada</w:t>
      </w:r>
      <w:r>
        <w:rPr>
          <w:spacing w:val="-6"/>
          <w:sz w:val="20"/>
        </w:rPr>
        <w:t> </w:t>
      </w:r>
      <w:r>
        <w:rPr>
          <w:sz w:val="20"/>
        </w:rPr>
        <w:t>víctima</w:t>
      </w:r>
      <w:r>
        <w:rPr>
          <w:spacing w:val="-6"/>
          <w:sz w:val="20"/>
        </w:rPr>
        <w:t> </w:t>
      </w:r>
      <w:r>
        <w:rPr>
          <w:sz w:val="20"/>
        </w:rPr>
        <w:t>de</w:t>
      </w:r>
      <w:r>
        <w:rPr>
          <w:spacing w:val="-8"/>
          <w:sz w:val="20"/>
        </w:rPr>
        <w:t> </w:t>
      </w:r>
      <w:r>
        <w:rPr>
          <w:sz w:val="20"/>
        </w:rPr>
        <w:t>la</w:t>
      </w:r>
      <w:r>
        <w:rPr>
          <w:spacing w:val="-6"/>
          <w:sz w:val="20"/>
        </w:rPr>
        <w:t> </w:t>
      </w:r>
      <w:r>
        <w:rPr>
          <w:sz w:val="20"/>
        </w:rPr>
        <w:t>violación</w:t>
      </w:r>
      <w:r>
        <w:rPr>
          <w:spacing w:val="-5"/>
          <w:sz w:val="20"/>
        </w:rPr>
        <w:t> </w:t>
      </w:r>
      <w:r>
        <w:rPr>
          <w:sz w:val="20"/>
        </w:rPr>
        <w:t>de</w:t>
      </w:r>
      <w:r>
        <w:rPr>
          <w:spacing w:val="-8"/>
          <w:sz w:val="20"/>
        </w:rPr>
        <w:t> </w:t>
      </w:r>
      <w:r>
        <w:rPr>
          <w:sz w:val="20"/>
        </w:rPr>
        <w:t>algún</w:t>
      </w:r>
      <w:r>
        <w:rPr>
          <w:spacing w:val="-6"/>
          <w:sz w:val="20"/>
        </w:rPr>
        <w:t> </w:t>
      </w:r>
      <w:r>
        <w:rPr>
          <w:sz w:val="20"/>
        </w:rPr>
        <w:t>derecho</w:t>
      </w:r>
      <w:r>
        <w:rPr>
          <w:spacing w:val="-8"/>
          <w:sz w:val="20"/>
        </w:rPr>
        <w:t> </w:t>
      </w:r>
      <w:r>
        <w:rPr>
          <w:sz w:val="20"/>
        </w:rPr>
        <w:t>reconocido</w:t>
      </w:r>
      <w:r>
        <w:rPr>
          <w:spacing w:val="-8"/>
          <w:sz w:val="20"/>
        </w:rPr>
        <w:t> </w:t>
      </w:r>
      <w:r>
        <w:rPr>
          <w:sz w:val="20"/>
        </w:rPr>
        <w:t>en la</w:t>
      </w:r>
      <w:r>
        <w:rPr>
          <w:spacing w:val="-12"/>
          <w:sz w:val="20"/>
        </w:rPr>
        <w:t> </w:t>
      </w:r>
      <w:r>
        <w:rPr>
          <w:sz w:val="20"/>
        </w:rPr>
        <w:t>misma.</w:t>
      </w:r>
      <w:r>
        <w:rPr>
          <w:spacing w:val="-13"/>
          <w:sz w:val="20"/>
        </w:rPr>
        <w:t> </w:t>
      </w:r>
      <w:r>
        <w:rPr>
          <w:sz w:val="20"/>
        </w:rPr>
        <w:t>Por</w:t>
      </w:r>
      <w:r>
        <w:rPr>
          <w:spacing w:val="-13"/>
          <w:sz w:val="20"/>
        </w:rPr>
        <w:t> </w:t>
      </w:r>
      <w:r>
        <w:rPr>
          <w:sz w:val="20"/>
        </w:rPr>
        <w:t>lo</w:t>
      </w:r>
      <w:r>
        <w:rPr>
          <w:spacing w:val="-13"/>
          <w:sz w:val="20"/>
        </w:rPr>
        <w:t> </w:t>
      </w:r>
      <w:r>
        <w:rPr>
          <w:sz w:val="20"/>
        </w:rPr>
        <w:t>tanto,</w:t>
      </w:r>
      <w:r>
        <w:rPr>
          <w:spacing w:val="-10"/>
          <w:sz w:val="20"/>
        </w:rPr>
        <w:t> </w:t>
      </w:r>
      <w:r>
        <w:rPr>
          <w:sz w:val="20"/>
        </w:rPr>
        <w:t>esta</w:t>
      </w:r>
      <w:r>
        <w:rPr>
          <w:spacing w:val="-12"/>
          <w:sz w:val="20"/>
        </w:rPr>
        <w:t> </w:t>
      </w:r>
      <w:r>
        <w:rPr>
          <w:sz w:val="20"/>
        </w:rPr>
        <w:t>Corte</w:t>
      </w:r>
      <w:r>
        <w:rPr>
          <w:spacing w:val="-11"/>
          <w:sz w:val="20"/>
        </w:rPr>
        <w:t> </w:t>
      </w:r>
      <w:r>
        <w:rPr>
          <w:sz w:val="20"/>
        </w:rPr>
        <w:t>considera</w:t>
      </w:r>
      <w:r>
        <w:rPr>
          <w:spacing w:val="-10"/>
          <w:sz w:val="20"/>
        </w:rPr>
        <w:t> </w:t>
      </w:r>
      <w:r>
        <w:rPr>
          <w:sz w:val="20"/>
        </w:rPr>
        <w:t>como</w:t>
      </w:r>
      <w:r>
        <w:rPr>
          <w:spacing w:val="-13"/>
          <w:sz w:val="20"/>
        </w:rPr>
        <w:t> </w:t>
      </w:r>
      <w:r>
        <w:rPr>
          <w:sz w:val="20"/>
        </w:rPr>
        <w:t>“parte</w:t>
      </w:r>
      <w:r>
        <w:rPr>
          <w:spacing w:val="-13"/>
          <w:sz w:val="20"/>
        </w:rPr>
        <w:t> </w:t>
      </w:r>
      <w:r>
        <w:rPr>
          <w:sz w:val="20"/>
        </w:rPr>
        <w:t>lesionada”</w:t>
      </w:r>
      <w:r>
        <w:rPr>
          <w:spacing w:val="-10"/>
          <w:sz w:val="20"/>
        </w:rPr>
        <w:t> </w:t>
      </w:r>
      <w:r>
        <w:rPr>
          <w:sz w:val="20"/>
        </w:rPr>
        <w:t>a</w:t>
      </w:r>
      <w:r>
        <w:rPr>
          <w:spacing w:val="-12"/>
          <w:sz w:val="20"/>
        </w:rPr>
        <w:t> </w:t>
      </w:r>
      <w:r>
        <w:rPr>
          <w:sz w:val="20"/>
        </w:rPr>
        <w:t>Gustavo</w:t>
      </w:r>
      <w:r>
        <w:rPr>
          <w:spacing w:val="-13"/>
          <w:sz w:val="20"/>
        </w:rPr>
        <w:t> </w:t>
      </w:r>
      <w:r>
        <w:rPr>
          <w:sz w:val="20"/>
        </w:rPr>
        <w:t>Francisco</w:t>
      </w:r>
      <w:r>
        <w:rPr>
          <w:spacing w:val="-11"/>
          <w:sz w:val="20"/>
        </w:rPr>
        <w:t> </w:t>
      </w:r>
      <w:r>
        <w:rPr>
          <w:sz w:val="20"/>
        </w:rPr>
        <w:t>Petro Urrego, quien en su carácter de víctima de las violaciones declaradas en el capítulo VII, será considerado beneficiario de las reparaciones que la Corte</w:t>
      </w:r>
      <w:r>
        <w:rPr>
          <w:spacing w:val="-13"/>
          <w:sz w:val="20"/>
        </w:rPr>
        <w:t> </w:t>
      </w:r>
      <w:r>
        <w:rPr>
          <w:sz w:val="20"/>
        </w:rPr>
        <w:t>ordene.</w:t>
      </w:r>
    </w:p>
    <w:p>
      <w:pPr>
        <w:pStyle w:val="BodyText"/>
        <w:spacing w:before="10"/>
        <w:rPr>
          <w:sz w:val="19"/>
        </w:rPr>
      </w:pPr>
    </w:p>
    <w:p>
      <w:pPr>
        <w:pStyle w:val="Heading2"/>
        <w:numPr>
          <w:ilvl w:val="0"/>
          <w:numId w:val="11"/>
        </w:numPr>
        <w:tabs>
          <w:tab w:pos="1393" w:val="left" w:leader="none"/>
        </w:tabs>
        <w:spacing w:line="240" w:lineRule="auto" w:before="1" w:after="0"/>
        <w:ind w:left="1392" w:right="0" w:hanging="361"/>
        <w:jc w:val="left"/>
      </w:pPr>
      <w:bookmarkStart w:name="B. Medidas de restitución, satisfacción " w:id="318"/>
      <w:bookmarkEnd w:id="318"/>
      <w:r>
        <w:rPr>
          <w:b w:val="0"/>
        </w:rPr>
      </w:r>
      <w:bookmarkStart w:name="_bookmark242" w:id="319"/>
      <w:bookmarkEnd w:id="319"/>
      <w:r>
        <w:rPr>
          <w:b w:val="0"/>
        </w:rPr>
      </w:r>
      <w:bookmarkStart w:name="_bookmark242" w:id="320"/>
      <w:bookmarkEnd w:id="320"/>
      <w:r>
        <w:rPr/>
        <w:t>M</w:t>
      </w:r>
      <w:r>
        <w:rPr/>
        <w:t>edidas de restitución, satisfacción y garantías de no</w:t>
      </w:r>
      <w:r>
        <w:rPr>
          <w:spacing w:val="-12"/>
        </w:rPr>
        <w:t> </w:t>
      </w:r>
      <w:r>
        <w:rPr/>
        <w:t>repetición</w:t>
      </w:r>
    </w:p>
    <w:p>
      <w:pPr>
        <w:pStyle w:val="BodyText"/>
        <w:spacing w:before="1"/>
        <w:rPr>
          <w:b/>
        </w:rPr>
      </w:pPr>
    </w:p>
    <w:p>
      <w:pPr>
        <w:pStyle w:val="Heading3"/>
        <w:numPr>
          <w:ilvl w:val="1"/>
          <w:numId w:val="11"/>
        </w:numPr>
        <w:tabs>
          <w:tab w:pos="1897" w:val="left" w:leader="none"/>
        </w:tabs>
        <w:spacing w:line="240" w:lineRule="auto" w:before="0" w:after="0"/>
        <w:ind w:left="1896" w:right="0" w:hanging="505"/>
        <w:jc w:val="left"/>
        <w:rPr>
          <w:i/>
        </w:rPr>
      </w:pPr>
      <w:bookmarkStart w:name="B.1. Medidas de satisfacción" w:id="321"/>
      <w:bookmarkEnd w:id="321"/>
      <w:r>
        <w:rPr>
          <w:b w:val="0"/>
          <w:i w:val="0"/>
        </w:rPr>
      </w:r>
      <w:bookmarkStart w:name="_bookmark243" w:id="322"/>
      <w:bookmarkEnd w:id="322"/>
      <w:r>
        <w:rPr>
          <w:b w:val="0"/>
          <w:i w:val="0"/>
        </w:rPr>
      </w:r>
      <w:bookmarkStart w:name="_bookmark243" w:id="323"/>
      <w:bookmarkEnd w:id="323"/>
      <w:r>
        <w:rPr>
          <w:i/>
        </w:rPr>
        <w:t>M</w:t>
      </w:r>
      <w:r>
        <w:rPr>
          <w:i/>
        </w:rPr>
        <w:t>edidas de</w:t>
      </w:r>
      <w:r>
        <w:rPr>
          <w:i/>
          <w:spacing w:val="-1"/>
        </w:rPr>
        <w:t> </w:t>
      </w:r>
      <w:r>
        <w:rPr>
          <w:i/>
        </w:rPr>
        <w:t>satisfacción</w:t>
      </w:r>
    </w:p>
    <w:p>
      <w:pPr>
        <w:pStyle w:val="BodyText"/>
        <w:spacing w:before="10"/>
        <w:rPr>
          <w:b/>
          <w:i/>
          <w:sz w:val="19"/>
        </w:rPr>
      </w:pPr>
    </w:p>
    <w:p>
      <w:pPr>
        <w:pStyle w:val="ListParagraph"/>
        <w:numPr>
          <w:ilvl w:val="0"/>
          <w:numId w:val="8"/>
        </w:numPr>
        <w:tabs>
          <w:tab w:pos="1107" w:val="left" w:leader="none"/>
        </w:tabs>
        <w:spacing w:line="240" w:lineRule="auto" w:before="1" w:after="0"/>
        <w:ind w:left="398" w:right="456" w:firstLine="0"/>
        <w:jc w:val="both"/>
        <w:rPr>
          <w:sz w:val="20"/>
        </w:rPr>
      </w:pPr>
      <w:r>
        <w:rPr>
          <w:sz w:val="20"/>
        </w:rPr>
        <w:t>Los</w:t>
      </w:r>
      <w:r>
        <w:rPr>
          <w:spacing w:val="-8"/>
          <w:sz w:val="20"/>
        </w:rPr>
        <w:t> </w:t>
      </w:r>
      <w:r>
        <w:rPr>
          <w:b/>
          <w:i/>
          <w:sz w:val="20"/>
        </w:rPr>
        <w:t>representantes</w:t>
      </w:r>
      <w:r>
        <w:rPr>
          <w:b/>
          <w:i/>
          <w:spacing w:val="-7"/>
          <w:sz w:val="20"/>
        </w:rPr>
        <w:t> </w:t>
      </w:r>
      <w:r>
        <w:rPr>
          <w:sz w:val="20"/>
        </w:rPr>
        <w:t>solicitaron</w:t>
      </w:r>
      <w:r>
        <w:rPr>
          <w:spacing w:val="-8"/>
          <w:sz w:val="20"/>
        </w:rPr>
        <w:t> </w:t>
      </w:r>
      <w:r>
        <w:rPr>
          <w:sz w:val="20"/>
        </w:rPr>
        <w:t>que</w:t>
      </w:r>
      <w:r>
        <w:rPr>
          <w:spacing w:val="-10"/>
          <w:sz w:val="20"/>
        </w:rPr>
        <w:t> </w:t>
      </w:r>
      <w:r>
        <w:rPr>
          <w:sz w:val="20"/>
        </w:rPr>
        <w:t>la</w:t>
      </w:r>
      <w:r>
        <w:rPr>
          <w:spacing w:val="-9"/>
          <w:sz w:val="20"/>
        </w:rPr>
        <w:t> </w:t>
      </w:r>
      <w:r>
        <w:rPr>
          <w:sz w:val="20"/>
        </w:rPr>
        <w:t>Corte</w:t>
      </w:r>
      <w:r>
        <w:rPr>
          <w:spacing w:val="-11"/>
          <w:sz w:val="20"/>
        </w:rPr>
        <w:t> </w:t>
      </w:r>
      <w:r>
        <w:rPr>
          <w:sz w:val="20"/>
        </w:rPr>
        <w:t>ordenara</w:t>
      </w:r>
      <w:r>
        <w:rPr>
          <w:spacing w:val="-9"/>
          <w:sz w:val="20"/>
        </w:rPr>
        <w:t> </w:t>
      </w:r>
      <w:r>
        <w:rPr>
          <w:sz w:val="20"/>
        </w:rPr>
        <w:t>al</w:t>
      </w:r>
      <w:r>
        <w:rPr>
          <w:spacing w:val="-9"/>
          <w:sz w:val="20"/>
        </w:rPr>
        <w:t> </w:t>
      </w:r>
      <w:r>
        <w:rPr>
          <w:sz w:val="20"/>
        </w:rPr>
        <w:t>Estado</w:t>
      </w:r>
      <w:r>
        <w:rPr>
          <w:spacing w:val="-10"/>
          <w:sz w:val="20"/>
        </w:rPr>
        <w:t> </w:t>
      </w:r>
      <w:r>
        <w:rPr>
          <w:sz w:val="20"/>
        </w:rPr>
        <w:t>la</w:t>
      </w:r>
      <w:r>
        <w:rPr>
          <w:spacing w:val="-9"/>
          <w:sz w:val="20"/>
        </w:rPr>
        <w:t> </w:t>
      </w:r>
      <w:r>
        <w:rPr>
          <w:sz w:val="20"/>
        </w:rPr>
        <w:t>publicación</w:t>
      </w:r>
      <w:r>
        <w:rPr>
          <w:spacing w:val="-8"/>
          <w:sz w:val="20"/>
        </w:rPr>
        <w:t> </w:t>
      </w:r>
      <w:r>
        <w:rPr>
          <w:sz w:val="20"/>
        </w:rPr>
        <w:t>de:</w:t>
      </w:r>
      <w:r>
        <w:rPr>
          <w:spacing w:val="-9"/>
          <w:sz w:val="20"/>
        </w:rPr>
        <w:t> </w:t>
      </w:r>
      <w:r>
        <w:rPr>
          <w:sz w:val="20"/>
        </w:rPr>
        <w:t>i)</w:t>
      </w:r>
      <w:r>
        <w:rPr>
          <w:spacing w:val="-8"/>
          <w:sz w:val="20"/>
        </w:rPr>
        <w:t> </w:t>
      </w:r>
      <w:r>
        <w:rPr>
          <w:sz w:val="20"/>
        </w:rPr>
        <w:t>el resumen oficial de la Sentencia en un Diario Oficial; ii) el resumen oficial de la Sentencia en un diario de amplia circulación nacional, y iii) la Sentencia en su integridad en el sitio web de la</w:t>
      </w:r>
      <w:r>
        <w:rPr>
          <w:spacing w:val="-9"/>
          <w:sz w:val="20"/>
        </w:rPr>
        <w:t> </w:t>
      </w:r>
      <w:r>
        <w:rPr>
          <w:sz w:val="20"/>
        </w:rPr>
        <w:t>Presidencia</w:t>
      </w:r>
      <w:r>
        <w:rPr>
          <w:spacing w:val="-6"/>
          <w:sz w:val="20"/>
        </w:rPr>
        <w:t> </w:t>
      </w:r>
      <w:r>
        <w:rPr>
          <w:sz w:val="20"/>
        </w:rPr>
        <w:t>de</w:t>
      </w:r>
      <w:r>
        <w:rPr>
          <w:spacing w:val="-7"/>
          <w:sz w:val="20"/>
        </w:rPr>
        <w:t> </w:t>
      </w:r>
      <w:r>
        <w:rPr>
          <w:sz w:val="20"/>
        </w:rPr>
        <w:t>la</w:t>
      </w:r>
      <w:r>
        <w:rPr>
          <w:spacing w:val="-6"/>
          <w:sz w:val="20"/>
        </w:rPr>
        <w:t> </w:t>
      </w:r>
      <w:r>
        <w:rPr>
          <w:sz w:val="20"/>
        </w:rPr>
        <w:t>República,</w:t>
      </w:r>
      <w:r>
        <w:rPr>
          <w:spacing w:val="-9"/>
          <w:sz w:val="20"/>
        </w:rPr>
        <w:t> </w:t>
      </w:r>
      <w:r>
        <w:rPr>
          <w:sz w:val="20"/>
        </w:rPr>
        <w:t>de</w:t>
      </w:r>
      <w:r>
        <w:rPr>
          <w:spacing w:val="-7"/>
          <w:sz w:val="20"/>
        </w:rPr>
        <w:t> </w:t>
      </w:r>
      <w:r>
        <w:rPr>
          <w:sz w:val="20"/>
        </w:rPr>
        <w:t>la</w:t>
      </w:r>
      <w:r>
        <w:rPr>
          <w:spacing w:val="-6"/>
          <w:sz w:val="20"/>
        </w:rPr>
        <w:t> </w:t>
      </w:r>
      <w:r>
        <w:rPr>
          <w:sz w:val="20"/>
        </w:rPr>
        <w:t>Alcaldía</w:t>
      </w:r>
      <w:r>
        <w:rPr>
          <w:spacing w:val="-5"/>
          <w:sz w:val="20"/>
        </w:rPr>
        <w:t> </w:t>
      </w:r>
      <w:r>
        <w:rPr>
          <w:sz w:val="20"/>
        </w:rPr>
        <w:t>Mayor</w:t>
      </w:r>
      <w:r>
        <w:rPr>
          <w:spacing w:val="-10"/>
          <w:sz w:val="20"/>
        </w:rPr>
        <w:t> </w:t>
      </w:r>
      <w:r>
        <w:rPr>
          <w:sz w:val="20"/>
        </w:rPr>
        <w:t>de</w:t>
      </w:r>
      <w:r>
        <w:rPr>
          <w:spacing w:val="-8"/>
          <w:sz w:val="20"/>
        </w:rPr>
        <w:t> </w:t>
      </w:r>
      <w:r>
        <w:rPr>
          <w:sz w:val="20"/>
        </w:rPr>
        <w:t>Bogotá</w:t>
      </w:r>
      <w:r>
        <w:rPr>
          <w:spacing w:val="-5"/>
          <w:sz w:val="20"/>
        </w:rPr>
        <w:t> </w:t>
      </w:r>
      <w:r>
        <w:rPr>
          <w:sz w:val="20"/>
        </w:rPr>
        <w:t>y</w:t>
      </w:r>
      <w:r>
        <w:rPr>
          <w:spacing w:val="-7"/>
          <w:sz w:val="20"/>
        </w:rPr>
        <w:t> </w:t>
      </w:r>
      <w:r>
        <w:rPr>
          <w:sz w:val="20"/>
        </w:rPr>
        <w:t>de</w:t>
      </w:r>
      <w:r>
        <w:rPr>
          <w:spacing w:val="-7"/>
          <w:sz w:val="20"/>
        </w:rPr>
        <w:t> </w:t>
      </w:r>
      <w:r>
        <w:rPr>
          <w:sz w:val="20"/>
        </w:rPr>
        <w:t>la</w:t>
      </w:r>
      <w:r>
        <w:rPr>
          <w:spacing w:val="-6"/>
          <w:sz w:val="20"/>
        </w:rPr>
        <w:t> </w:t>
      </w:r>
      <w:r>
        <w:rPr>
          <w:sz w:val="20"/>
        </w:rPr>
        <w:t>Procuraduría</w:t>
      </w:r>
      <w:r>
        <w:rPr>
          <w:spacing w:val="-6"/>
          <w:sz w:val="20"/>
        </w:rPr>
        <w:t> </w:t>
      </w:r>
      <w:r>
        <w:rPr>
          <w:sz w:val="20"/>
        </w:rPr>
        <w:t>General</w:t>
      </w:r>
      <w:r>
        <w:rPr>
          <w:spacing w:val="-8"/>
          <w:sz w:val="20"/>
        </w:rPr>
        <w:t> </w:t>
      </w:r>
      <w:r>
        <w:rPr>
          <w:sz w:val="20"/>
        </w:rPr>
        <w:t>de la Nación por un año. El </w:t>
      </w:r>
      <w:r>
        <w:rPr>
          <w:b/>
          <w:i/>
          <w:sz w:val="20"/>
        </w:rPr>
        <w:t>Estado </w:t>
      </w:r>
      <w:r>
        <w:rPr>
          <w:sz w:val="20"/>
        </w:rPr>
        <w:t>no se refirió a esta</w:t>
      </w:r>
      <w:r>
        <w:rPr>
          <w:spacing w:val="-5"/>
          <w:sz w:val="20"/>
        </w:rPr>
        <w:t> </w:t>
      </w:r>
      <w:r>
        <w:rPr>
          <w:sz w:val="20"/>
        </w:rPr>
        <w:t>medida.</w:t>
      </w:r>
    </w:p>
    <w:p>
      <w:pPr>
        <w:pStyle w:val="BodyText"/>
        <w:spacing w:before="8"/>
        <w:rPr>
          <w:sz w:val="17"/>
        </w:rPr>
      </w:pPr>
      <w:r>
        <w:rPr/>
        <w:pict>
          <v:shape style="position:absolute;margin-left:70.919998pt;margin-top:13.10624pt;width:144pt;height:.1pt;mso-position-horizontal-relative:page;mso-position-vertical-relative:paragraph;z-index:-251608064;mso-wrap-distance-left:0;mso-wrap-distance-right:0" coordorigin="1418,262" coordsize="2880,0" path="m1418,262l4298,262e" filled="false" stroked="true" strokeweight=".72pt" strokecolor="#000000">
            <v:path arrowok="t"/>
            <v:stroke dashstyle="solid"/>
            <w10:wrap type="topAndBottom"/>
          </v:shape>
        </w:pict>
      </w:r>
    </w:p>
    <w:p>
      <w:pPr>
        <w:tabs>
          <w:tab w:pos="938" w:val="left" w:leader="none"/>
        </w:tabs>
        <w:spacing w:before="71"/>
        <w:ind w:left="398" w:right="454" w:firstLine="0"/>
        <w:jc w:val="left"/>
        <w:rPr>
          <w:sz w:val="16"/>
        </w:rPr>
      </w:pPr>
      <w:bookmarkStart w:name="_bookmark244" w:id="324"/>
      <w:bookmarkEnd w:id="324"/>
      <w:r>
        <w:rPr/>
      </w:r>
      <w:r>
        <w:rPr>
          <w:position w:val="6"/>
          <w:sz w:val="10"/>
        </w:rPr>
        <w:t>199</w:t>
        <w:tab/>
      </w:r>
      <w:r>
        <w:rPr>
          <w:i/>
          <w:sz w:val="16"/>
        </w:rPr>
        <w:t>Cfr. Caso Velásquez Rodríguez Vs. Honduras. Reparaciones y Costas</w:t>
      </w:r>
      <w:r>
        <w:rPr>
          <w:sz w:val="16"/>
        </w:rPr>
        <w:t>. Sentencia de 21 de julio de 1989. Serie C No. 7, párrs. 24 y 25, y </w:t>
      </w:r>
      <w:r>
        <w:rPr>
          <w:i/>
          <w:sz w:val="16"/>
        </w:rPr>
        <w:t>Caso Roche Azaña y otros Vs. Nicaragua, supra</w:t>
      </w:r>
      <w:r>
        <w:rPr>
          <w:sz w:val="16"/>
        </w:rPr>
        <w:t>, párr.</w:t>
      </w:r>
      <w:r>
        <w:rPr>
          <w:spacing w:val="-20"/>
          <w:sz w:val="16"/>
        </w:rPr>
        <w:t> </w:t>
      </w:r>
      <w:r>
        <w:rPr>
          <w:sz w:val="16"/>
        </w:rPr>
        <w:t>103.</w:t>
      </w:r>
    </w:p>
    <w:p>
      <w:pPr>
        <w:tabs>
          <w:tab w:pos="938" w:val="left" w:leader="none"/>
        </w:tabs>
        <w:spacing w:before="120"/>
        <w:ind w:left="398" w:right="451" w:firstLine="0"/>
        <w:jc w:val="left"/>
        <w:rPr>
          <w:sz w:val="16"/>
        </w:rPr>
      </w:pPr>
      <w:bookmarkStart w:name="_bookmark245" w:id="325"/>
      <w:bookmarkEnd w:id="325"/>
      <w:r>
        <w:rPr/>
      </w:r>
      <w:r>
        <w:rPr>
          <w:position w:val="6"/>
          <w:sz w:val="10"/>
        </w:rPr>
        <w:t>200</w:t>
        <w:tab/>
      </w:r>
      <w:r>
        <w:rPr>
          <w:i/>
          <w:sz w:val="16"/>
        </w:rPr>
        <w:t>Cfr. Caso Ticona Estrada y otros Vs. Bolivia. Fondo, Reparaciones y Costas. </w:t>
      </w:r>
      <w:r>
        <w:rPr>
          <w:sz w:val="16"/>
        </w:rPr>
        <w:t>Sentencia de 27 de noviembre de 2008. Serie C No. 191, párr. 110, y </w:t>
      </w:r>
      <w:r>
        <w:rPr>
          <w:i/>
          <w:sz w:val="16"/>
        </w:rPr>
        <w:t>Caso Roche Azaña y otros Vs. Nicaragua, supra</w:t>
      </w:r>
      <w:r>
        <w:rPr>
          <w:sz w:val="16"/>
        </w:rPr>
        <w:t>, párr.</w:t>
      </w:r>
      <w:r>
        <w:rPr>
          <w:spacing w:val="-27"/>
          <w:sz w:val="16"/>
        </w:rPr>
        <w:t> </w:t>
      </w:r>
      <w:r>
        <w:rPr>
          <w:sz w:val="16"/>
        </w:rPr>
        <w:t>105.</w:t>
      </w:r>
    </w:p>
    <w:p>
      <w:pPr>
        <w:tabs>
          <w:tab w:pos="938" w:val="left" w:leader="none"/>
        </w:tabs>
        <w:spacing w:before="119"/>
        <w:ind w:left="398" w:right="453" w:firstLine="0"/>
        <w:jc w:val="left"/>
        <w:rPr>
          <w:sz w:val="16"/>
        </w:rPr>
      </w:pPr>
      <w:bookmarkStart w:name="_bookmark246" w:id="326"/>
      <w:bookmarkEnd w:id="326"/>
      <w:r>
        <w:rPr/>
      </w:r>
      <w:r>
        <w:rPr>
          <w:position w:val="6"/>
          <w:sz w:val="10"/>
        </w:rPr>
        <w:t>201</w:t>
        <w:tab/>
      </w:r>
      <w:r>
        <w:rPr>
          <w:i/>
          <w:sz w:val="16"/>
        </w:rPr>
        <w:t>Cfr. Caso Velásquez Rodríguez Vs. Honduras. Reparaciones y Costas, supra</w:t>
      </w:r>
      <w:r>
        <w:rPr>
          <w:sz w:val="16"/>
        </w:rPr>
        <w:t>, párrs. 25 y 26, y </w:t>
      </w:r>
      <w:r>
        <w:rPr>
          <w:i/>
          <w:sz w:val="16"/>
        </w:rPr>
        <w:t>Caso Roche </w:t>
      </w:r>
      <w:r>
        <w:rPr>
          <w:i/>
          <w:sz w:val="16"/>
        </w:rPr>
        <w:t>Azaña y otros Vs. Nicaragua, supra</w:t>
      </w:r>
      <w:r>
        <w:rPr>
          <w:sz w:val="16"/>
        </w:rPr>
        <w:t>, párr.</w:t>
      </w:r>
      <w:r>
        <w:rPr>
          <w:spacing w:val="-9"/>
          <w:sz w:val="16"/>
        </w:rPr>
        <w:t> </w:t>
      </w:r>
      <w:r>
        <w:rPr>
          <w:sz w:val="16"/>
        </w:rPr>
        <w:t>106.</w:t>
      </w:r>
    </w:p>
    <w:p>
      <w:pPr>
        <w:spacing w:after="0"/>
        <w:jc w:val="left"/>
        <w:rPr>
          <w:sz w:val="16"/>
        </w:rPr>
        <w:sectPr>
          <w:pgSz w:w="12240" w:h="15840"/>
          <w:pgMar w:header="0" w:footer="734" w:top="1500" w:bottom="940" w:left="1020" w:right="960"/>
        </w:sectPr>
      </w:pPr>
    </w:p>
    <w:p>
      <w:pPr>
        <w:pStyle w:val="BodyText"/>
      </w:pPr>
    </w:p>
    <w:p>
      <w:pPr>
        <w:pStyle w:val="BodyText"/>
        <w:spacing w:before="8"/>
        <w:rPr>
          <w:sz w:val="19"/>
        </w:rPr>
      </w:pPr>
    </w:p>
    <w:p>
      <w:pPr>
        <w:pStyle w:val="ListParagraph"/>
        <w:numPr>
          <w:ilvl w:val="0"/>
          <w:numId w:val="8"/>
        </w:numPr>
        <w:tabs>
          <w:tab w:pos="1107" w:val="left" w:leader="none"/>
        </w:tabs>
        <w:spacing w:line="240" w:lineRule="auto" w:before="99" w:after="0"/>
        <w:ind w:left="398" w:right="453" w:hanging="1"/>
        <w:jc w:val="both"/>
        <w:rPr>
          <w:sz w:val="20"/>
        </w:rPr>
      </w:pPr>
      <w:r>
        <w:rPr>
          <w:sz w:val="20"/>
        </w:rPr>
        <w:t>La Corte dispone, como lo ha hecho en otros casos</w:t>
      </w:r>
      <w:hyperlink w:history="true" w:anchor="_bookmark248">
        <w:r>
          <w:rPr>
            <w:position w:val="7"/>
            <w:sz w:val="13"/>
          </w:rPr>
          <w:t>202</w:t>
        </w:r>
      </w:hyperlink>
      <w:r>
        <w:rPr>
          <w:sz w:val="20"/>
        </w:rPr>
        <w:t>, que el Estado publique, en el plazo</w:t>
      </w:r>
      <w:r>
        <w:rPr>
          <w:spacing w:val="-19"/>
          <w:sz w:val="20"/>
        </w:rPr>
        <w:t> </w:t>
      </w:r>
      <w:r>
        <w:rPr>
          <w:sz w:val="20"/>
        </w:rPr>
        <w:t>de</w:t>
      </w:r>
      <w:r>
        <w:rPr>
          <w:spacing w:val="-15"/>
          <w:sz w:val="20"/>
        </w:rPr>
        <w:t> </w:t>
      </w:r>
      <w:r>
        <w:rPr>
          <w:sz w:val="20"/>
        </w:rPr>
        <w:t>seis</w:t>
      </w:r>
      <w:r>
        <w:rPr>
          <w:spacing w:val="-18"/>
          <w:sz w:val="20"/>
        </w:rPr>
        <w:t> </w:t>
      </w:r>
      <w:r>
        <w:rPr>
          <w:sz w:val="20"/>
        </w:rPr>
        <w:t>meses,</w:t>
      </w:r>
      <w:r>
        <w:rPr>
          <w:spacing w:val="-17"/>
          <w:sz w:val="20"/>
        </w:rPr>
        <w:t> </w:t>
      </w:r>
      <w:r>
        <w:rPr>
          <w:sz w:val="20"/>
        </w:rPr>
        <w:t>contado</w:t>
      </w:r>
      <w:r>
        <w:rPr>
          <w:spacing w:val="-18"/>
          <w:sz w:val="20"/>
        </w:rPr>
        <w:t> </w:t>
      </w:r>
      <w:r>
        <w:rPr>
          <w:sz w:val="20"/>
        </w:rPr>
        <w:t>a</w:t>
      </w:r>
      <w:r>
        <w:rPr>
          <w:spacing w:val="-16"/>
          <w:sz w:val="20"/>
        </w:rPr>
        <w:t> </w:t>
      </w:r>
      <w:r>
        <w:rPr>
          <w:sz w:val="20"/>
        </w:rPr>
        <w:t>partir</w:t>
      </w:r>
      <w:r>
        <w:rPr>
          <w:spacing w:val="-16"/>
          <w:sz w:val="20"/>
        </w:rPr>
        <w:t> </w:t>
      </w:r>
      <w:r>
        <w:rPr>
          <w:sz w:val="20"/>
        </w:rPr>
        <w:t>de</w:t>
      </w:r>
      <w:r>
        <w:rPr>
          <w:spacing w:val="-15"/>
          <w:sz w:val="20"/>
        </w:rPr>
        <w:t> </w:t>
      </w:r>
      <w:r>
        <w:rPr>
          <w:sz w:val="20"/>
        </w:rPr>
        <w:t>la</w:t>
      </w:r>
      <w:r>
        <w:rPr>
          <w:spacing w:val="-17"/>
          <w:sz w:val="20"/>
        </w:rPr>
        <w:t> </w:t>
      </w:r>
      <w:r>
        <w:rPr>
          <w:sz w:val="20"/>
        </w:rPr>
        <w:t>notificación</w:t>
      </w:r>
      <w:r>
        <w:rPr>
          <w:spacing w:val="-15"/>
          <w:sz w:val="20"/>
        </w:rPr>
        <w:t> </w:t>
      </w:r>
      <w:r>
        <w:rPr>
          <w:sz w:val="20"/>
        </w:rPr>
        <w:t>de</w:t>
      </w:r>
      <w:r>
        <w:rPr>
          <w:spacing w:val="-19"/>
          <w:sz w:val="20"/>
        </w:rPr>
        <w:t> </w:t>
      </w:r>
      <w:r>
        <w:rPr>
          <w:sz w:val="20"/>
        </w:rPr>
        <w:t>la</w:t>
      </w:r>
      <w:r>
        <w:rPr>
          <w:spacing w:val="-14"/>
          <w:sz w:val="20"/>
        </w:rPr>
        <w:t> </w:t>
      </w:r>
      <w:r>
        <w:rPr>
          <w:sz w:val="20"/>
        </w:rPr>
        <w:t>presente</w:t>
      </w:r>
      <w:r>
        <w:rPr>
          <w:spacing w:val="-19"/>
          <w:sz w:val="20"/>
        </w:rPr>
        <w:t> </w:t>
      </w:r>
      <w:r>
        <w:rPr>
          <w:sz w:val="20"/>
        </w:rPr>
        <w:t>Sentencia,</w:t>
      </w:r>
      <w:r>
        <w:rPr>
          <w:spacing w:val="-15"/>
          <w:sz w:val="20"/>
        </w:rPr>
        <w:t> </w:t>
      </w:r>
      <w:r>
        <w:rPr>
          <w:sz w:val="20"/>
        </w:rPr>
        <w:t>en</w:t>
      </w:r>
      <w:r>
        <w:rPr>
          <w:spacing w:val="-16"/>
          <w:sz w:val="20"/>
        </w:rPr>
        <w:t> </w:t>
      </w:r>
      <w:r>
        <w:rPr>
          <w:sz w:val="20"/>
        </w:rPr>
        <w:t>un</w:t>
      </w:r>
      <w:r>
        <w:rPr>
          <w:spacing w:val="-15"/>
          <w:sz w:val="20"/>
        </w:rPr>
        <w:t> </w:t>
      </w:r>
      <w:r>
        <w:rPr>
          <w:sz w:val="20"/>
        </w:rPr>
        <w:t>tamaño de letra legible y adecuado: a) el resumen oficial de la presente Sentencia elaborado por la Corte, por una sola vez, en el Diario Oficial; b) el resumen oficial de la presente Sentencia elaborado por la Corte, por una sola vez, en un diario de amplia circulación nacional, y c) la presente Sentencia en su integridad, disponible por un período de un año, en el sitio web oficial</w:t>
      </w:r>
      <w:r>
        <w:rPr>
          <w:spacing w:val="-7"/>
          <w:sz w:val="20"/>
        </w:rPr>
        <w:t> </w:t>
      </w:r>
      <w:r>
        <w:rPr>
          <w:sz w:val="20"/>
        </w:rPr>
        <w:t>de</w:t>
      </w:r>
      <w:r>
        <w:rPr>
          <w:spacing w:val="-8"/>
          <w:sz w:val="20"/>
        </w:rPr>
        <w:t> </w:t>
      </w:r>
      <w:r>
        <w:rPr>
          <w:sz w:val="20"/>
        </w:rPr>
        <w:t>la</w:t>
      </w:r>
      <w:r>
        <w:rPr>
          <w:spacing w:val="-4"/>
          <w:sz w:val="20"/>
        </w:rPr>
        <w:t> </w:t>
      </w:r>
      <w:r>
        <w:rPr>
          <w:sz w:val="20"/>
        </w:rPr>
        <w:t>Procuraduría</w:t>
      </w:r>
      <w:r>
        <w:rPr>
          <w:spacing w:val="-6"/>
          <w:sz w:val="20"/>
        </w:rPr>
        <w:t> </w:t>
      </w:r>
      <w:r>
        <w:rPr>
          <w:sz w:val="20"/>
        </w:rPr>
        <w:t>General</w:t>
      </w:r>
      <w:r>
        <w:rPr>
          <w:spacing w:val="-6"/>
          <w:sz w:val="20"/>
        </w:rPr>
        <w:t> </w:t>
      </w:r>
      <w:r>
        <w:rPr>
          <w:sz w:val="20"/>
        </w:rPr>
        <w:t>de</w:t>
      </w:r>
      <w:r>
        <w:rPr>
          <w:spacing w:val="-8"/>
          <w:sz w:val="20"/>
        </w:rPr>
        <w:t> </w:t>
      </w:r>
      <w:r>
        <w:rPr>
          <w:sz w:val="20"/>
        </w:rPr>
        <w:t>la</w:t>
      </w:r>
      <w:r>
        <w:rPr>
          <w:spacing w:val="-4"/>
          <w:sz w:val="20"/>
        </w:rPr>
        <w:t> </w:t>
      </w:r>
      <w:r>
        <w:rPr>
          <w:sz w:val="20"/>
        </w:rPr>
        <w:t>Nación.</w:t>
      </w:r>
      <w:r>
        <w:rPr>
          <w:spacing w:val="-5"/>
          <w:sz w:val="20"/>
        </w:rPr>
        <w:t> </w:t>
      </w:r>
      <w:r>
        <w:rPr>
          <w:sz w:val="20"/>
        </w:rPr>
        <w:t>El</w:t>
      </w:r>
      <w:r>
        <w:rPr>
          <w:spacing w:val="-5"/>
          <w:sz w:val="20"/>
        </w:rPr>
        <w:t> </w:t>
      </w:r>
      <w:r>
        <w:rPr>
          <w:sz w:val="20"/>
        </w:rPr>
        <w:t>Estado</w:t>
      </w:r>
      <w:r>
        <w:rPr>
          <w:spacing w:val="-5"/>
          <w:sz w:val="20"/>
        </w:rPr>
        <w:t> </w:t>
      </w:r>
      <w:r>
        <w:rPr>
          <w:sz w:val="20"/>
        </w:rPr>
        <w:t>deberá</w:t>
      </w:r>
      <w:r>
        <w:rPr>
          <w:spacing w:val="-4"/>
          <w:sz w:val="20"/>
        </w:rPr>
        <w:t> </w:t>
      </w:r>
      <w:r>
        <w:rPr>
          <w:sz w:val="20"/>
        </w:rPr>
        <w:t>informar</w:t>
      </w:r>
      <w:r>
        <w:rPr>
          <w:spacing w:val="-8"/>
          <w:sz w:val="20"/>
        </w:rPr>
        <w:t> </w:t>
      </w:r>
      <w:r>
        <w:rPr>
          <w:sz w:val="20"/>
        </w:rPr>
        <w:t>de</w:t>
      </w:r>
      <w:r>
        <w:rPr>
          <w:spacing w:val="-5"/>
          <w:sz w:val="20"/>
        </w:rPr>
        <w:t> </w:t>
      </w:r>
      <w:r>
        <w:rPr>
          <w:sz w:val="20"/>
        </w:rPr>
        <w:t>forma</w:t>
      </w:r>
      <w:r>
        <w:rPr>
          <w:spacing w:val="-4"/>
          <w:sz w:val="20"/>
        </w:rPr>
        <w:t> </w:t>
      </w:r>
      <w:r>
        <w:rPr>
          <w:sz w:val="20"/>
        </w:rPr>
        <w:t>inmediata a este </w:t>
      </w:r>
      <w:r>
        <w:rPr>
          <w:spacing w:val="-3"/>
          <w:sz w:val="20"/>
        </w:rPr>
        <w:t>Tribunal </w:t>
      </w:r>
      <w:r>
        <w:rPr>
          <w:sz w:val="20"/>
        </w:rPr>
        <w:t>una vez que proceda a realizar cada una de las publicaciones dispuestas, independientemente del plazo de un año para presentar su primer informe dispuesto en el punto resolutivo 7 de la presente</w:t>
      </w:r>
      <w:r>
        <w:rPr>
          <w:spacing w:val="-9"/>
          <w:sz w:val="20"/>
        </w:rPr>
        <w:t> </w:t>
      </w:r>
      <w:r>
        <w:rPr>
          <w:sz w:val="20"/>
        </w:rPr>
        <w:t>Sentencia.</w:t>
      </w:r>
    </w:p>
    <w:p>
      <w:pPr>
        <w:pStyle w:val="BodyText"/>
      </w:pPr>
    </w:p>
    <w:p>
      <w:pPr>
        <w:pStyle w:val="Heading3"/>
        <w:numPr>
          <w:ilvl w:val="1"/>
          <w:numId w:val="11"/>
        </w:numPr>
        <w:tabs>
          <w:tab w:pos="1899" w:val="left" w:leader="none"/>
        </w:tabs>
        <w:spacing w:line="240" w:lineRule="auto" w:before="0" w:after="0"/>
        <w:ind w:left="1898" w:right="0" w:hanging="507"/>
        <w:jc w:val="left"/>
        <w:rPr>
          <w:i/>
        </w:rPr>
      </w:pPr>
      <w:bookmarkStart w:name="B.2. Garantías de no repetición" w:id="327"/>
      <w:bookmarkEnd w:id="327"/>
      <w:r>
        <w:rPr>
          <w:b w:val="0"/>
          <w:i w:val="0"/>
        </w:rPr>
      </w:r>
      <w:bookmarkStart w:name="_bookmark247" w:id="328"/>
      <w:bookmarkEnd w:id="328"/>
      <w:r>
        <w:rPr>
          <w:b w:val="0"/>
          <w:i w:val="0"/>
        </w:rPr>
      </w:r>
      <w:bookmarkStart w:name="_bookmark247" w:id="329"/>
      <w:bookmarkEnd w:id="329"/>
      <w:r>
        <w:rPr>
          <w:i/>
        </w:rPr>
        <w:t>G</w:t>
      </w:r>
      <w:r>
        <w:rPr>
          <w:i/>
        </w:rPr>
        <w:t>arantías de no</w:t>
      </w:r>
      <w:r>
        <w:rPr>
          <w:i/>
          <w:spacing w:val="-2"/>
        </w:rPr>
        <w:t> </w:t>
      </w:r>
      <w:r>
        <w:rPr>
          <w:i/>
        </w:rPr>
        <w:t>repetición</w:t>
      </w:r>
    </w:p>
    <w:p>
      <w:pPr>
        <w:pStyle w:val="BodyText"/>
        <w:spacing w:before="11"/>
        <w:rPr>
          <w:b/>
          <w:i/>
          <w:sz w:val="19"/>
        </w:rPr>
      </w:pPr>
    </w:p>
    <w:p>
      <w:pPr>
        <w:pStyle w:val="ListParagraph"/>
        <w:numPr>
          <w:ilvl w:val="0"/>
          <w:numId w:val="8"/>
        </w:numPr>
        <w:tabs>
          <w:tab w:pos="1107" w:val="left" w:leader="none"/>
        </w:tabs>
        <w:spacing w:line="240" w:lineRule="auto" w:before="0" w:after="0"/>
        <w:ind w:left="398" w:right="455" w:firstLine="0"/>
        <w:jc w:val="both"/>
        <w:rPr>
          <w:sz w:val="20"/>
        </w:rPr>
      </w:pPr>
      <w:r>
        <w:rPr>
          <w:sz w:val="20"/>
        </w:rPr>
        <w:t>La </w:t>
      </w:r>
      <w:r>
        <w:rPr>
          <w:b/>
          <w:i/>
          <w:sz w:val="20"/>
        </w:rPr>
        <w:t>Comisión </w:t>
      </w:r>
      <w:r>
        <w:rPr>
          <w:sz w:val="20"/>
        </w:rPr>
        <w:t>solicitó que el Estado adecúe la legislación interna, en </w:t>
      </w:r>
      <w:r>
        <w:rPr>
          <w:spacing w:val="-3"/>
          <w:sz w:val="20"/>
        </w:rPr>
        <w:t>particular, </w:t>
      </w:r>
      <w:r>
        <w:rPr>
          <w:sz w:val="20"/>
        </w:rPr>
        <w:t>las disposiciones de la Constitución Política y del Código Disciplinario Único, que contemplan respectivamente la facultad de destituir e inhabilitar a funcionarios de elección popular por parte de la Procuraduría General de la Nación en el ejercicio de su potestad disciplinaria. Asimismo, solicitó que el Estado adecúe la normativa penal para asegurar que no se incluyan las referencias a la vía disciplinaria o fiscal en los tipos penales relacionados con la elección de personas inhabilitadas. En tal sentido, solicitó que Colombia se abstenga de aplicar el tipo penal</w:t>
      </w:r>
      <w:r>
        <w:rPr>
          <w:spacing w:val="-16"/>
          <w:sz w:val="20"/>
        </w:rPr>
        <w:t> </w:t>
      </w:r>
      <w:r>
        <w:rPr>
          <w:sz w:val="20"/>
        </w:rPr>
        <w:t>previsto</w:t>
      </w:r>
      <w:r>
        <w:rPr>
          <w:spacing w:val="-15"/>
          <w:sz w:val="20"/>
        </w:rPr>
        <w:t> </w:t>
      </w:r>
      <w:r>
        <w:rPr>
          <w:sz w:val="20"/>
        </w:rPr>
        <w:t>en</w:t>
      </w:r>
      <w:r>
        <w:rPr>
          <w:spacing w:val="-14"/>
          <w:sz w:val="20"/>
        </w:rPr>
        <w:t> </w:t>
      </w:r>
      <w:r>
        <w:rPr>
          <w:sz w:val="20"/>
        </w:rPr>
        <w:t>el</w:t>
      </w:r>
      <w:r>
        <w:rPr>
          <w:spacing w:val="-16"/>
          <w:sz w:val="20"/>
        </w:rPr>
        <w:t> </w:t>
      </w:r>
      <w:r>
        <w:rPr>
          <w:sz w:val="20"/>
        </w:rPr>
        <w:t>artículo</w:t>
      </w:r>
      <w:r>
        <w:rPr>
          <w:spacing w:val="-16"/>
          <w:sz w:val="20"/>
        </w:rPr>
        <w:t> </w:t>
      </w:r>
      <w:r>
        <w:rPr>
          <w:sz w:val="20"/>
        </w:rPr>
        <w:t>5</w:t>
      </w:r>
      <w:r>
        <w:rPr>
          <w:spacing w:val="-16"/>
          <w:sz w:val="20"/>
        </w:rPr>
        <w:t> </w:t>
      </w:r>
      <w:r>
        <w:rPr>
          <w:sz w:val="20"/>
        </w:rPr>
        <w:t>de</w:t>
      </w:r>
      <w:r>
        <w:rPr>
          <w:spacing w:val="-16"/>
          <w:sz w:val="20"/>
        </w:rPr>
        <w:t> </w:t>
      </w:r>
      <w:r>
        <w:rPr>
          <w:sz w:val="20"/>
        </w:rPr>
        <w:t>la</w:t>
      </w:r>
      <w:r>
        <w:rPr>
          <w:spacing w:val="-16"/>
          <w:sz w:val="20"/>
        </w:rPr>
        <w:t> </w:t>
      </w:r>
      <w:r>
        <w:rPr>
          <w:sz w:val="20"/>
        </w:rPr>
        <w:t>Ley</w:t>
      </w:r>
      <w:r>
        <w:rPr>
          <w:spacing w:val="-16"/>
          <w:sz w:val="20"/>
        </w:rPr>
        <w:t> </w:t>
      </w:r>
      <w:r>
        <w:rPr>
          <w:sz w:val="20"/>
        </w:rPr>
        <w:t>1834</w:t>
      </w:r>
      <w:r>
        <w:rPr>
          <w:spacing w:val="-14"/>
          <w:sz w:val="20"/>
        </w:rPr>
        <w:t> </w:t>
      </w:r>
      <w:r>
        <w:rPr>
          <w:sz w:val="20"/>
        </w:rPr>
        <w:t>de</w:t>
      </w:r>
      <w:r>
        <w:rPr>
          <w:spacing w:val="-15"/>
          <w:sz w:val="20"/>
        </w:rPr>
        <w:t> </w:t>
      </w:r>
      <w:r>
        <w:rPr>
          <w:sz w:val="20"/>
        </w:rPr>
        <w:t>2017,</w:t>
      </w:r>
      <w:r>
        <w:rPr>
          <w:spacing w:val="-16"/>
          <w:sz w:val="20"/>
        </w:rPr>
        <w:t> </w:t>
      </w:r>
      <w:r>
        <w:rPr>
          <w:sz w:val="20"/>
        </w:rPr>
        <w:t>tomando</w:t>
      </w:r>
      <w:r>
        <w:rPr>
          <w:spacing w:val="-17"/>
          <w:sz w:val="20"/>
        </w:rPr>
        <w:t> </w:t>
      </w:r>
      <w:r>
        <w:rPr>
          <w:sz w:val="20"/>
        </w:rPr>
        <w:t>en</w:t>
      </w:r>
      <w:r>
        <w:rPr>
          <w:spacing w:val="-14"/>
          <w:sz w:val="20"/>
        </w:rPr>
        <w:t> </w:t>
      </w:r>
      <w:r>
        <w:rPr>
          <w:sz w:val="20"/>
        </w:rPr>
        <w:t>cuenta</w:t>
      </w:r>
      <w:r>
        <w:rPr>
          <w:spacing w:val="-16"/>
          <w:sz w:val="20"/>
        </w:rPr>
        <w:t> </w:t>
      </w:r>
      <w:r>
        <w:rPr>
          <w:sz w:val="20"/>
        </w:rPr>
        <w:t>las</w:t>
      </w:r>
      <w:r>
        <w:rPr>
          <w:spacing w:val="-16"/>
          <w:sz w:val="20"/>
        </w:rPr>
        <w:t> </w:t>
      </w:r>
      <w:r>
        <w:rPr>
          <w:sz w:val="20"/>
        </w:rPr>
        <w:t>determinaciones sobre</w:t>
      </w:r>
      <w:r>
        <w:rPr>
          <w:spacing w:val="-8"/>
          <w:sz w:val="20"/>
        </w:rPr>
        <w:t> </w:t>
      </w:r>
      <w:r>
        <w:rPr>
          <w:sz w:val="20"/>
        </w:rPr>
        <w:t>la</w:t>
      </w:r>
      <w:r>
        <w:rPr>
          <w:spacing w:val="-9"/>
          <w:sz w:val="20"/>
        </w:rPr>
        <w:t> </w:t>
      </w:r>
      <w:r>
        <w:rPr>
          <w:sz w:val="20"/>
        </w:rPr>
        <w:t>inconvencionalidad</w:t>
      </w:r>
      <w:r>
        <w:rPr>
          <w:spacing w:val="-8"/>
          <w:sz w:val="20"/>
        </w:rPr>
        <w:t> </w:t>
      </w:r>
      <w:r>
        <w:rPr>
          <w:sz w:val="20"/>
        </w:rPr>
        <w:t>de</w:t>
      </w:r>
      <w:r>
        <w:rPr>
          <w:spacing w:val="-10"/>
          <w:sz w:val="20"/>
        </w:rPr>
        <w:t> </w:t>
      </w:r>
      <w:r>
        <w:rPr>
          <w:sz w:val="20"/>
        </w:rPr>
        <w:t>la</w:t>
      </w:r>
      <w:r>
        <w:rPr>
          <w:spacing w:val="-5"/>
          <w:sz w:val="20"/>
        </w:rPr>
        <w:t> </w:t>
      </w:r>
      <w:r>
        <w:rPr>
          <w:sz w:val="20"/>
        </w:rPr>
        <w:t>destitución</w:t>
      </w:r>
      <w:r>
        <w:rPr>
          <w:spacing w:val="-8"/>
          <w:sz w:val="20"/>
        </w:rPr>
        <w:t> </w:t>
      </w:r>
      <w:r>
        <w:rPr>
          <w:sz w:val="20"/>
        </w:rPr>
        <w:t>disciplinaria</w:t>
      </w:r>
      <w:r>
        <w:rPr>
          <w:spacing w:val="-9"/>
          <w:sz w:val="20"/>
        </w:rPr>
        <w:t> </w:t>
      </w:r>
      <w:r>
        <w:rPr>
          <w:sz w:val="20"/>
        </w:rPr>
        <w:t>o</w:t>
      </w:r>
      <w:r>
        <w:rPr>
          <w:spacing w:val="-7"/>
          <w:sz w:val="20"/>
        </w:rPr>
        <w:t> </w:t>
      </w:r>
      <w:r>
        <w:rPr>
          <w:sz w:val="20"/>
        </w:rPr>
        <w:t>fiscal,</w:t>
      </w:r>
      <w:r>
        <w:rPr>
          <w:spacing w:val="-7"/>
          <w:sz w:val="20"/>
        </w:rPr>
        <w:t> </w:t>
      </w:r>
      <w:r>
        <w:rPr>
          <w:sz w:val="20"/>
        </w:rPr>
        <w:t>sin</w:t>
      </w:r>
      <w:r>
        <w:rPr>
          <w:spacing w:val="-4"/>
          <w:sz w:val="20"/>
        </w:rPr>
        <w:t> </w:t>
      </w:r>
      <w:r>
        <w:rPr>
          <w:sz w:val="20"/>
        </w:rPr>
        <w:t>condena</w:t>
      </w:r>
      <w:r>
        <w:rPr>
          <w:spacing w:val="-9"/>
          <w:sz w:val="20"/>
        </w:rPr>
        <w:t> </w:t>
      </w:r>
      <w:r>
        <w:rPr>
          <w:sz w:val="20"/>
        </w:rPr>
        <w:t>penal</w:t>
      </w:r>
      <w:r>
        <w:rPr>
          <w:spacing w:val="-6"/>
          <w:sz w:val="20"/>
        </w:rPr>
        <w:t> </w:t>
      </w:r>
      <w:r>
        <w:rPr>
          <w:sz w:val="20"/>
        </w:rPr>
        <w:t>en</w:t>
      </w:r>
      <w:r>
        <w:rPr>
          <w:spacing w:val="-5"/>
          <w:sz w:val="20"/>
        </w:rPr>
        <w:t> </w:t>
      </w:r>
      <w:r>
        <w:rPr>
          <w:sz w:val="20"/>
        </w:rPr>
        <w:t>firme.</w:t>
      </w:r>
    </w:p>
    <w:p>
      <w:pPr>
        <w:pStyle w:val="BodyText"/>
        <w:spacing w:before="1"/>
      </w:pPr>
    </w:p>
    <w:p>
      <w:pPr>
        <w:pStyle w:val="ListParagraph"/>
        <w:numPr>
          <w:ilvl w:val="0"/>
          <w:numId w:val="8"/>
        </w:numPr>
        <w:tabs>
          <w:tab w:pos="1107" w:val="left" w:leader="none"/>
        </w:tabs>
        <w:spacing w:line="240" w:lineRule="auto" w:before="0" w:after="0"/>
        <w:ind w:left="398" w:right="455" w:firstLine="0"/>
        <w:jc w:val="both"/>
        <w:rPr>
          <w:sz w:val="20"/>
        </w:rPr>
      </w:pPr>
      <w:r>
        <w:rPr>
          <w:sz w:val="20"/>
        </w:rPr>
        <w:t>Los </w:t>
      </w:r>
      <w:r>
        <w:rPr>
          <w:b/>
          <w:i/>
          <w:sz w:val="20"/>
        </w:rPr>
        <w:t>representantes </w:t>
      </w:r>
      <w:r>
        <w:rPr>
          <w:sz w:val="20"/>
        </w:rPr>
        <w:t>solicitaron que el Estado realice una reforma de las facultades sancionatorias</w:t>
      </w:r>
      <w:r>
        <w:rPr>
          <w:spacing w:val="-7"/>
          <w:sz w:val="20"/>
        </w:rPr>
        <w:t> </w:t>
      </w:r>
      <w:r>
        <w:rPr>
          <w:sz w:val="20"/>
        </w:rPr>
        <w:t>de</w:t>
      </w:r>
      <w:r>
        <w:rPr>
          <w:spacing w:val="-8"/>
          <w:sz w:val="20"/>
        </w:rPr>
        <w:t> </w:t>
      </w:r>
      <w:r>
        <w:rPr>
          <w:sz w:val="20"/>
        </w:rPr>
        <w:t>la</w:t>
      </w:r>
      <w:r>
        <w:rPr>
          <w:spacing w:val="-6"/>
          <w:sz w:val="20"/>
        </w:rPr>
        <w:t> </w:t>
      </w:r>
      <w:r>
        <w:rPr>
          <w:sz w:val="20"/>
        </w:rPr>
        <w:t>Procuraduría</w:t>
      </w:r>
      <w:r>
        <w:rPr>
          <w:spacing w:val="-6"/>
          <w:sz w:val="20"/>
        </w:rPr>
        <w:t> </w:t>
      </w:r>
      <w:r>
        <w:rPr>
          <w:sz w:val="20"/>
        </w:rPr>
        <w:t>General</w:t>
      </w:r>
      <w:r>
        <w:rPr>
          <w:spacing w:val="-6"/>
          <w:sz w:val="20"/>
        </w:rPr>
        <w:t> </w:t>
      </w:r>
      <w:r>
        <w:rPr>
          <w:sz w:val="20"/>
        </w:rPr>
        <w:t>de</w:t>
      </w:r>
      <w:r>
        <w:rPr>
          <w:spacing w:val="-8"/>
          <w:sz w:val="20"/>
        </w:rPr>
        <w:t> </w:t>
      </w:r>
      <w:r>
        <w:rPr>
          <w:sz w:val="20"/>
        </w:rPr>
        <w:t>la</w:t>
      </w:r>
      <w:r>
        <w:rPr>
          <w:spacing w:val="-6"/>
          <w:sz w:val="20"/>
        </w:rPr>
        <w:t> </w:t>
      </w:r>
      <w:r>
        <w:rPr>
          <w:sz w:val="20"/>
        </w:rPr>
        <w:t>Nación</w:t>
      </w:r>
      <w:r>
        <w:rPr>
          <w:spacing w:val="-5"/>
          <w:sz w:val="20"/>
        </w:rPr>
        <w:t> </w:t>
      </w:r>
      <w:r>
        <w:rPr>
          <w:sz w:val="20"/>
        </w:rPr>
        <w:t>con</w:t>
      </w:r>
      <w:r>
        <w:rPr>
          <w:spacing w:val="-5"/>
          <w:sz w:val="20"/>
        </w:rPr>
        <w:t> </w:t>
      </w:r>
      <w:r>
        <w:rPr>
          <w:sz w:val="20"/>
        </w:rPr>
        <w:t>respecto</w:t>
      </w:r>
      <w:r>
        <w:rPr>
          <w:spacing w:val="-8"/>
          <w:sz w:val="20"/>
        </w:rPr>
        <w:t> </w:t>
      </w:r>
      <w:r>
        <w:rPr>
          <w:sz w:val="20"/>
        </w:rPr>
        <w:t>a</w:t>
      </w:r>
      <w:r>
        <w:rPr>
          <w:spacing w:val="-6"/>
          <w:sz w:val="20"/>
        </w:rPr>
        <w:t> </w:t>
      </w:r>
      <w:r>
        <w:rPr>
          <w:sz w:val="20"/>
        </w:rPr>
        <w:t>los</w:t>
      </w:r>
      <w:r>
        <w:rPr>
          <w:spacing w:val="-7"/>
          <w:sz w:val="20"/>
        </w:rPr>
        <w:t> </w:t>
      </w:r>
      <w:r>
        <w:rPr>
          <w:sz w:val="20"/>
        </w:rPr>
        <w:t>funcionarios</w:t>
      </w:r>
      <w:r>
        <w:rPr>
          <w:spacing w:val="-5"/>
          <w:sz w:val="20"/>
        </w:rPr>
        <w:t> </w:t>
      </w:r>
      <w:r>
        <w:rPr>
          <w:sz w:val="20"/>
        </w:rPr>
        <w:t>electos por</w:t>
      </w:r>
      <w:r>
        <w:rPr>
          <w:spacing w:val="-8"/>
          <w:sz w:val="20"/>
        </w:rPr>
        <w:t> </w:t>
      </w:r>
      <w:r>
        <w:rPr>
          <w:sz w:val="20"/>
        </w:rPr>
        <w:t>voto</w:t>
      </w:r>
      <w:r>
        <w:rPr>
          <w:spacing w:val="-8"/>
          <w:sz w:val="20"/>
        </w:rPr>
        <w:t> </w:t>
      </w:r>
      <w:r>
        <w:rPr>
          <w:spacing w:val="-4"/>
          <w:sz w:val="20"/>
        </w:rPr>
        <w:t>popular.</w:t>
      </w:r>
      <w:r>
        <w:rPr>
          <w:spacing w:val="-7"/>
          <w:sz w:val="20"/>
        </w:rPr>
        <w:t> </w:t>
      </w:r>
      <w:r>
        <w:rPr>
          <w:sz w:val="20"/>
        </w:rPr>
        <w:t>En</w:t>
      </w:r>
      <w:r>
        <w:rPr>
          <w:spacing w:val="-8"/>
          <w:sz w:val="20"/>
        </w:rPr>
        <w:t> </w:t>
      </w:r>
      <w:r>
        <w:rPr>
          <w:sz w:val="20"/>
        </w:rPr>
        <w:t>tal</w:t>
      </w:r>
      <w:r>
        <w:rPr>
          <w:spacing w:val="-6"/>
          <w:sz w:val="20"/>
        </w:rPr>
        <w:t> </w:t>
      </w:r>
      <w:r>
        <w:rPr>
          <w:sz w:val="20"/>
        </w:rPr>
        <w:t>sentido,</w:t>
      </w:r>
      <w:r>
        <w:rPr>
          <w:spacing w:val="-7"/>
          <w:sz w:val="20"/>
        </w:rPr>
        <w:t> </w:t>
      </w:r>
      <w:r>
        <w:rPr>
          <w:sz w:val="20"/>
        </w:rPr>
        <w:t>afirmaron</w:t>
      </w:r>
      <w:r>
        <w:rPr>
          <w:spacing w:val="-8"/>
          <w:sz w:val="20"/>
        </w:rPr>
        <w:t> </w:t>
      </w:r>
      <w:r>
        <w:rPr>
          <w:sz w:val="20"/>
        </w:rPr>
        <w:t>que</w:t>
      </w:r>
      <w:r>
        <w:rPr>
          <w:spacing w:val="-7"/>
          <w:sz w:val="20"/>
        </w:rPr>
        <w:t> </w:t>
      </w:r>
      <w:r>
        <w:rPr>
          <w:sz w:val="20"/>
        </w:rPr>
        <w:t>el</w:t>
      </w:r>
      <w:r>
        <w:rPr>
          <w:spacing w:val="-6"/>
          <w:sz w:val="20"/>
        </w:rPr>
        <w:t> </w:t>
      </w:r>
      <w:r>
        <w:rPr>
          <w:sz w:val="20"/>
        </w:rPr>
        <w:t>riesgo</w:t>
      </w:r>
      <w:r>
        <w:rPr>
          <w:spacing w:val="-8"/>
          <w:sz w:val="20"/>
        </w:rPr>
        <w:t> </w:t>
      </w:r>
      <w:r>
        <w:rPr>
          <w:sz w:val="20"/>
        </w:rPr>
        <w:t>de</w:t>
      </w:r>
      <w:r>
        <w:rPr>
          <w:spacing w:val="-8"/>
          <w:sz w:val="20"/>
        </w:rPr>
        <w:t> </w:t>
      </w:r>
      <w:r>
        <w:rPr>
          <w:sz w:val="20"/>
        </w:rPr>
        <w:t>abrir</w:t>
      </w:r>
      <w:r>
        <w:rPr>
          <w:spacing w:val="-8"/>
          <w:sz w:val="20"/>
        </w:rPr>
        <w:t> </w:t>
      </w:r>
      <w:r>
        <w:rPr>
          <w:sz w:val="20"/>
        </w:rPr>
        <w:t>investigaciones</w:t>
      </w:r>
      <w:r>
        <w:rPr>
          <w:spacing w:val="-10"/>
          <w:sz w:val="20"/>
        </w:rPr>
        <w:t> </w:t>
      </w:r>
      <w:r>
        <w:rPr>
          <w:sz w:val="20"/>
        </w:rPr>
        <w:t>disciplinarias en</w:t>
      </w:r>
      <w:r>
        <w:rPr>
          <w:spacing w:val="-6"/>
          <w:sz w:val="20"/>
        </w:rPr>
        <w:t> </w:t>
      </w:r>
      <w:r>
        <w:rPr>
          <w:sz w:val="20"/>
        </w:rPr>
        <w:t>contra</w:t>
      </w:r>
      <w:r>
        <w:rPr>
          <w:spacing w:val="-7"/>
          <w:sz w:val="20"/>
        </w:rPr>
        <w:t> </w:t>
      </w:r>
      <w:r>
        <w:rPr>
          <w:sz w:val="20"/>
        </w:rPr>
        <w:t>del</w:t>
      </w:r>
      <w:r>
        <w:rPr>
          <w:spacing w:val="-6"/>
          <w:sz w:val="20"/>
        </w:rPr>
        <w:t> </w:t>
      </w:r>
      <w:r>
        <w:rPr>
          <w:sz w:val="20"/>
        </w:rPr>
        <w:t>señor</w:t>
      </w:r>
      <w:r>
        <w:rPr>
          <w:spacing w:val="-9"/>
          <w:sz w:val="20"/>
        </w:rPr>
        <w:t> </w:t>
      </w:r>
      <w:r>
        <w:rPr>
          <w:sz w:val="20"/>
        </w:rPr>
        <w:t>Petro</w:t>
      </w:r>
      <w:r>
        <w:rPr>
          <w:spacing w:val="-9"/>
          <w:sz w:val="20"/>
        </w:rPr>
        <w:t> </w:t>
      </w:r>
      <w:r>
        <w:rPr>
          <w:sz w:val="20"/>
        </w:rPr>
        <w:t>está</w:t>
      </w:r>
      <w:r>
        <w:rPr>
          <w:spacing w:val="-6"/>
          <w:sz w:val="20"/>
        </w:rPr>
        <w:t> </w:t>
      </w:r>
      <w:r>
        <w:rPr>
          <w:sz w:val="20"/>
        </w:rPr>
        <w:t>latente,</w:t>
      </w:r>
      <w:r>
        <w:rPr>
          <w:spacing w:val="-8"/>
          <w:sz w:val="20"/>
        </w:rPr>
        <w:t> </w:t>
      </w:r>
      <w:r>
        <w:rPr>
          <w:sz w:val="20"/>
        </w:rPr>
        <w:t>reiterando</w:t>
      </w:r>
      <w:r>
        <w:rPr>
          <w:spacing w:val="-7"/>
          <w:sz w:val="20"/>
        </w:rPr>
        <w:t> </w:t>
      </w:r>
      <w:r>
        <w:rPr>
          <w:sz w:val="20"/>
        </w:rPr>
        <w:t>las</w:t>
      </w:r>
      <w:r>
        <w:rPr>
          <w:spacing w:val="-8"/>
          <w:sz w:val="20"/>
        </w:rPr>
        <w:t> </w:t>
      </w:r>
      <w:r>
        <w:rPr>
          <w:sz w:val="20"/>
        </w:rPr>
        <w:t>infracciones</w:t>
      </w:r>
      <w:r>
        <w:rPr>
          <w:spacing w:val="-8"/>
          <w:sz w:val="20"/>
        </w:rPr>
        <w:t> </w:t>
      </w:r>
      <w:r>
        <w:rPr>
          <w:sz w:val="20"/>
        </w:rPr>
        <w:t>dadas</w:t>
      </w:r>
      <w:r>
        <w:rPr>
          <w:spacing w:val="-5"/>
          <w:sz w:val="20"/>
        </w:rPr>
        <w:t> </w:t>
      </w:r>
      <w:r>
        <w:rPr>
          <w:sz w:val="20"/>
        </w:rPr>
        <w:t>al</w:t>
      </w:r>
      <w:r>
        <w:rPr>
          <w:spacing w:val="-7"/>
          <w:sz w:val="20"/>
        </w:rPr>
        <w:t> </w:t>
      </w:r>
      <w:r>
        <w:rPr>
          <w:sz w:val="20"/>
        </w:rPr>
        <w:t>debido</w:t>
      </w:r>
      <w:r>
        <w:rPr>
          <w:spacing w:val="-8"/>
          <w:sz w:val="20"/>
        </w:rPr>
        <w:t> </w:t>
      </w:r>
      <w:r>
        <w:rPr>
          <w:sz w:val="20"/>
        </w:rPr>
        <w:t>proceso</w:t>
      </w:r>
      <w:r>
        <w:rPr>
          <w:spacing w:val="-8"/>
          <w:sz w:val="20"/>
        </w:rPr>
        <w:t> </w:t>
      </w:r>
      <w:r>
        <w:rPr>
          <w:sz w:val="20"/>
        </w:rPr>
        <w:t>y</w:t>
      </w:r>
      <w:r>
        <w:rPr>
          <w:spacing w:val="-8"/>
          <w:sz w:val="20"/>
        </w:rPr>
        <w:t> </w:t>
      </w:r>
      <w:r>
        <w:rPr>
          <w:sz w:val="20"/>
        </w:rPr>
        <w:t>a la regulación convencional en materia de derechos políticos. Asimismo, solicitaron que el Estado derogue el artículo 5 de la Ley 1864 de 2017, el cual modifica el Código Penal colombiano introduciendo como conducta punible ser elegido para un cargo de elección popular estando inhabilitado ‘por decisión judicial, disciplinaria o </w:t>
      </w:r>
      <w:r>
        <w:rPr>
          <w:spacing w:val="-3"/>
          <w:sz w:val="20"/>
        </w:rPr>
        <w:t>fiscal’, </w:t>
      </w:r>
      <w:r>
        <w:rPr>
          <w:sz w:val="20"/>
        </w:rPr>
        <w:t>tomando en cuenta los parámetros convencionales sobre la restricción a los derechos</w:t>
      </w:r>
      <w:r>
        <w:rPr>
          <w:spacing w:val="-13"/>
          <w:sz w:val="20"/>
        </w:rPr>
        <w:t> </w:t>
      </w:r>
      <w:r>
        <w:rPr>
          <w:sz w:val="20"/>
        </w:rPr>
        <w:t>políticos.</w:t>
      </w:r>
    </w:p>
    <w:p>
      <w:pPr>
        <w:pStyle w:val="BodyText"/>
      </w:pPr>
    </w:p>
    <w:p>
      <w:pPr>
        <w:pStyle w:val="ListParagraph"/>
        <w:numPr>
          <w:ilvl w:val="0"/>
          <w:numId w:val="8"/>
        </w:numPr>
        <w:tabs>
          <w:tab w:pos="1107" w:val="left" w:leader="none"/>
        </w:tabs>
        <w:spacing w:line="240" w:lineRule="auto" w:before="1" w:after="0"/>
        <w:ind w:left="398" w:right="455" w:firstLine="0"/>
        <w:jc w:val="both"/>
        <w:rPr>
          <w:sz w:val="20"/>
        </w:rPr>
      </w:pPr>
      <w:r>
        <w:rPr>
          <w:sz w:val="20"/>
        </w:rPr>
        <w:t>El </w:t>
      </w:r>
      <w:r>
        <w:rPr>
          <w:b/>
          <w:i/>
          <w:sz w:val="20"/>
        </w:rPr>
        <w:t>Estado </w:t>
      </w:r>
      <w:r>
        <w:rPr>
          <w:sz w:val="20"/>
        </w:rPr>
        <w:t>alegó que la Corte carece de competencia para pronunciarse y ordenar la modificación de las normas constitucionales y legales que consagran las facultades sancionatorias</w:t>
      </w:r>
      <w:r>
        <w:rPr>
          <w:spacing w:val="-11"/>
          <w:sz w:val="20"/>
        </w:rPr>
        <w:t> </w:t>
      </w:r>
      <w:r>
        <w:rPr>
          <w:sz w:val="20"/>
        </w:rPr>
        <w:t>de</w:t>
      </w:r>
      <w:r>
        <w:rPr>
          <w:spacing w:val="-12"/>
          <w:sz w:val="20"/>
        </w:rPr>
        <w:t> </w:t>
      </w:r>
      <w:r>
        <w:rPr>
          <w:sz w:val="20"/>
        </w:rPr>
        <w:t>la</w:t>
      </w:r>
      <w:r>
        <w:rPr>
          <w:spacing w:val="-13"/>
          <w:sz w:val="20"/>
        </w:rPr>
        <w:t> </w:t>
      </w:r>
      <w:r>
        <w:rPr>
          <w:sz w:val="20"/>
        </w:rPr>
        <w:t>Procuraduría,</w:t>
      </w:r>
      <w:r>
        <w:rPr>
          <w:spacing w:val="-13"/>
          <w:sz w:val="20"/>
        </w:rPr>
        <w:t> </w:t>
      </w:r>
      <w:r>
        <w:rPr>
          <w:sz w:val="20"/>
        </w:rPr>
        <w:t>así</w:t>
      </w:r>
      <w:r>
        <w:rPr>
          <w:spacing w:val="-12"/>
          <w:sz w:val="20"/>
        </w:rPr>
        <w:t> </w:t>
      </w:r>
      <w:r>
        <w:rPr>
          <w:sz w:val="20"/>
        </w:rPr>
        <w:t>como</w:t>
      </w:r>
      <w:r>
        <w:rPr>
          <w:spacing w:val="-14"/>
          <w:sz w:val="20"/>
        </w:rPr>
        <w:t> </w:t>
      </w:r>
      <w:r>
        <w:rPr>
          <w:sz w:val="20"/>
        </w:rPr>
        <w:t>la</w:t>
      </w:r>
      <w:r>
        <w:rPr>
          <w:spacing w:val="-13"/>
          <w:sz w:val="20"/>
        </w:rPr>
        <w:t> </w:t>
      </w:r>
      <w:r>
        <w:rPr>
          <w:sz w:val="20"/>
        </w:rPr>
        <w:t>derogación</w:t>
      </w:r>
      <w:r>
        <w:rPr>
          <w:spacing w:val="-12"/>
          <w:sz w:val="20"/>
        </w:rPr>
        <w:t> </w:t>
      </w:r>
      <w:r>
        <w:rPr>
          <w:sz w:val="20"/>
        </w:rPr>
        <w:t>del</w:t>
      </w:r>
      <w:r>
        <w:rPr>
          <w:spacing w:val="-10"/>
          <w:sz w:val="20"/>
        </w:rPr>
        <w:t> </w:t>
      </w:r>
      <w:r>
        <w:rPr>
          <w:sz w:val="20"/>
        </w:rPr>
        <w:t>artículo</w:t>
      </w:r>
      <w:r>
        <w:rPr>
          <w:spacing w:val="-14"/>
          <w:sz w:val="20"/>
        </w:rPr>
        <w:t> </w:t>
      </w:r>
      <w:r>
        <w:rPr>
          <w:sz w:val="20"/>
        </w:rPr>
        <w:t>5</w:t>
      </w:r>
      <w:r>
        <w:rPr>
          <w:spacing w:val="-10"/>
          <w:sz w:val="20"/>
        </w:rPr>
        <w:t> </w:t>
      </w:r>
      <w:r>
        <w:rPr>
          <w:sz w:val="20"/>
        </w:rPr>
        <w:t>de</w:t>
      </w:r>
      <w:r>
        <w:rPr>
          <w:spacing w:val="-14"/>
          <w:sz w:val="20"/>
        </w:rPr>
        <w:t> </w:t>
      </w:r>
      <w:r>
        <w:rPr>
          <w:sz w:val="20"/>
        </w:rPr>
        <w:t>la</w:t>
      </w:r>
      <w:r>
        <w:rPr>
          <w:spacing w:val="-10"/>
          <w:sz w:val="20"/>
        </w:rPr>
        <w:t> </w:t>
      </w:r>
      <w:r>
        <w:rPr>
          <w:sz w:val="20"/>
        </w:rPr>
        <w:t>Ley</w:t>
      </w:r>
      <w:r>
        <w:rPr>
          <w:spacing w:val="-13"/>
          <w:sz w:val="20"/>
        </w:rPr>
        <w:t> </w:t>
      </w:r>
      <w:r>
        <w:rPr>
          <w:sz w:val="20"/>
        </w:rPr>
        <w:t>1864,</w:t>
      </w:r>
      <w:r>
        <w:rPr>
          <w:spacing w:val="-11"/>
          <w:sz w:val="20"/>
        </w:rPr>
        <w:t> </w:t>
      </w:r>
      <w:r>
        <w:rPr>
          <w:spacing w:val="-3"/>
          <w:sz w:val="20"/>
        </w:rPr>
        <w:t>ya</w:t>
      </w:r>
      <w:r>
        <w:rPr>
          <w:spacing w:val="-10"/>
          <w:sz w:val="20"/>
        </w:rPr>
        <w:t> </w:t>
      </w:r>
      <w:r>
        <w:rPr>
          <w:sz w:val="20"/>
        </w:rPr>
        <w:t>que ello constituiría un control de convencionalidad en abstracto e iría en contradicción con la autonomía de los Estados democráticos de </w:t>
      </w:r>
      <w:r>
        <w:rPr>
          <w:spacing w:val="-4"/>
          <w:sz w:val="20"/>
        </w:rPr>
        <w:t>definir, </w:t>
      </w:r>
      <w:r>
        <w:rPr>
          <w:sz w:val="20"/>
        </w:rPr>
        <w:t>bajo estándares internacionales, su ordenamiento jurídico. Asimismo, el Estado afirmó que a lo largo del proceso quedó demostrada la convencionalidad del ordenamiento jurídico colombiano en lo relacionado con las</w:t>
      </w:r>
      <w:r>
        <w:rPr>
          <w:spacing w:val="-10"/>
          <w:sz w:val="20"/>
        </w:rPr>
        <w:t> </w:t>
      </w:r>
      <w:r>
        <w:rPr>
          <w:sz w:val="20"/>
        </w:rPr>
        <w:t>facultades</w:t>
      </w:r>
      <w:r>
        <w:rPr>
          <w:spacing w:val="-7"/>
          <w:sz w:val="20"/>
        </w:rPr>
        <w:t> </w:t>
      </w:r>
      <w:r>
        <w:rPr>
          <w:sz w:val="20"/>
        </w:rPr>
        <w:t>de</w:t>
      </w:r>
      <w:r>
        <w:rPr>
          <w:spacing w:val="-9"/>
          <w:sz w:val="20"/>
        </w:rPr>
        <w:t> </w:t>
      </w:r>
      <w:r>
        <w:rPr>
          <w:sz w:val="20"/>
        </w:rPr>
        <w:t>la</w:t>
      </w:r>
      <w:r>
        <w:rPr>
          <w:spacing w:val="-6"/>
          <w:sz w:val="20"/>
        </w:rPr>
        <w:t> </w:t>
      </w:r>
      <w:r>
        <w:rPr>
          <w:sz w:val="20"/>
        </w:rPr>
        <w:t>Procuraduría</w:t>
      </w:r>
      <w:r>
        <w:rPr>
          <w:spacing w:val="-9"/>
          <w:sz w:val="20"/>
        </w:rPr>
        <w:t> </w:t>
      </w:r>
      <w:r>
        <w:rPr>
          <w:sz w:val="20"/>
        </w:rPr>
        <w:t>General</w:t>
      </w:r>
      <w:r>
        <w:rPr>
          <w:spacing w:val="-7"/>
          <w:sz w:val="20"/>
        </w:rPr>
        <w:t> </w:t>
      </w:r>
      <w:r>
        <w:rPr>
          <w:sz w:val="20"/>
        </w:rPr>
        <w:t>de</w:t>
      </w:r>
      <w:r>
        <w:rPr>
          <w:spacing w:val="-10"/>
          <w:sz w:val="20"/>
        </w:rPr>
        <w:t> </w:t>
      </w:r>
      <w:r>
        <w:rPr>
          <w:sz w:val="20"/>
        </w:rPr>
        <w:t>la</w:t>
      </w:r>
      <w:r>
        <w:rPr>
          <w:spacing w:val="-6"/>
          <w:sz w:val="20"/>
        </w:rPr>
        <w:t> </w:t>
      </w:r>
      <w:r>
        <w:rPr>
          <w:sz w:val="20"/>
        </w:rPr>
        <w:t>Nación</w:t>
      </w:r>
      <w:r>
        <w:rPr>
          <w:spacing w:val="-7"/>
          <w:sz w:val="20"/>
        </w:rPr>
        <w:t> </w:t>
      </w:r>
      <w:r>
        <w:rPr>
          <w:sz w:val="20"/>
        </w:rPr>
        <w:t>para</w:t>
      </w:r>
      <w:r>
        <w:rPr>
          <w:spacing w:val="-6"/>
          <w:sz w:val="20"/>
        </w:rPr>
        <w:t> </w:t>
      </w:r>
      <w:r>
        <w:rPr>
          <w:sz w:val="20"/>
        </w:rPr>
        <w:t>sancionar</w:t>
      </w:r>
      <w:r>
        <w:rPr>
          <w:spacing w:val="-7"/>
          <w:sz w:val="20"/>
        </w:rPr>
        <w:t> </w:t>
      </w:r>
      <w:r>
        <w:rPr>
          <w:sz w:val="20"/>
        </w:rPr>
        <w:t>funcionarios</w:t>
      </w:r>
      <w:r>
        <w:rPr>
          <w:spacing w:val="-6"/>
          <w:sz w:val="20"/>
        </w:rPr>
        <w:t> </w:t>
      </w:r>
      <w:r>
        <w:rPr>
          <w:sz w:val="20"/>
        </w:rPr>
        <w:t>de</w:t>
      </w:r>
      <w:r>
        <w:rPr>
          <w:spacing w:val="-8"/>
          <w:sz w:val="20"/>
        </w:rPr>
        <w:t> </w:t>
      </w:r>
      <w:r>
        <w:rPr>
          <w:sz w:val="20"/>
        </w:rPr>
        <w:t>elección popular y destacó la promulgación del nuevo Código General Disciplinario que amplía las garantías concedidas a los</w:t>
      </w:r>
      <w:r>
        <w:rPr>
          <w:spacing w:val="-5"/>
          <w:sz w:val="20"/>
        </w:rPr>
        <w:t> </w:t>
      </w:r>
      <w:r>
        <w:rPr>
          <w:sz w:val="20"/>
        </w:rPr>
        <w:t>procesados.</w:t>
      </w:r>
    </w:p>
    <w:p>
      <w:pPr>
        <w:pStyle w:val="BodyText"/>
      </w:pPr>
    </w:p>
    <w:p>
      <w:pPr>
        <w:pStyle w:val="ListParagraph"/>
        <w:numPr>
          <w:ilvl w:val="0"/>
          <w:numId w:val="8"/>
        </w:numPr>
        <w:tabs>
          <w:tab w:pos="1107" w:val="left" w:leader="none"/>
        </w:tabs>
        <w:spacing w:line="240" w:lineRule="auto" w:before="0" w:after="0"/>
        <w:ind w:left="397" w:right="457" w:firstLine="0"/>
        <w:jc w:val="both"/>
        <w:rPr>
          <w:sz w:val="20"/>
        </w:rPr>
      </w:pPr>
      <w:r>
        <w:rPr>
          <w:sz w:val="20"/>
        </w:rPr>
        <w:t>Este Tribunal encontró que el Estado incumplió con sus obligaciones previstas en el artículo 23 de la Convención en relación con el artículo 2 del mismo instrumento, por la existencia</w:t>
      </w:r>
      <w:r>
        <w:rPr>
          <w:spacing w:val="-6"/>
          <w:sz w:val="20"/>
        </w:rPr>
        <w:t> </w:t>
      </w:r>
      <w:r>
        <w:rPr>
          <w:sz w:val="20"/>
        </w:rPr>
        <w:t>de</w:t>
      </w:r>
      <w:r>
        <w:rPr>
          <w:spacing w:val="-8"/>
          <w:sz w:val="20"/>
        </w:rPr>
        <w:t> </w:t>
      </w:r>
      <w:r>
        <w:rPr>
          <w:sz w:val="20"/>
        </w:rPr>
        <w:t>diversos</w:t>
      </w:r>
      <w:r>
        <w:rPr>
          <w:spacing w:val="-7"/>
          <w:sz w:val="20"/>
        </w:rPr>
        <w:t> </w:t>
      </w:r>
      <w:r>
        <w:rPr>
          <w:sz w:val="20"/>
        </w:rPr>
        <w:t>dispositivos</w:t>
      </w:r>
      <w:r>
        <w:rPr>
          <w:spacing w:val="-7"/>
          <w:sz w:val="20"/>
        </w:rPr>
        <w:t> </w:t>
      </w:r>
      <w:r>
        <w:rPr>
          <w:sz w:val="20"/>
        </w:rPr>
        <w:t>del</w:t>
      </w:r>
      <w:r>
        <w:rPr>
          <w:spacing w:val="-4"/>
          <w:sz w:val="20"/>
        </w:rPr>
        <w:t> </w:t>
      </w:r>
      <w:r>
        <w:rPr>
          <w:sz w:val="20"/>
        </w:rPr>
        <w:t>ordenamiento</w:t>
      </w:r>
      <w:r>
        <w:rPr>
          <w:spacing w:val="-8"/>
          <w:sz w:val="20"/>
        </w:rPr>
        <w:t> </w:t>
      </w:r>
      <w:r>
        <w:rPr>
          <w:sz w:val="20"/>
        </w:rPr>
        <w:t>jurídico</w:t>
      </w:r>
      <w:r>
        <w:rPr>
          <w:spacing w:val="-5"/>
          <w:sz w:val="20"/>
        </w:rPr>
        <w:t> </w:t>
      </w:r>
      <w:r>
        <w:rPr>
          <w:sz w:val="20"/>
        </w:rPr>
        <w:t>colombiano.</w:t>
      </w:r>
      <w:r>
        <w:rPr>
          <w:spacing w:val="-7"/>
          <w:sz w:val="20"/>
        </w:rPr>
        <w:t> </w:t>
      </w:r>
      <w:r>
        <w:rPr>
          <w:sz w:val="20"/>
        </w:rPr>
        <w:t>En</w:t>
      </w:r>
      <w:r>
        <w:rPr>
          <w:spacing w:val="-3"/>
          <w:sz w:val="20"/>
        </w:rPr>
        <w:t> </w:t>
      </w:r>
      <w:r>
        <w:rPr>
          <w:sz w:val="20"/>
        </w:rPr>
        <w:t>consecuencia,</w:t>
      </w:r>
      <w:r>
        <w:rPr>
          <w:spacing w:val="-7"/>
          <w:sz w:val="20"/>
        </w:rPr>
        <w:t> </w:t>
      </w:r>
      <w:r>
        <w:rPr>
          <w:sz w:val="20"/>
        </w:rPr>
        <w:t>la</w:t>
      </w:r>
    </w:p>
    <w:p>
      <w:pPr>
        <w:pStyle w:val="BodyText"/>
        <w:spacing w:before="8"/>
      </w:pPr>
      <w:r>
        <w:rPr/>
        <w:pict>
          <v:shape style="position:absolute;margin-left:70.919998pt;margin-top:14.942636pt;width:144pt;height:.1pt;mso-position-horizontal-relative:page;mso-position-vertical-relative:paragraph;z-index:-251607040;mso-wrap-distance-left:0;mso-wrap-distance-right:0" coordorigin="1418,299" coordsize="2880,0" path="m1418,299l4298,299e" filled="false" stroked="true" strokeweight=".72pt" strokecolor="#000000">
            <v:path arrowok="t"/>
            <v:stroke dashstyle="solid"/>
            <w10:wrap type="topAndBottom"/>
          </v:shape>
        </w:pict>
      </w:r>
    </w:p>
    <w:p>
      <w:pPr>
        <w:tabs>
          <w:tab w:pos="938" w:val="left" w:leader="none"/>
        </w:tabs>
        <w:spacing w:before="71"/>
        <w:ind w:left="398" w:right="453" w:firstLine="0"/>
        <w:jc w:val="left"/>
        <w:rPr>
          <w:sz w:val="16"/>
        </w:rPr>
      </w:pPr>
      <w:bookmarkStart w:name="_bookmark248" w:id="330"/>
      <w:bookmarkEnd w:id="330"/>
      <w:r>
        <w:rPr/>
      </w:r>
      <w:r>
        <w:rPr>
          <w:position w:val="6"/>
          <w:sz w:val="10"/>
        </w:rPr>
        <w:t>202</w:t>
        <w:tab/>
      </w:r>
      <w:r>
        <w:rPr>
          <w:i/>
          <w:sz w:val="16"/>
        </w:rPr>
        <w:t>Cfr. Caso Cantoral Benavides Vs. Perú. Fondo. </w:t>
      </w:r>
      <w:r>
        <w:rPr>
          <w:sz w:val="16"/>
        </w:rPr>
        <w:t>Sentencia de 18 de agosto de 2000. Serie C No. 69., párr. 79, y </w:t>
      </w:r>
      <w:r>
        <w:rPr>
          <w:i/>
          <w:sz w:val="16"/>
        </w:rPr>
        <w:t>Caso Roche Azaña y otros Vs. Nicaragua, supra</w:t>
      </w:r>
      <w:r>
        <w:rPr>
          <w:sz w:val="16"/>
        </w:rPr>
        <w:t>, párr.</w:t>
      </w:r>
      <w:r>
        <w:rPr>
          <w:spacing w:val="-17"/>
          <w:sz w:val="16"/>
        </w:rPr>
        <w:t> </w:t>
      </w:r>
      <w:r>
        <w:rPr>
          <w:sz w:val="16"/>
        </w:rPr>
        <w:t>118.</w:t>
      </w:r>
    </w:p>
    <w:p>
      <w:pPr>
        <w:spacing w:after="0"/>
        <w:jc w:val="left"/>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6"/>
        <w:jc w:val="both"/>
      </w:pPr>
      <w:r>
        <w:rPr/>
        <w:t>Corte</w:t>
      </w:r>
      <w:r>
        <w:rPr>
          <w:spacing w:val="-14"/>
        </w:rPr>
        <w:t> </w:t>
      </w:r>
      <w:r>
        <w:rPr/>
        <w:t>considera</w:t>
      </w:r>
      <w:r>
        <w:rPr>
          <w:spacing w:val="-12"/>
        </w:rPr>
        <w:t> </w:t>
      </w:r>
      <w:r>
        <w:rPr/>
        <w:t>que,</w:t>
      </w:r>
      <w:r>
        <w:rPr>
          <w:spacing w:val="-13"/>
        </w:rPr>
        <w:t> </w:t>
      </w:r>
      <w:r>
        <w:rPr/>
        <w:t>como</w:t>
      </w:r>
      <w:r>
        <w:rPr>
          <w:spacing w:val="-14"/>
        </w:rPr>
        <w:t> </w:t>
      </w:r>
      <w:r>
        <w:rPr/>
        <w:t>garantía</w:t>
      </w:r>
      <w:r>
        <w:rPr>
          <w:spacing w:val="-11"/>
        </w:rPr>
        <w:t> </w:t>
      </w:r>
      <w:r>
        <w:rPr/>
        <w:t>de</w:t>
      </w:r>
      <w:r>
        <w:rPr>
          <w:spacing w:val="-14"/>
        </w:rPr>
        <w:t> </w:t>
      </w:r>
      <w:r>
        <w:rPr/>
        <w:t>no</w:t>
      </w:r>
      <w:r>
        <w:rPr>
          <w:spacing w:val="-14"/>
        </w:rPr>
        <w:t> </w:t>
      </w:r>
      <w:r>
        <w:rPr/>
        <w:t>repetición,</w:t>
      </w:r>
      <w:r>
        <w:rPr>
          <w:spacing w:val="-13"/>
        </w:rPr>
        <w:t> </w:t>
      </w:r>
      <w:r>
        <w:rPr/>
        <w:t>el</w:t>
      </w:r>
      <w:r>
        <w:rPr>
          <w:spacing w:val="-12"/>
        </w:rPr>
        <w:t> </w:t>
      </w:r>
      <w:r>
        <w:rPr/>
        <w:t>Estado</w:t>
      </w:r>
      <w:r>
        <w:rPr>
          <w:spacing w:val="-13"/>
        </w:rPr>
        <w:t> </w:t>
      </w:r>
      <w:r>
        <w:rPr/>
        <w:t>deberá,</w:t>
      </w:r>
      <w:r>
        <w:rPr>
          <w:spacing w:val="-11"/>
        </w:rPr>
        <w:t> </w:t>
      </w:r>
      <w:r>
        <w:rPr/>
        <w:t>en</w:t>
      </w:r>
      <w:r>
        <w:rPr>
          <w:spacing w:val="-12"/>
        </w:rPr>
        <w:t> </w:t>
      </w:r>
      <w:r>
        <w:rPr/>
        <w:t>un</w:t>
      </w:r>
      <w:r>
        <w:rPr>
          <w:spacing w:val="-12"/>
        </w:rPr>
        <w:t> </w:t>
      </w:r>
      <w:r>
        <w:rPr/>
        <w:t>plazo</w:t>
      </w:r>
      <w:r>
        <w:rPr>
          <w:spacing w:val="-14"/>
        </w:rPr>
        <w:t> </w:t>
      </w:r>
      <w:r>
        <w:rPr/>
        <w:t>razonable, adecuar su ordenamiento interno de acuerdo a lo señalado en los párrafos 111 a 116 de la presente</w:t>
      </w:r>
      <w:r>
        <w:rPr>
          <w:spacing w:val="-1"/>
        </w:rPr>
        <w:t> </w:t>
      </w:r>
      <w:r>
        <w:rPr/>
        <w:t>Sentencia.</w:t>
      </w:r>
    </w:p>
    <w:p>
      <w:pPr>
        <w:pStyle w:val="BodyText"/>
      </w:pPr>
    </w:p>
    <w:p>
      <w:pPr>
        <w:pStyle w:val="Heading2"/>
        <w:numPr>
          <w:ilvl w:val="0"/>
          <w:numId w:val="11"/>
        </w:numPr>
        <w:tabs>
          <w:tab w:pos="1531" w:val="left" w:leader="none"/>
          <w:tab w:pos="1532" w:val="left" w:leader="none"/>
        </w:tabs>
        <w:spacing w:line="240" w:lineRule="auto" w:before="0" w:after="0"/>
        <w:ind w:left="1531" w:right="0" w:hanging="426"/>
        <w:jc w:val="left"/>
      </w:pPr>
      <w:bookmarkStart w:name="C. Otras medidas solicitadas" w:id="331"/>
      <w:bookmarkEnd w:id="331"/>
      <w:r>
        <w:rPr>
          <w:b w:val="0"/>
        </w:rPr>
      </w:r>
      <w:bookmarkStart w:name="_bookmark249" w:id="332"/>
      <w:bookmarkEnd w:id="332"/>
      <w:r>
        <w:rPr>
          <w:b w:val="0"/>
        </w:rPr>
      </w:r>
      <w:bookmarkStart w:name="_bookmark249" w:id="333"/>
      <w:bookmarkEnd w:id="333"/>
      <w:r>
        <w:rPr/>
        <w:t>O</w:t>
      </w:r>
      <w:r>
        <w:rPr/>
        <w:t>tras medidas</w:t>
      </w:r>
      <w:r>
        <w:rPr>
          <w:spacing w:val="-3"/>
        </w:rPr>
        <w:t> </w:t>
      </w:r>
      <w:r>
        <w:rPr/>
        <w:t>solicitadas</w:t>
      </w:r>
    </w:p>
    <w:p>
      <w:pPr>
        <w:pStyle w:val="BodyText"/>
        <w:spacing w:before="1"/>
        <w:rPr>
          <w:b/>
        </w:rPr>
      </w:pPr>
    </w:p>
    <w:p>
      <w:pPr>
        <w:pStyle w:val="ListParagraph"/>
        <w:numPr>
          <w:ilvl w:val="0"/>
          <w:numId w:val="8"/>
        </w:numPr>
        <w:tabs>
          <w:tab w:pos="1107" w:val="left" w:leader="none"/>
        </w:tabs>
        <w:spacing w:line="240" w:lineRule="auto" w:before="0" w:after="0"/>
        <w:ind w:left="398" w:right="454" w:firstLine="0"/>
        <w:jc w:val="both"/>
        <w:rPr>
          <w:sz w:val="20"/>
        </w:rPr>
      </w:pPr>
      <w:r>
        <w:rPr>
          <w:sz w:val="20"/>
        </w:rPr>
        <w:t>La </w:t>
      </w:r>
      <w:r>
        <w:rPr>
          <w:b/>
          <w:i/>
          <w:sz w:val="20"/>
        </w:rPr>
        <w:t>Comisión </w:t>
      </w:r>
      <w:r>
        <w:rPr>
          <w:sz w:val="20"/>
        </w:rPr>
        <w:t>solicitó que la Corte ordenara al Estado que: a) deje sin efecto los actos administrativos sancionatorios que impusieron sanciones de inhabilitación al señor Petro Urrego;</w:t>
      </w:r>
      <w:r>
        <w:rPr>
          <w:spacing w:val="-9"/>
          <w:sz w:val="20"/>
        </w:rPr>
        <w:t> </w:t>
      </w:r>
      <w:r>
        <w:rPr>
          <w:sz w:val="20"/>
        </w:rPr>
        <w:t>b)</w:t>
      </w:r>
      <w:r>
        <w:rPr>
          <w:spacing w:val="-9"/>
          <w:sz w:val="20"/>
        </w:rPr>
        <w:t> </w:t>
      </w:r>
      <w:r>
        <w:rPr>
          <w:sz w:val="20"/>
        </w:rPr>
        <w:t>adopte</w:t>
      </w:r>
      <w:r>
        <w:rPr>
          <w:spacing w:val="-10"/>
          <w:sz w:val="20"/>
        </w:rPr>
        <w:t> </w:t>
      </w:r>
      <w:r>
        <w:rPr>
          <w:sz w:val="20"/>
        </w:rPr>
        <w:t>las</w:t>
      </w:r>
      <w:r>
        <w:rPr>
          <w:spacing w:val="-11"/>
          <w:sz w:val="20"/>
        </w:rPr>
        <w:t> </w:t>
      </w:r>
      <w:r>
        <w:rPr>
          <w:sz w:val="20"/>
        </w:rPr>
        <w:t>medidas</w:t>
      </w:r>
      <w:r>
        <w:rPr>
          <w:spacing w:val="-10"/>
          <w:sz w:val="20"/>
        </w:rPr>
        <w:t> </w:t>
      </w:r>
      <w:r>
        <w:rPr>
          <w:sz w:val="20"/>
        </w:rPr>
        <w:t>legislativas</w:t>
      </w:r>
      <w:r>
        <w:rPr>
          <w:spacing w:val="-8"/>
          <w:sz w:val="20"/>
        </w:rPr>
        <w:t> </w:t>
      </w:r>
      <w:r>
        <w:rPr>
          <w:sz w:val="20"/>
        </w:rPr>
        <w:t>o</w:t>
      </w:r>
      <w:r>
        <w:rPr>
          <w:spacing w:val="-10"/>
          <w:sz w:val="20"/>
        </w:rPr>
        <w:t> </w:t>
      </w:r>
      <w:r>
        <w:rPr>
          <w:sz w:val="20"/>
        </w:rPr>
        <w:t>de</w:t>
      </w:r>
      <w:r>
        <w:rPr>
          <w:spacing w:val="-9"/>
          <w:sz w:val="20"/>
        </w:rPr>
        <w:t> </w:t>
      </w:r>
      <w:r>
        <w:rPr>
          <w:sz w:val="20"/>
        </w:rPr>
        <w:t>otra</w:t>
      </w:r>
      <w:r>
        <w:rPr>
          <w:spacing w:val="-9"/>
          <w:sz w:val="20"/>
        </w:rPr>
        <w:t> </w:t>
      </w:r>
      <w:r>
        <w:rPr>
          <w:sz w:val="20"/>
        </w:rPr>
        <w:t>índole</w:t>
      </w:r>
      <w:r>
        <w:rPr>
          <w:spacing w:val="-11"/>
          <w:sz w:val="20"/>
        </w:rPr>
        <w:t> </w:t>
      </w:r>
      <w:r>
        <w:rPr>
          <w:sz w:val="20"/>
        </w:rPr>
        <w:t>que</w:t>
      </w:r>
      <w:r>
        <w:rPr>
          <w:spacing w:val="-8"/>
          <w:sz w:val="20"/>
        </w:rPr>
        <w:t> </w:t>
      </w:r>
      <w:r>
        <w:rPr>
          <w:sz w:val="20"/>
        </w:rPr>
        <w:t>sean</w:t>
      </w:r>
      <w:r>
        <w:rPr>
          <w:spacing w:val="-9"/>
          <w:sz w:val="20"/>
        </w:rPr>
        <w:t> </w:t>
      </w:r>
      <w:r>
        <w:rPr>
          <w:sz w:val="20"/>
        </w:rPr>
        <w:t>necesarias</w:t>
      </w:r>
      <w:r>
        <w:rPr>
          <w:spacing w:val="-11"/>
          <w:sz w:val="20"/>
        </w:rPr>
        <w:t> </w:t>
      </w:r>
      <w:r>
        <w:rPr>
          <w:sz w:val="20"/>
        </w:rPr>
        <w:t>para</w:t>
      </w:r>
      <w:r>
        <w:rPr>
          <w:spacing w:val="-9"/>
          <w:sz w:val="20"/>
        </w:rPr>
        <w:t> </w:t>
      </w:r>
      <w:r>
        <w:rPr>
          <w:sz w:val="20"/>
        </w:rPr>
        <w:t>asegurar la imparcialidad de la autoridad disciplinaria, de forma tal que la autoridad que establece los cargos no sea la misma llamada a determinar la responsabilidad disciplinaria; c) adopte las medidas</w:t>
      </w:r>
      <w:r>
        <w:rPr>
          <w:spacing w:val="-20"/>
          <w:sz w:val="20"/>
        </w:rPr>
        <w:t> </w:t>
      </w:r>
      <w:r>
        <w:rPr>
          <w:sz w:val="20"/>
        </w:rPr>
        <w:t>legislativas</w:t>
      </w:r>
      <w:r>
        <w:rPr>
          <w:spacing w:val="-20"/>
          <w:sz w:val="20"/>
        </w:rPr>
        <w:t> </w:t>
      </w:r>
      <w:r>
        <w:rPr>
          <w:sz w:val="20"/>
        </w:rPr>
        <w:t>o</w:t>
      </w:r>
      <w:r>
        <w:rPr>
          <w:spacing w:val="-21"/>
          <w:sz w:val="20"/>
        </w:rPr>
        <w:t> </w:t>
      </w:r>
      <w:r>
        <w:rPr>
          <w:sz w:val="20"/>
        </w:rPr>
        <w:t>de</w:t>
      </w:r>
      <w:r>
        <w:rPr>
          <w:spacing w:val="-20"/>
          <w:sz w:val="20"/>
        </w:rPr>
        <w:t> </w:t>
      </w:r>
      <w:r>
        <w:rPr>
          <w:sz w:val="20"/>
        </w:rPr>
        <w:t>otra</w:t>
      </w:r>
      <w:r>
        <w:rPr>
          <w:spacing w:val="-22"/>
          <w:sz w:val="20"/>
        </w:rPr>
        <w:t> </w:t>
      </w:r>
      <w:r>
        <w:rPr>
          <w:sz w:val="20"/>
        </w:rPr>
        <w:t>índole</w:t>
      </w:r>
      <w:r>
        <w:rPr>
          <w:spacing w:val="-20"/>
          <w:sz w:val="20"/>
        </w:rPr>
        <w:t> </w:t>
      </w:r>
      <w:r>
        <w:rPr>
          <w:sz w:val="20"/>
        </w:rPr>
        <w:t>que</w:t>
      </w:r>
      <w:r>
        <w:rPr>
          <w:spacing w:val="-21"/>
          <w:sz w:val="20"/>
        </w:rPr>
        <w:t> </w:t>
      </w:r>
      <w:r>
        <w:rPr>
          <w:sz w:val="20"/>
        </w:rPr>
        <w:t>sean</w:t>
      </w:r>
      <w:r>
        <w:rPr>
          <w:spacing w:val="-21"/>
          <w:sz w:val="20"/>
        </w:rPr>
        <w:t> </w:t>
      </w:r>
      <w:r>
        <w:rPr>
          <w:sz w:val="20"/>
        </w:rPr>
        <w:t>necesarias</w:t>
      </w:r>
      <w:r>
        <w:rPr>
          <w:spacing w:val="-20"/>
          <w:sz w:val="20"/>
        </w:rPr>
        <w:t> </w:t>
      </w:r>
      <w:r>
        <w:rPr>
          <w:sz w:val="20"/>
        </w:rPr>
        <w:t>para</w:t>
      </w:r>
      <w:r>
        <w:rPr>
          <w:spacing w:val="-21"/>
          <w:sz w:val="20"/>
        </w:rPr>
        <w:t> </w:t>
      </w:r>
      <w:r>
        <w:rPr>
          <w:sz w:val="20"/>
        </w:rPr>
        <w:t>garantizar</w:t>
      </w:r>
      <w:r>
        <w:rPr>
          <w:spacing w:val="-23"/>
          <w:sz w:val="20"/>
        </w:rPr>
        <w:t> </w:t>
      </w:r>
      <w:r>
        <w:rPr>
          <w:sz w:val="20"/>
        </w:rPr>
        <w:t>la</w:t>
      </w:r>
      <w:r>
        <w:rPr>
          <w:spacing w:val="-18"/>
          <w:sz w:val="20"/>
        </w:rPr>
        <w:t> </w:t>
      </w:r>
      <w:r>
        <w:rPr>
          <w:sz w:val="20"/>
        </w:rPr>
        <w:t>posibilidad</w:t>
      </w:r>
      <w:r>
        <w:rPr>
          <w:spacing w:val="-21"/>
          <w:sz w:val="20"/>
        </w:rPr>
        <w:t> </w:t>
      </w:r>
      <w:r>
        <w:rPr>
          <w:sz w:val="20"/>
        </w:rPr>
        <w:t>efectiva de recurrir fallos disciplinarios ante autoridad distinta de la que determinó la responsabilidad disciplinaria,</w:t>
      </w:r>
      <w:r>
        <w:rPr>
          <w:spacing w:val="9"/>
          <w:sz w:val="20"/>
        </w:rPr>
        <w:t> </w:t>
      </w:r>
      <w:r>
        <w:rPr>
          <w:sz w:val="20"/>
        </w:rPr>
        <w:t>asegurando</w:t>
      </w:r>
      <w:r>
        <w:rPr>
          <w:spacing w:val="8"/>
          <w:sz w:val="20"/>
        </w:rPr>
        <w:t> </w:t>
      </w:r>
      <w:r>
        <w:rPr>
          <w:sz w:val="20"/>
        </w:rPr>
        <w:t>que</w:t>
      </w:r>
      <w:r>
        <w:rPr>
          <w:spacing w:val="9"/>
          <w:sz w:val="20"/>
        </w:rPr>
        <w:t> </w:t>
      </w:r>
      <w:r>
        <w:rPr>
          <w:sz w:val="20"/>
        </w:rPr>
        <w:t>se</w:t>
      </w:r>
      <w:r>
        <w:rPr>
          <w:spacing w:val="8"/>
          <w:sz w:val="20"/>
        </w:rPr>
        <w:t> </w:t>
      </w:r>
      <w:r>
        <w:rPr>
          <w:sz w:val="20"/>
        </w:rPr>
        <w:t>permita</w:t>
      </w:r>
      <w:r>
        <w:rPr>
          <w:spacing w:val="11"/>
          <w:sz w:val="20"/>
        </w:rPr>
        <w:t> </w:t>
      </w:r>
      <w:r>
        <w:rPr>
          <w:sz w:val="20"/>
        </w:rPr>
        <w:t>una</w:t>
      </w:r>
      <w:r>
        <w:rPr>
          <w:spacing w:val="10"/>
          <w:sz w:val="20"/>
        </w:rPr>
        <w:t> </w:t>
      </w:r>
      <w:r>
        <w:rPr>
          <w:sz w:val="20"/>
        </w:rPr>
        <w:t>revisión</w:t>
      </w:r>
      <w:r>
        <w:rPr>
          <w:spacing w:val="11"/>
          <w:sz w:val="20"/>
        </w:rPr>
        <w:t> </w:t>
      </w:r>
      <w:r>
        <w:rPr>
          <w:sz w:val="20"/>
        </w:rPr>
        <w:t>integral</w:t>
      </w:r>
      <w:r>
        <w:rPr>
          <w:spacing w:val="10"/>
          <w:sz w:val="20"/>
        </w:rPr>
        <w:t> </w:t>
      </w:r>
      <w:r>
        <w:rPr>
          <w:sz w:val="20"/>
        </w:rPr>
        <w:t>de</w:t>
      </w:r>
      <w:r>
        <w:rPr>
          <w:spacing w:val="8"/>
          <w:sz w:val="20"/>
        </w:rPr>
        <w:t> </w:t>
      </w:r>
      <w:r>
        <w:rPr>
          <w:sz w:val="20"/>
        </w:rPr>
        <w:t>los</w:t>
      </w:r>
      <w:r>
        <w:rPr>
          <w:spacing w:val="12"/>
          <w:sz w:val="20"/>
        </w:rPr>
        <w:t> </w:t>
      </w:r>
      <w:r>
        <w:rPr>
          <w:sz w:val="20"/>
        </w:rPr>
        <w:t>fallos</w:t>
      </w:r>
      <w:r>
        <w:rPr>
          <w:spacing w:val="9"/>
          <w:sz w:val="20"/>
        </w:rPr>
        <w:t> </w:t>
      </w:r>
      <w:r>
        <w:rPr>
          <w:sz w:val="20"/>
        </w:rPr>
        <w:t>sancionatorios,</w:t>
      </w:r>
      <w:r>
        <w:rPr>
          <w:spacing w:val="10"/>
          <w:sz w:val="20"/>
        </w:rPr>
        <w:t> </w:t>
      </w:r>
      <w:r>
        <w:rPr>
          <w:sz w:val="20"/>
        </w:rPr>
        <w:t>y</w:t>
      </w:r>
    </w:p>
    <w:p>
      <w:pPr>
        <w:pStyle w:val="BodyText"/>
        <w:ind w:left="398" w:right="457"/>
        <w:jc w:val="both"/>
      </w:pPr>
      <w:r>
        <w:rPr/>
        <w:t>d) adopte las medidas necesarias para asegurar que las acciones judiciales de nulidad y restablecimiento del derecho sean resueltas en un plazo razonable, incluyendo aquellas de competencia directa del Consejo de Estado.</w:t>
      </w:r>
    </w:p>
    <w:p>
      <w:pPr>
        <w:pStyle w:val="BodyText"/>
      </w:pPr>
    </w:p>
    <w:p>
      <w:pPr>
        <w:pStyle w:val="ListParagraph"/>
        <w:numPr>
          <w:ilvl w:val="0"/>
          <w:numId w:val="8"/>
        </w:numPr>
        <w:tabs>
          <w:tab w:pos="1106" w:val="left" w:leader="none"/>
        </w:tabs>
        <w:spacing w:line="240" w:lineRule="auto" w:before="0" w:after="0"/>
        <w:ind w:left="397" w:right="453" w:firstLine="0"/>
        <w:jc w:val="both"/>
        <w:rPr>
          <w:sz w:val="20"/>
        </w:rPr>
      </w:pPr>
      <w:r>
        <w:rPr>
          <w:sz w:val="20"/>
        </w:rPr>
        <w:t>Los </w:t>
      </w:r>
      <w:r>
        <w:rPr>
          <w:b/>
          <w:i/>
          <w:sz w:val="20"/>
        </w:rPr>
        <w:t>representantes </w:t>
      </w:r>
      <w:r>
        <w:rPr>
          <w:sz w:val="20"/>
        </w:rPr>
        <w:t>solicitaron a la Corte que ordenara al Estado: a) dejar sin efecto la Sentencia de la Corte Constitucional que permite el “desborde de la facultad sancionatoria respecto de los funcionarios de elección popular”; b) ordenar al Estado que ofrezca disculpas públicas; c) cesar los efectos de las decisiones fiscales emitidas por la Contraloría Distrital y las consecuencias de las sanciones de la Superintendencia de Industria y Comercio; d) abstenerse</w:t>
      </w:r>
      <w:r>
        <w:rPr>
          <w:spacing w:val="-8"/>
          <w:sz w:val="20"/>
        </w:rPr>
        <w:t> </w:t>
      </w:r>
      <w:r>
        <w:rPr>
          <w:sz w:val="20"/>
        </w:rPr>
        <w:t>de</w:t>
      </w:r>
      <w:r>
        <w:rPr>
          <w:spacing w:val="-5"/>
          <w:sz w:val="20"/>
        </w:rPr>
        <w:t> </w:t>
      </w:r>
      <w:r>
        <w:rPr>
          <w:sz w:val="20"/>
        </w:rPr>
        <w:t>continuar</w:t>
      </w:r>
      <w:r>
        <w:rPr>
          <w:spacing w:val="-4"/>
          <w:sz w:val="20"/>
        </w:rPr>
        <w:t> </w:t>
      </w:r>
      <w:r>
        <w:rPr>
          <w:sz w:val="20"/>
        </w:rPr>
        <w:t>refiriéndose</w:t>
      </w:r>
      <w:r>
        <w:rPr>
          <w:spacing w:val="-8"/>
          <w:sz w:val="20"/>
        </w:rPr>
        <w:t> </w:t>
      </w:r>
      <w:r>
        <w:rPr>
          <w:sz w:val="20"/>
        </w:rPr>
        <w:t>al</w:t>
      </w:r>
      <w:r>
        <w:rPr>
          <w:spacing w:val="-5"/>
          <w:sz w:val="20"/>
        </w:rPr>
        <w:t> </w:t>
      </w:r>
      <w:r>
        <w:rPr>
          <w:sz w:val="20"/>
        </w:rPr>
        <w:t>caso</w:t>
      </w:r>
      <w:r>
        <w:rPr>
          <w:spacing w:val="-8"/>
          <w:sz w:val="20"/>
        </w:rPr>
        <w:t> </w:t>
      </w:r>
      <w:r>
        <w:rPr>
          <w:sz w:val="20"/>
        </w:rPr>
        <w:t>del</w:t>
      </w:r>
      <w:r>
        <w:rPr>
          <w:spacing w:val="-3"/>
          <w:sz w:val="20"/>
        </w:rPr>
        <w:t> </w:t>
      </w:r>
      <w:r>
        <w:rPr>
          <w:sz w:val="20"/>
        </w:rPr>
        <w:t>señor</w:t>
      </w:r>
      <w:r>
        <w:rPr>
          <w:spacing w:val="-7"/>
          <w:sz w:val="20"/>
        </w:rPr>
        <w:t> </w:t>
      </w:r>
      <w:r>
        <w:rPr>
          <w:sz w:val="20"/>
        </w:rPr>
        <w:t>Petro</w:t>
      </w:r>
      <w:r>
        <w:rPr>
          <w:spacing w:val="-7"/>
          <w:sz w:val="20"/>
        </w:rPr>
        <w:t> </w:t>
      </w:r>
      <w:r>
        <w:rPr>
          <w:sz w:val="20"/>
        </w:rPr>
        <w:t>Urrego</w:t>
      </w:r>
      <w:r>
        <w:rPr>
          <w:spacing w:val="-5"/>
          <w:sz w:val="20"/>
        </w:rPr>
        <w:t> </w:t>
      </w:r>
      <w:r>
        <w:rPr>
          <w:sz w:val="20"/>
        </w:rPr>
        <w:t>en</w:t>
      </w:r>
      <w:r>
        <w:rPr>
          <w:spacing w:val="-4"/>
          <w:sz w:val="20"/>
        </w:rPr>
        <w:t> </w:t>
      </w:r>
      <w:r>
        <w:rPr>
          <w:sz w:val="20"/>
        </w:rPr>
        <w:t>el</w:t>
      </w:r>
      <w:r>
        <w:rPr>
          <w:spacing w:val="-4"/>
          <w:sz w:val="20"/>
        </w:rPr>
        <w:t> </w:t>
      </w:r>
      <w:r>
        <w:rPr>
          <w:sz w:val="20"/>
        </w:rPr>
        <w:t>contexto</w:t>
      </w:r>
      <w:r>
        <w:rPr>
          <w:spacing w:val="-7"/>
          <w:sz w:val="20"/>
        </w:rPr>
        <w:t> </w:t>
      </w:r>
      <w:r>
        <w:rPr>
          <w:sz w:val="20"/>
        </w:rPr>
        <w:t>de</w:t>
      </w:r>
      <w:r>
        <w:rPr>
          <w:spacing w:val="-8"/>
          <w:sz w:val="20"/>
        </w:rPr>
        <w:t> </w:t>
      </w:r>
      <w:r>
        <w:rPr>
          <w:sz w:val="20"/>
        </w:rPr>
        <w:t>la</w:t>
      </w:r>
      <w:r>
        <w:rPr>
          <w:spacing w:val="-5"/>
          <w:sz w:val="20"/>
        </w:rPr>
        <w:t> </w:t>
      </w:r>
      <w:r>
        <w:rPr>
          <w:sz w:val="20"/>
        </w:rPr>
        <w:t>lucha contra la corrupción por la Procuraduría General de la Nación; y e) abstenerse de usar los medios legales como mecanismo de persecución y exclusión política del señor Petro Urrego que encarna en un proyecto político alternativo progresista y de izquierda; </w:t>
      </w:r>
      <w:r>
        <w:rPr>
          <w:spacing w:val="4"/>
          <w:sz w:val="20"/>
        </w:rPr>
        <w:t>f) </w:t>
      </w:r>
      <w:r>
        <w:rPr>
          <w:sz w:val="20"/>
        </w:rPr>
        <w:t>formule e implemente una política pública que defina los lineamientos de la potestad sancionatoria dirigida a funcionarios públicos elegidos popularmente; g) realice jornadas de sensibilización dirigidas a los funcionarios públicos sobre el derecho a la oposición y a profesar ideologías políticas</w:t>
      </w:r>
      <w:r>
        <w:rPr>
          <w:spacing w:val="-3"/>
          <w:sz w:val="20"/>
        </w:rPr>
        <w:t> </w:t>
      </w:r>
      <w:r>
        <w:rPr>
          <w:sz w:val="20"/>
        </w:rPr>
        <w:t>diferentes.</w:t>
      </w:r>
    </w:p>
    <w:p>
      <w:pPr>
        <w:pStyle w:val="BodyText"/>
      </w:pPr>
    </w:p>
    <w:p>
      <w:pPr>
        <w:pStyle w:val="ListParagraph"/>
        <w:numPr>
          <w:ilvl w:val="0"/>
          <w:numId w:val="8"/>
        </w:numPr>
        <w:tabs>
          <w:tab w:pos="1106" w:val="left" w:leader="none"/>
        </w:tabs>
        <w:spacing w:line="240" w:lineRule="auto" w:before="0" w:after="0"/>
        <w:ind w:left="398" w:right="455" w:firstLine="0"/>
        <w:jc w:val="both"/>
        <w:rPr>
          <w:sz w:val="20"/>
        </w:rPr>
      </w:pPr>
      <w:r>
        <w:rPr>
          <w:sz w:val="20"/>
        </w:rPr>
        <w:t>El </w:t>
      </w:r>
      <w:r>
        <w:rPr>
          <w:b/>
          <w:i/>
          <w:sz w:val="20"/>
        </w:rPr>
        <w:t>Estado </w:t>
      </w:r>
      <w:r>
        <w:rPr>
          <w:sz w:val="20"/>
        </w:rPr>
        <w:t>reiteró que la potestad sancionatoria de la Procuraduría sobre funcionarios de elección popular es acorde a la Constitución, y no ha sido ejercida de manera arbitraria ni con fines de persecución política. Asimismo, destacó que las reparaciones solicitadas por los representantes</w:t>
      </w:r>
      <w:r>
        <w:rPr>
          <w:spacing w:val="-13"/>
          <w:sz w:val="20"/>
        </w:rPr>
        <w:t> </w:t>
      </w:r>
      <w:r>
        <w:rPr>
          <w:sz w:val="20"/>
        </w:rPr>
        <w:t>referentes</w:t>
      </w:r>
      <w:r>
        <w:rPr>
          <w:spacing w:val="-13"/>
          <w:sz w:val="20"/>
        </w:rPr>
        <w:t> </w:t>
      </w:r>
      <w:r>
        <w:rPr>
          <w:sz w:val="20"/>
        </w:rPr>
        <w:t>a</w:t>
      </w:r>
      <w:r>
        <w:rPr>
          <w:spacing w:val="-12"/>
          <w:sz w:val="20"/>
        </w:rPr>
        <w:t> </w:t>
      </w:r>
      <w:r>
        <w:rPr>
          <w:sz w:val="20"/>
        </w:rPr>
        <w:t>reformas</w:t>
      </w:r>
      <w:r>
        <w:rPr>
          <w:spacing w:val="-13"/>
          <w:sz w:val="20"/>
        </w:rPr>
        <w:t> </w:t>
      </w:r>
      <w:r>
        <w:rPr>
          <w:sz w:val="20"/>
        </w:rPr>
        <w:t>legales</w:t>
      </w:r>
      <w:r>
        <w:rPr>
          <w:spacing w:val="-12"/>
          <w:sz w:val="20"/>
        </w:rPr>
        <w:t> </w:t>
      </w:r>
      <w:r>
        <w:rPr>
          <w:sz w:val="20"/>
        </w:rPr>
        <w:t>y</w:t>
      </w:r>
      <w:r>
        <w:rPr>
          <w:spacing w:val="-10"/>
          <w:sz w:val="20"/>
        </w:rPr>
        <w:t> </w:t>
      </w:r>
      <w:r>
        <w:rPr>
          <w:sz w:val="20"/>
        </w:rPr>
        <w:t>constitucionales</w:t>
      </w:r>
      <w:r>
        <w:rPr>
          <w:spacing w:val="-13"/>
          <w:sz w:val="20"/>
        </w:rPr>
        <w:t> </w:t>
      </w:r>
      <w:r>
        <w:rPr>
          <w:sz w:val="20"/>
        </w:rPr>
        <w:t>tocan</w:t>
      </w:r>
      <w:r>
        <w:rPr>
          <w:spacing w:val="-11"/>
          <w:sz w:val="20"/>
        </w:rPr>
        <w:t> </w:t>
      </w:r>
      <w:r>
        <w:rPr>
          <w:sz w:val="20"/>
        </w:rPr>
        <w:t>de</w:t>
      </w:r>
      <w:r>
        <w:rPr>
          <w:spacing w:val="-15"/>
          <w:sz w:val="20"/>
        </w:rPr>
        <w:t> </w:t>
      </w:r>
      <w:r>
        <w:rPr>
          <w:sz w:val="20"/>
        </w:rPr>
        <w:t>fondo</w:t>
      </w:r>
      <w:r>
        <w:rPr>
          <w:spacing w:val="-13"/>
          <w:sz w:val="20"/>
        </w:rPr>
        <w:t> </w:t>
      </w:r>
      <w:r>
        <w:rPr>
          <w:sz w:val="20"/>
        </w:rPr>
        <w:t>la</w:t>
      </w:r>
      <w:r>
        <w:rPr>
          <w:spacing w:val="-14"/>
          <w:sz w:val="20"/>
        </w:rPr>
        <w:t> </w:t>
      </w:r>
      <w:r>
        <w:rPr>
          <w:sz w:val="20"/>
        </w:rPr>
        <w:t>arquitectura constitucional colombiana y el sistema de defensa de la legalidad adoptado por Colombia. Al respecto,</w:t>
      </w:r>
      <w:r>
        <w:rPr>
          <w:spacing w:val="-19"/>
          <w:sz w:val="20"/>
        </w:rPr>
        <w:t> </w:t>
      </w:r>
      <w:r>
        <w:rPr>
          <w:sz w:val="20"/>
        </w:rPr>
        <w:t>afirmó</w:t>
      </w:r>
      <w:r>
        <w:rPr>
          <w:spacing w:val="-18"/>
          <w:sz w:val="20"/>
        </w:rPr>
        <w:t> </w:t>
      </w:r>
      <w:r>
        <w:rPr>
          <w:sz w:val="20"/>
        </w:rPr>
        <w:t>que</w:t>
      </w:r>
      <w:r>
        <w:rPr>
          <w:spacing w:val="-19"/>
          <w:sz w:val="20"/>
        </w:rPr>
        <w:t> </w:t>
      </w:r>
      <w:r>
        <w:rPr>
          <w:sz w:val="20"/>
        </w:rPr>
        <w:t>todos</w:t>
      </w:r>
      <w:r>
        <w:rPr>
          <w:spacing w:val="-19"/>
          <w:sz w:val="20"/>
        </w:rPr>
        <w:t> </w:t>
      </w:r>
      <w:r>
        <w:rPr>
          <w:sz w:val="20"/>
        </w:rPr>
        <w:t>estos</w:t>
      </w:r>
      <w:r>
        <w:rPr>
          <w:spacing w:val="-21"/>
          <w:sz w:val="20"/>
        </w:rPr>
        <w:t> </w:t>
      </w:r>
      <w:r>
        <w:rPr>
          <w:sz w:val="20"/>
        </w:rPr>
        <w:t>instrumentos</w:t>
      </w:r>
      <w:r>
        <w:rPr>
          <w:spacing w:val="-18"/>
          <w:sz w:val="20"/>
        </w:rPr>
        <w:t> </w:t>
      </w:r>
      <w:r>
        <w:rPr>
          <w:sz w:val="20"/>
        </w:rPr>
        <w:t>han</w:t>
      </w:r>
      <w:r>
        <w:rPr>
          <w:spacing w:val="-19"/>
          <w:sz w:val="20"/>
        </w:rPr>
        <w:t> </w:t>
      </w:r>
      <w:r>
        <w:rPr>
          <w:sz w:val="20"/>
        </w:rPr>
        <w:t>sido</w:t>
      </w:r>
      <w:r>
        <w:rPr>
          <w:spacing w:val="-20"/>
          <w:sz w:val="20"/>
        </w:rPr>
        <w:t> </w:t>
      </w:r>
      <w:r>
        <w:rPr>
          <w:sz w:val="20"/>
        </w:rPr>
        <w:t>adoptados</w:t>
      </w:r>
      <w:r>
        <w:rPr>
          <w:spacing w:val="-18"/>
          <w:sz w:val="20"/>
        </w:rPr>
        <w:t> </w:t>
      </w:r>
      <w:r>
        <w:rPr>
          <w:sz w:val="20"/>
        </w:rPr>
        <w:t>por</w:t>
      </w:r>
      <w:r>
        <w:rPr>
          <w:spacing w:val="-19"/>
          <w:sz w:val="20"/>
        </w:rPr>
        <w:t> </w:t>
      </w:r>
      <w:r>
        <w:rPr>
          <w:sz w:val="20"/>
        </w:rPr>
        <w:t>un</w:t>
      </w:r>
      <w:r>
        <w:rPr>
          <w:spacing w:val="-20"/>
          <w:sz w:val="20"/>
        </w:rPr>
        <w:t> </w:t>
      </w:r>
      <w:r>
        <w:rPr>
          <w:sz w:val="20"/>
        </w:rPr>
        <w:t>sistema</w:t>
      </w:r>
      <w:r>
        <w:rPr>
          <w:spacing w:val="-20"/>
          <w:sz w:val="20"/>
        </w:rPr>
        <w:t> </w:t>
      </w:r>
      <w:r>
        <w:rPr>
          <w:sz w:val="20"/>
        </w:rPr>
        <w:t>democrático y participativo e incluso el señor Petro votó a favor del Código Disciplinario Único. Asimismo, alegó</w:t>
      </w:r>
      <w:r>
        <w:rPr>
          <w:spacing w:val="-5"/>
          <w:sz w:val="20"/>
        </w:rPr>
        <w:t> </w:t>
      </w:r>
      <w:r>
        <w:rPr>
          <w:sz w:val="20"/>
        </w:rPr>
        <w:t>que</w:t>
      </w:r>
      <w:r>
        <w:rPr>
          <w:spacing w:val="-4"/>
          <w:sz w:val="20"/>
        </w:rPr>
        <w:t> </w:t>
      </w:r>
      <w:r>
        <w:rPr>
          <w:sz w:val="20"/>
        </w:rPr>
        <w:t>no</w:t>
      </w:r>
      <w:r>
        <w:rPr>
          <w:spacing w:val="-4"/>
          <w:sz w:val="20"/>
        </w:rPr>
        <w:t> </w:t>
      </w:r>
      <w:r>
        <w:rPr>
          <w:sz w:val="20"/>
        </w:rPr>
        <w:t>existe</w:t>
      </w:r>
      <w:r>
        <w:rPr>
          <w:spacing w:val="-5"/>
          <w:sz w:val="20"/>
        </w:rPr>
        <w:t> </w:t>
      </w:r>
      <w:r>
        <w:rPr>
          <w:sz w:val="20"/>
        </w:rPr>
        <w:t>ninguna</w:t>
      </w:r>
      <w:r>
        <w:rPr>
          <w:spacing w:val="-3"/>
          <w:sz w:val="20"/>
        </w:rPr>
        <w:t> </w:t>
      </w:r>
      <w:r>
        <w:rPr>
          <w:sz w:val="20"/>
        </w:rPr>
        <w:t>prueba</w:t>
      </w:r>
      <w:r>
        <w:rPr>
          <w:spacing w:val="-3"/>
          <w:sz w:val="20"/>
        </w:rPr>
        <w:t> </w:t>
      </w:r>
      <w:r>
        <w:rPr>
          <w:sz w:val="20"/>
        </w:rPr>
        <w:t>en</w:t>
      </w:r>
      <w:r>
        <w:rPr>
          <w:spacing w:val="-3"/>
          <w:sz w:val="20"/>
        </w:rPr>
        <w:t> </w:t>
      </w:r>
      <w:r>
        <w:rPr>
          <w:sz w:val="20"/>
        </w:rPr>
        <w:t>el</w:t>
      </w:r>
      <w:r>
        <w:rPr>
          <w:spacing w:val="-3"/>
          <w:sz w:val="20"/>
        </w:rPr>
        <w:t> </w:t>
      </w:r>
      <w:r>
        <w:rPr>
          <w:sz w:val="20"/>
        </w:rPr>
        <w:t>presente</w:t>
      </w:r>
      <w:r>
        <w:rPr>
          <w:spacing w:val="-4"/>
          <w:sz w:val="20"/>
        </w:rPr>
        <w:t> </w:t>
      </w:r>
      <w:r>
        <w:rPr>
          <w:sz w:val="20"/>
        </w:rPr>
        <w:t>caso</w:t>
      </w:r>
      <w:r>
        <w:rPr>
          <w:spacing w:val="-4"/>
          <w:sz w:val="20"/>
        </w:rPr>
        <w:t> </w:t>
      </w:r>
      <w:r>
        <w:rPr>
          <w:sz w:val="20"/>
        </w:rPr>
        <w:t>de</w:t>
      </w:r>
      <w:r>
        <w:rPr>
          <w:spacing w:val="-5"/>
          <w:sz w:val="20"/>
        </w:rPr>
        <w:t> </w:t>
      </w:r>
      <w:r>
        <w:rPr>
          <w:sz w:val="20"/>
        </w:rPr>
        <w:t>que</w:t>
      </w:r>
      <w:r>
        <w:rPr>
          <w:spacing w:val="-4"/>
          <w:sz w:val="20"/>
        </w:rPr>
        <w:t> </w:t>
      </w:r>
      <w:r>
        <w:rPr>
          <w:sz w:val="20"/>
        </w:rPr>
        <w:t>se</w:t>
      </w:r>
      <w:r>
        <w:rPr>
          <w:spacing w:val="-4"/>
          <w:sz w:val="20"/>
        </w:rPr>
        <w:t> </w:t>
      </w:r>
      <w:r>
        <w:rPr>
          <w:sz w:val="20"/>
        </w:rPr>
        <w:t>haya</w:t>
      </w:r>
      <w:r>
        <w:rPr>
          <w:spacing w:val="-1"/>
          <w:sz w:val="20"/>
        </w:rPr>
        <w:t> </w:t>
      </w:r>
      <w:r>
        <w:rPr>
          <w:sz w:val="20"/>
        </w:rPr>
        <w:t>vulnerado</w:t>
      </w:r>
      <w:r>
        <w:rPr>
          <w:spacing w:val="-2"/>
          <w:sz w:val="20"/>
        </w:rPr>
        <w:t> </w:t>
      </w:r>
      <w:r>
        <w:rPr>
          <w:sz w:val="20"/>
        </w:rPr>
        <w:t>el</w:t>
      </w:r>
      <w:r>
        <w:rPr>
          <w:spacing w:val="-3"/>
          <w:sz w:val="20"/>
        </w:rPr>
        <w:t> </w:t>
      </w:r>
      <w:r>
        <w:rPr>
          <w:sz w:val="20"/>
        </w:rPr>
        <w:t>derecho del señor Petro a la oposición y a profesar ideologías diferentes. Por estas razones, solicitó el rechazo de las solicitudes de la Comisión y los</w:t>
      </w:r>
      <w:r>
        <w:rPr>
          <w:spacing w:val="-5"/>
          <w:sz w:val="20"/>
        </w:rPr>
        <w:t> </w:t>
      </w:r>
      <w:r>
        <w:rPr>
          <w:sz w:val="20"/>
        </w:rPr>
        <w:t>representantes.</w:t>
      </w:r>
    </w:p>
    <w:p>
      <w:pPr>
        <w:pStyle w:val="BodyText"/>
      </w:pPr>
    </w:p>
    <w:p>
      <w:pPr>
        <w:pStyle w:val="ListParagraph"/>
        <w:numPr>
          <w:ilvl w:val="0"/>
          <w:numId w:val="8"/>
        </w:numPr>
        <w:tabs>
          <w:tab w:pos="1106" w:val="left" w:leader="none"/>
        </w:tabs>
        <w:spacing w:line="240" w:lineRule="auto" w:before="0" w:after="0"/>
        <w:ind w:left="398" w:right="455" w:firstLine="0"/>
        <w:jc w:val="both"/>
        <w:rPr>
          <w:sz w:val="20"/>
        </w:rPr>
      </w:pPr>
      <w:r>
        <w:rPr>
          <w:sz w:val="20"/>
        </w:rPr>
        <w:t>Este </w:t>
      </w:r>
      <w:r>
        <w:rPr>
          <w:spacing w:val="-3"/>
          <w:sz w:val="20"/>
        </w:rPr>
        <w:t>Tribunal </w:t>
      </w:r>
      <w:r>
        <w:rPr>
          <w:sz w:val="20"/>
        </w:rPr>
        <w:t>considera que el presente caso no permite concluir la necesidad de ordenar una medida de restitución en favor del señor Petro, pues </w:t>
      </w:r>
      <w:r>
        <w:rPr>
          <w:spacing w:val="-3"/>
          <w:sz w:val="20"/>
        </w:rPr>
        <w:t>ya </w:t>
      </w:r>
      <w:r>
        <w:rPr>
          <w:sz w:val="20"/>
        </w:rPr>
        <w:t>el mandato del señor Petro como Alcalde de Bogotá ha concluido y se declaró la nulidad de las sanciones de destitución e inhabilidad impuestas por la Procuraduría a través de sentencia del Consejo de Estado. </w:t>
      </w:r>
      <w:r>
        <w:rPr>
          <w:spacing w:val="-4"/>
          <w:sz w:val="20"/>
        </w:rPr>
        <w:t>Tampoco </w:t>
      </w:r>
      <w:r>
        <w:rPr>
          <w:sz w:val="20"/>
        </w:rPr>
        <w:t>resulta procedente ordenar la adopción de medidas legislativas o de otra índole respecto del procedimiento disciplinario previsto en el Código Disciplinario Único, o respecto al tiempo en que deben ser resueltas las acciones de nulidad y restablecimiento del derecho en Colombia, pues no existen elementos para concluir la existencia de un</w:t>
      </w:r>
      <w:r>
        <w:rPr>
          <w:spacing w:val="7"/>
          <w:sz w:val="20"/>
        </w:rPr>
        <w:t> </w:t>
      </w:r>
      <w:r>
        <w:rPr>
          <w:sz w:val="20"/>
        </w:rPr>
        <w:t>problema</w:t>
      </w:r>
    </w:p>
    <w:p>
      <w:pPr>
        <w:spacing w:after="0" w:line="240" w:lineRule="auto"/>
        <w:jc w:val="both"/>
        <w:rPr>
          <w:sz w:val="20"/>
        </w:rPr>
        <w:sectPr>
          <w:pgSz w:w="12240" w:h="15840"/>
          <w:pgMar w:header="0" w:footer="734" w:top="1500" w:bottom="940" w:left="1020" w:right="960"/>
        </w:sectPr>
      </w:pPr>
    </w:p>
    <w:p>
      <w:pPr>
        <w:pStyle w:val="BodyText"/>
        <w:spacing w:before="6"/>
        <w:rPr>
          <w:sz w:val="19"/>
        </w:rPr>
      </w:pPr>
    </w:p>
    <w:p>
      <w:pPr>
        <w:pStyle w:val="BodyText"/>
        <w:spacing w:before="99"/>
        <w:ind w:left="398" w:right="455"/>
        <w:jc w:val="both"/>
      </w:pPr>
      <w:r>
        <w:rPr/>
        <w:t>de</w:t>
      </w:r>
      <w:r>
        <w:rPr>
          <w:spacing w:val="-8"/>
        </w:rPr>
        <w:t> </w:t>
      </w:r>
      <w:r>
        <w:rPr/>
        <w:t>carácter</w:t>
      </w:r>
      <w:r>
        <w:rPr>
          <w:spacing w:val="-5"/>
        </w:rPr>
        <w:t> </w:t>
      </w:r>
      <w:r>
        <w:rPr/>
        <w:t>estructural</w:t>
      </w:r>
      <w:r>
        <w:rPr>
          <w:spacing w:val="-4"/>
        </w:rPr>
        <w:t> </w:t>
      </w:r>
      <w:r>
        <w:rPr/>
        <w:t>que</w:t>
      </w:r>
      <w:r>
        <w:rPr>
          <w:spacing w:val="-8"/>
        </w:rPr>
        <w:t> </w:t>
      </w:r>
      <w:r>
        <w:rPr/>
        <w:t>amerite</w:t>
      </w:r>
      <w:r>
        <w:rPr>
          <w:spacing w:val="-8"/>
        </w:rPr>
        <w:t> </w:t>
      </w:r>
      <w:r>
        <w:rPr/>
        <w:t>la</w:t>
      </w:r>
      <w:r>
        <w:rPr>
          <w:spacing w:val="-4"/>
        </w:rPr>
        <w:t> </w:t>
      </w:r>
      <w:r>
        <w:rPr/>
        <w:t>modificación</w:t>
      </w:r>
      <w:r>
        <w:rPr>
          <w:spacing w:val="-5"/>
        </w:rPr>
        <w:t> </w:t>
      </w:r>
      <w:r>
        <w:rPr/>
        <w:t>de</w:t>
      </w:r>
      <w:r>
        <w:rPr>
          <w:spacing w:val="-5"/>
        </w:rPr>
        <w:t> </w:t>
      </w:r>
      <w:r>
        <w:rPr/>
        <w:t>dicho</w:t>
      </w:r>
      <w:r>
        <w:rPr>
          <w:spacing w:val="-6"/>
        </w:rPr>
        <w:t> </w:t>
      </w:r>
      <w:r>
        <w:rPr/>
        <w:t>procedimiento,</w:t>
      </w:r>
      <w:r>
        <w:rPr>
          <w:spacing w:val="-5"/>
        </w:rPr>
        <w:t> </w:t>
      </w:r>
      <w:r>
        <w:rPr/>
        <w:t>o</w:t>
      </w:r>
      <w:r>
        <w:rPr>
          <w:spacing w:val="-8"/>
        </w:rPr>
        <w:t> </w:t>
      </w:r>
      <w:r>
        <w:rPr/>
        <w:t>la</w:t>
      </w:r>
      <w:r>
        <w:rPr>
          <w:spacing w:val="-5"/>
        </w:rPr>
        <w:t> </w:t>
      </w:r>
      <w:r>
        <w:rPr/>
        <w:t>necesidad</w:t>
      </w:r>
      <w:r>
        <w:rPr>
          <w:spacing w:val="-6"/>
        </w:rPr>
        <w:t> </w:t>
      </w:r>
      <w:r>
        <w:rPr/>
        <w:t>de implementar políticas públicas dirigidas a la sensibilización de los funcionarios de la Procuraduría.</w:t>
      </w:r>
      <w:r>
        <w:rPr>
          <w:spacing w:val="-5"/>
        </w:rPr>
        <w:t> </w:t>
      </w:r>
      <w:r>
        <w:rPr/>
        <w:t>Por</w:t>
      </w:r>
      <w:r>
        <w:rPr>
          <w:spacing w:val="-4"/>
        </w:rPr>
        <w:t> </w:t>
      </w:r>
      <w:r>
        <w:rPr/>
        <w:t>otro</w:t>
      </w:r>
      <w:r>
        <w:rPr>
          <w:spacing w:val="-8"/>
        </w:rPr>
        <w:t> </w:t>
      </w:r>
      <w:r>
        <w:rPr/>
        <w:t>lado,</w:t>
      </w:r>
      <w:r>
        <w:rPr>
          <w:spacing w:val="-4"/>
        </w:rPr>
        <w:t> </w:t>
      </w:r>
      <w:r>
        <w:rPr/>
        <w:t>el</w:t>
      </w:r>
      <w:r>
        <w:rPr>
          <w:spacing w:val="-6"/>
        </w:rPr>
        <w:t> </w:t>
      </w:r>
      <w:r>
        <w:rPr>
          <w:spacing w:val="-3"/>
        </w:rPr>
        <w:t>Tribunal</w:t>
      </w:r>
      <w:r>
        <w:rPr>
          <w:spacing w:val="-5"/>
        </w:rPr>
        <w:t> </w:t>
      </w:r>
      <w:r>
        <w:rPr/>
        <w:t>considera</w:t>
      </w:r>
      <w:r>
        <w:rPr>
          <w:spacing w:val="-3"/>
        </w:rPr>
        <w:t> </w:t>
      </w:r>
      <w:r>
        <w:rPr/>
        <w:t>que</w:t>
      </w:r>
      <w:r>
        <w:rPr>
          <w:spacing w:val="-8"/>
        </w:rPr>
        <w:t> </w:t>
      </w:r>
      <w:r>
        <w:rPr/>
        <w:t>no</w:t>
      </w:r>
      <w:r>
        <w:rPr>
          <w:spacing w:val="-4"/>
        </w:rPr>
        <w:t> </w:t>
      </w:r>
      <w:r>
        <w:rPr/>
        <w:t>es</w:t>
      </w:r>
      <w:r>
        <w:rPr>
          <w:spacing w:val="-7"/>
        </w:rPr>
        <w:t> </w:t>
      </w:r>
      <w:r>
        <w:rPr/>
        <w:t>procedente</w:t>
      </w:r>
      <w:r>
        <w:rPr>
          <w:spacing w:val="-4"/>
        </w:rPr>
        <w:t> </w:t>
      </w:r>
      <w:r>
        <w:rPr/>
        <w:t>ordenar</w:t>
      </w:r>
      <w:r>
        <w:rPr>
          <w:spacing w:val="-3"/>
        </w:rPr>
        <w:t> </w:t>
      </w:r>
      <w:r>
        <w:rPr/>
        <w:t>el</w:t>
      </w:r>
      <w:r>
        <w:rPr>
          <w:spacing w:val="-5"/>
        </w:rPr>
        <w:t> </w:t>
      </w:r>
      <w:r>
        <w:rPr/>
        <w:t>cese</w:t>
      </w:r>
      <w:r>
        <w:rPr>
          <w:spacing w:val="-7"/>
        </w:rPr>
        <w:t> </w:t>
      </w:r>
      <w:r>
        <w:rPr/>
        <w:t>de</w:t>
      </w:r>
      <w:r>
        <w:rPr>
          <w:spacing w:val="-8"/>
        </w:rPr>
        <w:t> </w:t>
      </w:r>
      <w:r>
        <w:rPr/>
        <w:t>las de las decisiones fiscales emitidas por la Contraloría y la multa de la SIC, en tanto no existe nexo causal entre las violaciones declaradas en la presente sentencia y la solicidud de los representantes. En ese sentido, la Corte considera que la emisión de la presente Sentencia y las reparaciones ordenadas en este capítulo, en especial las medidas de satisfacción y las garantías de no repetición previamente mencionadas, resultan suficientes y adecuadas por</w:t>
      </w:r>
      <w:r>
        <w:rPr>
          <w:spacing w:val="-41"/>
        </w:rPr>
        <w:t> </w:t>
      </w:r>
      <w:r>
        <w:rPr/>
        <w:t>lo que no procede ordenar las medidas de reparación solicitadas por los representantes en el presente</w:t>
      </w:r>
      <w:r>
        <w:rPr>
          <w:spacing w:val="-13"/>
        </w:rPr>
        <w:t> </w:t>
      </w:r>
      <w:r>
        <w:rPr/>
        <w:t>acápite.</w:t>
      </w:r>
      <w:r>
        <w:rPr>
          <w:spacing w:val="-12"/>
        </w:rPr>
        <w:t> </w:t>
      </w:r>
      <w:r>
        <w:rPr/>
        <w:t>Sin</w:t>
      </w:r>
      <w:r>
        <w:rPr>
          <w:spacing w:val="-13"/>
        </w:rPr>
        <w:t> </w:t>
      </w:r>
      <w:r>
        <w:rPr/>
        <w:t>perjuicio</w:t>
      </w:r>
      <w:r>
        <w:rPr>
          <w:spacing w:val="-14"/>
        </w:rPr>
        <w:t> </w:t>
      </w:r>
      <w:r>
        <w:rPr/>
        <w:t>de</w:t>
      </w:r>
      <w:r>
        <w:rPr>
          <w:spacing w:val="-12"/>
        </w:rPr>
        <w:t> </w:t>
      </w:r>
      <w:r>
        <w:rPr/>
        <w:t>ello,</w:t>
      </w:r>
      <w:r>
        <w:rPr>
          <w:spacing w:val="-12"/>
        </w:rPr>
        <w:t> </w:t>
      </w:r>
      <w:r>
        <w:rPr/>
        <w:t>el</w:t>
      </w:r>
      <w:r>
        <w:rPr>
          <w:spacing w:val="-10"/>
        </w:rPr>
        <w:t> </w:t>
      </w:r>
      <w:r>
        <w:rPr/>
        <w:t>Estado</w:t>
      </w:r>
      <w:r>
        <w:rPr>
          <w:spacing w:val="-10"/>
        </w:rPr>
        <w:t> </w:t>
      </w:r>
      <w:r>
        <w:rPr/>
        <w:t>puede</w:t>
      </w:r>
      <w:r>
        <w:rPr>
          <w:spacing w:val="-12"/>
        </w:rPr>
        <w:t> </w:t>
      </w:r>
      <w:r>
        <w:rPr/>
        <w:t>adoptarlas</w:t>
      </w:r>
      <w:r>
        <w:rPr>
          <w:spacing w:val="-12"/>
        </w:rPr>
        <w:t> </w:t>
      </w:r>
      <w:r>
        <w:rPr/>
        <w:t>y</w:t>
      </w:r>
      <w:r>
        <w:rPr>
          <w:spacing w:val="-11"/>
        </w:rPr>
        <w:t> </w:t>
      </w:r>
      <w:r>
        <w:rPr/>
        <w:t>otorgarlas</w:t>
      </w:r>
      <w:r>
        <w:rPr>
          <w:spacing w:val="-12"/>
        </w:rPr>
        <w:t> </w:t>
      </w:r>
      <w:r>
        <w:rPr/>
        <w:t>a</w:t>
      </w:r>
      <w:r>
        <w:rPr>
          <w:spacing w:val="-13"/>
        </w:rPr>
        <w:t> </w:t>
      </w:r>
      <w:r>
        <w:rPr/>
        <w:t>nivel</w:t>
      </w:r>
      <w:r>
        <w:rPr>
          <w:spacing w:val="-11"/>
        </w:rPr>
        <w:t> </w:t>
      </w:r>
      <w:r>
        <w:rPr/>
        <w:t>interno.</w:t>
      </w:r>
    </w:p>
    <w:p>
      <w:pPr>
        <w:pStyle w:val="BodyText"/>
      </w:pPr>
    </w:p>
    <w:p>
      <w:pPr>
        <w:pStyle w:val="Heading2"/>
        <w:numPr>
          <w:ilvl w:val="0"/>
          <w:numId w:val="11"/>
        </w:numPr>
        <w:tabs>
          <w:tab w:pos="1532" w:val="left" w:leader="none"/>
        </w:tabs>
        <w:spacing w:line="240" w:lineRule="auto" w:before="0" w:after="0"/>
        <w:ind w:left="1531" w:right="0" w:hanging="426"/>
        <w:jc w:val="left"/>
      </w:pPr>
      <w:bookmarkStart w:name="D. Indemnizaciones compensatorias" w:id="334"/>
      <w:bookmarkEnd w:id="334"/>
      <w:r>
        <w:rPr>
          <w:b w:val="0"/>
        </w:rPr>
      </w:r>
      <w:bookmarkStart w:name="_bookmark250" w:id="335"/>
      <w:bookmarkEnd w:id="335"/>
      <w:r>
        <w:rPr>
          <w:b w:val="0"/>
        </w:rPr>
      </w:r>
      <w:bookmarkStart w:name="_bookmark250" w:id="336"/>
      <w:bookmarkEnd w:id="336"/>
      <w:r>
        <w:rPr/>
        <w:t>I</w:t>
      </w:r>
      <w:r>
        <w:rPr/>
        <w:t>ndemnizaciones</w:t>
      </w:r>
      <w:r>
        <w:rPr>
          <w:spacing w:val="-3"/>
        </w:rPr>
        <w:t> </w:t>
      </w:r>
      <w:r>
        <w:rPr/>
        <w:t>compensatorias</w:t>
      </w:r>
    </w:p>
    <w:p>
      <w:pPr>
        <w:pStyle w:val="BodyText"/>
        <w:spacing w:before="1"/>
        <w:rPr>
          <w:b/>
        </w:rPr>
      </w:pPr>
    </w:p>
    <w:p>
      <w:pPr>
        <w:pStyle w:val="Heading3"/>
        <w:numPr>
          <w:ilvl w:val="1"/>
          <w:numId w:val="11"/>
        </w:numPr>
        <w:tabs>
          <w:tab w:pos="1911" w:val="left" w:leader="none"/>
        </w:tabs>
        <w:spacing w:line="240" w:lineRule="auto" w:before="1" w:after="0"/>
        <w:ind w:left="1910" w:right="0" w:hanging="519"/>
        <w:jc w:val="left"/>
        <w:rPr>
          <w:i/>
        </w:rPr>
      </w:pPr>
      <w:bookmarkStart w:name="D.1. Daño material" w:id="337"/>
      <w:bookmarkEnd w:id="337"/>
      <w:r>
        <w:rPr>
          <w:b w:val="0"/>
          <w:i w:val="0"/>
        </w:rPr>
      </w:r>
      <w:bookmarkStart w:name="_bookmark251" w:id="338"/>
      <w:bookmarkEnd w:id="338"/>
      <w:r>
        <w:rPr>
          <w:b w:val="0"/>
          <w:i w:val="0"/>
        </w:rPr>
      </w:r>
      <w:bookmarkStart w:name="_bookmark251" w:id="339"/>
      <w:bookmarkEnd w:id="339"/>
      <w:r>
        <w:rPr>
          <w:i/>
        </w:rPr>
        <w:t>D</w:t>
      </w:r>
      <w:r>
        <w:rPr>
          <w:i/>
        </w:rPr>
        <w:t>año material</w:t>
      </w:r>
    </w:p>
    <w:p>
      <w:pPr>
        <w:pStyle w:val="BodyText"/>
        <w:rPr>
          <w:b/>
          <w:i/>
        </w:rPr>
      </w:pPr>
    </w:p>
    <w:p>
      <w:pPr>
        <w:pStyle w:val="ListParagraph"/>
        <w:numPr>
          <w:ilvl w:val="0"/>
          <w:numId w:val="8"/>
        </w:numPr>
        <w:tabs>
          <w:tab w:pos="1107" w:val="left" w:leader="none"/>
        </w:tabs>
        <w:spacing w:line="240" w:lineRule="auto" w:before="1" w:after="0"/>
        <w:ind w:left="397" w:right="454" w:firstLine="1"/>
        <w:jc w:val="both"/>
        <w:rPr>
          <w:sz w:val="20"/>
        </w:rPr>
      </w:pPr>
      <w:r>
        <w:rPr>
          <w:sz w:val="20"/>
        </w:rPr>
        <w:t>La</w:t>
      </w:r>
      <w:r>
        <w:rPr>
          <w:spacing w:val="-7"/>
          <w:sz w:val="20"/>
        </w:rPr>
        <w:t> </w:t>
      </w:r>
      <w:r>
        <w:rPr>
          <w:b/>
          <w:i/>
          <w:sz w:val="20"/>
        </w:rPr>
        <w:t>Comisión</w:t>
      </w:r>
      <w:r>
        <w:rPr>
          <w:b/>
          <w:i/>
          <w:spacing w:val="-3"/>
          <w:sz w:val="20"/>
        </w:rPr>
        <w:t> </w:t>
      </w:r>
      <w:r>
        <w:rPr>
          <w:sz w:val="20"/>
        </w:rPr>
        <w:t>solicitó</w:t>
      </w:r>
      <w:r>
        <w:rPr>
          <w:spacing w:val="-9"/>
          <w:sz w:val="20"/>
        </w:rPr>
        <w:t> </w:t>
      </w:r>
      <w:r>
        <w:rPr>
          <w:sz w:val="20"/>
        </w:rPr>
        <w:t>que</w:t>
      </w:r>
      <w:r>
        <w:rPr>
          <w:spacing w:val="-8"/>
          <w:sz w:val="20"/>
        </w:rPr>
        <w:t> </w:t>
      </w:r>
      <w:r>
        <w:rPr>
          <w:sz w:val="20"/>
        </w:rPr>
        <w:t>el</w:t>
      </w:r>
      <w:r>
        <w:rPr>
          <w:spacing w:val="-5"/>
          <w:sz w:val="20"/>
        </w:rPr>
        <w:t> </w:t>
      </w:r>
      <w:r>
        <w:rPr>
          <w:sz w:val="20"/>
        </w:rPr>
        <w:t>Estado</w:t>
      </w:r>
      <w:r>
        <w:rPr>
          <w:spacing w:val="-7"/>
          <w:sz w:val="20"/>
        </w:rPr>
        <w:t> </w:t>
      </w:r>
      <w:r>
        <w:rPr>
          <w:sz w:val="20"/>
        </w:rPr>
        <w:t>reparara</w:t>
      </w:r>
      <w:r>
        <w:rPr>
          <w:spacing w:val="-7"/>
          <w:sz w:val="20"/>
        </w:rPr>
        <w:t> </w:t>
      </w:r>
      <w:r>
        <w:rPr>
          <w:sz w:val="20"/>
        </w:rPr>
        <w:t>integralmente</w:t>
      </w:r>
      <w:r>
        <w:rPr>
          <w:spacing w:val="-8"/>
          <w:sz w:val="20"/>
        </w:rPr>
        <w:t> </w:t>
      </w:r>
      <w:r>
        <w:rPr>
          <w:sz w:val="20"/>
        </w:rPr>
        <w:t>las</w:t>
      </w:r>
      <w:r>
        <w:rPr>
          <w:spacing w:val="-7"/>
          <w:sz w:val="20"/>
        </w:rPr>
        <w:t> </w:t>
      </w:r>
      <w:r>
        <w:rPr>
          <w:sz w:val="20"/>
        </w:rPr>
        <w:t>violaciones</w:t>
      </w:r>
      <w:r>
        <w:rPr>
          <w:spacing w:val="-8"/>
          <w:sz w:val="20"/>
        </w:rPr>
        <w:t> </w:t>
      </w:r>
      <w:r>
        <w:rPr>
          <w:sz w:val="20"/>
        </w:rPr>
        <w:t>de</w:t>
      </w:r>
      <w:r>
        <w:rPr>
          <w:spacing w:val="-8"/>
          <w:sz w:val="20"/>
        </w:rPr>
        <w:t> </w:t>
      </w:r>
      <w:r>
        <w:rPr>
          <w:sz w:val="20"/>
        </w:rPr>
        <w:t>derechos declaradas en el informe de Fondo, incluyendo el aspecto material e inmaterial. Los </w:t>
      </w:r>
      <w:r>
        <w:rPr>
          <w:b/>
          <w:i/>
          <w:sz w:val="20"/>
        </w:rPr>
        <w:t>representantes </w:t>
      </w:r>
      <w:r>
        <w:rPr>
          <w:sz w:val="20"/>
        </w:rPr>
        <w:t>consideraron que la indemnización fijada en la sentencia del Consejo de Estado</w:t>
      </w:r>
      <w:r>
        <w:rPr>
          <w:spacing w:val="-7"/>
          <w:sz w:val="20"/>
        </w:rPr>
        <w:t> </w:t>
      </w:r>
      <w:r>
        <w:rPr>
          <w:sz w:val="20"/>
        </w:rPr>
        <w:t>de</w:t>
      </w:r>
      <w:r>
        <w:rPr>
          <w:spacing w:val="-7"/>
          <w:sz w:val="20"/>
        </w:rPr>
        <w:t> </w:t>
      </w:r>
      <w:r>
        <w:rPr>
          <w:sz w:val="20"/>
        </w:rPr>
        <w:t>15</w:t>
      </w:r>
      <w:r>
        <w:rPr>
          <w:spacing w:val="-5"/>
          <w:sz w:val="20"/>
        </w:rPr>
        <w:t> </w:t>
      </w:r>
      <w:r>
        <w:rPr>
          <w:sz w:val="20"/>
        </w:rPr>
        <w:t>de</w:t>
      </w:r>
      <w:r>
        <w:rPr>
          <w:spacing w:val="-6"/>
          <w:sz w:val="20"/>
        </w:rPr>
        <w:t> </w:t>
      </w:r>
      <w:r>
        <w:rPr>
          <w:sz w:val="20"/>
        </w:rPr>
        <w:t>noviembre</w:t>
      </w:r>
      <w:r>
        <w:rPr>
          <w:spacing w:val="-7"/>
          <w:sz w:val="20"/>
        </w:rPr>
        <w:t> </w:t>
      </w:r>
      <w:r>
        <w:rPr>
          <w:sz w:val="20"/>
        </w:rPr>
        <w:t>de</w:t>
      </w:r>
      <w:r>
        <w:rPr>
          <w:spacing w:val="-7"/>
          <w:sz w:val="20"/>
        </w:rPr>
        <w:t> </w:t>
      </w:r>
      <w:r>
        <w:rPr>
          <w:sz w:val="20"/>
        </w:rPr>
        <w:t>2017,</w:t>
      </w:r>
      <w:r>
        <w:rPr>
          <w:spacing w:val="-4"/>
          <w:sz w:val="20"/>
        </w:rPr>
        <w:t> </w:t>
      </w:r>
      <w:r>
        <w:rPr>
          <w:sz w:val="20"/>
        </w:rPr>
        <w:t>en</w:t>
      </w:r>
      <w:r>
        <w:rPr>
          <w:spacing w:val="-3"/>
          <w:sz w:val="20"/>
        </w:rPr>
        <w:t> </w:t>
      </w:r>
      <w:r>
        <w:rPr>
          <w:sz w:val="20"/>
        </w:rPr>
        <w:t>la</w:t>
      </w:r>
      <w:r>
        <w:rPr>
          <w:spacing w:val="-5"/>
          <w:sz w:val="20"/>
        </w:rPr>
        <w:t> </w:t>
      </w:r>
      <w:r>
        <w:rPr>
          <w:sz w:val="20"/>
        </w:rPr>
        <w:t>que</w:t>
      </w:r>
      <w:r>
        <w:rPr>
          <w:spacing w:val="-7"/>
          <w:sz w:val="20"/>
        </w:rPr>
        <w:t> </w:t>
      </w:r>
      <w:r>
        <w:rPr>
          <w:sz w:val="20"/>
        </w:rPr>
        <w:t>se</w:t>
      </w:r>
      <w:r>
        <w:rPr>
          <w:spacing w:val="-7"/>
          <w:sz w:val="20"/>
        </w:rPr>
        <w:t> </w:t>
      </w:r>
      <w:r>
        <w:rPr>
          <w:sz w:val="20"/>
        </w:rPr>
        <w:t>ordenó</w:t>
      </w:r>
      <w:r>
        <w:rPr>
          <w:spacing w:val="-6"/>
          <w:sz w:val="20"/>
        </w:rPr>
        <w:t> </w:t>
      </w:r>
      <w:r>
        <w:rPr>
          <w:sz w:val="20"/>
        </w:rPr>
        <w:t>el</w:t>
      </w:r>
      <w:r>
        <w:rPr>
          <w:spacing w:val="-3"/>
          <w:sz w:val="20"/>
        </w:rPr>
        <w:t> </w:t>
      </w:r>
      <w:r>
        <w:rPr>
          <w:sz w:val="20"/>
        </w:rPr>
        <w:t>restablecimiento</w:t>
      </w:r>
      <w:r>
        <w:rPr>
          <w:spacing w:val="-7"/>
          <w:sz w:val="20"/>
        </w:rPr>
        <w:t> </w:t>
      </w:r>
      <w:r>
        <w:rPr>
          <w:sz w:val="20"/>
        </w:rPr>
        <w:t>de</w:t>
      </w:r>
      <w:r>
        <w:rPr>
          <w:spacing w:val="-7"/>
          <w:sz w:val="20"/>
        </w:rPr>
        <w:t> </w:t>
      </w:r>
      <w:r>
        <w:rPr>
          <w:sz w:val="20"/>
        </w:rPr>
        <w:t>los</w:t>
      </w:r>
      <w:r>
        <w:rPr>
          <w:spacing w:val="-3"/>
          <w:sz w:val="20"/>
        </w:rPr>
        <w:t> </w:t>
      </w:r>
      <w:r>
        <w:rPr>
          <w:sz w:val="20"/>
        </w:rPr>
        <w:t>salarios</w:t>
      </w:r>
      <w:r>
        <w:rPr>
          <w:spacing w:val="-4"/>
          <w:sz w:val="20"/>
        </w:rPr>
        <w:t> </w:t>
      </w:r>
      <w:r>
        <w:rPr>
          <w:sz w:val="20"/>
        </w:rPr>
        <w:t>y prestaciones</w:t>
      </w:r>
      <w:r>
        <w:rPr>
          <w:spacing w:val="-7"/>
          <w:sz w:val="20"/>
        </w:rPr>
        <w:t> </w:t>
      </w:r>
      <w:r>
        <w:rPr>
          <w:sz w:val="20"/>
        </w:rPr>
        <w:t>dejados</w:t>
      </w:r>
      <w:r>
        <w:rPr>
          <w:spacing w:val="-6"/>
          <w:sz w:val="20"/>
        </w:rPr>
        <w:t> </w:t>
      </w:r>
      <w:r>
        <w:rPr>
          <w:sz w:val="20"/>
        </w:rPr>
        <w:t>de</w:t>
      </w:r>
      <w:r>
        <w:rPr>
          <w:spacing w:val="-7"/>
          <w:sz w:val="20"/>
        </w:rPr>
        <w:t> </w:t>
      </w:r>
      <w:r>
        <w:rPr>
          <w:sz w:val="20"/>
        </w:rPr>
        <w:t>percibir</w:t>
      </w:r>
      <w:r>
        <w:rPr>
          <w:spacing w:val="-9"/>
          <w:sz w:val="20"/>
        </w:rPr>
        <w:t> </w:t>
      </w:r>
      <w:r>
        <w:rPr>
          <w:sz w:val="20"/>
        </w:rPr>
        <w:t>por</w:t>
      </w:r>
      <w:r>
        <w:rPr>
          <w:spacing w:val="-7"/>
          <w:sz w:val="20"/>
        </w:rPr>
        <w:t> </w:t>
      </w:r>
      <w:r>
        <w:rPr>
          <w:sz w:val="20"/>
        </w:rPr>
        <w:t>la</w:t>
      </w:r>
      <w:r>
        <w:rPr>
          <w:spacing w:val="-5"/>
          <w:sz w:val="20"/>
        </w:rPr>
        <w:t> </w:t>
      </w:r>
      <w:r>
        <w:rPr>
          <w:sz w:val="20"/>
        </w:rPr>
        <w:t>presunta</w:t>
      </w:r>
      <w:r>
        <w:rPr>
          <w:spacing w:val="-5"/>
          <w:sz w:val="20"/>
        </w:rPr>
        <w:t> </w:t>
      </w:r>
      <w:r>
        <w:rPr>
          <w:sz w:val="20"/>
        </w:rPr>
        <w:t>víctima,</w:t>
      </w:r>
      <w:r>
        <w:rPr>
          <w:spacing w:val="-6"/>
          <w:sz w:val="20"/>
        </w:rPr>
        <w:t> </w:t>
      </w:r>
      <w:r>
        <w:rPr>
          <w:sz w:val="20"/>
        </w:rPr>
        <w:t>son</w:t>
      </w:r>
      <w:r>
        <w:rPr>
          <w:spacing w:val="-4"/>
          <w:sz w:val="20"/>
        </w:rPr>
        <w:t> </w:t>
      </w:r>
      <w:r>
        <w:rPr>
          <w:sz w:val="20"/>
        </w:rPr>
        <w:t>suficientes</w:t>
      </w:r>
      <w:r>
        <w:rPr>
          <w:spacing w:val="-7"/>
          <w:sz w:val="20"/>
        </w:rPr>
        <w:t> </w:t>
      </w:r>
      <w:r>
        <w:rPr>
          <w:sz w:val="20"/>
        </w:rPr>
        <w:t>en</w:t>
      </w:r>
      <w:r>
        <w:rPr>
          <w:spacing w:val="-4"/>
          <w:sz w:val="20"/>
        </w:rPr>
        <w:t> </w:t>
      </w:r>
      <w:r>
        <w:rPr>
          <w:sz w:val="20"/>
        </w:rPr>
        <w:t>lo</w:t>
      </w:r>
      <w:r>
        <w:rPr>
          <w:spacing w:val="-7"/>
          <w:sz w:val="20"/>
        </w:rPr>
        <w:t> </w:t>
      </w:r>
      <w:r>
        <w:rPr>
          <w:sz w:val="20"/>
        </w:rPr>
        <w:t>que</w:t>
      </w:r>
      <w:r>
        <w:rPr>
          <w:spacing w:val="-7"/>
          <w:sz w:val="20"/>
        </w:rPr>
        <w:t> </w:t>
      </w:r>
      <w:r>
        <w:rPr>
          <w:sz w:val="20"/>
        </w:rPr>
        <w:t>respecta</w:t>
      </w:r>
      <w:r>
        <w:rPr>
          <w:spacing w:val="-5"/>
          <w:sz w:val="20"/>
        </w:rPr>
        <w:t> </w:t>
      </w:r>
      <w:r>
        <w:rPr>
          <w:sz w:val="20"/>
        </w:rPr>
        <w:t>al lucro cesante. Por otro lado, los representantes solicitaron que la Corte fijara una suma en equidad, como daño emergente, que reconozca los recursos materiales, en tiempo y transporte, invertidos por el señor Petro Urrego para procurar su defensa en los procedimientos</w:t>
      </w:r>
      <w:r>
        <w:rPr>
          <w:spacing w:val="-20"/>
          <w:sz w:val="20"/>
        </w:rPr>
        <w:t> </w:t>
      </w:r>
      <w:r>
        <w:rPr>
          <w:sz w:val="20"/>
        </w:rPr>
        <w:t>disciplinarios</w:t>
      </w:r>
      <w:r>
        <w:rPr>
          <w:spacing w:val="-17"/>
          <w:sz w:val="20"/>
        </w:rPr>
        <w:t> </w:t>
      </w:r>
      <w:r>
        <w:rPr>
          <w:sz w:val="20"/>
        </w:rPr>
        <w:t>y</w:t>
      </w:r>
      <w:r>
        <w:rPr>
          <w:spacing w:val="-19"/>
          <w:sz w:val="20"/>
        </w:rPr>
        <w:t> </w:t>
      </w:r>
      <w:r>
        <w:rPr>
          <w:sz w:val="20"/>
        </w:rPr>
        <w:t>fiscales</w:t>
      </w:r>
      <w:r>
        <w:rPr>
          <w:spacing w:val="-19"/>
          <w:sz w:val="20"/>
        </w:rPr>
        <w:t> </w:t>
      </w:r>
      <w:r>
        <w:rPr>
          <w:sz w:val="20"/>
        </w:rPr>
        <w:t>iniciados</w:t>
      </w:r>
      <w:r>
        <w:rPr>
          <w:spacing w:val="-19"/>
          <w:sz w:val="20"/>
        </w:rPr>
        <w:t> </w:t>
      </w:r>
      <w:r>
        <w:rPr>
          <w:sz w:val="20"/>
        </w:rPr>
        <w:t>en</w:t>
      </w:r>
      <w:r>
        <w:rPr>
          <w:spacing w:val="-17"/>
          <w:sz w:val="20"/>
        </w:rPr>
        <w:t> </w:t>
      </w:r>
      <w:r>
        <w:rPr>
          <w:sz w:val="20"/>
        </w:rPr>
        <w:t>su</w:t>
      </w:r>
      <w:r>
        <w:rPr>
          <w:spacing w:val="-21"/>
          <w:sz w:val="20"/>
        </w:rPr>
        <w:t> </w:t>
      </w:r>
      <w:r>
        <w:rPr>
          <w:sz w:val="20"/>
        </w:rPr>
        <w:t>contra.</w:t>
      </w:r>
      <w:r>
        <w:rPr>
          <w:spacing w:val="-19"/>
          <w:sz w:val="20"/>
        </w:rPr>
        <w:t> </w:t>
      </w:r>
      <w:r>
        <w:rPr>
          <w:sz w:val="20"/>
        </w:rPr>
        <w:t>El</w:t>
      </w:r>
      <w:r>
        <w:rPr>
          <w:spacing w:val="-17"/>
          <w:sz w:val="20"/>
        </w:rPr>
        <w:t> </w:t>
      </w:r>
      <w:r>
        <w:rPr>
          <w:b/>
          <w:i/>
          <w:sz w:val="20"/>
        </w:rPr>
        <w:t>Estado</w:t>
      </w:r>
      <w:r>
        <w:rPr>
          <w:b/>
          <w:i/>
          <w:spacing w:val="-17"/>
          <w:sz w:val="20"/>
        </w:rPr>
        <w:t> </w:t>
      </w:r>
      <w:r>
        <w:rPr>
          <w:sz w:val="20"/>
        </w:rPr>
        <w:t>alegó</w:t>
      </w:r>
      <w:r>
        <w:rPr>
          <w:spacing w:val="-20"/>
          <w:sz w:val="20"/>
        </w:rPr>
        <w:t> </w:t>
      </w:r>
      <w:r>
        <w:rPr>
          <w:sz w:val="20"/>
        </w:rPr>
        <w:t>que,</w:t>
      </w:r>
      <w:r>
        <w:rPr>
          <w:spacing w:val="-19"/>
          <w:sz w:val="20"/>
        </w:rPr>
        <w:t> </w:t>
      </w:r>
      <w:r>
        <w:rPr>
          <w:sz w:val="20"/>
        </w:rPr>
        <w:t>al</w:t>
      </w:r>
      <w:r>
        <w:rPr>
          <w:spacing w:val="-18"/>
          <w:sz w:val="20"/>
        </w:rPr>
        <w:t> </w:t>
      </w:r>
      <w:r>
        <w:rPr>
          <w:sz w:val="20"/>
        </w:rPr>
        <w:t>no</w:t>
      </w:r>
      <w:r>
        <w:rPr>
          <w:spacing w:val="-20"/>
          <w:sz w:val="20"/>
        </w:rPr>
        <w:t> </w:t>
      </w:r>
      <w:r>
        <w:rPr>
          <w:sz w:val="20"/>
        </w:rPr>
        <w:t>haber una violación de la Convención Americana, es improcedente cualquier condena a la indemnización de</w:t>
      </w:r>
      <w:r>
        <w:rPr>
          <w:spacing w:val="-3"/>
          <w:sz w:val="20"/>
        </w:rPr>
        <w:t> </w:t>
      </w:r>
      <w:r>
        <w:rPr>
          <w:sz w:val="20"/>
        </w:rPr>
        <w:t>daños.</w:t>
      </w:r>
    </w:p>
    <w:p>
      <w:pPr>
        <w:pStyle w:val="BodyText"/>
        <w:spacing w:before="11"/>
        <w:rPr>
          <w:sz w:val="19"/>
        </w:rPr>
      </w:pPr>
    </w:p>
    <w:p>
      <w:pPr>
        <w:pStyle w:val="ListParagraph"/>
        <w:numPr>
          <w:ilvl w:val="0"/>
          <w:numId w:val="8"/>
        </w:numPr>
        <w:tabs>
          <w:tab w:pos="1106" w:val="left" w:leader="none"/>
        </w:tabs>
        <w:spacing w:line="240" w:lineRule="auto" w:before="0" w:after="0"/>
        <w:ind w:left="397" w:right="455" w:firstLine="0"/>
        <w:jc w:val="both"/>
        <w:rPr>
          <w:sz w:val="20"/>
        </w:rPr>
      </w:pPr>
      <w:r>
        <w:rPr>
          <w:sz w:val="20"/>
        </w:rPr>
        <w:t>Este </w:t>
      </w:r>
      <w:r>
        <w:rPr>
          <w:spacing w:val="-3"/>
          <w:sz w:val="20"/>
        </w:rPr>
        <w:t>Tribunal </w:t>
      </w:r>
      <w:r>
        <w:rPr>
          <w:sz w:val="20"/>
        </w:rPr>
        <w:t>ha desarrollado en su jurisprudencia que el daño material supone la pérdida o detrimento de los ingresos de las víctimas, los gastos efectuados con motivo de</w:t>
      </w:r>
      <w:r>
        <w:rPr>
          <w:spacing w:val="-46"/>
          <w:sz w:val="20"/>
        </w:rPr>
        <w:t> </w:t>
      </w:r>
      <w:r>
        <w:rPr>
          <w:sz w:val="20"/>
        </w:rPr>
        <w:t>los hechos y las consecuencias de carácter pecuniario que tengan un nexo causal con los hechos del caso</w:t>
      </w:r>
      <w:hyperlink w:history="true" w:anchor="_bookmark253">
        <w:r>
          <w:rPr>
            <w:position w:val="7"/>
            <w:sz w:val="13"/>
          </w:rPr>
          <w:t>203</w:t>
        </w:r>
      </w:hyperlink>
      <w:r>
        <w:rPr>
          <w:sz w:val="20"/>
        </w:rPr>
        <w:t>. En el presente caso, la Corte ordena al Estado que garantice el pago efectivo e inmediato de los salarios y prestaciones dejados de percibir durante el tiempo que fue destituido de su cargo como Alcalde de Bogotá, en los términos fijados en la sentencia del Consejo</w:t>
      </w:r>
      <w:r>
        <w:rPr>
          <w:spacing w:val="-7"/>
          <w:sz w:val="20"/>
        </w:rPr>
        <w:t> </w:t>
      </w:r>
      <w:r>
        <w:rPr>
          <w:sz w:val="20"/>
        </w:rPr>
        <w:t>de</w:t>
      </w:r>
      <w:r>
        <w:rPr>
          <w:spacing w:val="-4"/>
          <w:sz w:val="20"/>
        </w:rPr>
        <w:t> </w:t>
      </w:r>
      <w:r>
        <w:rPr>
          <w:sz w:val="20"/>
        </w:rPr>
        <w:t>Estado</w:t>
      </w:r>
      <w:r>
        <w:rPr>
          <w:spacing w:val="-5"/>
          <w:sz w:val="20"/>
        </w:rPr>
        <w:t> </w:t>
      </w:r>
      <w:r>
        <w:rPr>
          <w:sz w:val="20"/>
        </w:rPr>
        <w:t>de</w:t>
      </w:r>
      <w:r>
        <w:rPr>
          <w:spacing w:val="-6"/>
          <w:sz w:val="20"/>
        </w:rPr>
        <w:t> </w:t>
      </w:r>
      <w:r>
        <w:rPr>
          <w:sz w:val="20"/>
        </w:rPr>
        <w:t>15</w:t>
      </w:r>
      <w:r>
        <w:rPr>
          <w:spacing w:val="-6"/>
          <w:sz w:val="20"/>
        </w:rPr>
        <w:t> </w:t>
      </w:r>
      <w:r>
        <w:rPr>
          <w:sz w:val="20"/>
        </w:rPr>
        <w:t>de</w:t>
      </w:r>
      <w:r>
        <w:rPr>
          <w:spacing w:val="-6"/>
          <w:sz w:val="20"/>
        </w:rPr>
        <w:t> </w:t>
      </w:r>
      <w:r>
        <w:rPr>
          <w:sz w:val="20"/>
        </w:rPr>
        <w:t>noviembre</w:t>
      </w:r>
      <w:r>
        <w:rPr>
          <w:spacing w:val="-7"/>
          <w:sz w:val="20"/>
        </w:rPr>
        <w:t> </w:t>
      </w:r>
      <w:r>
        <w:rPr>
          <w:sz w:val="20"/>
        </w:rPr>
        <w:t>de</w:t>
      </w:r>
      <w:r>
        <w:rPr>
          <w:spacing w:val="-4"/>
          <w:sz w:val="20"/>
        </w:rPr>
        <w:t> </w:t>
      </w:r>
      <w:r>
        <w:rPr>
          <w:sz w:val="20"/>
        </w:rPr>
        <w:t>2017.</w:t>
      </w:r>
      <w:r>
        <w:rPr>
          <w:spacing w:val="-6"/>
          <w:sz w:val="20"/>
        </w:rPr>
        <w:t> </w:t>
      </w:r>
      <w:r>
        <w:rPr>
          <w:sz w:val="20"/>
        </w:rPr>
        <w:t>Por</w:t>
      </w:r>
      <w:r>
        <w:rPr>
          <w:spacing w:val="-4"/>
          <w:sz w:val="20"/>
        </w:rPr>
        <w:t> </w:t>
      </w:r>
      <w:r>
        <w:rPr>
          <w:sz w:val="20"/>
        </w:rPr>
        <w:t>otro</w:t>
      </w:r>
      <w:r>
        <w:rPr>
          <w:spacing w:val="-6"/>
          <w:sz w:val="20"/>
        </w:rPr>
        <w:t> </w:t>
      </w:r>
      <w:r>
        <w:rPr>
          <w:sz w:val="20"/>
        </w:rPr>
        <w:t>lado,</w:t>
      </w:r>
      <w:r>
        <w:rPr>
          <w:spacing w:val="-5"/>
          <w:sz w:val="20"/>
        </w:rPr>
        <w:t> </w:t>
      </w:r>
      <w:r>
        <w:rPr>
          <w:sz w:val="20"/>
        </w:rPr>
        <w:t>el</w:t>
      </w:r>
      <w:r>
        <w:rPr>
          <w:spacing w:val="-3"/>
          <w:sz w:val="20"/>
        </w:rPr>
        <w:t> Tribunal</w:t>
      </w:r>
      <w:r>
        <w:rPr>
          <w:spacing w:val="-5"/>
          <w:sz w:val="20"/>
        </w:rPr>
        <w:t> </w:t>
      </w:r>
      <w:r>
        <w:rPr>
          <w:sz w:val="20"/>
        </w:rPr>
        <w:t>rechaza</w:t>
      </w:r>
      <w:r>
        <w:rPr>
          <w:spacing w:val="-5"/>
          <w:sz w:val="20"/>
        </w:rPr>
        <w:t> </w:t>
      </w:r>
      <w:r>
        <w:rPr>
          <w:sz w:val="20"/>
        </w:rPr>
        <w:t>la</w:t>
      </w:r>
      <w:r>
        <w:rPr>
          <w:spacing w:val="-5"/>
          <w:sz w:val="20"/>
        </w:rPr>
        <w:t> </w:t>
      </w:r>
      <w:r>
        <w:rPr>
          <w:sz w:val="20"/>
        </w:rPr>
        <w:t>solicitud de los representantes respecto al daño emergente, puesto que los recursos de tiempo, recursos</w:t>
      </w:r>
      <w:r>
        <w:rPr>
          <w:spacing w:val="-5"/>
          <w:sz w:val="20"/>
        </w:rPr>
        <w:t> </w:t>
      </w:r>
      <w:r>
        <w:rPr>
          <w:sz w:val="20"/>
        </w:rPr>
        <w:t>materiales</w:t>
      </w:r>
      <w:r>
        <w:rPr>
          <w:spacing w:val="-4"/>
          <w:sz w:val="20"/>
        </w:rPr>
        <w:t> </w:t>
      </w:r>
      <w:r>
        <w:rPr>
          <w:sz w:val="20"/>
        </w:rPr>
        <w:t>y</w:t>
      </w:r>
      <w:r>
        <w:rPr>
          <w:spacing w:val="-6"/>
          <w:sz w:val="20"/>
        </w:rPr>
        <w:t> </w:t>
      </w:r>
      <w:r>
        <w:rPr>
          <w:sz w:val="20"/>
        </w:rPr>
        <w:t>transporte</w:t>
      </w:r>
      <w:r>
        <w:rPr>
          <w:spacing w:val="-4"/>
          <w:sz w:val="20"/>
        </w:rPr>
        <w:t> </w:t>
      </w:r>
      <w:r>
        <w:rPr>
          <w:sz w:val="20"/>
        </w:rPr>
        <w:t>en</w:t>
      </w:r>
      <w:r>
        <w:rPr>
          <w:spacing w:val="-4"/>
          <w:sz w:val="20"/>
        </w:rPr>
        <w:t> </w:t>
      </w:r>
      <w:r>
        <w:rPr>
          <w:sz w:val="20"/>
        </w:rPr>
        <w:t>que</w:t>
      </w:r>
      <w:r>
        <w:rPr>
          <w:spacing w:val="-2"/>
          <w:sz w:val="20"/>
        </w:rPr>
        <w:t> </w:t>
      </w:r>
      <w:r>
        <w:rPr>
          <w:sz w:val="20"/>
        </w:rPr>
        <w:t>el</w:t>
      </w:r>
      <w:r>
        <w:rPr>
          <w:spacing w:val="-5"/>
          <w:sz w:val="20"/>
        </w:rPr>
        <w:t> </w:t>
      </w:r>
      <w:r>
        <w:rPr>
          <w:sz w:val="20"/>
        </w:rPr>
        <w:t>señor</w:t>
      </w:r>
      <w:r>
        <w:rPr>
          <w:spacing w:val="-7"/>
          <w:sz w:val="20"/>
        </w:rPr>
        <w:t> </w:t>
      </w:r>
      <w:r>
        <w:rPr>
          <w:sz w:val="20"/>
        </w:rPr>
        <w:t>Petro</w:t>
      </w:r>
      <w:r>
        <w:rPr>
          <w:spacing w:val="-7"/>
          <w:sz w:val="20"/>
        </w:rPr>
        <w:t> </w:t>
      </w:r>
      <w:r>
        <w:rPr>
          <w:sz w:val="20"/>
        </w:rPr>
        <w:t>pudo</w:t>
      </w:r>
      <w:r>
        <w:rPr>
          <w:spacing w:val="-7"/>
          <w:sz w:val="20"/>
        </w:rPr>
        <w:t> </w:t>
      </w:r>
      <w:r>
        <w:rPr>
          <w:sz w:val="20"/>
        </w:rPr>
        <w:t>incurrir</w:t>
      </w:r>
      <w:r>
        <w:rPr>
          <w:spacing w:val="-2"/>
          <w:sz w:val="20"/>
        </w:rPr>
        <w:t> </w:t>
      </w:r>
      <w:r>
        <w:rPr>
          <w:sz w:val="20"/>
        </w:rPr>
        <w:t>en</w:t>
      </w:r>
      <w:r>
        <w:rPr>
          <w:spacing w:val="-2"/>
          <w:sz w:val="20"/>
        </w:rPr>
        <w:t> </w:t>
      </w:r>
      <w:r>
        <w:rPr>
          <w:sz w:val="20"/>
        </w:rPr>
        <w:t>el</w:t>
      </w:r>
      <w:r>
        <w:rPr>
          <w:spacing w:val="-5"/>
          <w:sz w:val="20"/>
        </w:rPr>
        <w:t> </w:t>
      </w:r>
      <w:r>
        <w:rPr>
          <w:sz w:val="20"/>
        </w:rPr>
        <w:t>curso</w:t>
      </w:r>
      <w:r>
        <w:rPr>
          <w:spacing w:val="-7"/>
          <w:sz w:val="20"/>
        </w:rPr>
        <w:t> </w:t>
      </w:r>
      <w:r>
        <w:rPr>
          <w:sz w:val="20"/>
        </w:rPr>
        <w:t>normal</w:t>
      </w:r>
      <w:r>
        <w:rPr>
          <w:spacing w:val="-3"/>
          <w:sz w:val="20"/>
        </w:rPr>
        <w:t> </w:t>
      </w:r>
      <w:r>
        <w:rPr>
          <w:sz w:val="20"/>
        </w:rPr>
        <w:t>de</w:t>
      </w:r>
      <w:r>
        <w:rPr>
          <w:spacing w:val="-4"/>
          <w:sz w:val="20"/>
        </w:rPr>
        <w:t> </w:t>
      </w:r>
      <w:r>
        <w:rPr>
          <w:sz w:val="20"/>
        </w:rPr>
        <w:t>un proceso</w:t>
      </w:r>
      <w:r>
        <w:rPr>
          <w:spacing w:val="-8"/>
          <w:sz w:val="20"/>
        </w:rPr>
        <w:t> </w:t>
      </w:r>
      <w:r>
        <w:rPr>
          <w:sz w:val="20"/>
        </w:rPr>
        <w:t>administrativo</w:t>
      </w:r>
      <w:r>
        <w:rPr>
          <w:spacing w:val="-5"/>
          <w:sz w:val="20"/>
        </w:rPr>
        <w:t> </w:t>
      </w:r>
      <w:r>
        <w:rPr>
          <w:sz w:val="20"/>
        </w:rPr>
        <w:t>y</w:t>
      </w:r>
      <w:r>
        <w:rPr>
          <w:spacing w:val="-7"/>
          <w:sz w:val="20"/>
        </w:rPr>
        <w:t> </w:t>
      </w:r>
      <w:r>
        <w:rPr>
          <w:sz w:val="20"/>
        </w:rPr>
        <w:t>judicial</w:t>
      </w:r>
      <w:r>
        <w:rPr>
          <w:spacing w:val="-6"/>
          <w:sz w:val="20"/>
        </w:rPr>
        <w:t> </w:t>
      </w:r>
      <w:r>
        <w:rPr>
          <w:sz w:val="20"/>
        </w:rPr>
        <w:t>no</w:t>
      </w:r>
      <w:r>
        <w:rPr>
          <w:spacing w:val="-8"/>
          <w:sz w:val="20"/>
        </w:rPr>
        <w:t> </w:t>
      </w:r>
      <w:r>
        <w:rPr>
          <w:sz w:val="20"/>
        </w:rPr>
        <w:t>constituyeron</w:t>
      </w:r>
      <w:r>
        <w:rPr>
          <w:spacing w:val="-5"/>
          <w:sz w:val="20"/>
        </w:rPr>
        <w:t> </w:t>
      </w:r>
      <w:r>
        <w:rPr>
          <w:sz w:val="20"/>
        </w:rPr>
        <w:t>un</w:t>
      </w:r>
      <w:r>
        <w:rPr>
          <w:spacing w:val="-5"/>
          <w:sz w:val="20"/>
        </w:rPr>
        <w:t> </w:t>
      </w:r>
      <w:r>
        <w:rPr>
          <w:sz w:val="20"/>
        </w:rPr>
        <w:t>daño</w:t>
      </w:r>
      <w:r>
        <w:rPr>
          <w:spacing w:val="-8"/>
          <w:sz w:val="20"/>
        </w:rPr>
        <w:t> </w:t>
      </w:r>
      <w:r>
        <w:rPr>
          <w:sz w:val="20"/>
        </w:rPr>
        <w:t>que</w:t>
      </w:r>
      <w:r>
        <w:rPr>
          <w:spacing w:val="-8"/>
          <w:sz w:val="20"/>
        </w:rPr>
        <w:t> </w:t>
      </w:r>
      <w:r>
        <w:rPr>
          <w:sz w:val="20"/>
        </w:rPr>
        <w:t>sea</w:t>
      </w:r>
      <w:r>
        <w:rPr>
          <w:spacing w:val="-7"/>
          <w:sz w:val="20"/>
        </w:rPr>
        <w:t> </w:t>
      </w:r>
      <w:r>
        <w:rPr>
          <w:sz w:val="20"/>
        </w:rPr>
        <w:t>objeto</w:t>
      </w:r>
      <w:r>
        <w:rPr>
          <w:spacing w:val="-8"/>
          <w:sz w:val="20"/>
        </w:rPr>
        <w:t> </w:t>
      </w:r>
      <w:r>
        <w:rPr>
          <w:sz w:val="20"/>
        </w:rPr>
        <w:t>de</w:t>
      </w:r>
      <w:r>
        <w:rPr>
          <w:spacing w:val="-8"/>
          <w:sz w:val="20"/>
        </w:rPr>
        <w:t> </w:t>
      </w:r>
      <w:r>
        <w:rPr>
          <w:sz w:val="20"/>
        </w:rPr>
        <w:t>reparación</w:t>
      </w:r>
      <w:r>
        <w:rPr>
          <w:spacing w:val="-5"/>
          <w:sz w:val="20"/>
        </w:rPr>
        <w:t> </w:t>
      </w:r>
      <w:r>
        <w:rPr>
          <w:sz w:val="20"/>
        </w:rPr>
        <w:t>en</w:t>
      </w:r>
      <w:r>
        <w:rPr>
          <w:spacing w:val="-5"/>
          <w:sz w:val="20"/>
        </w:rPr>
        <w:t> </w:t>
      </w:r>
      <w:r>
        <w:rPr>
          <w:sz w:val="20"/>
        </w:rPr>
        <w:t>el presente</w:t>
      </w:r>
      <w:r>
        <w:rPr>
          <w:spacing w:val="-1"/>
          <w:sz w:val="20"/>
        </w:rPr>
        <w:t> </w:t>
      </w:r>
      <w:r>
        <w:rPr>
          <w:sz w:val="20"/>
        </w:rPr>
        <w:t>caso.</w:t>
      </w:r>
    </w:p>
    <w:p>
      <w:pPr>
        <w:pStyle w:val="BodyText"/>
        <w:spacing w:before="11"/>
        <w:rPr>
          <w:sz w:val="19"/>
        </w:rPr>
      </w:pPr>
    </w:p>
    <w:p>
      <w:pPr>
        <w:pStyle w:val="Heading3"/>
        <w:numPr>
          <w:ilvl w:val="1"/>
          <w:numId w:val="11"/>
        </w:numPr>
        <w:tabs>
          <w:tab w:pos="1911" w:val="left" w:leader="none"/>
        </w:tabs>
        <w:spacing w:line="240" w:lineRule="auto" w:before="0" w:after="0"/>
        <w:ind w:left="1910" w:right="0" w:hanging="520"/>
        <w:jc w:val="left"/>
        <w:rPr>
          <w:i/>
        </w:rPr>
      </w:pPr>
      <w:bookmarkStart w:name="D.2. Daño inmaterial" w:id="340"/>
      <w:bookmarkEnd w:id="340"/>
      <w:r>
        <w:rPr>
          <w:b w:val="0"/>
          <w:i w:val="0"/>
        </w:rPr>
      </w:r>
      <w:bookmarkStart w:name="_bookmark252" w:id="341"/>
      <w:bookmarkEnd w:id="341"/>
      <w:r>
        <w:rPr>
          <w:b w:val="0"/>
          <w:i w:val="0"/>
        </w:rPr>
      </w:r>
      <w:bookmarkStart w:name="_bookmark252" w:id="342"/>
      <w:bookmarkEnd w:id="342"/>
      <w:r>
        <w:rPr>
          <w:i/>
        </w:rPr>
        <w:t>D</w:t>
      </w:r>
      <w:r>
        <w:rPr>
          <w:i/>
        </w:rPr>
        <w:t>año inmaterial</w:t>
      </w:r>
    </w:p>
    <w:p>
      <w:pPr>
        <w:pStyle w:val="BodyText"/>
        <w:spacing w:before="1"/>
        <w:rPr>
          <w:b/>
          <w:i/>
        </w:rPr>
      </w:pPr>
    </w:p>
    <w:p>
      <w:pPr>
        <w:pStyle w:val="ListParagraph"/>
        <w:numPr>
          <w:ilvl w:val="0"/>
          <w:numId w:val="8"/>
        </w:numPr>
        <w:tabs>
          <w:tab w:pos="1107" w:val="left" w:leader="none"/>
        </w:tabs>
        <w:spacing w:line="240" w:lineRule="auto" w:before="0" w:after="0"/>
        <w:ind w:left="398" w:right="453" w:firstLine="0"/>
        <w:jc w:val="both"/>
        <w:rPr>
          <w:sz w:val="20"/>
        </w:rPr>
      </w:pPr>
      <w:r>
        <w:rPr>
          <w:sz w:val="20"/>
        </w:rPr>
        <w:t>La</w:t>
      </w:r>
      <w:r>
        <w:rPr>
          <w:spacing w:val="-7"/>
          <w:sz w:val="20"/>
        </w:rPr>
        <w:t> </w:t>
      </w:r>
      <w:r>
        <w:rPr>
          <w:b/>
          <w:i/>
          <w:sz w:val="20"/>
        </w:rPr>
        <w:t>Comisión</w:t>
      </w:r>
      <w:r>
        <w:rPr>
          <w:b/>
          <w:i/>
          <w:spacing w:val="-3"/>
          <w:sz w:val="20"/>
        </w:rPr>
        <w:t> </w:t>
      </w:r>
      <w:r>
        <w:rPr>
          <w:sz w:val="20"/>
        </w:rPr>
        <w:t>solicitó</w:t>
      </w:r>
      <w:r>
        <w:rPr>
          <w:spacing w:val="-9"/>
          <w:sz w:val="20"/>
        </w:rPr>
        <w:t> </w:t>
      </w:r>
      <w:r>
        <w:rPr>
          <w:sz w:val="20"/>
        </w:rPr>
        <w:t>que</w:t>
      </w:r>
      <w:r>
        <w:rPr>
          <w:spacing w:val="-8"/>
          <w:sz w:val="20"/>
        </w:rPr>
        <w:t> </w:t>
      </w:r>
      <w:r>
        <w:rPr>
          <w:sz w:val="20"/>
        </w:rPr>
        <w:t>el</w:t>
      </w:r>
      <w:r>
        <w:rPr>
          <w:spacing w:val="-5"/>
          <w:sz w:val="20"/>
        </w:rPr>
        <w:t> </w:t>
      </w:r>
      <w:r>
        <w:rPr>
          <w:sz w:val="20"/>
        </w:rPr>
        <w:t>Estado</w:t>
      </w:r>
      <w:r>
        <w:rPr>
          <w:spacing w:val="-7"/>
          <w:sz w:val="20"/>
        </w:rPr>
        <w:t> </w:t>
      </w:r>
      <w:r>
        <w:rPr>
          <w:sz w:val="20"/>
        </w:rPr>
        <w:t>reparara</w:t>
      </w:r>
      <w:r>
        <w:rPr>
          <w:spacing w:val="-7"/>
          <w:sz w:val="20"/>
        </w:rPr>
        <w:t> </w:t>
      </w:r>
      <w:r>
        <w:rPr>
          <w:sz w:val="20"/>
        </w:rPr>
        <w:t>integralmente</w:t>
      </w:r>
      <w:r>
        <w:rPr>
          <w:spacing w:val="-8"/>
          <w:sz w:val="20"/>
        </w:rPr>
        <w:t> </w:t>
      </w:r>
      <w:r>
        <w:rPr>
          <w:sz w:val="20"/>
        </w:rPr>
        <w:t>las</w:t>
      </w:r>
      <w:r>
        <w:rPr>
          <w:spacing w:val="-7"/>
          <w:sz w:val="20"/>
        </w:rPr>
        <w:t> </w:t>
      </w:r>
      <w:r>
        <w:rPr>
          <w:sz w:val="20"/>
        </w:rPr>
        <w:t>violaciones</w:t>
      </w:r>
      <w:r>
        <w:rPr>
          <w:spacing w:val="-8"/>
          <w:sz w:val="20"/>
        </w:rPr>
        <w:t> </w:t>
      </w:r>
      <w:r>
        <w:rPr>
          <w:sz w:val="20"/>
        </w:rPr>
        <w:t>de</w:t>
      </w:r>
      <w:r>
        <w:rPr>
          <w:spacing w:val="-8"/>
          <w:sz w:val="20"/>
        </w:rPr>
        <w:t> </w:t>
      </w:r>
      <w:r>
        <w:rPr>
          <w:sz w:val="20"/>
        </w:rPr>
        <w:t>derechos declaradas en el Informe de Fondo, incluyendo el aspecto material e inmaterial. Los </w:t>
      </w:r>
      <w:r>
        <w:rPr>
          <w:b/>
          <w:i/>
          <w:sz w:val="20"/>
        </w:rPr>
        <w:t>representantes</w:t>
      </w:r>
      <w:r>
        <w:rPr>
          <w:b/>
          <w:i/>
          <w:spacing w:val="-13"/>
          <w:sz w:val="20"/>
        </w:rPr>
        <w:t> </w:t>
      </w:r>
      <w:r>
        <w:rPr>
          <w:sz w:val="20"/>
        </w:rPr>
        <w:t>solicitaron</w:t>
      </w:r>
      <w:r>
        <w:rPr>
          <w:spacing w:val="-13"/>
          <w:sz w:val="20"/>
        </w:rPr>
        <w:t> </w:t>
      </w:r>
      <w:r>
        <w:rPr>
          <w:sz w:val="20"/>
        </w:rPr>
        <w:t>que</w:t>
      </w:r>
      <w:r>
        <w:rPr>
          <w:spacing w:val="-15"/>
          <w:sz w:val="20"/>
        </w:rPr>
        <w:t> </w:t>
      </w:r>
      <w:r>
        <w:rPr>
          <w:sz w:val="20"/>
        </w:rPr>
        <w:t>la</w:t>
      </w:r>
      <w:r>
        <w:rPr>
          <w:spacing w:val="-14"/>
          <w:sz w:val="20"/>
        </w:rPr>
        <w:t> </w:t>
      </w:r>
      <w:r>
        <w:rPr>
          <w:sz w:val="20"/>
        </w:rPr>
        <w:t>Corte</w:t>
      </w:r>
      <w:r>
        <w:rPr>
          <w:spacing w:val="-15"/>
          <w:sz w:val="20"/>
        </w:rPr>
        <w:t> </w:t>
      </w:r>
      <w:r>
        <w:rPr>
          <w:sz w:val="20"/>
        </w:rPr>
        <w:t>tomara</w:t>
      </w:r>
      <w:r>
        <w:rPr>
          <w:spacing w:val="-14"/>
          <w:sz w:val="20"/>
        </w:rPr>
        <w:t> </w:t>
      </w:r>
      <w:r>
        <w:rPr>
          <w:sz w:val="20"/>
        </w:rPr>
        <w:t>en</w:t>
      </w:r>
      <w:r>
        <w:rPr>
          <w:spacing w:val="-13"/>
          <w:sz w:val="20"/>
        </w:rPr>
        <w:t> </w:t>
      </w:r>
      <w:r>
        <w:rPr>
          <w:sz w:val="20"/>
        </w:rPr>
        <w:t>cuenta</w:t>
      </w:r>
      <w:r>
        <w:rPr>
          <w:spacing w:val="-16"/>
          <w:sz w:val="20"/>
        </w:rPr>
        <w:t> </w:t>
      </w:r>
      <w:r>
        <w:rPr>
          <w:sz w:val="20"/>
        </w:rPr>
        <w:t>los</w:t>
      </w:r>
      <w:r>
        <w:rPr>
          <w:spacing w:val="-14"/>
          <w:sz w:val="20"/>
        </w:rPr>
        <w:t> </w:t>
      </w:r>
      <w:r>
        <w:rPr>
          <w:sz w:val="20"/>
        </w:rPr>
        <w:t>daños</w:t>
      </w:r>
      <w:r>
        <w:rPr>
          <w:spacing w:val="-17"/>
          <w:sz w:val="20"/>
        </w:rPr>
        <w:t> </w:t>
      </w:r>
      <w:r>
        <w:rPr>
          <w:sz w:val="20"/>
        </w:rPr>
        <w:t>morales</w:t>
      </w:r>
      <w:r>
        <w:rPr>
          <w:spacing w:val="-13"/>
          <w:sz w:val="20"/>
        </w:rPr>
        <w:t> </w:t>
      </w:r>
      <w:r>
        <w:rPr>
          <w:sz w:val="20"/>
        </w:rPr>
        <w:t>ocasionados</w:t>
      </w:r>
      <w:r>
        <w:rPr>
          <w:spacing w:val="-14"/>
          <w:sz w:val="20"/>
        </w:rPr>
        <w:t> </w:t>
      </w:r>
      <w:r>
        <w:rPr>
          <w:sz w:val="20"/>
        </w:rPr>
        <w:t>por las</w:t>
      </w:r>
      <w:r>
        <w:rPr>
          <w:spacing w:val="-7"/>
          <w:sz w:val="20"/>
        </w:rPr>
        <w:t> </w:t>
      </w:r>
      <w:r>
        <w:rPr>
          <w:sz w:val="20"/>
        </w:rPr>
        <w:t>preocupaciones</w:t>
      </w:r>
      <w:r>
        <w:rPr>
          <w:spacing w:val="-6"/>
          <w:sz w:val="20"/>
        </w:rPr>
        <w:t> </w:t>
      </w:r>
      <w:r>
        <w:rPr>
          <w:sz w:val="20"/>
        </w:rPr>
        <w:t>y</w:t>
      </w:r>
      <w:r>
        <w:rPr>
          <w:spacing w:val="-3"/>
          <w:sz w:val="20"/>
        </w:rPr>
        <w:t> </w:t>
      </w:r>
      <w:r>
        <w:rPr>
          <w:sz w:val="20"/>
        </w:rPr>
        <w:t>aflicciones</w:t>
      </w:r>
      <w:r>
        <w:rPr>
          <w:spacing w:val="-5"/>
          <w:sz w:val="20"/>
        </w:rPr>
        <w:t> </w:t>
      </w:r>
      <w:r>
        <w:rPr>
          <w:sz w:val="20"/>
        </w:rPr>
        <w:t>causados</w:t>
      </w:r>
      <w:r>
        <w:rPr>
          <w:spacing w:val="-1"/>
          <w:sz w:val="20"/>
        </w:rPr>
        <w:t> </w:t>
      </w:r>
      <w:r>
        <w:rPr>
          <w:sz w:val="20"/>
        </w:rPr>
        <w:t>en</w:t>
      </w:r>
      <w:r>
        <w:rPr>
          <w:spacing w:val="-2"/>
          <w:sz w:val="20"/>
        </w:rPr>
        <w:t> </w:t>
      </w:r>
      <w:r>
        <w:rPr>
          <w:sz w:val="20"/>
        </w:rPr>
        <w:t>el</w:t>
      </w:r>
      <w:r>
        <w:rPr>
          <w:spacing w:val="-4"/>
          <w:sz w:val="20"/>
        </w:rPr>
        <w:t> </w:t>
      </w:r>
      <w:r>
        <w:rPr>
          <w:sz w:val="20"/>
        </w:rPr>
        <w:t>señor</w:t>
      </w:r>
      <w:r>
        <w:rPr>
          <w:spacing w:val="-4"/>
          <w:sz w:val="20"/>
        </w:rPr>
        <w:t> </w:t>
      </w:r>
      <w:r>
        <w:rPr>
          <w:sz w:val="20"/>
        </w:rPr>
        <w:t>Petro</w:t>
      </w:r>
      <w:r>
        <w:rPr>
          <w:spacing w:val="-4"/>
          <w:sz w:val="20"/>
        </w:rPr>
        <w:t> </w:t>
      </w:r>
      <w:r>
        <w:rPr>
          <w:sz w:val="20"/>
        </w:rPr>
        <w:t>Urrego</w:t>
      </w:r>
      <w:r>
        <w:rPr>
          <w:spacing w:val="-5"/>
          <w:sz w:val="20"/>
        </w:rPr>
        <w:t> </w:t>
      </w:r>
      <w:r>
        <w:rPr>
          <w:sz w:val="20"/>
        </w:rPr>
        <w:t>y</w:t>
      </w:r>
      <w:r>
        <w:rPr>
          <w:spacing w:val="-3"/>
          <w:sz w:val="20"/>
        </w:rPr>
        <w:t> </w:t>
      </w:r>
      <w:r>
        <w:rPr>
          <w:sz w:val="20"/>
        </w:rPr>
        <w:t>su familia</w:t>
      </w:r>
      <w:r>
        <w:rPr>
          <w:spacing w:val="-6"/>
          <w:sz w:val="20"/>
        </w:rPr>
        <w:t> </w:t>
      </w:r>
      <w:r>
        <w:rPr>
          <w:sz w:val="20"/>
        </w:rPr>
        <w:t>a</w:t>
      </w:r>
      <w:r>
        <w:rPr>
          <w:spacing w:val="-5"/>
          <w:sz w:val="20"/>
        </w:rPr>
        <w:t> </w:t>
      </w:r>
      <w:r>
        <w:rPr>
          <w:sz w:val="20"/>
        </w:rPr>
        <w:t>partir</w:t>
      </w:r>
      <w:r>
        <w:rPr>
          <w:spacing w:val="-4"/>
          <w:sz w:val="20"/>
        </w:rPr>
        <w:t> </w:t>
      </w:r>
      <w:r>
        <w:rPr>
          <w:sz w:val="20"/>
        </w:rPr>
        <w:t>de</w:t>
      </w:r>
      <w:r>
        <w:rPr>
          <w:spacing w:val="-4"/>
          <w:sz w:val="20"/>
        </w:rPr>
        <w:t> </w:t>
      </w:r>
      <w:r>
        <w:rPr>
          <w:sz w:val="20"/>
        </w:rPr>
        <w:t>las decisiones de la Contraloría Distrital de Bogotá, como consecuencia de las cuales fueron embargadas sus cuentas bancarias. Asimismo, solicitaron que el </w:t>
      </w:r>
      <w:r>
        <w:rPr>
          <w:spacing w:val="-3"/>
          <w:sz w:val="20"/>
        </w:rPr>
        <w:t>Tribunal </w:t>
      </w:r>
      <w:r>
        <w:rPr>
          <w:sz w:val="20"/>
        </w:rPr>
        <w:t>tenga en consideración el daño moral causado por la multa impuesta por la SIC como consecuencia</w:t>
      </w:r>
      <w:r>
        <w:rPr>
          <w:spacing w:val="-36"/>
          <w:sz w:val="20"/>
        </w:rPr>
        <w:t> </w:t>
      </w:r>
      <w:r>
        <w:rPr>
          <w:sz w:val="20"/>
        </w:rPr>
        <w:t>de</w:t>
      </w:r>
    </w:p>
    <w:p>
      <w:pPr>
        <w:pStyle w:val="BodyText"/>
        <w:spacing w:before="9"/>
      </w:pPr>
      <w:r>
        <w:rPr/>
        <w:pict>
          <v:shape style="position:absolute;margin-left:70.919998pt;margin-top:15.000302pt;width:144pt;height:.1pt;mso-position-horizontal-relative:page;mso-position-vertical-relative:paragraph;z-index:-251606016;mso-wrap-distance-left:0;mso-wrap-distance-right:0" coordorigin="1418,300" coordsize="2880,0" path="m1418,300l4298,300e" filled="false" stroked="true" strokeweight=".72pt" strokecolor="#000000">
            <v:path arrowok="t"/>
            <v:stroke dashstyle="solid"/>
            <w10:wrap type="topAndBottom"/>
          </v:shape>
        </w:pict>
      </w:r>
    </w:p>
    <w:p>
      <w:pPr>
        <w:tabs>
          <w:tab w:pos="1106" w:val="left" w:leader="none"/>
        </w:tabs>
        <w:spacing w:before="71"/>
        <w:ind w:left="398" w:right="453" w:firstLine="0"/>
        <w:jc w:val="left"/>
        <w:rPr>
          <w:sz w:val="16"/>
        </w:rPr>
      </w:pPr>
      <w:bookmarkStart w:name="_bookmark253" w:id="343"/>
      <w:bookmarkEnd w:id="343"/>
      <w:r>
        <w:rPr/>
      </w:r>
      <w:r>
        <w:rPr>
          <w:position w:val="6"/>
          <w:sz w:val="10"/>
        </w:rPr>
        <w:t>203</w:t>
        <w:tab/>
      </w:r>
      <w:r>
        <w:rPr>
          <w:i/>
          <w:sz w:val="16"/>
        </w:rPr>
        <w:t>Cfr. Caso Bámaca Velásquez Vs. Guatemala. Reparaciones y Costas</w:t>
      </w:r>
      <w:r>
        <w:rPr>
          <w:sz w:val="16"/>
        </w:rPr>
        <w:t>. Sentencia de 22 de febrero de 2002. Serie C No. 91, párr. 43, y </w:t>
      </w:r>
      <w:r>
        <w:rPr>
          <w:i/>
          <w:sz w:val="16"/>
        </w:rPr>
        <w:t>Caso Roche Azaña y otros Vs. Nicaragua, supra</w:t>
      </w:r>
      <w:r>
        <w:rPr>
          <w:sz w:val="16"/>
        </w:rPr>
        <w:t>, párr.</w:t>
      </w:r>
      <w:r>
        <w:rPr>
          <w:spacing w:val="-23"/>
          <w:sz w:val="16"/>
        </w:rPr>
        <w:t> </w:t>
      </w:r>
      <w:r>
        <w:rPr>
          <w:sz w:val="16"/>
        </w:rPr>
        <w:t>123.</w:t>
      </w:r>
    </w:p>
    <w:p>
      <w:pPr>
        <w:spacing w:after="0"/>
        <w:jc w:val="left"/>
        <w:rPr>
          <w:sz w:val="16"/>
        </w:rPr>
        <w:sectPr>
          <w:pgSz w:w="12240" w:h="15840"/>
          <w:pgMar w:header="0" w:footer="734" w:top="1500" w:bottom="940" w:left="1020" w:right="960"/>
        </w:sectPr>
      </w:pPr>
    </w:p>
    <w:p>
      <w:pPr>
        <w:pStyle w:val="BodyText"/>
        <w:spacing w:before="6"/>
        <w:rPr>
          <w:sz w:val="19"/>
        </w:rPr>
      </w:pPr>
    </w:p>
    <w:p>
      <w:pPr>
        <w:pStyle w:val="BodyText"/>
        <w:spacing w:before="99"/>
        <w:ind w:left="398" w:right="455"/>
        <w:jc w:val="both"/>
      </w:pPr>
      <w:r>
        <w:rPr/>
        <w:t>la</w:t>
      </w:r>
      <w:r>
        <w:rPr>
          <w:spacing w:val="-5"/>
        </w:rPr>
        <w:t> </w:t>
      </w:r>
      <w:r>
        <w:rPr/>
        <w:t>cual</w:t>
      </w:r>
      <w:r>
        <w:rPr>
          <w:spacing w:val="-4"/>
        </w:rPr>
        <w:t> </w:t>
      </w:r>
      <w:r>
        <w:rPr/>
        <w:t>fue</w:t>
      </w:r>
      <w:r>
        <w:rPr>
          <w:spacing w:val="-4"/>
        </w:rPr>
        <w:t> </w:t>
      </w:r>
      <w:r>
        <w:rPr/>
        <w:t>embargado</w:t>
      </w:r>
      <w:r>
        <w:rPr>
          <w:spacing w:val="-2"/>
        </w:rPr>
        <w:t> </w:t>
      </w:r>
      <w:r>
        <w:rPr/>
        <w:t>su</w:t>
      </w:r>
      <w:r>
        <w:rPr>
          <w:spacing w:val="-4"/>
        </w:rPr>
        <w:t> </w:t>
      </w:r>
      <w:r>
        <w:rPr/>
        <w:t>salario</w:t>
      </w:r>
      <w:r>
        <w:rPr>
          <w:spacing w:val="-4"/>
        </w:rPr>
        <w:t> </w:t>
      </w:r>
      <w:r>
        <w:rPr/>
        <w:t>y</w:t>
      </w:r>
      <w:r>
        <w:rPr>
          <w:spacing w:val="-4"/>
        </w:rPr>
        <w:t> </w:t>
      </w:r>
      <w:r>
        <w:rPr/>
        <w:t>aquellos</w:t>
      </w:r>
      <w:r>
        <w:rPr>
          <w:spacing w:val="-4"/>
        </w:rPr>
        <w:t> </w:t>
      </w:r>
      <w:r>
        <w:rPr/>
        <w:t>ocasionados</w:t>
      </w:r>
      <w:r>
        <w:rPr>
          <w:spacing w:val="-4"/>
        </w:rPr>
        <w:t> </w:t>
      </w:r>
      <w:r>
        <w:rPr/>
        <w:t>en</w:t>
      </w:r>
      <w:r>
        <w:rPr>
          <w:spacing w:val="-4"/>
        </w:rPr>
        <w:t> </w:t>
      </w:r>
      <w:r>
        <w:rPr/>
        <w:t>perjuicio</w:t>
      </w:r>
      <w:r>
        <w:rPr>
          <w:spacing w:val="-7"/>
        </w:rPr>
        <w:t> </w:t>
      </w:r>
      <w:r>
        <w:rPr/>
        <w:t>del</w:t>
      </w:r>
      <w:r>
        <w:rPr>
          <w:spacing w:val="-5"/>
        </w:rPr>
        <w:t> </w:t>
      </w:r>
      <w:r>
        <w:rPr/>
        <w:t>señor</w:t>
      </w:r>
      <w:r>
        <w:rPr>
          <w:spacing w:val="-4"/>
        </w:rPr>
        <w:t> </w:t>
      </w:r>
      <w:r>
        <w:rPr/>
        <w:t>Petro</w:t>
      </w:r>
      <w:r>
        <w:rPr>
          <w:spacing w:val="-4"/>
        </w:rPr>
        <w:t> </w:t>
      </w:r>
      <w:r>
        <w:rPr/>
        <w:t>Urrego</w:t>
      </w:r>
      <w:r>
        <w:rPr>
          <w:spacing w:val="-4"/>
        </w:rPr>
        <w:t> </w:t>
      </w:r>
      <w:r>
        <w:rPr/>
        <w:t>y de sus familiares en razón de las violaciones de sus derechos humanos, incluyendo afectaciones</w:t>
      </w:r>
      <w:r>
        <w:rPr>
          <w:spacing w:val="-17"/>
        </w:rPr>
        <w:t> </w:t>
      </w:r>
      <w:r>
        <w:rPr/>
        <w:t>al</w:t>
      </w:r>
      <w:r>
        <w:rPr>
          <w:spacing w:val="-16"/>
        </w:rPr>
        <w:t> </w:t>
      </w:r>
      <w:r>
        <w:rPr/>
        <w:t>buen</w:t>
      </w:r>
      <w:r>
        <w:rPr>
          <w:spacing w:val="-14"/>
        </w:rPr>
        <w:t> </w:t>
      </w:r>
      <w:r>
        <w:rPr/>
        <w:t>nombre,</w:t>
      </w:r>
      <w:r>
        <w:rPr>
          <w:spacing w:val="-17"/>
        </w:rPr>
        <w:t> </w:t>
      </w:r>
      <w:r>
        <w:rPr/>
        <w:t>a</w:t>
      </w:r>
      <w:r>
        <w:rPr>
          <w:spacing w:val="-16"/>
        </w:rPr>
        <w:t> </w:t>
      </w:r>
      <w:r>
        <w:rPr/>
        <w:t>la</w:t>
      </w:r>
      <w:r>
        <w:rPr>
          <w:spacing w:val="-15"/>
        </w:rPr>
        <w:t> </w:t>
      </w:r>
      <w:r>
        <w:rPr/>
        <w:t>honra</w:t>
      </w:r>
      <w:r>
        <w:rPr>
          <w:spacing w:val="-16"/>
        </w:rPr>
        <w:t> </w:t>
      </w:r>
      <w:r>
        <w:rPr/>
        <w:t>y</w:t>
      </w:r>
      <w:r>
        <w:rPr>
          <w:spacing w:val="-15"/>
        </w:rPr>
        <w:t> </w:t>
      </w:r>
      <w:r>
        <w:rPr/>
        <w:t>a</w:t>
      </w:r>
      <w:r>
        <w:rPr>
          <w:spacing w:val="-16"/>
        </w:rPr>
        <w:t> </w:t>
      </w:r>
      <w:r>
        <w:rPr/>
        <w:t>su</w:t>
      </w:r>
      <w:r>
        <w:rPr>
          <w:spacing w:val="-15"/>
        </w:rPr>
        <w:t> </w:t>
      </w:r>
      <w:r>
        <w:rPr/>
        <w:t>tranquilidad.</w:t>
      </w:r>
      <w:r>
        <w:rPr>
          <w:spacing w:val="-16"/>
        </w:rPr>
        <w:t> </w:t>
      </w:r>
      <w:r>
        <w:rPr/>
        <w:t>En</w:t>
      </w:r>
      <w:r>
        <w:rPr>
          <w:spacing w:val="-15"/>
        </w:rPr>
        <w:t> </w:t>
      </w:r>
      <w:r>
        <w:rPr/>
        <w:t>virtud</w:t>
      </w:r>
      <w:r>
        <w:rPr>
          <w:spacing w:val="-16"/>
        </w:rPr>
        <w:t> </w:t>
      </w:r>
      <w:r>
        <w:rPr/>
        <w:t>de</w:t>
      </w:r>
      <w:r>
        <w:rPr>
          <w:spacing w:val="-16"/>
        </w:rPr>
        <w:t> </w:t>
      </w:r>
      <w:r>
        <w:rPr/>
        <w:t>lo</w:t>
      </w:r>
      <w:r>
        <w:rPr>
          <w:spacing w:val="-17"/>
        </w:rPr>
        <w:t> </w:t>
      </w:r>
      <w:r>
        <w:rPr>
          <w:spacing w:val="-4"/>
        </w:rPr>
        <w:t>anterior,</w:t>
      </w:r>
      <w:r>
        <w:rPr>
          <w:spacing w:val="-14"/>
        </w:rPr>
        <w:t> </w:t>
      </w:r>
      <w:r>
        <w:rPr/>
        <w:t>solicitaron que</w:t>
      </w:r>
      <w:r>
        <w:rPr>
          <w:spacing w:val="-11"/>
        </w:rPr>
        <w:t> </w:t>
      </w:r>
      <w:r>
        <w:rPr/>
        <w:t>la</w:t>
      </w:r>
      <w:r>
        <w:rPr>
          <w:spacing w:val="-10"/>
        </w:rPr>
        <w:t> </w:t>
      </w:r>
      <w:r>
        <w:rPr/>
        <w:t>Corte</w:t>
      </w:r>
      <w:r>
        <w:rPr>
          <w:spacing w:val="-9"/>
        </w:rPr>
        <w:t> </w:t>
      </w:r>
      <w:r>
        <w:rPr/>
        <w:t>fije</w:t>
      </w:r>
      <w:r>
        <w:rPr>
          <w:spacing w:val="-11"/>
        </w:rPr>
        <w:t> </w:t>
      </w:r>
      <w:r>
        <w:rPr/>
        <w:t>una</w:t>
      </w:r>
      <w:r>
        <w:rPr>
          <w:spacing w:val="-7"/>
        </w:rPr>
        <w:t> </w:t>
      </w:r>
      <w:r>
        <w:rPr/>
        <w:t>compensación</w:t>
      </w:r>
      <w:r>
        <w:rPr>
          <w:spacing w:val="-7"/>
        </w:rPr>
        <w:t> </w:t>
      </w:r>
      <w:r>
        <w:rPr/>
        <w:t>económica</w:t>
      </w:r>
      <w:r>
        <w:rPr>
          <w:spacing w:val="-5"/>
        </w:rPr>
        <w:t> </w:t>
      </w:r>
      <w:r>
        <w:rPr/>
        <w:t>por</w:t>
      </w:r>
      <w:r>
        <w:rPr>
          <w:spacing w:val="-9"/>
        </w:rPr>
        <w:t> </w:t>
      </w:r>
      <w:r>
        <w:rPr/>
        <w:t>concepto</w:t>
      </w:r>
      <w:r>
        <w:rPr>
          <w:spacing w:val="-11"/>
        </w:rPr>
        <w:t> </w:t>
      </w:r>
      <w:r>
        <w:rPr/>
        <w:t>de</w:t>
      </w:r>
      <w:r>
        <w:rPr>
          <w:spacing w:val="-10"/>
        </w:rPr>
        <w:t> </w:t>
      </w:r>
      <w:r>
        <w:rPr/>
        <w:t>daño</w:t>
      </w:r>
      <w:r>
        <w:rPr>
          <w:spacing w:val="-9"/>
        </w:rPr>
        <w:t> </w:t>
      </w:r>
      <w:r>
        <w:rPr/>
        <w:t>inmaterial</w:t>
      </w:r>
      <w:r>
        <w:rPr>
          <w:spacing w:val="-7"/>
        </w:rPr>
        <w:t> </w:t>
      </w:r>
      <w:r>
        <w:rPr/>
        <w:t>en</w:t>
      </w:r>
      <w:r>
        <w:rPr>
          <w:spacing w:val="-9"/>
        </w:rPr>
        <w:t> </w:t>
      </w:r>
      <w:r>
        <w:rPr/>
        <w:t>la</w:t>
      </w:r>
      <w:r>
        <w:rPr>
          <w:spacing w:val="-8"/>
        </w:rPr>
        <w:t> </w:t>
      </w:r>
      <w:r>
        <w:rPr/>
        <w:t>suma</w:t>
      </w:r>
      <w:r>
        <w:rPr>
          <w:spacing w:val="-9"/>
        </w:rPr>
        <w:t> </w:t>
      </w:r>
      <w:r>
        <w:rPr/>
        <w:t>de USD $40.000 (cuarenta mil dólares de los Estados Unidos de América). El </w:t>
      </w:r>
      <w:r>
        <w:rPr>
          <w:b/>
          <w:i/>
        </w:rPr>
        <w:t>Estado </w:t>
      </w:r>
      <w:r>
        <w:rPr/>
        <w:t>alegó que al no haber una violación de la Convención Americana es improcedente cualquier condena a la indemnización de daños. Asimismo, señaló que los argumentos de los representantes respecto a las supuestas afectaciones morales sufridas por el señor Petro y su familia son infundadas.</w:t>
      </w:r>
    </w:p>
    <w:p>
      <w:pPr>
        <w:pStyle w:val="BodyText"/>
        <w:spacing w:before="1"/>
      </w:pPr>
    </w:p>
    <w:p>
      <w:pPr>
        <w:pStyle w:val="ListParagraph"/>
        <w:numPr>
          <w:ilvl w:val="0"/>
          <w:numId w:val="8"/>
        </w:numPr>
        <w:tabs>
          <w:tab w:pos="1107" w:val="left" w:leader="none"/>
        </w:tabs>
        <w:spacing w:line="240" w:lineRule="auto" w:before="0" w:after="0"/>
        <w:ind w:left="398" w:right="454" w:firstLine="0"/>
        <w:jc w:val="both"/>
        <w:rPr>
          <w:sz w:val="20"/>
        </w:rPr>
      </w:pPr>
      <w:r>
        <w:rPr>
          <w:sz w:val="20"/>
        </w:rPr>
        <w:t>En el presente caso, y en vista de las violaciones declaradas a los derechos políticos y las garantías judiciales del señor Petro, la Corte decide otorgarle, en equidad, la cantidad de USD</w:t>
      </w:r>
      <w:r>
        <w:rPr>
          <w:spacing w:val="-14"/>
          <w:sz w:val="20"/>
        </w:rPr>
        <w:t> </w:t>
      </w:r>
      <w:r>
        <w:rPr>
          <w:sz w:val="20"/>
        </w:rPr>
        <w:t>$</w:t>
      </w:r>
      <w:r>
        <w:rPr>
          <w:spacing w:val="-12"/>
          <w:sz w:val="20"/>
        </w:rPr>
        <w:t> </w:t>
      </w:r>
      <w:r>
        <w:rPr>
          <w:sz w:val="20"/>
        </w:rPr>
        <w:t>10.000,00</w:t>
      </w:r>
      <w:r>
        <w:rPr>
          <w:spacing w:val="-10"/>
          <w:sz w:val="20"/>
        </w:rPr>
        <w:t> </w:t>
      </w:r>
      <w:r>
        <w:rPr>
          <w:sz w:val="20"/>
        </w:rPr>
        <w:t>(diez</w:t>
      </w:r>
      <w:r>
        <w:rPr>
          <w:spacing w:val="-9"/>
          <w:sz w:val="20"/>
        </w:rPr>
        <w:t> </w:t>
      </w:r>
      <w:r>
        <w:rPr>
          <w:sz w:val="20"/>
        </w:rPr>
        <w:t>mil</w:t>
      </w:r>
      <w:r>
        <w:rPr>
          <w:spacing w:val="-12"/>
          <w:sz w:val="20"/>
        </w:rPr>
        <w:t> </w:t>
      </w:r>
      <w:r>
        <w:rPr>
          <w:sz w:val="20"/>
        </w:rPr>
        <w:t>dólares</w:t>
      </w:r>
      <w:r>
        <w:rPr>
          <w:spacing w:val="-13"/>
          <w:sz w:val="20"/>
        </w:rPr>
        <w:t> </w:t>
      </w:r>
      <w:r>
        <w:rPr>
          <w:sz w:val="20"/>
        </w:rPr>
        <w:t>de</w:t>
      </w:r>
      <w:r>
        <w:rPr>
          <w:spacing w:val="-14"/>
          <w:sz w:val="20"/>
        </w:rPr>
        <w:t> </w:t>
      </w:r>
      <w:r>
        <w:rPr>
          <w:sz w:val="20"/>
        </w:rPr>
        <w:t>los</w:t>
      </w:r>
      <w:r>
        <w:rPr>
          <w:spacing w:val="-12"/>
          <w:sz w:val="20"/>
        </w:rPr>
        <w:t> </w:t>
      </w:r>
      <w:r>
        <w:rPr>
          <w:sz w:val="20"/>
        </w:rPr>
        <w:t>Estados</w:t>
      </w:r>
      <w:r>
        <w:rPr>
          <w:spacing w:val="-13"/>
          <w:sz w:val="20"/>
        </w:rPr>
        <w:t> </w:t>
      </w:r>
      <w:r>
        <w:rPr>
          <w:sz w:val="20"/>
        </w:rPr>
        <w:t>Unidos</w:t>
      </w:r>
      <w:r>
        <w:rPr>
          <w:spacing w:val="-13"/>
          <w:sz w:val="20"/>
        </w:rPr>
        <w:t> </w:t>
      </w:r>
      <w:r>
        <w:rPr>
          <w:sz w:val="20"/>
        </w:rPr>
        <w:t>de</w:t>
      </w:r>
      <w:r>
        <w:rPr>
          <w:spacing w:val="-14"/>
          <w:sz w:val="20"/>
        </w:rPr>
        <w:t> </w:t>
      </w:r>
      <w:r>
        <w:rPr>
          <w:sz w:val="20"/>
        </w:rPr>
        <w:t>América)</w:t>
      </w:r>
      <w:r>
        <w:rPr>
          <w:spacing w:val="-12"/>
          <w:sz w:val="20"/>
        </w:rPr>
        <w:t> </w:t>
      </w:r>
      <w:r>
        <w:rPr>
          <w:sz w:val="20"/>
        </w:rPr>
        <w:t>como</w:t>
      </w:r>
      <w:r>
        <w:rPr>
          <w:spacing w:val="-11"/>
          <w:sz w:val="20"/>
        </w:rPr>
        <w:t> </w:t>
      </w:r>
      <w:r>
        <w:rPr>
          <w:sz w:val="20"/>
        </w:rPr>
        <w:t>compensación</w:t>
      </w:r>
      <w:r>
        <w:rPr>
          <w:spacing w:val="-12"/>
          <w:sz w:val="20"/>
        </w:rPr>
        <w:t> </w:t>
      </w:r>
      <w:r>
        <w:rPr>
          <w:sz w:val="20"/>
        </w:rPr>
        <w:t>por el daño inmaterial</w:t>
      </w:r>
      <w:r>
        <w:rPr>
          <w:spacing w:val="-2"/>
          <w:sz w:val="20"/>
        </w:rPr>
        <w:t> </w:t>
      </w:r>
      <w:r>
        <w:rPr>
          <w:sz w:val="20"/>
        </w:rPr>
        <w:t>sufrido.</w:t>
      </w:r>
    </w:p>
    <w:p>
      <w:pPr>
        <w:pStyle w:val="BodyText"/>
        <w:spacing w:before="1"/>
      </w:pPr>
    </w:p>
    <w:p>
      <w:pPr>
        <w:pStyle w:val="Heading2"/>
        <w:numPr>
          <w:ilvl w:val="0"/>
          <w:numId w:val="11"/>
        </w:numPr>
        <w:tabs>
          <w:tab w:pos="1530" w:val="left" w:leader="none"/>
          <w:tab w:pos="1532" w:val="left" w:leader="none"/>
        </w:tabs>
        <w:spacing w:line="240" w:lineRule="auto" w:before="1" w:after="0"/>
        <w:ind w:left="1531" w:right="0" w:hanging="426"/>
        <w:jc w:val="left"/>
      </w:pPr>
      <w:bookmarkStart w:name="E. Costas y gastos" w:id="344"/>
      <w:bookmarkEnd w:id="344"/>
      <w:r>
        <w:rPr>
          <w:b w:val="0"/>
        </w:rPr>
      </w:r>
      <w:bookmarkStart w:name="_bookmark254" w:id="345"/>
      <w:bookmarkEnd w:id="345"/>
      <w:r>
        <w:rPr>
          <w:b w:val="0"/>
        </w:rPr>
      </w:r>
      <w:bookmarkStart w:name="_bookmark254" w:id="346"/>
      <w:bookmarkEnd w:id="346"/>
      <w:r>
        <w:rPr/>
        <w:t>C</w:t>
      </w:r>
      <w:r>
        <w:rPr/>
        <w:t>ostas y gastos</w:t>
      </w:r>
    </w:p>
    <w:p>
      <w:pPr>
        <w:pStyle w:val="BodyText"/>
        <w:spacing w:before="10"/>
        <w:rPr>
          <w:b/>
          <w:sz w:val="19"/>
        </w:rPr>
      </w:pPr>
    </w:p>
    <w:p>
      <w:pPr>
        <w:pStyle w:val="ListParagraph"/>
        <w:numPr>
          <w:ilvl w:val="0"/>
          <w:numId w:val="8"/>
        </w:numPr>
        <w:tabs>
          <w:tab w:pos="1107" w:val="left" w:leader="none"/>
        </w:tabs>
        <w:spacing w:line="240" w:lineRule="auto" w:before="1" w:after="0"/>
        <w:ind w:left="398" w:right="456" w:firstLine="0"/>
        <w:jc w:val="both"/>
        <w:rPr>
          <w:sz w:val="20"/>
        </w:rPr>
      </w:pPr>
      <w:r>
        <w:rPr>
          <w:sz w:val="20"/>
        </w:rPr>
        <w:t>Los </w:t>
      </w:r>
      <w:r>
        <w:rPr>
          <w:b/>
          <w:i/>
          <w:sz w:val="20"/>
        </w:rPr>
        <w:t>representantes </w:t>
      </w:r>
      <w:r>
        <w:rPr>
          <w:sz w:val="20"/>
        </w:rPr>
        <w:t>solicitaron el pago de las costas y gastos incurridos por a) la Asociación para la Promoción Social Alternativa (MINGA) y b) el Colectivo de Abogados ‘José Alvear Restrepo’ (CCAJAR). Como anexos a su escrito de solicitudes y argumentos, los representantes presentaron comprobantes de pago por los siguientes montos: a)</w:t>
      </w:r>
      <w:r>
        <w:rPr>
          <w:spacing w:val="44"/>
          <w:sz w:val="20"/>
        </w:rPr>
        <w:t> </w:t>
      </w:r>
      <w:r>
        <w:rPr>
          <w:sz w:val="20"/>
        </w:rPr>
        <w:t>USD</w:t>
      </w:r>
    </w:p>
    <w:p>
      <w:pPr>
        <w:pStyle w:val="BodyText"/>
        <w:ind w:left="398" w:right="455"/>
        <w:jc w:val="both"/>
      </w:pPr>
      <w:r>
        <w:rPr/>
        <w:t>$14.889,82 (catorce mil ochocientos ochenta y nueve dólares con ochenta y dos centavos de los Estados Unidos de América) por los gastos incurridos por CCAJAR, y c) USD $3.858 (tres mil ochocientos cincuenta y ocho dólares de los Estados Unidos de América) por los gastos incurridos</w:t>
      </w:r>
      <w:r>
        <w:rPr>
          <w:spacing w:val="-12"/>
        </w:rPr>
        <w:t> </w:t>
      </w:r>
      <w:r>
        <w:rPr/>
        <w:t>por</w:t>
      </w:r>
      <w:r>
        <w:rPr>
          <w:spacing w:val="-11"/>
        </w:rPr>
        <w:t> </w:t>
      </w:r>
      <w:r>
        <w:rPr/>
        <w:t>MINGA.</w:t>
      </w:r>
      <w:r>
        <w:rPr>
          <w:spacing w:val="-10"/>
        </w:rPr>
        <w:t> </w:t>
      </w:r>
      <w:r>
        <w:rPr/>
        <w:t>Posteriormente,</w:t>
      </w:r>
      <w:r>
        <w:rPr>
          <w:spacing w:val="-9"/>
        </w:rPr>
        <w:t> </w:t>
      </w:r>
      <w:r>
        <w:rPr/>
        <w:t>en</w:t>
      </w:r>
      <w:r>
        <w:rPr>
          <w:spacing w:val="-9"/>
        </w:rPr>
        <w:t> </w:t>
      </w:r>
      <w:r>
        <w:rPr/>
        <w:t>sus</w:t>
      </w:r>
      <w:r>
        <w:rPr>
          <w:spacing w:val="-11"/>
        </w:rPr>
        <w:t> </w:t>
      </w:r>
      <w:r>
        <w:rPr/>
        <w:t>alegatos</w:t>
      </w:r>
      <w:r>
        <w:rPr>
          <w:spacing w:val="-9"/>
        </w:rPr>
        <w:t> </w:t>
      </w:r>
      <w:r>
        <w:rPr/>
        <w:t>finales</w:t>
      </w:r>
      <w:r>
        <w:rPr>
          <w:spacing w:val="-11"/>
        </w:rPr>
        <w:t> </w:t>
      </w:r>
      <w:r>
        <w:rPr/>
        <w:t>los</w:t>
      </w:r>
      <w:r>
        <w:rPr>
          <w:spacing w:val="-11"/>
        </w:rPr>
        <w:t> </w:t>
      </w:r>
      <w:r>
        <w:rPr/>
        <w:t>representantes</w:t>
      </w:r>
      <w:r>
        <w:rPr>
          <w:spacing w:val="-11"/>
        </w:rPr>
        <w:t> </w:t>
      </w:r>
      <w:r>
        <w:rPr/>
        <w:t>presentaron comprobantes de pago referentes a su participación en la audiencia pública del caso por los siguientes montos: d) USD $2.944,62 (dos mil novecientos cuarenta y cuatro dólares con sesenta y dos centavos de los Estados Unidos de América) por los gastos de transporte, alimentación y hospedaje de dos abogadas y</w:t>
      </w:r>
      <w:r>
        <w:rPr>
          <w:spacing w:val="-51"/>
        </w:rPr>
        <w:t> </w:t>
      </w:r>
      <w:r>
        <w:rPr/>
        <w:t>abogado de CCAJAR; e) USD $900 (novecientos dólares de los Estados Unidos de América) por los gastos de transporte, alimentación y hospedaje de un abogado de MINGA, y </w:t>
      </w:r>
      <w:r>
        <w:rPr>
          <w:spacing w:val="4"/>
        </w:rPr>
        <w:t>f) </w:t>
      </w:r>
      <w:r>
        <w:rPr/>
        <w:t>USD $388.91 (trecientos ochenta y ocho dólares con noventa y un centavos de los Estados Unidos de América) por los gastos de transporte y hospedaje del señor Petro</w:t>
      </w:r>
      <w:r>
        <w:rPr>
          <w:spacing w:val="-5"/>
        </w:rPr>
        <w:t> </w:t>
      </w:r>
      <w:r>
        <w:rPr/>
        <w:t>Urrego.</w:t>
      </w:r>
    </w:p>
    <w:p>
      <w:pPr>
        <w:pStyle w:val="BodyText"/>
      </w:pPr>
    </w:p>
    <w:p>
      <w:pPr>
        <w:pStyle w:val="ListParagraph"/>
        <w:numPr>
          <w:ilvl w:val="0"/>
          <w:numId w:val="8"/>
        </w:numPr>
        <w:tabs>
          <w:tab w:pos="1107" w:val="left" w:leader="none"/>
        </w:tabs>
        <w:spacing w:line="240" w:lineRule="auto" w:before="1" w:after="0"/>
        <w:ind w:left="398" w:right="454" w:hanging="1"/>
        <w:jc w:val="both"/>
        <w:rPr>
          <w:sz w:val="20"/>
        </w:rPr>
      </w:pPr>
      <w:r>
        <w:rPr>
          <w:sz w:val="20"/>
        </w:rPr>
        <w:t>La Corte reitera que, conforme a su jurisprudencia</w:t>
      </w:r>
      <w:hyperlink w:history="true" w:anchor="_bookmark255">
        <w:r>
          <w:rPr>
            <w:position w:val="7"/>
            <w:sz w:val="13"/>
          </w:rPr>
          <w:t>204</w:t>
        </w:r>
      </w:hyperlink>
      <w:r>
        <w:rPr>
          <w:sz w:val="20"/>
        </w:rPr>
        <w:t>,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w:t>
      </w:r>
      <w:r>
        <w:rPr>
          <w:spacing w:val="-3"/>
          <w:sz w:val="20"/>
        </w:rPr>
        <w:t>Tribunal</w:t>
      </w:r>
      <w:r>
        <w:rPr>
          <w:spacing w:val="-8"/>
          <w:sz w:val="20"/>
        </w:rPr>
        <w:t> </w:t>
      </w:r>
      <w:r>
        <w:rPr>
          <w:sz w:val="20"/>
        </w:rPr>
        <w:t>apreciar</w:t>
      </w:r>
      <w:r>
        <w:rPr>
          <w:spacing w:val="-7"/>
          <w:sz w:val="20"/>
        </w:rPr>
        <w:t> </w:t>
      </w:r>
      <w:r>
        <w:rPr>
          <w:sz w:val="20"/>
        </w:rPr>
        <w:t>prudentemente</w:t>
      </w:r>
      <w:r>
        <w:rPr>
          <w:spacing w:val="-4"/>
          <w:sz w:val="20"/>
        </w:rPr>
        <w:t> </w:t>
      </w:r>
      <w:r>
        <w:rPr>
          <w:sz w:val="20"/>
        </w:rPr>
        <w:t>su</w:t>
      </w:r>
      <w:r>
        <w:rPr>
          <w:spacing w:val="-7"/>
          <w:sz w:val="20"/>
        </w:rPr>
        <w:t> </w:t>
      </w:r>
      <w:r>
        <w:rPr>
          <w:sz w:val="20"/>
        </w:rPr>
        <w:t>alcance,</w:t>
      </w:r>
      <w:r>
        <w:rPr>
          <w:spacing w:val="-6"/>
          <w:sz w:val="20"/>
        </w:rPr>
        <w:t> </w:t>
      </w:r>
      <w:r>
        <w:rPr>
          <w:sz w:val="20"/>
        </w:rPr>
        <w:t>el</w:t>
      </w:r>
      <w:r>
        <w:rPr>
          <w:spacing w:val="-6"/>
          <w:sz w:val="20"/>
        </w:rPr>
        <w:t> </w:t>
      </w:r>
      <w:r>
        <w:rPr>
          <w:sz w:val="20"/>
        </w:rPr>
        <w:t>cual</w:t>
      </w:r>
      <w:r>
        <w:rPr>
          <w:spacing w:val="-7"/>
          <w:sz w:val="20"/>
        </w:rPr>
        <w:t> </w:t>
      </w:r>
      <w:r>
        <w:rPr>
          <w:sz w:val="20"/>
        </w:rPr>
        <w:t>comprende</w:t>
      </w:r>
      <w:r>
        <w:rPr>
          <w:spacing w:val="-7"/>
          <w:sz w:val="20"/>
        </w:rPr>
        <w:t> </w:t>
      </w:r>
      <w:r>
        <w:rPr>
          <w:sz w:val="20"/>
        </w:rPr>
        <w:t>los</w:t>
      </w:r>
      <w:r>
        <w:rPr>
          <w:spacing w:val="-9"/>
          <w:sz w:val="20"/>
        </w:rPr>
        <w:t> </w:t>
      </w:r>
      <w:r>
        <w:rPr>
          <w:sz w:val="20"/>
        </w:rPr>
        <w:t>gastos</w:t>
      </w:r>
      <w:r>
        <w:rPr>
          <w:spacing w:val="-9"/>
          <w:sz w:val="20"/>
        </w:rPr>
        <w:t> </w:t>
      </w:r>
      <w:r>
        <w:rPr>
          <w:sz w:val="20"/>
        </w:rPr>
        <w:t>generados</w:t>
      </w:r>
      <w:r>
        <w:rPr>
          <w:spacing w:val="-6"/>
          <w:sz w:val="20"/>
        </w:rPr>
        <w:t> </w:t>
      </w:r>
      <w:r>
        <w:rPr>
          <w:sz w:val="20"/>
        </w:rPr>
        <w:t>ante</w:t>
      </w:r>
      <w:r>
        <w:rPr>
          <w:spacing w:val="-8"/>
          <w:sz w:val="20"/>
        </w:rPr>
        <w:t> </w:t>
      </w:r>
      <w:r>
        <w:rPr>
          <w:sz w:val="20"/>
        </w:rPr>
        <w:t>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Pr>
          <w:i/>
          <w:sz w:val="20"/>
        </w:rPr>
        <w:t>quantum </w:t>
      </w:r>
      <w:r>
        <w:rPr>
          <w:sz w:val="20"/>
        </w:rPr>
        <w:t>sea</w:t>
      </w:r>
      <w:r>
        <w:rPr>
          <w:spacing w:val="-13"/>
          <w:sz w:val="20"/>
        </w:rPr>
        <w:t> </w:t>
      </w:r>
      <w:r>
        <w:rPr>
          <w:sz w:val="20"/>
        </w:rPr>
        <w:t>razonable</w:t>
      </w:r>
      <w:hyperlink w:history="true" w:anchor="_bookmark256">
        <w:r>
          <w:rPr>
            <w:position w:val="7"/>
            <w:sz w:val="13"/>
          </w:rPr>
          <w:t>205</w:t>
        </w:r>
      </w:hyperlink>
      <w:r>
        <w:rPr>
          <w:sz w:val="20"/>
        </w:rPr>
        <w:t>.</w:t>
      </w:r>
    </w:p>
    <w:p>
      <w:pPr>
        <w:pStyle w:val="BodyText"/>
      </w:pPr>
    </w:p>
    <w:p>
      <w:pPr>
        <w:pStyle w:val="BodyText"/>
        <w:spacing w:before="3"/>
        <w:rPr>
          <w:sz w:val="16"/>
        </w:rPr>
      </w:pPr>
      <w:r>
        <w:rPr/>
        <w:pict>
          <v:shape style="position:absolute;margin-left:70.919998pt;margin-top:12.249277pt;width:144pt;height:.1pt;mso-position-horizontal-relative:page;mso-position-vertical-relative:paragraph;z-index:-251604992;mso-wrap-distance-left:0;mso-wrap-distance-right:0" coordorigin="1418,245" coordsize="2880,0" path="m1418,245l4298,245e" filled="false" stroked="true" strokeweight=".72pt" strokecolor="#000000">
            <v:path arrowok="t"/>
            <v:stroke dashstyle="solid"/>
            <w10:wrap type="topAndBottom"/>
          </v:shape>
        </w:pict>
      </w:r>
    </w:p>
    <w:p>
      <w:pPr>
        <w:tabs>
          <w:tab w:pos="1106" w:val="left" w:leader="none"/>
        </w:tabs>
        <w:spacing w:line="261" w:lineRule="auto" w:before="71"/>
        <w:ind w:left="398" w:right="453" w:firstLine="0"/>
        <w:jc w:val="left"/>
        <w:rPr>
          <w:sz w:val="16"/>
        </w:rPr>
      </w:pPr>
      <w:bookmarkStart w:name="_bookmark255" w:id="347"/>
      <w:bookmarkEnd w:id="347"/>
      <w:r>
        <w:rPr/>
      </w:r>
      <w:r>
        <w:rPr>
          <w:position w:val="6"/>
          <w:sz w:val="10"/>
        </w:rPr>
        <w:t>204</w:t>
        <w:tab/>
      </w:r>
      <w:r>
        <w:rPr>
          <w:i/>
          <w:sz w:val="16"/>
        </w:rPr>
        <w:t>Cfr. Caso Garrido y Baigorria Vs. Argentina. Reparaciones y Costas. </w:t>
      </w:r>
      <w:r>
        <w:rPr>
          <w:sz w:val="16"/>
        </w:rPr>
        <w:t>Sentencia de 27 de agosto de 1998. Serie C No. 39, párr. 82, y </w:t>
      </w:r>
      <w:r>
        <w:rPr>
          <w:i/>
          <w:sz w:val="16"/>
        </w:rPr>
        <w:t>Caso Azul Rojas Marín y otra Vs. Perú, supra</w:t>
      </w:r>
      <w:r>
        <w:rPr>
          <w:sz w:val="16"/>
        </w:rPr>
        <w:t>, párr.</w:t>
      </w:r>
      <w:r>
        <w:rPr>
          <w:spacing w:val="-26"/>
          <w:sz w:val="16"/>
        </w:rPr>
        <w:t> </w:t>
      </w:r>
      <w:r>
        <w:rPr>
          <w:sz w:val="16"/>
        </w:rPr>
        <w:t>274.</w:t>
      </w:r>
    </w:p>
    <w:p>
      <w:pPr>
        <w:tabs>
          <w:tab w:pos="1106" w:val="left" w:leader="none"/>
        </w:tabs>
        <w:spacing w:before="116"/>
        <w:ind w:left="398" w:right="453" w:firstLine="0"/>
        <w:jc w:val="left"/>
        <w:rPr>
          <w:sz w:val="16"/>
        </w:rPr>
      </w:pPr>
      <w:bookmarkStart w:name="_bookmark256" w:id="348"/>
      <w:bookmarkEnd w:id="348"/>
      <w:r>
        <w:rPr/>
      </w:r>
      <w:r>
        <w:rPr>
          <w:position w:val="6"/>
          <w:sz w:val="10"/>
        </w:rPr>
        <w:t>205</w:t>
        <w:tab/>
      </w:r>
      <w:r>
        <w:rPr>
          <w:i/>
          <w:sz w:val="16"/>
        </w:rPr>
        <w:t>Cfr.</w:t>
      </w:r>
      <w:r>
        <w:rPr>
          <w:i/>
          <w:spacing w:val="-3"/>
          <w:sz w:val="16"/>
        </w:rPr>
        <w:t> </w:t>
      </w:r>
      <w:r>
        <w:rPr>
          <w:i/>
          <w:sz w:val="16"/>
        </w:rPr>
        <w:t>Caso</w:t>
      </w:r>
      <w:r>
        <w:rPr>
          <w:i/>
          <w:spacing w:val="-2"/>
          <w:sz w:val="16"/>
        </w:rPr>
        <w:t> </w:t>
      </w:r>
      <w:r>
        <w:rPr>
          <w:i/>
          <w:sz w:val="16"/>
        </w:rPr>
        <w:t>Garrido</w:t>
      </w:r>
      <w:r>
        <w:rPr>
          <w:i/>
          <w:spacing w:val="-2"/>
          <w:sz w:val="16"/>
        </w:rPr>
        <w:t> </w:t>
      </w:r>
      <w:r>
        <w:rPr>
          <w:i/>
          <w:sz w:val="16"/>
        </w:rPr>
        <w:t>y</w:t>
      </w:r>
      <w:r>
        <w:rPr>
          <w:i/>
          <w:spacing w:val="-3"/>
          <w:sz w:val="16"/>
        </w:rPr>
        <w:t> </w:t>
      </w:r>
      <w:r>
        <w:rPr>
          <w:i/>
          <w:sz w:val="16"/>
        </w:rPr>
        <w:t>Baigorria</w:t>
      </w:r>
      <w:r>
        <w:rPr>
          <w:i/>
          <w:spacing w:val="-6"/>
          <w:sz w:val="16"/>
        </w:rPr>
        <w:t> </w:t>
      </w:r>
      <w:r>
        <w:rPr>
          <w:i/>
          <w:sz w:val="16"/>
        </w:rPr>
        <w:t>Vs.</w:t>
      </w:r>
      <w:r>
        <w:rPr>
          <w:i/>
          <w:spacing w:val="-3"/>
          <w:sz w:val="16"/>
        </w:rPr>
        <w:t> </w:t>
      </w:r>
      <w:r>
        <w:rPr>
          <w:i/>
          <w:sz w:val="16"/>
        </w:rPr>
        <w:t>Argentina,</w:t>
      </w:r>
      <w:r>
        <w:rPr>
          <w:i/>
          <w:spacing w:val="-1"/>
          <w:sz w:val="16"/>
        </w:rPr>
        <w:t> </w:t>
      </w:r>
      <w:r>
        <w:rPr>
          <w:i/>
          <w:sz w:val="16"/>
        </w:rPr>
        <w:t>supra,</w:t>
      </w:r>
      <w:r>
        <w:rPr>
          <w:i/>
          <w:spacing w:val="-3"/>
          <w:sz w:val="16"/>
        </w:rPr>
        <w:t> </w:t>
      </w:r>
      <w:r>
        <w:rPr>
          <w:sz w:val="16"/>
        </w:rPr>
        <w:t>párr.</w:t>
      </w:r>
      <w:r>
        <w:rPr>
          <w:spacing w:val="-6"/>
          <w:sz w:val="16"/>
        </w:rPr>
        <w:t> </w:t>
      </w:r>
      <w:r>
        <w:rPr>
          <w:sz w:val="16"/>
        </w:rPr>
        <w:t>82,</w:t>
      </w:r>
      <w:r>
        <w:rPr>
          <w:spacing w:val="-1"/>
          <w:sz w:val="16"/>
        </w:rPr>
        <w:t> </w:t>
      </w:r>
      <w:r>
        <w:rPr>
          <w:sz w:val="16"/>
        </w:rPr>
        <w:t>y</w:t>
      </w:r>
      <w:r>
        <w:rPr>
          <w:spacing w:val="-4"/>
          <w:sz w:val="16"/>
        </w:rPr>
        <w:t> </w:t>
      </w:r>
      <w:r>
        <w:rPr>
          <w:i/>
          <w:sz w:val="16"/>
        </w:rPr>
        <w:t>Caso</w:t>
      </w:r>
      <w:r>
        <w:rPr>
          <w:i/>
          <w:spacing w:val="-1"/>
          <w:sz w:val="16"/>
        </w:rPr>
        <w:t> </w:t>
      </w:r>
      <w:r>
        <w:rPr>
          <w:i/>
          <w:sz w:val="16"/>
        </w:rPr>
        <w:t>Azul</w:t>
      </w:r>
      <w:r>
        <w:rPr>
          <w:i/>
          <w:spacing w:val="-3"/>
          <w:sz w:val="16"/>
        </w:rPr>
        <w:t> </w:t>
      </w:r>
      <w:r>
        <w:rPr>
          <w:i/>
          <w:sz w:val="16"/>
        </w:rPr>
        <w:t>Rojas</w:t>
      </w:r>
      <w:r>
        <w:rPr>
          <w:i/>
          <w:spacing w:val="-5"/>
          <w:sz w:val="16"/>
        </w:rPr>
        <w:t> </w:t>
      </w:r>
      <w:r>
        <w:rPr>
          <w:i/>
          <w:sz w:val="16"/>
        </w:rPr>
        <w:t>Marín</w:t>
      </w:r>
      <w:r>
        <w:rPr>
          <w:i/>
          <w:spacing w:val="-3"/>
          <w:sz w:val="16"/>
        </w:rPr>
        <w:t> </w:t>
      </w:r>
      <w:r>
        <w:rPr>
          <w:i/>
          <w:sz w:val="16"/>
        </w:rPr>
        <w:t>y</w:t>
      </w:r>
      <w:r>
        <w:rPr>
          <w:i/>
          <w:spacing w:val="-3"/>
          <w:sz w:val="16"/>
        </w:rPr>
        <w:t> </w:t>
      </w:r>
      <w:r>
        <w:rPr>
          <w:i/>
          <w:sz w:val="16"/>
        </w:rPr>
        <w:t>otra</w:t>
      </w:r>
      <w:r>
        <w:rPr>
          <w:i/>
          <w:spacing w:val="-3"/>
          <w:sz w:val="16"/>
        </w:rPr>
        <w:t> </w:t>
      </w:r>
      <w:r>
        <w:rPr>
          <w:i/>
          <w:sz w:val="16"/>
        </w:rPr>
        <w:t>Vs.</w:t>
      </w:r>
      <w:r>
        <w:rPr>
          <w:i/>
          <w:spacing w:val="-3"/>
          <w:sz w:val="16"/>
        </w:rPr>
        <w:t> </w:t>
      </w:r>
      <w:r>
        <w:rPr>
          <w:i/>
          <w:sz w:val="16"/>
        </w:rPr>
        <w:t>Perú,</w:t>
      </w:r>
      <w:r>
        <w:rPr>
          <w:i/>
          <w:spacing w:val="-3"/>
          <w:sz w:val="16"/>
        </w:rPr>
        <w:t> </w:t>
      </w:r>
      <w:r>
        <w:rPr>
          <w:i/>
          <w:sz w:val="16"/>
        </w:rPr>
        <w:t>supra</w:t>
      </w:r>
      <w:r>
        <w:rPr>
          <w:sz w:val="16"/>
        </w:rPr>
        <w:t>, párr.</w:t>
      </w:r>
      <w:r>
        <w:rPr>
          <w:spacing w:val="-1"/>
          <w:sz w:val="16"/>
        </w:rPr>
        <w:t> </w:t>
      </w:r>
      <w:r>
        <w:rPr>
          <w:sz w:val="16"/>
        </w:rPr>
        <w:t>274.</w:t>
      </w:r>
    </w:p>
    <w:p>
      <w:pPr>
        <w:spacing w:after="0"/>
        <w:jc w:val="left"/>
        <w:rPr>
          <w:sz w:val="16"/>
        </w:rPr>
        <w:sectPr>
          <w:pgSz w:w="12240" w:h="15840"/>
          <w:pgMar w:header="0" w:footer="734" w:top="1500" w:bottom="940" w:left="1020" w:right="960"/>
        </w:sectPr>
      </w:pPr>
    </w:p>
    <w:p>
      <w:pPr>
        <w:pStyle w:val="BodyText"/>
        <w:spacing w:before="6"/>
        <w:rPr>
          <w:sz w:val="19"/>
        </w:rPr>
      </w:pPr>
    </w:p>
    <w:p>
      <w:pPr>
        <w:pStyle w:val="ListParagraph"/>
        <w:numPr>
          <w:ilvl w:val="0"/>
          <w:numId w:val="8"/>
        </w:numPr>
        <w:tabs>
          <w:tab w:pos="1107" w:val="left" w:leader="none"/>
        </w:tabs>
        <w:spacing w:line="240" w:lineRule="auto" w:before="99" w:after="0"/>
        <w:ind w:left="398" w:right="455" w:firstLine="0"/>
        <w:jc w:val="both"/>
        <w:rPr>
          <w:sz w:val="20"/>
        </w:rPr>
      </w:pPr>
      <w:r>
        <w:rPr>
          <w:spacing w:val="-4"/>
          <w:sz w:val="20"/>
        </w:rPr>
        <w:t>Tomando </w:t>
      </w:r>
      <w:r>
        <w:rPr>
          <w:sz w:val="20"/>
        </w:rPr>
        <w:t>en cuenta los montos solicitados por cada una de las organizaciones y los comprobantes de gastos presentados, la Corte dispone fijar el pago de: a) un monto total de USD $17.834,44 (diecisiete mil ochocientos treinta y cuatro dólares con cuarenta y cuatro centavos de los Estados Unidos de América) por concepto de costas y gastos a favor del Colectivo</w:t>
      </w:r>
      <w:r>
        <w:rPr>
          <w:spacing w:val="-8"/>
          <w:sz w:val="20"/>
        </w:rPr>
        <w:t> </w:t>
      </w:r>
      <w:r>
        <w:rPr>
          <w:sz w:val="20"/>
        </w:rPr>
        <w:t>de</w:t>
      </w:r>
      <w:r>
        <w:rPr>
          <w:spacing w:val="-8"/>
          <w:sz w:val="20"/>
        </w:rPr>
        <w:t> </w:t>
      </w:r>
      <w:r>
        <w:rPr>
          <w:sz w:val="20"/>
        </w:rPr>
        <w:t>Abogados</w:t>
      </w:r>
      <w:r>
        <w:rPr>
          <w:spacing w:val="-7"/>
          <w:sz w:val="20"/>
        </w:rPr>
        <w:t> </w:t>
      </w:r>
      <w:r>
        <w:rPr>
          <w:sz w:val="20"/>
        </w:rPr>
        <w:t>‘José</w:t>
      </w:r>
      <w:r>
        <w:rPr>
          <w:spacing w:val="-8"/>
          <w:sz w:val="20"/>
        </w:rPr>
        <w:t> </w:t>
      </w:r>
      <w:r>
        <w:rPr>
          <w:sz w:val="20"/>
        </w:rPr>
        <w:t>Alvear</w:t>
      </w:r>
      <w:r>
        <w:rPr>
          <w:spacing w:val="-6"/>
          <w:sz w:val="20"/>
        </w:rPr>
        <w:t> </w:t>
      </w:r>
      <w:r>
        <w:rPr>
          <w:sz w:val="20"/>
        </w:rPr>
        <w:t>Restrepo’</w:t>
      </w:r>
      <w:r>
        <w:rPr>
          <w:spacing w:val="-7"/>
          <w:sz w:val="20"/>
        </w:rPr>
        <w:t> </w:t>
      </w:r>
      <w:r>
        <w:rPr>
          <w:sz w:val="20"/>
        </w:rPr>
        <w:t>(CCAJAR);</w:t>
      </w:r>
      <w:r>
        <w:rPr>
          <w:spacing w:val="-6"/>
          <w:sz w:val="20"/>
        </w:rPr>
        <w:t> </w:t>
      </w:r>
      <w:r>
        <w:rPr>
          <w:sz w:val="20"/>
        </w:rPr>
        <w:t>b)</w:t>
      </w:r>
      <w:r>
        <w:rPr>
          <w:spacing w:val="-6"/>
          <w:sz w:val="20"/>
        </w:rPr>
        <w:t> </w:t>
      </w:r>
      <w:r>
        <w:rPr>
          <w:sz w:val="20"/>
        </w:rPr>
        <w:t>un</w:t>
      </w:r>
      <w:r>
        <w:rPr>
          <w:spacing w:val="-5"/>
          <w:sz w:val="20"/>
        </w:rPr>
        <w:t> </w:t>
      </w:r>
      <w:r>
        <w:rPr>
          <w:sz w:val="20"/>
        </w:rPr>
        <w:t>monto</w:t>
      </w:r>
      <w:r>
        <w:rPr>
          <w:spacing w:val="-6"/>
          <w:sz w:val="20"/>
        </w:rPr>
        <w:t> </w:t>
      </w:r>
      <w:r>
        <w:rPr>
          <w:sz w:val="20"/>
        </w:rPr>
        <w:t>total</w:t>
      </w:r>
      <w:r>
        <w:rPr>
          <w:spacing w:val="-6"/>
          <w:sz w:val="20"/>
        </w:rPr>
        <w:t> </w:t>
      </w:r>
      <w:r>
        <w:rPr>
          <w:sz w:val="20"/>
        </w:rPr>
        <w:t>de</w:t>
      </w:r>
      <w:r>
        <w:rPr>
          <w:spacing w:val="-8"/>
          <w:sz w:val="20"/>
        </w:rPr>
        <w:t> </w:t>
      </w:r>
      <w:r>
        <w:rPr>
          <w:sz w:val="20"/>
        </w:rPr>
        <w:t>USD</w:t>
      </w:r>
      <w:r>
        <w:rPr>
          <w:spacing w:val="-7"/>
          <w:sz w:val="20"/>
        </w:rPr>
        <w:t> </w:t>
      </w:r>
      <w:r>
        <w:rPr>
          <w:sz w:val="20"/>
        </w:rPr>
        <w:t>$5.146,91 (cinco mil ciento cuarenta y seis dólares de los Estados Unidos de América) por concepto de costas y gastos a favor de la Asociación para la Promoción Social Alternativa (MINGA). El monto</w:t>
      </w:r>
      <w:r>
        <w:rPr>
          <w:spacing w:val="-10"/>
          <w:sz w:val="20"/>
        </w:rPr>
        <w:t> </w:t>
      </w:r>
      <w:r>
        <w:rPr>
          <w:sz w:val="20"/>
        </w:rPr>
        <w:t>fijado</w:t>
      </w:r>
      <w:r>
        <w:rPr>
          <w:spacing w:val="-10"/>
          <w:sz w:val="20"/>
        </w:rPr>
        <w:t> </w:t>
      </w:r>
      <w:r>
        <w:rPr>
          <w:sz w:val="20"/>
        </w:rPr>
        <w:t>en</w:t>
      </w:r>
      <w:r>
        <w:rPr>
          <w:spacing w:val="-7"/>
          <w:sz w:val="20"/>
        </w:rPr>
        <w:t> </w:t>
      </w:r>
      <w:r>
        <w:rPr>
          <w:sz w:val="20"/>
        </w:rPr>
        <w:t>favor</w:t>
      </w:r>
      <w:r>
        <w:rPr>
          <w:spacing w:val="-12"/>
          <w:sz w:val="20"/>
        </w:rPr>
        <w:t> </w:t>
      </w:r>
      <w:r>
        <w:rPr>
          <w:sz w:val="20"/>
        </w:rPr>
        <w:t>del</w:t>
      </w:r>
      <w:r>
        <w:rPr>
          <w:spacing w:val="-10"/>
          <w:sz w:val="20"/>
        </w:rPr>
        <w:t> </w:t>
      </w:r>
      <w:r>
        <w:rPr>
          <w:sz w:val="20"/>
        </w:rPr>
        <w:t>CCAJAR</w:t>
      </w:r>
      <w:r>
        <w:rPr>
          <w:spacing w:val="-11"/>
          <w:sz w:val="20"/>
        </w:rPr>
        <w:t> </w:t>
      </w:r>
      <w:r>
        <w:rPr>
          <w:sz w:val="20"/>
        </w:rPr>
        <w:t>incluye</w:t>
      </w:r>
      <w:r>
        <w:rPr>
          <w:spacing w:val="-9"/>
          <w:sz w:val="20"/>
        </w:rPr>
        <w:t> </w:t>
      </w:r>
      <w:r>
        <w:rPr>
          <w:sz w:val="20"/>
        </w:rPr>
        <w:t>aquellos</w:t>
      </w:r>
      <w:r>
        <w:rPr>
          <w:spacing w:val="-10"/>
          <w:sz w:val="20"/>
        </w:rPr>
        <w:t> </w:t>
      </w:r>
      <w:r>
        <w:rPr>
          <w:sz w:val="20"/>
        </w:rPr>
        <w:t>gastos</w:t>
      </w:r>
      <w:r>
        <w:rPr>
          <w:spacing w:val="-11"/>
          <w:sz w:val="20"/>
        </w:rPr>
        <w:t> </w:t>
      </w:r>
      <w:r>
        <w:rPr>
          <w:sz w:val="20"/>
        </w:rPr>
        <w:t>de</w:t>
      </w:r>
      <w:r>
        <w:rPr>
          <w:spacing w:val="-10"/>
          <w:sz w:val="20"/>
        </w:rPr>
        <w:t> </w:t>
      </w:r>
      <w:r>
        <w:rPr>
          <w:sz w:val="20"/>
        </w:rPr>
        <w:t>transporte</w:t>
      </w:r>
      <w:r>
        <w:rPr>
          <w:spacing w:val="-7"/>
          <w:sz w:val="20"/>
        </w:rPr>
        <w:t> </w:t>
      </w:r>
      <w:r>
        <w:rPr>
          <w:sz w:val="20"/>
        </w:rPr>
        <w:t>y</w:t>
      </w:r>
      <w:r>
        <w:rPr>
          <w:spacing w:val="-12"/>
          <w:sz w:val="20"/>
        </w:rPr>
        <w:t> </w:t>
      </w:r>
      <w:r>
        <w:rPr>
          <w:sz w:val="20"/>
        </w:rPr>
        <w:t>hospedaje</w:t>
      </w:r>
      <w:r>
        <w:rPr>
          <w:spacing w:val="-11"/>
          <w:sz w:val="20"/>
        </w:rPr>
        <w:t> </w:t>
      </w:r>
      <w:r>
        <w:rPr>
          <w:sz w:val="20"/>
        </w:rPr>
        <w:t>del</w:t>
      </w:r>
      <w:r>
        <w:rPr>
          <w:spacing w:val="-8"/>
          <w:sz w:val="20"/>
        </w:rPr>
        <w:t> </w:t>
      </w:r>
      <w:r>
        <w:rPr>
          <w:sz w:val="20"/>
        </w:rPr>
        <w:t>señor Petro por su participación en la audiencia pública. Dichas cantidades deberán ser entregadas directamente a dichas organizaciones. En la etapa de supervisión del cumplimiento de la presente Sentencia, la Corte podrá disponer que el Estado reembolse a la víctima o sus representantes los gastos razonables en que incurran en dicha etapa</w:t>
      </w:r>
      <w:r>
        <w:rPr>
          <w:spacing w:val="-13"/>
          <w:sz w:val="20"/>
        </w:rPr>
        <w:t> </w:t>
      </w:r>
      <w:r>
        <w:rPr>
          <w:sz w:val="20"/>
        </w:rPr>
        <w:t>procesal</w:t>
      </w:r>
      <w:hyperlink w:history="true" w:anchor="_bookmark258">
        <w:r>
          <w:rPr>
            <w:position w:val="7"/>
            <w:sz w:val="13"/>
          </w:rPr>
          <w:t>206</w:t>
        </w:r>
      </w:hyperlink>
      <w:r>
        <w:rPr>
          <w:sz w:val="20"/>
        </w:rPr>
        <w:t>.</w:t>
      </w:r>
    </w:p>
    <w:p>
      <w:pPr>
        <w:pStyle w:val="BodyText"/>
        <w:spacing w:before="1"/>
      </w:pPr>
    </w:p>
    <w:p>
      <w:pPr>
        <w:pStyle w:val="Heading2"/>
        <w:numPr>
          <w:ilvl w:val="0"/>
          <w:numId w:val="11"/>
        </w:numPr>
        <w:tabs>
          <w:tab w:pos="1532" w:val="left" w:leader="none"/>
        </w:tabs>
        <w:spacing w:line="240" w:lineRule="auto" w:before="0" w:after="0"/>
        <w:ind w:left="1531" w:right="0" w:hanging="361"/>
        <w:jc w:val="left"/>
      </w:pPr>
      <w:bookmarkStart w:name="F. Modalidad de cumplimiento de los pago" w:id="349"/>
      <w:bookmarkEnd w:id="349"/>
      <w:r>
        <w:rPr>
          <w:b w:val="0"/>
        </w:rPr>
      </w:r>
      <w:bookmarkStart w:name="_bookmark257" w:id="350"/>
      <w:bookmarkEnd w:id="350"/>
      <w:r>
        <w:rPr>
          <w:b w:val="0"/>
        </w:rPr>
      </w:r>
      <w:bookmarkStart w:name="_bookmark257" w:id="351"/>
      <w:bookmarkEnd w:id="351"/>
      <w:r>
        <w:rPr/>
        <w:t>Mod</w:t>
      </w:r>
      <w:r>
        <w:rPr/>
        <w:t>alidad de cumplimiento de los pagos</w:t>
      </w:r>
      <w:r>
        <w:rPr>
          <w:spacing w:val="-3"/>
        </w:rPr>
        <w:t> </w:t>
      </w:r>
      <w:r>
        <w:rPr/>
        <w:t>ordenados</w:t>
      </w:r>
    </w:p>
    <w:p>
      <w:pPr>
        <w:pStyle w:val="BodyText"/>
        <w:spacing w:before="1"/>
        <w:rPr>
          <w:b/>
        </w:rPr>
      </w:pPr>
    </w:p>
    <w:p>
      <w:pPr>
        <w:pStyle w:val="ListParagraph"/>
        <w:numPr>
          <w:ilvl w:val="0"/>
          <w:numId w:val="8"/>
        </w:numPr>
        <w:tabs>
          <w:tab w:pos="1107" w:val="left" w:leader="none"/>
        </w:tabs>
        <w:spacing w:line="240" w:lineRule="auto" w:before="0" w:after="0"/>
        <w:ind w:left="398" w:right="454" w:firstLine="0"/>
        <w:jc w:val="both"/>
        <w:rPr>
          <w:sz w:val="20"/>
        </w:rPr>
      </w:pPr>
      <w:r>
        <w:rPr>
          <w:sz w:val="20"/>
        </w:rPr>
        <w:t>El Estado deberá efectuar el pago de las indemnizaciones por concepto de daño inmaterial</w:t>
      </w:r>
      <w:r>
        <w:rPr>
          <w:spacing w:val="-20"/>
          <w:sz w:val="20"/>
        </w:rPr>
        <w:t> </w:t>
      </w:r>
      <w:r>
        <w:rPr>
          <w:sz w:val="20"/>
        </w:rPr>
        <w:t>y</w:t>
      </w:r>
      <w:r>
        <w:rPr>
          <w:spacing w:val="-19"/>
          <w:sz w:val="20"/>
        </w:rPr>
        <w:t> </w:t>
      </w:r>
      <w:r>
        <w:rPr>
          <w:sz w:val="20"/>
        </w:rPr>
        <w:t>el</w:t>
      </w:r>
      <w:r>
        <w:rPr>
          <w:spacing w:val="-17"/>
          <w:sz w:val="20"/>
        </w:rPr>
        <w:t> </w:t>
      </w:r>
      <w:r>
        <w:rPr>
          <w:sz w:val="20"/>
        </w:rPr>
        <w:t>reintegro</w:t>
      </w:r>
      <w:r>
        <w:rPr>
          <w:spacing w:val="-20"/>
          <w:sz w:val="20"/>
        </w:rPr>
        <w:t> </w:t>
      </w:r>
      <w:r>
        <w:rPr>
          <w:sz w:val="20"/>
        </w:rPr>
        <w:t>de</w:t>
      </w:r>
      <w:r>
        <w:rPr>
          <w:spacing w:val="-21"/>
          <w:sz w:val="20"/>
        </w:rPr>
        <w:t> </w:t>
      </w:r>
      <w:r>
        <w:rPr>
          <w:sz w:val="20"/>
        </w:rPr>
        <w:t>costas</w:t>
      </w:r>
      <w:r>
        <w:rPr>
          <w:spacing w:val="-22"/>
          <w:sz w:val="20"/>
        </w:rPr>
        <w:t> </w:t>
      </w:r>
      <w:r>
        <w:rPr>
          <w:sz w:val="20"/>
        </w:rPr>
        <w:t>y</w:t>
      </w:r>
      <w:r>
        <w:rPr>
          <w:spacing w:val="-19"/>
          <w:sz w:val="20"/>
        </w:rPr>
        <w:t> </w:t>
      </w:r>
      <w:r>
        <w:rPr>
          <w:sz w:val="20"/>
        </w:rPr>
        <w:t>gastos</w:t>
      </w:r>
      <w:r>
        <w:rPr>
          <w:spacing w:val="-18"/>
          <w:sz w:val="20"/>
        </w:rPr>
        <w:t> </w:t>
      </w:r>
      <w:r>
        <w:rPr>
          <w:sz w:val="20"/>
        </w:rPr>
        <w:t>establecidos</w:t>
      </w:r>
      <w:r>
        <w:rPr>
          <w:spacing w:val="-19"/>
          <w:sz w:val="20"/>
        </w:rPr>
        <w:t> </w:t>
      </w:r>
      <w:r>
        <w:rPr>
          <w:sz w:val="20"/>
        </w:rPr>
        <w:t>en</w:t>
      </w:r>
      <w:r>
        <w:rPr>
          <w:spacing w:val="-19"/>
          <w:sz w:val="20"/>
        </w:rPr>
        <w:t> </w:t>
      </w:r>
      <w:r>
        <w:rPr>
          <w:sz w:val="20"/>
        </w:rPr>
        <w:t>la</w:t>
      </w:r>
      <w:r>
        <w:rPr>
          <w:spacing w:val="-21"/>
          <w:sz w:val="20"/>
        </w:rPr>
        <w:t> </w:t>
      </w:r>
      <w:r>
        <w:rPr>
          <w:sz w:val="20"/>
        </w:rPr>
        <w:t>presente</w:t>
      </w:r>
      <w:r>
        <w:rPr>
          <w:spacing w:val="-21"/>
          <w:sz w:val="20"/>
        </w:rPr>
        <w:t> </w:t>
      </w:r>
      <w:r>
        <w:rPr>
          <w:sz w:val="20"/>
        </w:rPr>
        <w:t>Sentencia</w:t>
      </w:r>
      <w:r>
        <w:rPr>
          <w:spacing w:val="-21"/>
          <w:sz w:val="20"/>
        </w:rPr>
        <w:t> </w:t>
      </w:r>
      <w:r>
        <w:rPr>
          <w:sz w:val="20"/>
        </w:rPr>
        <w:t>directamente a la persona indicada en la misma, dentro del plazo de un año contado a partir de la notificación de la presente Sentencia, sin perjuicio de que pueda adelantar el pago completo en un plazo </w:t>
      </w:r>
      <w:r>
        <w:rPr>
          <w:spacing w:val="-5"/>
          <w:sz w:val="20"/>
        </w:rPr>
        <w:t>menor, </w:t>
      </w:r>
      <w:r>
        <w:rPr>
          <w:sz w:val="20"/>
        </w:rPr>
        <w:t>en los términos de los siguientes</w:t>
      </w:r>
      <w:r>
        <w:rPr>
          <w:spacing w:val="-3"/>
          <w:sz w:val="20"/>
        </w:rPr>
        <w:t> </w:t>
      </w:r>
      <w:r>
        <w:rPr>
          <w:sz w:val="20"/>
        </w:rPr>
        <w:t>párrafos.</w:t>
      </w:r>
    </w:p>
    <w:p>
      <w:pPr>
        <w:pStyle w:val="BodyText"/>
        <w:spacing w:before="11"/>
        <w:rPr>
          <w:sz w:val="19"/>
        </w:rPr>
      </w:pPr>
    </w:p>
    <w:p>
      <w:pPr>
        <w:pStyle w:val="ListParagraph"/>
        <w:numPr>
          <w:ilvl w:val="0"/>
          <w:numId w:val="8"/>
        </w:numPr>
        <w:tabs>
          <w:tab w:pos="965" w:val="left" w:leader="none"/>
        </w:tabs>
        <w:spacing w:line="240" w:lineRule="auto" w:before="0" w:after="0"/>
        <w:ind w:left="398" w:right="456" w:firstLine="0"/>
        <w:jc w:val="both"/>
        <w:rPr>
          <w:sz w:val="20"/>
        </w:rPr>
      </w:pPr>
      <w:r>
        <w:rPr>
          <w:sz w:val="20"/>
        </w:rPr>
        <w:t>En caso de que el beneficiario haya fallecido o fallezca antes de que le sea entregada la cantidad respectiva, esta se entregará directamente a sus derechohabientes, conforme al derecho interno</w:t>
      </w:r>
      <w:r>
        <w:rPr>
          <w:spacing w:val="-5"/>
          <w:sz w:val="20"/>
        </w:rPr>
        <w:t> </w:t>
      </w:r>
      <w:r>
        <w:rPr>
          <w:sz w:val="20"/>
        </w:rPr>
        <w:t>aplicable.</w:t>
      </w:r>
    </w:p>
    <w:p>
      <w:pPr>
        <w:pStyle w:val="BodyText"/>
      </w:pPr>
    </w:p>
    <w:p>
      <w:pPr>
        <w:pStyle w:val="ListParagraph"/>
        <w:numPr>
          <w:ilvl w:val="0"/>
          <w:numId w:val="8"/>
        </w:numPr>
        <w:tabs>
          <w:tab w:pos="1107" w:val="left" w:leader="none"/>
        </w:tabs>
        <w:spacing w:line="240" w:lineRule="auto" w:before="0" w:after="0"/>
        <w:ind w:left="398" w:right="457" w:firstLine="0"/>
        <w:jc w:val="both"/>
        <w:rPr>
          <w:sz w:val="20"/>
        </w:rPr>
      </w:pPr>
      <w:r>
        <w:rPr>
          <w:sz w:val="20"/>
        </w:rPr>
        <w:t>El Estado deberá cumplir con las obligaciones monetarias mediante el pago en</w:t>
      </w:r>
      <w:r>
        <w:rPr>
          <w:spacing w:val="-42"/>
          <w:sz w:val="20"/>
        </w:rPr>
        <w:t> </w:t>
      </w:r>
      <w:r>
        <w:rPr>
          <w:sz w:val="20"/>
        </w:rPr>
        <w:t>dólares de los Estados Unidos de América o su equivalente en moneda nacional, utilizando para el cálculo respectivo el tipo de cambio que se encuentre vigente en la bolsa de Nueva York, Estados Unidos de América, el día anterior al</w:t>
      </w:r>
      <w:r>
        <w:rPr>
          <w:spacing w:val="-12"/>
          <w:sz w:val="20"/>
        </w:rPr>
        <w:t> </w:t>
      </w:r>
      <w:r>
        <w:rPr>
          <w:sz w:val="20"/>
        </w:rPr>
        <w:t>pago.</w:t>
      </w:r>
    </w:p>
    <w:p>
      <w:pPr>
        <w:pStyle w:val="BodyText"/>
        <w:spacing w:before="1"/>
      </w:pPr>
    </w:p>
    <w:p>
      <w:pPr>
        <w:pStyle w:val="ListParagraph"/>
        <w:numPr>
          <w:ilvl w:val="0"/>
          <w:numId w:val="8"/>
        </w:numPr>
        <w:tabs>
          <w:tab w:pos="1107" w:val="left" w:leader="none"/>
        </w:tabs>
        <w:spacing w:line="240" w:lineRule="auto" w:before="1" w:after="0"/>
        <w:ind w:left="398" w:right="452" w:firstLine="0"/>
        <w:jc w:val="both"/>
        <w:rPr>
          <w:sz w:val="20"/>
        </w:rPr>
      </w:pPr>
      <w:r>
        <w:rPr>
          <w:sz w:val="20"/>
        </w:rPr>
        <w:t>Si por causas atribuibles al beneficiario de las indemnizaciones o a sus derechohabientes no fuese posible el pago de las cantidades determinadas dentro del plazo indicado, el Estado consignará dichos montos a su favor en una cuenta o certificado de depósito en una institución financiera colombiana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w:t>
      </w:r>
      <w:r>
        <w:rPr>
          <w:spacing w:val="-22"/>
          <w:sz w:val="20"/>
        </w:rPr>
        <w:t> </w:t>
      </w:r>
      <w:r>
        <w:rPr>
          <w:sz w:val="20"/>
        </w:rPr>
        <w:t>devengados.</w:t>
      </w:r>
    </w:p>
    <w:p>
      <w:pPr>
        <w:pStyle w:val="BodyText"/>
        <w:spacing w:before="11"/>
        <w:rPr>
          <w:sz w:val="19"/>
        </w:rPr>
      </w:pPr>
    </w:p>
    <w:p>
      <w:pPr>
        <w:pStyle w:val="ListParagraph"/>
        <w:numPr>
          <w:ilvl w:val="0"/>
          <w:numId w:val="8"/>
        </w:numPr>
        <w:tabs>
          <w:tab w:pos="1107" w:val="left" w:leader="none"/>
        </w:tabs>
        <w:spacing w:line="240" w:lineRule="auto" w:before="0" w:after="0"/>
        <w:ind w:left="398" w:right="454" w:firstLine="0"/>
        <w:jc w:val="both"/>
        <w:rPr>
          <w:sz w:val="20"/>
        </w:rPr>
      </w:pPr>
      <w:r>
        <w:rPr>
          <w:sz w:val="20"/>
        </w:rPr>
        <w:t>Las cantidades asignadas en la presente Sentencia como indemnización por daños inmateriales, y como reintegro de costas y gastos, deberán ser entregadas a las personas y organizaciones indicadas en forma íntegra, conforme a lo establecido en esta Sentencia, sin reducciones derivadas de eventuales cargas</w:t>
      </w:r>
      <w:r>
        <w:rPr>
          <w:spacing w:val="-7"/>
          <w:sz w:val="20"/>
        </w:rPr>
        <w:t> </w:t>
      </w:r>
      <w:r>
        <w:rPr>
          <w:sz w:val="20"/>
        </w:rPr>
        <w:t>fiscales.</w:t>
      </w:r>
    </w:p>
    <w:p>
      <w:pPr>
        <w:pStyle w:val="BodyText"/>
        <w:spacing w:before="11"/>
        <w:rPr>
          <w:sz w:val="19"/>
        </w:rPr>
      </w:pPr>
    </w:p>
    <w:p>
      <w:pPr>
        <w:pStyle w:val="ListParagraph"/>
        <w:numPr>
          <w:ilvl w:val="0"/>
          <w:numId w:val="8"/>
        </w:numPr>
        <w:tabs>
          <w:tab w:pos="1107" w:val="left" w:leader="none"/>
        </w:tabs>
        <w:spacing w:line="240" w:lineRule="auto" w:before="1" w:after="0"/>
        <w:ind w:left="398" w:right="456" w:firstLine="0"/>
        <w:jc w:val="both"/>
        <w:rPr>
          <w:sz w:val="20"/>
        </w:rPr>
      </w:pPr>
      <w:r>
        <w:rPr>
          <w:sz w:val="20"/>
        </w:rPr>
        <w:t>En</w:t>
      </w:r>
      <w:r>
        <w:rPr>
          <w:spacing w:val="-9"/>
          <w:sz w:val="20"/>
        </w:rPr>
        <w:t> </w:t>
      </w:r>
      <w:r>
        <w:rPr>
          <w:sz w:val="20"/>
        </w:rPr>
        <w:t>caso</w:t>
      </w:r>
      <w:r>
        <w:rPr>
          <w:spacing w:val="-10"/>
          <w:sz w:val="20"/>
        </w:rPr>
        <w:t> </w:t>
      </w:r>
      <w:r>
        <w:rPr>
          <w:sz w:val="20"/>
        </w:rPr>
        <w:t>de</w:t>
      </w:r>
      <w:r>
        <w:rPr>
          <w:spacing w:val="-11"/>
          <w:sz w:val="20"/>
        </w:rPr>
        <w:t> </w:t>
      </w:r>
      <w:r>
        <w:rPr>
          <w:sz w:val="20"/>
        </w:rPr>
        <w:t>que</w:t>
      </w:r>
      <w:r>
        <w:rPr>
          <w:spacing w:val="-10"/>
          <w:sz w:val="20"/>
        </w:rPr>
        <w:t> </w:t>
      </w:r>
      <w:r>
        <w:rPr>
          <w:sz w:val="20"/>
        </w:rPr>
        <w:t>el</w:t>
      </w:r>
      <w:r>
        <w:rPr>
          <w:spacing w:val="-10"/>
          <w:sz w:val="20"/>
        </w:rPr>
        <w:t> </w:t>
      </w:r>
      <w:r>
        <w:rPr>
          <w:sz w:val="20"/>
        </w:rPr>
        <w:t>Estado</w:t>
      </w:r>
      <w:r>
        <w:rPr>
          <w:spacing w:val="-10"/>
          <w:sz w:val="20"/>
        </w:rPr>
        <w:t> </w:t>
      </w:r>
      <w:r>
        <w:rPr>
          <w:sz w:val="20"/>
        </w:rPr>
        <w:t>incurriera</w:t>
      </w:r>
      <w:r>
        <w:rPr>
          <w:spacing w:val="-10"/>
          <w:sz w:val="20"/>
        </w:rPr>
        <w:t> </w:t>
      </w:r>
      <w:r>
        <w:rPr>
          <w:sz w:val="20"/>
        </w:rPr>
        <w:t>en</w:t>
      </w:r>
      <w:r>
        <w:rPr>
          <w:spacing w:val="-8"/>
          <w:sz w:val="20"/>
        </w:rPr>
        <w:t> </w:t>
      </w:r>
      <w:r>
        <w:rPr>
          <w:sz w:val="20"/>
        </w:rPr>
        <w:t>mora,</w:t>
      </w:r>
      <w:r>
        <w:rPr>
          <w:spacing w:val="-11"/>
          <w:sz w:val="20"/>
        </w:rPr>
        <w:t> </w:t>
      </w:r>
      <w:r>
        <w:rPr>
          <w:sz w:val="20"/>
        </w:rPr>
        <w:t>deberá</w:t>
      </w:r>
      <w:r>
        <w:rPr>
          <w:spacing w:val="-9"/>
          <w:sz w:val="20"/>
        </w:rPr>
        <w:t> </w:t>
      </w:r>
      <w:r>
        <w:rPr>
          <w:sz w:val="20"/>
        </w:rPr>
        <w:t>pagar</w:t>
      </w:r>
      <w:r>
        <w:rPr>
          <w:spacing w:val="-11"/>
          <w:sz w:val="20"/>
        </w:rPr>
        <w:t> </w:t>
      </w:r>
      <w:r>
        <w:rPr>
          <w:sz w:val="20"/>
        </w:rPr>
        <w:t>un</w:t>
      </w:r>
      <w:r>
        <w:rPr>
          <w:spacing w:val="-8"/>
          <w:sz w:val="20"/>
        </w:rPr>
        <w:t> </w:t>
      </w:r>
      <w:r>
        <w:rPr>
          <w:sz w:val="20"/>
        </w:rPr>
        <w:t>interés</w:t>
      </w:r>
      <w:r>
        <w:rPr>
          <w:spacing w:val="-11"/>
          <w:sz w:val="20"/>
        </w:rPr>
        <w:t> </w:t>
      </w:r>
      <w:r>
        <w:rPr>
          <w:sz w:val="20"/>
        </w:rPr>
        <w:t>sobre</w:t>
      </w:r>
      <w:r>
        <w:rPr>
          <w:spacing w:val="-10"/>
          <w:sz w:val="20"/>
        </w:rPr>
        <w:t> </w:t>
      </w:r>
      <w:r>
        <w:rPr>
          <w:sz w:val="20"/>
        </w:rPr>
        <w:t>la</w:t>
      </w:r>
      <w:r>
        <w:rPr>
          <w:spacing w:val="-10"/>
          <w:sz w:val="20"/>
        </w:rPr>
        <w:t> </w:t>
      </w:r>
      <w:r>
        <w:rPr>
          <w:sz w:val="20"/>
        </w:rPr>
        <w:t>cantidad adeudada correspondiente al interés bancario moratorio en la República de</w:t>
      </w:r>
      <w:r>
        <w:rPr>
          <w:spacing w:val="-21"/>
          <w:sz w:val="20"/>
        </w:rPr>
        <w:t> </w:t>
      </w:r>
      <w:r>
        <w:rPr>
          <w:sz w:val="20"/>
        </w:rPr>
        <w:t>Colombia.</w:t>
      </w:r>
    </w:p>
    <w:p>
      <w:pPr>
        <w:pStyle w:val="BodyText"/>
      </w:pPr>
    </w:p>
    <w:p>
      <w:pPr>
        <w:pStyle w:val="BodyText"/>
      </w:pPr>
    </w:p>
    <w:p>
      <w:pPr>
        <w:pStyle w:val="BodyText"/>
      </w:pPr>
    </w:p>
    <w:p>
      <w:pPr>
        <w:pStyle w:val="BodyText"/>
        <w:spacing w:before="10"/>
      </w:pPr>
      <w:r>
        <w:rPr/>
        <w:pict>
          <v:shape style="position:absolute;margin-left:70.919998pt;margin-top:15.007969pt;width:144pt;height:.1pt;mso-position-horizontal-relative:page;mso-position-vertical-relative:paragraph;z-index:-251603968;mso-wrap-distance-left:0;mso-wrap-distance-right:0" coordorigin="1418,300" coordsize="2880,0" path="m1418,300l4298,300e" filled="false" stroked="true" strokeweight=".72pt" strokecolor="#000000">
            <v:path arrowok="t"/>
            <v:stroke dashstyle="solid"/>
            <w10:wrap type="topAndBottom"/>
          </v:shape>
        </w:pict>
      </w:r>
    </w:p>
    <w:p>
      <w:pPr>
        <w:tabs>
          <w:tab w:pos="1106" w:val="left" w:leader="none"/>
        </w:tabs>
        <w:spacing w:before="71"/>
        <w:ind w:left="398" w:right="454" w:firstLine="0"/>
        <w:jc w:val="left"/>
        <w:rPr>
          <w:sz w:val="16"/>
        </w:rPr>
      </w:pPr>
      <w:bookmarkStart w:name="_bookmark258" w:id="352"/>
      <w:bookmarkEnd w:id="352"/>
      <w:r>
        <w:rPr/>
      </w:r>
      <w:r>
        <w:rPr>
          <w:position w:val="6"/>
          <w:sz w:val="10"/>
        </w:rPr>
        <w:t>206</w:t>
        <w:tab/>
      </w:r>
      <w:r>
        <w:rPr>
          <w:i/>
          <w:sz w:val="16"/>
        </w:rPr>
        <w:t>Cfr. Caso Ibsen Cárdenas e Ibsen Peña Vs. Bolivia. Fondo, Reparaciones y Costas. </w:t>
      </w:r>
      <w:r>
        <w:rPr>
          <w:sz w:val="16"/>
        </w:rPr>
        <w:t>Sentencia de 1 de septiembre de 2010. Serie C No. 217, párr. 29, y </w:t>
      </w:r>
      <w:r>
        <w:rPr>
          <w:i/>
          <w:sz w:val="16"/>
        </w:rPr>
        <w:t>Caso Azul Rojas Marín y otra Vs. Perú, supra</w:t>
      </w:r>
      <w:r>
        <w:rPr>
          <w:sz w:val="16"/>
        </w:rPr>
        <w:t>, párr.</w:t>
      </w:r>
      <w:r>
        <w:rPr>
          <w:spacing w:val="-33"/>
          <w:sz w:val="16"/>
        </w:rPr>
        <w:t> </w:t>
      </w:r>
      <w:r>
        <w:rPr>
          <w:sz w:val="16"/>
        </w:rPr>
        <w:t>275.</w:t>
      </w:r>
    </w:p>
    <w:p>
      <w:pPr>
        <w:spacing w:after="0"/>
        <w:jc w:val="left"/>
        <w:rPr>
          <w:sz w:val="16"/>
        </w:rPr>
        <w:sectPr>
          <w:pgSz w:w="12240" w:h="15840"/>
          <w:pgMar w:header="0" w:footer="734" w:top="1500" w:bottom="940" w:left="1020" w:right="960"/>
        </w:sectPr>
      </w:pPr>
    </w:p>
    <w:p>
      <w:pPr>
        <w:pStyle w:val="BodyText"/>
        <w:spacing w:before="6"/>
        <w:rPr>
          <w:sz w:val="19"/>
        </w:rPr>
      </w:pPr>
    </w:p>
    <w:p>
      <w:pPr>
        <w:pStyle w:val="Heading2"/>
        <w:spacing w:before="99"/>
        <w:ind w:left="922" w:right="984"/>
        <w:jc w:val="center"/>
      </w:pPr>
      <w:bookmarkStart w:name="IX PUNTOS RESOLUTIVOS" w:id="353"/>
      <w:bookmarkEnd w:id="353"/>
      <w:r>
        <w:rPr>
          <w:b w:val="0"/>
        </w:rPr>
      </w:r>
      <w:bookmarkStart w:name="_bookmark259" w:id="354"/>
      <w:bookmarkEnd w:id="354"/>
      <w:r>
        <w:rPr>
          <w:b w:val="0"/>
        </w:rPr>
      </w:r>
      <w:r>
        <w:rPr/>
        <w:t>IX</w:t>
      </w:r>
    </w:p>
    <w:p>
      <w:pPr>
        <w:spacing w:before="2"/>
        <w:ind w:left="925" w:right="982" w:firstLine="0"/>
        <w:jc w:val="center"/>
        <w:rPr>
          <w:b/>
          <w:sz w:val="20"/>
        </w:rPr>
      </w:pPr>
      <w:r>
        <w:rPr>
          <w:b/>
          <w:sz w:val="20"/>
        </w:rPr>
        <w:t>PUNTOS RESOLUTIVOS</w:t>
      </w:r>
    </w:p>
    <w:p>
      <w:pPr>
        <w:pStyle w:val="BodyText"/>
        <w:spacing w:before="9"/>
        <w:rPr>
          <w:b/>
          <w:sz w:val="28"/>
        </w:rPr>
      </w:pPr>
    </w:p>
    <w:p>
      <w:pPr>
        <w:pStyle w:val="ListParagraph"/>
        <w:numPr>
          <w:ilvl w:val="0"/>
          <w:numId w:val="8"/>
        </w:numPr>
        <w:tabs>
          <w:tab w:pos="965" w:val="left" w:leader="none"/>
        </w:tabs>
        <w:spacing w:line="480" w:lineRule="auto" w:before="99" w:after="0"/>
        <w:ind w:left="398" w:right="8299" w:firstLine="0"/>
        <w:jc w:val="left"/>
        <w:rPr>
          <w:b/>
          <w:sz w:val="20"/>
        </w:rPr>
      </w:pPr>
      <w:r>
        <w:rPr>
          <w:sz w:val="20"/>
        </w:rPr>
        <w:t>Por</w:t>
      </w:r>
      <w:r>
        <w:rPr>
          <w:spacing w:val="-14"/>
          <w:sz w:val="20"/>
        </w:rPr>
        <w:t> </w:t>
      </w:r>
      <w:r>
        <w:rPr>
          <w:sz w:val="20"/>
        </w:rPr>
        <w:t>tanto, </w:t>
      </w:r>
      <w:r>
        <w:rPr>
          <w:b/>
          <w:sz w:val="20"/>
        </w:rPr>
        <w:t>LA CORTE DECIDE,</w:t>
      </w:r>
    </w:p>
    <w:p>
      <w:pPr>
        <w:pStyle w:val="BodyText"/>
        <w:spacing w:before="1"/>
        <w:ind w:left="398"/>
      </w:pPr>
      <w:r>
        <w:rPr/>
        <w:t>Por unanimidad:</w:t>
      </w:r>
    </w:p>
    <w:p>
      <w:pPr>
        <w:pStyle w:val="BodyText"/>
        <w:spacing w:before="1"/>
        <w:rPr>
          <w:sz w:val="33"/>
        </w:rPr>
      </w:pPr>
    </w:p>
    <w:p>
      <w:pPr>
        <w:pStyle w:val="ListParagraph"/>
        <w:numPr>
          <w:ilvl w:val="0"/>
          <w:numId w:val="12"/>
        </w:numPr>
        <w:tabs>
          <w:tab w:pos="965" w:val="left" w:leader="none"/>
        </w:tabs>
        <w:spacing w:line="240" w:lineRule="auto" w:before="0" w:after="0"/>
        <w:ind w:left="398" w:right="366" w:firstLine="0"/>
        <w:jc w:val="both"/>
        <w:rPr>
          <w:sz w:val="20"/>
        </w:rPr>
      </w:pPr>
      <w:r>
        <w:rPr>
          <w:sz w:val="20"/>
        </w:rPr>
        <w:t>Desestimar</w:t>
      </w:r>
      <w:r>
        <w:rPr>
          <w:spacing w:val="-15"/>
          <w:sz w:val="20"/>
        </w:rPr>
        <w:t> </w:t>
      </w:r>
      <w:r>
        <w:rPr>
          <w:sz w:val="20"/>
        </w:rPr>
        <w:t>la</w:t>
      </w:r>
      <w:r>
        <w:rPr>
          <w:spacing w:val="-9"/>
          <w:sz w:val="20"/>
        </w:rPr>
        <w:t> </w:t>
      </w:r>
      <w:r>
        <w:rPr>
          <w:sz w:val="20"/>
        </w:rPr>
        <w:t>excepción</w:t>
      </w:r>
      <w:r>
        <w:rPr>
          <w:spacing w:val="-11"/>
          <w:sz w:val="20"/>
        </w:rPr>
        <w:t> </w:t>
      </w:r>
      <w:r>
        <w:rPr>
          <w:sz w:val="20"/>
        </w:rPr>
        <w:t>preliminar</w:t>
      </w:r>
      <w:r>
        <w:rPr>
          <w:spacing w:val="-12"/>
          <w:sz w:val="20"/>
        </w:rPr>
        <w:t> </w:t>
      </w:r>
      <w:r>
        <w:rPr>
          <w:sz w:val="20"/>
        </w:rPr>
        <w:t>relativa</w:t>
      </w:r>
      <w:r>
        <w:rPr>
          <w:spacing w:val="-11"/>
          <w:sz w:val="20"/>
        </w:rPr>
        <w:t> </w:t>
      </w:r>
      <w:r>
        <w:rPr>
          <w:sz w:val="20"/>
        </w:rPr>
        <w:t>a</w:t>
      </w:r>
      <w:r>
        <w:rPr>
          <w:spacing w:val="-13"/>
          <w:sz w:val="20"/>
        </w:rPr>
        <w:t> </w:t>
      </w:r>
      <w:r>
        <w:rPr>
          <w:sz w:val="20"/>
        </w:rPr>
        <w:t>la</w:t>
      </w:r>
      <w:r>
        <w:rPr>
          <w:spacing w:val="-9"/>
          <w:sz w:val="20"/>
        </w:rPr>
        <w:t> </w:t>
      </w:r>
      <w:r>
        <w:rPr>
          <w:sz w:val="20"/>
        </w:rPr>
        <w:t>alegada</w:t>
      </w:r>
      <w:r>
        <w:rPr>
          <w:spacing w:val="-14"/>
          <w:sz w:val="20"/>
        </w:rPr>
        <w:t> </w:t>
      </w:r>
      <w:r>
        <w:rPr>
          <w:sz w:val="20"/>
        </w:rPr>
        <w:t>falta</w:t>
      </w:r>
      <w:r>
        <w:rPr>
          <w:spacing w:val="-13"/>
          <w:sz w:val="20"/>
        </w:rPr>
        <w:t> </w:t>
      </w:r>
      <w:r>
        <w:rPr>
          <w:sz w:val="20"/>
        </w:rPr>
        <w:t>de</w:t>
      </w:r>
      <w:r>
        <w:rPr>
          <w:spacing w:val="-14"/>
          <w:sz w:val="20"/>
        </w:rPr>
        <w:t> </w:t>
      </w:r>
      <w:r>
        <w:rPr>
          <w:sz w:val="20"/>
        </w:rPr>
        <w:t>agotamiento</w:t>
      </w:r>
      <w:r>
        <w:rPr>
          <w:spacing w:val="-15"/>
          <w:sz w:val="20"/>
        </w:rPr>
        <w:t> </w:t>
      </w:r>
      <w:r>
        <w:rPr>
          <w:sz w:val="20"/>
        </w:rPr>
        <w:t>de</w:t>
      </w:r>
      <w:r>
        <w:rPr>
          <w:spacing w:val="-12"/>
          <w:sz w:val="20"/>
        </w:rPr>
        <w:t> </w:t>
      </w:r>
      <w:r>
        <w:rPr>
          <w:sz w:val="20"/>
        </w:rPr>
        <w:t>recursos internos, de conformidad con los párrafos 21 a 28 de esta</w:t>
      </w:r>
      <w:r>
        <w:rPr>
          <w:spacing w:val="-13"/>
          <w:sz w:val="20"/>
        </w:rPr>
        <w:t> </w:t>
      </w:r>
      <w:r>
        <w:rPr>
          <w:sz w:val="20"/>
        </w:rPr>
        <w:t>Sentencia.</w:t>
      </w:r>
    </w:p>
    <w:p>
      <w:pPr>
        <w:pStyle w:val="BodyText"/>
        <w:spacing w:before="1"/>
      </w:pPr>
    </w:p>
    <w:p>
      <w:pPr>
        <w:pStyle w:val="ListParagraph"/>
        <w:numPr>
          <w:ilvl w:val="0"/>
          <w:numId w:val="12"/>
        </w:numPr>
        <w:tabs>
          <w:tab w:pos="965" w:val="left" w:leader="none"/>
        </w:tabs>
        <w:spacing w:line="240" w:lineRule="auto" w:before="0" w:after="0"/>
        <w:ind w:left="397" w:right="362" w:firstLine="0"/>
        <w:jc w:val="both"/>
        <w:rPr>
          <w:sz w:val="20"/>
        </w:rPr>
      </w:pPr>
      <w:r>
        <w:rPr>
          <w:sz w:val="20"/>
        </w:rPr>
        <w:t>Desestimar</w:t>
      </w:r>
      <w:r>
        <w:rPr>
          <w:spacing w:val="-6"/>
          <w:sz w:val="20"/>
        </w:rPr>
        <w:t> </w:t>
      </w:r>
      <w:r>
        <w:rPr>
          <w:sz w:val="20"/>
        </w:rPr>
        <w:t>las</w:t>
      </w:r>
      <w:r>
        <w:rPr>
          <w:spacing w:val="-6"/>
          <w:sz w:val="20"/>
        </w:rPr>
        <w:t> </w:t>
      </w:r>
      <w:r>
        <w:rPr>
          <w:sz w:val="20"/>
        </w:rPr>
        <w:t>excepciones</w:t>
      </w:r>
      <w:r>
        <w:rPr>
          <w:spacing w:val="-6"/>
          <w:sz w:val="20"/>
        </w:rPr>
        <w:t> </w:t>
      </w:r>
      <w:r>
        <w:rPr>
          <w:sz w:val="20"/>
        </w:rPr>
        <w:t>preliminares</w:t>
      </w:r>
      <w:r>
        <w:rPr>
          <w:spacing w:val="-6"/>
          <w:sz w:val="20"/>
        </w:rPr>
        <w:t> </w:t>
      </w:r>
      <w:r>
        <w:rPr>
          <w:sz w:val="20"/>
        </w:rPr>
        <w:t>relativas</w:t>
      </w:r>
      <w:r>
        <w:rPr>
          <w:spacing w:val="-6"/>
          <w:sz w:val="20"/>
        </w:rPr>
        <w:t> </w:t>
      </w:r>
      <w:r>
        <w:rPr>
          <w:sz w:val="20"/>
        </w:rPr>
        <w:t>a</w:t>
      </w:r>
      <w:r>
        <w:rPr>
          <w:spacing w:val="-5"/>
          <w:sz w:val="20"/>
        </w:rPr>
        <w:t> </w:t>
      </w:r>
      <w:r>
        <w:rPr>
          <w:sz w:val="20"/>
        </w:rPr>
        <w:t>la</w:t>
      </w:r>
      <w:r>
        <w:rPr>
          <w:spacing w:val="-5"/>
          <w:sz w:val="20"/>
        </w:rPr>
        <w:t> </w:t>
      </w:r>
      <w:r>
        <w:rPr>
          <w:sz w:val="20"/>
        </w:rPr>
        <w:t>falta</w:t>
      </w:r>
      <w:r>
        <w:rPr>
          <w:spacing w:val="-5"/>
          <w:sz w:val="20"/>
        </w:rPr>
        <w:t> </w:t>
      </w:r>
      <w:r>
        <w:rPr>
          <w:sz w:val="20"/>
        </w:rPr>
        <w:t>de</w:t>
      </w:r>
      <w:r>
        <w:rPr>
          <w:spacing w:val="-6"/>
          <w:sz w:val="20"/>
        </w:rPr>
        <w:t> </w:t>
      </w:r>
      <w:r>
        <w:rPr>
          <w:sz w:val="20"/>
        </w:rPr>
        <w:t>competencia</w:t>
      </w:r>
      <w:r>
        <w:rPr>
          <w:spacing w:val="-5"/>
          <w:sz w:val="20"/>
        </w:rPr>
        <w:t> </w:t>
      </w:r>
      <w:r>
        <w:rPr>
          <w:sz w:val="20"/>
        </w:rPr>
        <w:t>para</w:t>
      </w:r>
      <w:r>
        <w:rPr>
          <w:spacing w:val="-5"/>
          <w:sz w:val="20"/>
        </w:rPr>
        <w:t> </w:t>
      </w:r>
      <w:r>
        <w:rPr>
          <w:sz w:val="20"/>
        </w:rPr>
        <w:t>realizar un control de convencionalidad en abstracto; la falta de fundamento de los alegatos concernientes a la integridad persona; y la caracterización de hechos que no exponen una violación a la Convención, de conformidad con los párrafos 32 a 33 de esta</w:t>
      </w:r>
      <w:r>
        <w:rPr>
          <w:spacing w:val="-28"/>
          <w:sz w:val="20"/>
        </w:rPr>
        <w:t> </w:t>
      </w:r>
      <w:r>
        <w:rPr>
          <w:sz w:val="20"/>
        </w:rPr>
        <w:t>Sentencia.</w:t>
      </w:r>
    </w:p>
    <w:p>
      <w:pPr>
        <w:pStyle w:val="BodyText"/>
        <w:spacing w:before="11"/>
        <w:rPr>
          <w:sz w:val="19"/>
        </w:rPr>
      </w:pPr>
    </w:p>
    <w:p>
      <w:pPr>
        <w:pStyle w:val="Heading2"/>
        <w:ind w:left="397"/>
      </w:pPr>
      <w:r>
        <w:rPr/>
        <w:t>DECLARA,</w:t>
      </w:r>
    </w:p>
    <w:p>
      <w:pPr>
        <w:pStyle w:val="BodyText"/>
        <w:spacing w:before="1"/>
        <w:rPr>
          <w:b/>
        </w:rPr>
      </w:pPr>
    </w:p>
    <w:p>
      <w:pPr>
        <w:pStyle w:val="BodyText"/>
        <w:ind w:left="397"/>
      </w:pPr>
      <w:r>
        <w:rPr/>
        <w:t>Por unanimidad, que:</w:t>
      </w:r>
    </w:p>
    <w:p>
      <w:pPr>
        <w:pStyle w:val="BodyText"/>
        <w:spacing w:before="1"/>
      </w:pPr>
    </w:p>
    <w:p>
      <w:pPr>
        <w:pStyle w:val="ListParagraph"/>
        <w:numPr>
          <w:ilvl w:val="0"/>
          <w:numId w:val="12"/>
        </w:numPr>
        <w:tabs>
          <w:tab w:pos="1106" w:val="left" w:leader="none"/>
        </w:tabs>
        <w:spacing w:line="240" w:lineRule="auto" w:before="0" w:after="0"/>
        <w:ind w:left="397" w:right="457" w:hanging="1"/>
        <w:jc w:val="both"/>
        <w:rPr>
          <w:sz w:val="20"/>
        </w:rPr>
      </w:pPr>
      <w:r>
        <w:rPr>
          <w:sz w:val="20"/>
        </w:rPr>
        <w:t>El Estado es responsable por la violación del derecho contenido en el artículo 23 de la Convención Americana sobre Derechos Humanos, en relación con los artículos 1.1 y 2 del mismo</w:t>
      </w:r>
      <w:r>
        <w:rPr>
          <w:spacing w:val="-15"/>
          <w:sz w:val="20"/>
        </w:rPr>
        <w:t> </w:t>
      </w:r>
      <w:r>
        <w:rPr>
          <w:sz w:val="20"/>
        </w:rPr>
        <w:t>tratado,</w:t>
      </w:r>
      <w:r>
        <w:rPr>
          <w:spacing w:val="-12"/>
          <w:sz w:val="20"/>
        </w:rPr>
        <w:t> </w:t>
      </w:r>
      <w:r>
        <w:rPr>
          <w:sz w:val="20"/>
        </w:rPr>
        <w:t>en</w:t>
      </w:r>
      <w:r>
        <w:rPr>
          <w:spacing w:val="-13"/>
          <w:sz w:val="20"/>
        </w:rPr>
        <w:t> </w:t>
      </w:r>
      <w:r>
        <w:rPr>
          <w:sz w:val="20"/>
        </w:rPr>
        <w:t>perjuicio</w:t>
      </w:r>
      <w:r>
        <w:rPr>
          <w:spacing w:val="-15"/>
          <w:sz w:val="20"/>
        </w:rPr>
        <w:t> </w:t>
      </w:r>
      <w:r>
        <w:rPr>
          <w:sz w:val="20"/>
        </w:rPr>
        <w:t>de</w:t>
      </w:r>
      <w:r>
        <w:rPr>
          <w:spacing w:val="-11"/>
          <w:sz w:val="20"/>
        </w:rPr>
        <w:t> </w:t>
      </w:r>
      <w:r>
        <w:rPr>
          <w:sz w:val="20"/>
        </w:rPr>
        <w:t>Gustavo</w:t>
      </w:r>
      <w:r>
        <w:rPr>
          <w:spacing w:val="-12"/>
          <w:sz w:val="20"/>
        </w:rPr>
        <w:t> </w:t>
      </w:r>
      <w:r>
        <w:rPr>
          <w:sz w:val="20"/>
        </w:rPr>
        <w:t>Petro</w:t>
      </w:r>
      <w:r>
        <w:rPr>
          <w:spacing w:val="-15"/>
          <w:sz w:val="20"/>
        </w:rPr>
        <w:t> </w:t>
      </w:r>
      <w:r>
        <w:rPr>
          <w:sz w:val="20"/>
        </w:rPr>
        <w:t>Urrego,</w:t>
      </w:r>
      <w:r>
        <w:rPr>
          <w:spacing w:val="-12"/>
          <w:sz w:val="20"/>
        </w:rPr>
        <w:t> </w:t>
      </w:r>
      <w:r>
        <w:rPr>
          <w:sz w:val="20"/>
        </w:rPr>
        <w:t>en</w:t>
      </w:r>
      <w:r>
        <w:rPr>
          <w:spacing w:val="-13"/>
          <w:sz w:val="20"/>
        </w:rPr>
        <w:t> </w:t>
      </w:r>
      <w:r>
        <w:rPr>
          <w:sz w:val="20"/>
        </w:rPr>
        <w:t>los</w:t>
      </w:r>
      <w:r>
        <w:rPr>
          <w:spacing w:val="-13"/>
          <w:sz w:val="20"/>
        </w:rPr>
        <w:t> </w:t>
      </w:r>
      <w:r>
        <w:rPr>
          <w:sz w:val="20"/>
        </w:rPr>
        <w:t>términos</w:t>
      </w:r>
      <w:r>
        <w:rPr>
          <w:spacing w:val="-12"/>
          <w:sz w:val="20"/>
        </w:rPr>
        <w:t> </w:t>
      </w:r>
      <w:r>
        <w:rPr>
          <w:sz w:val="20"/>
        </w:rPr>
        <w:t>de</w:t>
      </w:r>
      <w:r>
        <w:rPr>
          <w:spacing w:val="-12"/>
          <w:sz w:val="20"/>
        </w:rPr>
        <w:t> </w:t>
      </w:r>
      <w:r>
        <w:rPr>
          <w:sz w:val="20"/>
        </w:rPr>
        <w:t>los</w:t>
      </w:r>
      <w:r>
        <w:rPr>
          <w:spacing w:val="-12"/>
          <w:sz w:val="20"/>
        </w:rPr>
        <w:t> </w:t>
      </w:r>
      <w:r>
        <w:rPr>
          <w:sz w:val="20"/>
        </w:rPr>
        <w:t>párrafos</w:t>
      </w:r>
      <w:r>
        <w:rPr>
          <w:spacing w:val="-14"/>
          <w:sz w:val="20"/>
        </w:rPr>
        <w:t> </w:t>
      </w:r>
      <w:r>
        <w:rPr>
          <w:sz w:val="20"/>
        </w:rPr>
        <w:t>90</w:t>
      </w:r>
      <w:r>
        <w:rPr>
          <w:spacing w:val="-11"/>
          <w:sz w:val="20"/>
        </w:rPr>
        <w:t> </w:t>
      </w:r>
      <w:r>
        <w:rPr>
          <w:sz w:val="20"/>
        </w:rPr>
        <w:t>a</w:t>
      </w:r>
      <w:r>
        <w:rPr>
          <w:spacing w:val="-12"/>
          <w:sz w:val="20"/>
        </w:rPr>
        <w:t> </w:t>
      </w:r>
      <w:r>
        <w:rPr>
          <w:sz w:val="20"/>
        </w:rPr>
        <w:t>117 y de los párrafos 135 a 138 de la presente</w:t>
      </w:r>
      <w:r>
        <w:rPr>
          <w:spacing w:val="-10"/>
          <w:sz w:val="20"/>
        </w:rPr>
        <w:t> </w:t>
      </w:r>
      <w:r>
        <w:rPr>
          <w:sz w:val="20"/>
        </w:rPr>
        <w:t>Sentencia.</w:t>
      </w:r>
    </w:p>
    <w:p>
      <w:pPr>
        <w:pStyle w:val="BodyText"/>
        <w:spacing w:before="11"/>
        <w:rPr>
          <w:sz w:val="19"/>
        </w:rPr>
      </w:pPr>
    </w:p>
    <w:p>
      <w:pPr>
        <w:pStyle w:val="ListParagraph"/>
        <w:numPr>
          <w:ilvl w:val="0"/>
          <w:numId w:val="12"/>
        </w:numPr>
        <w:tabs>
          <w:tab w:pos="1106" w:val="left" w:leader="none"/>
        </w:tabs>
        <w:spacing w:line="243" w:lineRule="exact" w:before="1" w:after="0"/>
        <w:ind w:left="1105" w:right="0" w:hanging="709"/>
        <w:jc w:val="both"/>
        <w:rPr>
          <w:sz w:val="20"/>
        </w:rPr>
      </w:pPr>
      <w:r>
        <w:rPr>
          <w:sz w:val="20"/>
        </w:rPr>
        <w:t>El</w:t>
      </w:r>
      <w:r>
        <w:rPr>
          <w:spacing w:val="7"/>
          <w:sz w:val="20"/>
        </w:rPr>
        <w:t> </w:t>
      </w:r>
      <w:r>
        <w:rPr>
          <w:sz w:val="20"/>
        </w:rPr>
        <w:t>Estado</w:t>
      </w:r>
      <w:r>
        <w:rPr>
          <w:spacing w:val="8"/>
          <w:sz w:val="20"/>
        </w:rPr>
        <w:t> </w:t>
      </w:r>
      <w:r>
        <w:rPr>
          <w:sz w:val="20"/>
        </w:rPr>
        <w:t>es</w:t>
      </w:r>
      <w:r>
        <w:rPr>
          <w:spacing w:val="9"/>
          <w:sz w:val="20"/>
        </w:rPr>
        <w:t> </w:t>
      </w:r>
      <w:r>
        <w:rPr>
          <w:sz w:val="20"/>
        </w:rPr>
        <w:t>responsable</w:t>
      </w:r>
      <w:r>
        <w:rPr>
          <w:spacing w:val="5"/>
          <w:sz w:val="20"/>
        </w:rPr>
        <w:t> </w:t>
      </w:r>
      <w:r>
        <w:rPr>
          <w:sz w:val="20"/>
        </w:rPr>
        <w:t>por</w:t>
      </w:r>
      <w:r>
        <w:rPr>
          <w:spacing w:val="5"/>
          <w:sz w:val="20"/>
        </w:rPr>
        <w:t> </w:t>
      </w:r>
      <w:r>
        <w:rPr>
          <w:sz w:val="20"/>
        </w:rPr>
        <w:t>la</w:t>
      </w:r>
      <w:r>
        <w:rPr>
          <w:spacing w:val="8"/>
          <w:sz w:val="20"/>
        </w:rPr>
        <w:t> </w:t>
      </w:r>
      <w:r>
        <w:rPr>
          <w:sz w:val="20"/>
        </w:rPr>
        <w:t>violación</w:t>
      </w:r>
      <w:r>
        <w:rPr>
          <w:spacing w:val="8"/>
          <w:sz w:val="20"/>
        </w:rPr>
        <w:t> </w:t>
      </w:r>
      <w:r>
        <w:rPr>
          <w:sz w:val="20"/>
        </w:rPr>
        <w:t>de</w:t>
      </w:r>
      <w:r>
        <w:rPr>
          <w:spacing w:val="5"/>
          <w:sz w:val="20"/>
        </w:rPr>
        <w:t> </w:t>
      </w:r>
      <w:r>
        <w:rPr>
          <w:sz w:val="20"/>
        </w:rPr>
        <w:t>los</w:t>
      </w:r>
      <w:r>
        <w:rPr>
          <w:spacing w:val="9"/>
          <w:sz w:val="20"/>
        </w:rPr>
        <w:t> </w:t>
      </w:r>
      <w:r>
        <w:rPr>
          <w:sz w:val="20"/>
        </w:rPr>
        <w:t>derechos</w:t>
      </w:r>
      <w:r>
        <w:rPr>
          <w:spacing w:val="8"/>
          <w:sz w:val="20"/>
        </w:rPr>
        <w:t> </w:t>
      </w:r>
      <w:r>
        <w:rPr>
          <w:sz w:val="20"/>
        </w:rPr>
        <w:t>reconocidos</w:t>
      </w:r>
      <w:r>
        <w:rPr>
          <w:spacing w:val="8"/>
          <w:sz w:val="20"/>
        </w:rPr>
        <w:t> </w:t>
      </w:r>
      <w:r>
        <w:rPr>
          <w:sz w:val="20"/>
        </w:rPr>
        <w:t>en</w:t>
      </w:r>
      <w:r>
        <w:rPr>
          <w:spacing w:val="9"/>
          <w:sz w:val="20"/>
        </w:rPr>
        <w:t> </w:t>
      </w:r>
      <w:r>
        <w:rPr>
          <w:sz w:val="20"/>
        </w:rPr>
        <w:t>los</w:t>
      </w:r>
      <w:r>
        <w:rPr>
          <w:spacing w:val="6"/>
          <w:sz w:val="20"/>
        </w:rPr>
        <w:t> </w:t>
      </w:r>
      <w:r>
        <w:rPr>
          <w:sz w:val="20"/>
        </w:rPr>
        <w:t>artículos</w:t>
      </w:r>
    </w:p>
    <w:p>
      <w:pPr>
        <w:pStyle w:val="BodyText"/>
        <w:ind w:left="397" w:right="456"/>
        <w:jc w:val="both"/>
      </w:pPr>
      <w:r>
        <w:rPr/>
        <w:t>8.1 y 8.2.d) de la Convención Americana sobre Derechos Humanos, en relación con las obligaciones de respetar y garantizar dichos derechos, consagradas en los artículos 1.1 del mismo tratado, en perjuicio de Gustavo Petro Urrego, en los términos de los párrafos 118 a 133.</w:t>
      </w:r>
    </w:p>
    <w:p>
      <w:pPr>
        <w:pStyle w:val="BodyText"/>
        <w:spacing w:before="1"/>
      </w:pPr>
    </w:p>
    <w:p>
      <w:pPr>
        <w:pStyle w:val="BodyText"/>
        <w:ind w:left="397"/>
      </w:pPr>
      <w:r>
        <w:rPr/>
        <w:t>Por cuatro votos a favor y dos en contra, que:</w:t>
      </w:r>
    </w:p>
    <w:p>
      <w:pPr>
        <w:pStyle w:val="BodyText"/>
        <w:spacing w:before="11"/>
        <w:rPr>
          <w:sz w:val="19"/>
        </w:rPr>
      </w:pPr>
    </w:p>
    <w:p>
      <w:pPr>
        <w:pStyle w:val="ListParagraph"/>
        <w:numPr>
          <w:ilvl w:val="0"/>
          <w:numId w:val="12"/>
        </w:numPr>
        <w:tabs>
          <w:tab w:pos="1106" w:val="left" w:leader="none"/>
        </w:tabs>
        <w:spacing w:line="240" w:lineRule="auto" w:before="0" w:after="0"/>
        <w:ind w:left="397" w:right="459" w:firstLine="0"/>
        <w:jc w:val="both"/>
        <w:rPr>
          <w:sz w:val="20"/>
        </w:rPr>
      </w:pPr>
      <w:r>
        <w:rPr>
          <w:sz w:val="20"/>
        </w:rPr>
        <w:t>El Estado no es responsable por la violación del derecho consagrado en el artículo 5.1 de la Convención Americana sobre Derechos Humanos, en relación con las obligaciones de respetar</w:t>
      </w:r>
      <w:r>
        <w:rPr>
          <w:spacing w:val="-21"/>
          <w:sz w:val="20"/>
        </w:rPr>
        <w:t> </w:t>
      </w:r>
      <w:r>
        <w:rPr>
          <w:sz w:val="20"/>
        </w:rPr>
        <w:t>y</w:t>
      </w:r>
      <w:r>
        <w:rPr>
          <w:spacing w:val="-20"/>
          <w:sz w:val="20"/>
        </w:rPr>
        <w:t> </w:t>
      </w:r>
      <w:r>
        <w:rPr>
          <w:sz w:val="20"/>
        </w:rPr>
        <w:t>garantizar</w:t>
      </w:r>
      <w:r>
        <w:rPr>
          <w:spacing w:val="-21"/>
          <w:sz w:val="20"/>
        </w:rPr>
        <w:t> </w:t>
      </w:r>
      <w:r>
        <w:rPr>
          <w:sz w:val="20"/>
        </w:rPr>
        <w:t>dichos</w:t>
      </w:r>
      <w:r>
        <w:rPr>
          <w:spacing w:val="-20"/>
          <w:sz w:val="20"/>
        </w:rPr>
        <w:t> </w:t>
      </w:r>
      <w:r>
        <w:rPr>
          <w:sz w:val="20"/>
        </w:rPr>
        <w:t>derechos</w:t>
      </w:r>
      <w:r>
        <w:rPr>
          <w:spacing w:val="-20"/>
          <w:sz w:val="20"/>
        </w:rPr>
        <w:t> </w:t>
      </w:r>
      <w:r>
        <w:rPr>
          <w:sz w:val="20"/>
        </w:rPr>
        <w:t>sin</w:t>
      </w:r>
      <w:r>
        <w:rPr>
          <w:spacing w:val="-18"/>
          <w:sz w:val="20"/>
        </w:rPr>
        <w:t> </w:t>
      </w:r>
      <w:r>
        <w:rPr>
          <w:sz w:val="20"/>
        </w:rPr>
        <w:t>discriminación,</w:t>
      </w:r>
      <w:r>
        <w:rPr>
          <w:spacing w:val="-20"/>
          <w:sz w:val="20"/>
        </w:rPr>
        <w:t> </w:t>
      </w:r>
      <w:r>
        <w:rPr>
          <w:sz w:val="20"/>
        </w:rPr>
        <w:t>en</w:t>
      </w:r>
      <w:r>
        <w:rPr>
          <w:spacing w:val="-19"/>
          <w:sz w:val="20"/>
        </w:rPr>
        <w:t> </w:t>
      </w:r>
      <w:r>
        <w:rPr>
          <w:sz w:val="20"/>
        </w:rPr>
        <w:t>perjuicio</w:t>
      </w:r>
      <w:r>
        <w:rPr>
          <w:spacing w:val="-20"/>
          <w:sz w:val="20"/>
        </w:rPr>
        <w:t> </w:t>
      </w:r>
      <w:r>
        <w:rPr>
          <w:sz w:val="20"/>
        </w:rPr>
        <w:t>de</w:t>
      </w:r>
      <w:r>
        <w:rPr>
          <w:spacing w:val="-19"/>
          <w:sz w:val="20"/>
        </w:rPr>
        <w:t> </w:t>
      </w:r>
      <w:r>
        <w:rPr>
          <w:sz w:val="20"/>
        </w:rPr>
        <w:t>Gustavo</w:t>
      </w:r>
      <w:r>
        <w:rPr>
          <w:spacing w:val="-21"/>
          <w:sz w:val="20"/>
        </w:rPr>
        <w:t> </w:t>
      </w:r>
      <w:r>
        <w:rPr>
          <w:sz w:val="20"/>
        </w:rPr>
        <w:t>Petro</w:t>
      </w:r>
      <w:r>
        <w:rPr>
          <w:spacing w:val="-20"/>
          <w:sz w:val="20"/>
        </w:rPr>
        <w:t> </w:t>
      </w:r>
      <w:r>
        <w:rPr>
          <w:sz w:val="20"/>
        </w:rPr>
        <w:t>Urrego, en los términos de los párrafos 141 a 145 de la presente</w:t>
      </w:r>
      <w:r>
        <w:rPr>
          <w:spacing w:val="-14"/>
          <w:sz w:val="20"/>
        </w:rPr>
        <w:t> </w:t>
      </w:r>
      <w:r>
        <w:rPr>
          <w:sz w:val="20"/>
        </w:rPr>
        <w:t>Sentencia.</w:t>
      </w:r>
    </w:p>
    <w:p>
      <w:pPr>
        <w:pStyle w:val="BodyText"/>
        <w:spacing w:before="1"/>
      </w:pPr>
    </w:p>
    <w:p>
      <w:pPr>
        <w:pStyle w:val="BodyText"/>
        <w:ind w:left="398"/>
      </w:pPr>
      <w:r>
        <w:rPr/>
        <w:t>Disienten los jueces Patricio Pazmiño Freire y Raúl Zaffaroni.</w:t>
      </w:r>
    </w:p>
    <w:p>
      <w:pPr>
        <w:pStyle w:val="BodyText"/>
        <w:spacing w:before="11"/>
        <w:rPr>
          <w:sz w:val="19"/>
        </w:rPr>
      </w:pPr>
    </w:p>
    <w:p>
      <w:pPr>
        <w:pStyle w:val="Heading2"/>
        <w:ind w:left="398"/>
      </w:pPr>
      <w:r>
        <w:rPr/>
        <w:t>Y DISPONE:</w:t>
      </w:r>
    </w:p>
    <w:p>
      <w:pPr>
        <w:pStyle w:val="BodyText"/>
        <w:spacing w:before="1"/>
        <w:rPr>
          <w:b/>
        </w:rPr>
      </w:pPr>
    </w:p>
    <w:p>
      <w:pPr>
        <w:pStyle w:val="BodyText"/>
        <w:ind w:left="398"/>
      </w:pPr>
      <w:r>
        <w:rPr/>
        <w:t>Por unanimidad, que:</w:t>
      </w:r>
    </w:p>
    <w:p>
      <w:pPr>
        <w:pStyle w:val="BodyText"/>
        <w:spacing w:before="11"/>
        <w:rPr>
          <w:sz w:val="19"/>
        </w:rPr>
      </w:pPr>
    </w:p>
    <w:p>
      <w:pPr>
        <w:pStyle w:val="ListParagraph"/>
        <w:numPr>
          <w:ilvl w:val="0"/>
          <w:numId w:val="12"/>
        </w:numPr>
        <w:tabs>
          <w:tab w:pos="1106" w:val="left" w:leader="none"/>
        </w:tabs>
        <w:spacing w:line="240" w:lineRule="auto" w:before="0" w:after="0"/>
        <w:ind w:left="1105" w:right="0" w:hanging="708"/>
        <w:jc w:val="both"/>
        <w:rPr>
          <w:sz w:val="20"/>
        </w:rPr>
      </w:pPr>
      <w:r>
        <w:rPr>
          <w:sz w:val="20"/>
        </w:rPr>
        <w:t>Esta Sentencia constituye, por sí misma, una forma de</w:t>
      </w:r>
      <w:r>
        <w:rPr>
          <w:spacing w:val="-10"/>
          <w:sz w:val="20"/>
        </w:rPr>
        <w:t> </w:t>
      </w:r>
      <w:r>
        <w:rPr>
          <w:sz w:val="20"/>
        </w:rPr>
        <w:t>reparación.</w:t>
      </w:r>
    </w:p>
    <w:p>
      <w:pPr>
        <w:spacing w:after="0" w:line="240" w:lineRule="auto"/>
        <w:jc w:val="both"/>
        <w:rPr>
          <w:sz w:val="20"/>
        </w:rPr>
        <w:sectPr>
          <w:pgSz w:w="12240" w:h="15840"/>
          <w:pgMar w:header="0" w:footer="734" w:top="1500" w:bottom="940" w:left="1020" w:right="960"/>
        </w:sectPr>
      </w:pPr>
    </w:p>
    <w:p>
      <w:pPr>
        <w:pStyle w:val="BodyText"/>
        <w:spacing w:before="6"/>
        <w:rPr>
          <w:sz w:val="19"/>
        </w:rPr>
      </w:pPr>
    </w:p>
    <w:p>
      <w:pPr>
        <w:pStyle w:val="ListParagraph"/>
        <w:numPr>
          <w:ilvl w:val="0"/>
          <w:numId w:val="12"/>
        </w:numPr>
        <w:tabs>
          <w:tab w:pos="1107" w:val="left" w:leader="none"/>
        </w:tabs>
        <w:spacing w:line="240" w:lineRule="auto" w:before="99" w:after="0"/>
        <w:ind w:left="398" w:right="457" w:firstLine="0"/>
        <w:jc w:val="both"/>
        <w:rPr>
          <w:sz w:val="20"/>
        </w:rPr>
      </w:pPr>
      <w:r>
        <w:rPr>
          <w:sz w:val="20"/>
        </w:rPr>
        <w:t>El Estado realizará las publicaciones indicadas en el párrafo 150 de la presente Sentencia.</w:t>
      </w:r>
    </w:p>
    <w:p>
      <w:pPr>
        <w:pStyle w:val="BodyText"/>
        <w:spacing w:before="3"/>
        <w:rPr>
          <w:sz w:val="22"/>
        </w:rPr>
      </w:pPr>
    </w:p>
    <w:p>
      <w:pPr>
        <w:pStyle w:val="ListParagraph"/>
        <w:numPr>
          <w:ilvl w:val="0"/>
          <w:numId w:val="12"/>
        </w:numPr>
        <w:tabs>
          <w:tab w:pos="1107" w:val="left" w:leader="none"/>
        </w:tabs>
        <w:spacing w:line="240" w:lineRule="auto" w:before="0" w:after="0"/>
        <w:ind w:left="398" w:right="455" w:firstLine="0"/>
        <w:jc w:val="both"/>
        <w:rPr>
          <w:sz w:val="20"/>
        </w:rPr>
      </w:pPr>
      <w:r>
        <w:rPr>
          <w:sz w:val="20"/>
        </w:rPr>
        <w:t>El Estado adecuará, en un plazo razonable, su ordenamiento jurídico interno a los parámetros establecidos en la presente Sentencia, en los términos de lo dispuesto en el párrafo 154 de la presente</w:t>
      </w:r>
      <w:r>
        <w:rPr>
          <w:spacing w:val="-9"/>
          <w:sz w:val="20"/>
        </w:rPr>
        <w:t> </w:t>
      </w:r>
      <w:r>
        <w:rPr>
          <w:sz w:val="20"/>
        </w:rPr>
        <w:t>Sentencia.</w:t>
      </w:r>
    </w:p>
    <w:p>
      <w:pPr>
        <w:pStyle w:val="BodyText"/>
        <w:spacing w:before="12"/>
        <w:rPr>
          <w:sz w:val="19"/>
        </w:rPr>
      </w:pPr>
    </w:p>
    <w:p>
      <w:pPr>
        <w:pStyle w:val="ListParagraph"/>
        <w:numPr>
          <w:ilvl w:val="0"/>
          <w:numId w:val="12"/>
        </w:numPr>
        <w:tabs>
          <w:tab w:pos="1107" w:val="left" w:leader="none"/>
        </w:tabs>
        <w:spacing w:line="240" w:lineRule="auto" w:before="0" w:after="0"/>
        <w:ind w:left="398" w:right="453" w:hanging="1"/>
        <w:jc w:val="both"/>
        <w:rPr>
          <w:sz w:val="20"/>
        </w:rPr>
      </w:pPr>
      <w:r>
        <w:rPr>
          <w:sz w:val="20"/>
        </w:rPr>
        <w:t>El Estado pagará las cantidades fijadas en el párrafo 162 de la presente Sentencia por concepto de indemnización de daño inmaterial, y por el reintegro de costas y gastos, en los términos del párrafo 165 y de los párrafos 166 a 171 de la presente</w:t>
      </w:r>
      <w:r>
        <w:rPr>
          <w:spacing w:val="-22"/>
          <w:sz w:val="20"/>
        </w:rPr>
        <w:t> </w:t>
      </w:r>
      <w:r>
        <w:rPr>
          <w:sz w:val="20"/>
        </w:rPr>
        <w:t>Sentencia.</w:t>
      </w:r>
    </w:p>
    <w:p>
      <w:pPr>
        <w:pStyle w:val="BodyText"/>
        <w:spacing w:before="12"/>
        <w:rPr>
          <w:sz w:val="19"/>
        </w:rPr>
      </w:pPr>
    </w:p>
    <w:p>
      <w:pPr>
        <w:pStyle w:val="ListParagraph"/>
        <w:numPr>
          <w:ilvl w:val="0"/>
          <w:numId w:val="12"/>
        </w:numPr>
        <w:tabs>
          <w:tab w:pos="1107" w:val="left" w:leader="none"/>
        </w:tabs>
        <w:spacing w:line="240" w:lineRule="auto" w:before="0" w:after="0"/>
        <w:ind w:left="398" w:right="456" w:hanging="1"/>
        <w:jc w:val="both"/>
        <w:rPr>
          <w:sz w:val="20"/>
        </w:rPr>
      </w:pPr>
      <w:r>
        <w:rPr>
          <w:sz w:val="20"/>
        </w:rPr>
        <w:t>El Estado, dentro del plazo de un año contado a partir de la notificación de esta Sentencia, rendirá al Tribunal un informe sobre las medidas adoptadas para cumplir con la misma, sin perjuicio de lo establecido en el párrafo 150 de la presente</w:t>
      </w:r>
      <w:r>
        <w:rPr>
          <w:spacing w:val="-21"/>
          <w:sz w:val="20"/>
        </w:rPr>
        <w:t> </w:t>
      </w:r>
      <w:r>
        <w:rPr>
          <w:sz w:val="20"/>
        </w:rPr>
        <w:t>Sentencia.</w:t>
      </w:r>
    </w:p>
    <w:p>
      <w:pPr>
        <w:pStyle w:val="BodyText"/>
        <w:spacing w:before="12"/>
        <w:rPr>
          <w:sz w:val="19"/>
        </w:rPr>
      </w:pPr>
    </w:p>
    <w:p>
      <w:pPr>
        <w:pStyle w:val="ListParagraph"/>
        <w:numPr>
          <w:ilvl w:val="0"/>
          <w:numId w:val="12"/>
        </w:numPr>
        <w:tabs>
          <w:tab w:pos="1107" w:val="left" w:leader="none"/>
        </w:tabs>
        <w:spacing w:line="240" w:lineRule="auto" w:before="0" w:after="0"/>
        <w:ind w:left="398" w:right="454" w:hanging="1"/>
        <w:jc w:val="both"/>
        <w:rPr>
          <w:sz w:val="20"/>
        </w:rPr>
      </w:pPr>
      <w:r>
        <w:rPr>
          <w:sz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w:t>
      </w:r>
      <w:r>
        <w:rPr>
          <w:spacing w:val="-5"/>
          <w:sz w:val="20"/>
        </w:rPr>
        <w:t> </w:t>
      </w:r>
      <w:r>
        <w:rPr>
          <w:sz w:val="20"/>
        </w:rPr>
        <w:t>misma.</w:t>
      </w:r>
    </w:p>
    <w:p>
      <w:pPr>
        <w:pStyle w:val="BodyText"/>
        <w:spacing w:before="1"/>
      </w:pPr>
    </w:p>
    <w:p>
      <w:pPr>
        <w:pStyle w:val="BodyText"/>
        <w:ind w:left="398"/>
      </w:pPr>
      <w:r>
        <w:rPr/>
        <w:t>Los jueces L. Patricio Pazmiño Freire y Eugenio Raúl Zaffaroni dieron a conocer sus votos individuales parcialmente disidentes.</w:t>
      </w:r>
    </w:p>
    <w:p>
      <w:pPr>
        <w:pStyle w:val="BodyText"/>
        <w:spacing w:before="10"/>
        <w:rPr>
          <w:sz w:val="19"/>
        </w:rPr>
      </w:pPr>
    </w:p>
    <w:p>
      <w:pPr>
        <w:pStyle w:val="BodyText"/>
        <w:spacing w:before="1"/>
        <w:ind w:left="398"/>
      </w:pPr>
      <w:r>
        <w:rPr/>
        <w:t>Redactada en español en San José, Costa Rica, el 8 de julio de 2020.</w:t>
      </w:r>
    </w:p>
    <w:p>
      <w:pPr>
        <w:spacing w:after="0"/>
        <w:sectPr>
          <w:pgSz w:w="12240" w:h="15840"/>
          <w:pgMar w:header="0" w:footer="734" w:top="1500" w:bottom="940" w:left="1020" w:right="960"/>
        </w:sectPr>
      </w:pPr>
    </w:p>
    <w:p>
      <w:pPr>
        <w:pStyle w:val="BodyText"/>
        <w:spacing w:before="6"/>
        <w:rPr>
          <w:sz w:val="18"/>
        </w:rPr>
      </w:pPr>
    </w:p>
    <w:p>
      <w:pPr>
        <w:spacing w:before="99"/>
        <w:ind w:left="681" w:right="453" w:firstLine="0"/>
        <w:jc w:val="left"/>
        <w:rPr>
          <w:sz w:val="20"/>
        </w:rPr>
      </w:pPr>
      <w:r>
        <w:rPr>
          <w:sz w:val="20"/>
        </w:rPr>
        <w:t>Corte IDH. Caso </w:t>
      </w:r>
      <w:r>
        <w:rPr>
          <w:i/>
          <w:sz w:val="20"/>
        </w:rPr>
        <w:t>Petro Urrego Vs. Colombia. Excepciones Preliminares, Fondo, </w:t>
      </w:r>
      <w:r>
        <w:rPr>
          <w:i/>
          <w:sz w:val="20"/>
        </w:rPr>
        <w:t>Reparaciones y Costas. </w:t>
      </w:r>
      <w:r>
        <w:rPr>
          <w:sz w:val="20"/>
        </w:rPr>
        <w:t>Sentencia de 8 de julio de 2020.</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ind w:left="3769" w:right="3832"/>
        <w:jc w:val="center"/>
      </w:pPr>
      <w:r>
        <w:rPr/>
        <w:t>Elizabeth Odio Benito Presidenta</w:t>
      </w:r>
    </w:p>
    <w:p>
      <w:pPr>
        <w:pStyle w:val="BodyText"/>
        <w:rPr>
          <w:sz w:val="24"/>
        </w:rPr>
      </w:pPr>
    </w:p>
    <w:p>
      <w:pPr>
        <w:pStyle w:val="BodyText"/>
        <w:rPr>
          <w:sz w:val="24"/>
        </w:rPr>
      </w:pPr>
    </w:p>
    <w:p>
      <w:pPr>
        <w:pStyle w:val="BodyText"/>
        <w:rPr>
          <w:sz w:val="24"/>
        </w:rPr>
      </w:pPr>
    </w:p>
    <w:p>
      <w:pPr>
        <w:pStyle w:val="BodyText"/>
        <w:rPr>
          <w:sz w:val="28"/>
        </w:rPr>
      </w:pPr>
    </w:p>
    <w:p>
      <w:pPr>
        <w:pStyle w:val="BodyText"/>
        <w:tabs>
          <w:tab w:pos="7052" w:val="left" w:leader="none"/>
        </w:tabs>
        <w:ind w:left="681"/>
      </w:pPr>
      <w:r>
        <w:rPr/>
        <w:t>L. Patricio</w:t>
      </w:r>
      <w:r>
        <w:rPr>
          <w:spacing w:val="-6"/>
        </w:rPr>
        <w:t> </w:t>
      </w:r>
      <w:r>
        <w:rPr/>
        <w:t>Pazmiño</w:t>
      </w:r>
      <w:r>
        <w:rPr>
          <w:spacing w:val="-3"/>
        </w:rPr>
        <w:t> </w:t>
      </w:r>
      <w:r>
        <w:rPr/>
        <w:t>Freire</w:t>
        <w:tab/>
        <w:t>Eduardo Vio</w:t>
      </w:r>
      <w:r>
        <w:rPr>
          <w:spacing w:val="-3"/>
        </w:rPr>
        <w:t> </w:t>
      </w:r>
      <w:r>
        <w:rPr/>
        <w:t>Grossi</w:t>
      </w:r>
    </w:p>
    <w:p>
      <w:pPr>
        <w:pStyle w:val="BodyText"/>
        <w:rPr>
          <w:sz w:val="24"/>
        </w:rPr>
      </w:pPr>
    </w:p>
    <w:p>
      <w:pPr>
        <w:pStyle w:val="BodyText"/>
        <w:rPr>
          <w:sz w:val="24"/>
        </w:rPr>
      </w:pPr>
    </w:p>
    <w:p>
      <w:pPr>
        <w:pStyle w:val="BodyText"/>
        <w:spacing w:before="1"/>
        <w:rPr>
          <w:sz w:val="32"/>
        </w:rPr>
      </w:pPr>
    </w:p>
    <w:p>
      <w:pPr>
        <w:pStyle w:val="BodyText"/>
        <w:tabs>
          <w:tab w:pos="7052" w:val="left" w:leader="none"/>
        </w:tabs>
        <w:spacing w:before="1"/>
        <w:ind w:left="681"/>
      </w:pPr>
      <w:r>
        <w:rPr/>
        <w:t>Eduardo Ferrer</w:t>
      </w:r>
      <w:r>
        <w:rPr>
          <w:spacing w:val="-9"/>
        </w:rPr>
        <w:t> </w:t>
      </w:r>
      <w:r>
        <w:rPr/>
        <w:t>Mac-Gregor</w:t>
      </w:r>
      <w:r>
        <w:rPr>
          <w:spacing w:val="-2"/>
        </w:rPr>
        <w:t> </w:t>
      </w:r>
      <w:r>
        <w:rPr/>
        <w:t>Poisot</w:t>
        <w:tab/>
        <w:t>Eugenio Raúl</w:t>
      </w:r>
      <w:r>
        <w:rPr>
          <w:spacing w:val="-4"/>
        </w:rPr>
        <w:t> </w:t>
      </w:r>
      <w:r>
        <w:rPr/>
        <w:t>Zaffaroni</w:t>
      </w:r>
    </w:p>
    <w:p>
      <w:pPr>
        <w:pStyle w:val="BodyText"/>
        <w:rPr>
          <w:sz w:val="24"/>
        </w:rPr>
      </w:pPr>
    </w:p>
    <w:p>
      <w:pPr>
        <w:pStyle w:val="BodyText"/>
        <w:rPr>
          <w:sz w:val="24"/>
        </w:rPr>
      </w:pPr>
    </w:p>
    <w:p>
      <w:pPr>
        <w:pStyle w:val="BodyText"/>
        <w:rPr>
          <w:sz w:val="24"/>
        </w:rPr>
      </w:pPr>
    </w:p>
    <w:p>
      <w:pPr>
        <w:pStyle w:val="BodyText"/>
        <w:spacing w:before="10"/>
        <w:rPr>
          <w:sz w:val="27"/>
        </w:rPr>
      </w:pPr>
    </w:p>
    <w:p>
      <w:pPr>
        <w:pStyle w:val="BodyText"/>
        <w:ind w:left="924" w:right="984"/>
        <w:jc w:val="center"/>
      </w:pPr>
      <w:r>
        <w:rPr/>
        <w:t>Ricardo C. Pérez Manrique</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ind w:left="3769" w:right="3832"/>
        <w:jc w:val="center"/>
      </w:pPr>
      <w:r>
        <w:rPr/>
        <w:t>Pablo Saavedra Alessandri Secretario</w:t>
      </w:r>
    </w:p>
    <w:p>
      <w:pPr>
        <w:pStyle w:val="BodyText"/>
        <w:rPr>
          <w:sz w:val="24"/>
        </w:rPr>
      </w:pPr>
    </w:p>
    <w:p>
      <w:pPr>
        <w:pStyle w:val="BodyText"/>
        <w:rPr>
          <w:sz w:val="24"/>
        </w:rPr>
      </w:pPr>
    </w:p>
    <w:p>
      <w:pPr>
        <w:pStyle w:val="BodyText"/>
        <w:spacing w:before="1"/>
        <w:rPr>
          <w:sz w:val="32"/>
        </w:rPr>
      </w:pPr>
    </w:p>
    <w:p>
      <w:pPr>
        <w:pStyle w:val="BodyText"/>
        <w:ind w:left="680"/>
      </w:pPr>
      <w:r>
        <w:rPr/>
        <w:t>Comuníquese y ejecútese,</w:t>
      </w:r>
    </w:p>
    <w:p>
      <w:pPr>
        <w:pStyle w:val="BodyText"/>
        <w:rPr>
          <w:sz w:val="24"/>
        </w:rPr>
      </w:pPr>
    </w:p>
    <w:p>
      <w:pPr>
        <w:pStyle w:val="BodyText"/>
        <w:rPr>
          <w:sz w:val="24"/>
        </w:rPr>
      </w:pPr>
    </w:p>
    <w:p>
      <w:pPr>
        <w:pStyle w:val="BodyText"/>
        <w:spacing w:before="11"/>
        <w:rPr>
          <w:sz w:val="31"/>
        </w:rPr>
      </w:pPr>
    </w:p>
    <w:p>
      <w:pPr>
        <w:pStyle w:val="BodyText"/>
        <w:spacing w:before="1"/>
        <w:ind w:left="7403" w:right="1237" w:hanging="548"/>
      </w:pPr>
      <w:r>
        <w:rPr/>
        <w:t>Elizabeth Odio Benito Presidenta</w:t>
      </w:r>
    </w:p>
    <w:p>
      <w:pPr>
        <w:pStyle w:val="BodyText"/>
        <w:rPr>
          <w:sz w:val="24"/>
        </w:rPr>
      </w:pPr>
    </w:p>
    <w:p>
      <w:pPr>
        <w:pStyle w:val="BodyText"/>
        <w:rPr>
          <w:sz w:val="24"/>
        </w:rPr>
      </w:pPr>
    </w:p>
    <w:p>
      <w:pPr>
        <w:pStyle w:val="BodyText"/>
        <w:rPr>
          <w:sz w:val="24"/>
        </w:rPr>
      </w:pPr>
    </w:p>
    <w:p>
      <w:pPr>
        <w:pStyle w:val="BodyText"/>
        <w:rPr>
          <w:sz w:val="28"/>
        </w:rPr>
      </w:pPr>
    </w:p>
    <w:p>
      <w:pPr>
        <w:pStyle w:val="BodyText"/>
        <w:ind w:left="1388" w:right="6902" w:hanging="708"/>
      </w:pPr>
      <w:r>
        <w:rPr/>
        <w:t>Pablo Saavedra Alessandri Secretario</w:t>
      </w:r>
    </w:p>
    <w:p>
      <w:pPr>
        <w:spacing w:after="0"/>
        <w:sectPr>
          <w:pgSz w:w="12240" w:h="15840"/>
          <w:pgMar w:header="0" w:footer="734" w:top="1500" w:bottom="920" w:left="1020" w:right="960"/>
        </w:sectPr>
      </w:pPr>
    </w:p>
    <w:p>
      <w:pPr>
        <w:pStyle w:val="Heading2"/>
        <w:spacing w:before="183"/>
        <w:ind w:left="3072" w:right="3135" w:firstLine="2"/>
        <w:jc w:val="center"/>
      </w:pPr>
      <w:bookmarkStart w:name="vsc_pazmino_406_esp" w:id="355"/>
      <w:bookmarkEnd w:id="355"/>
      <w:r>
        <w:rPr>
          <w:b w:val="0"/>
        </w:rPr>
      </w:r>
      <w:r>
        <w:rPr/>
        <w:t>VOTO PARCIALMENTE DISIDENTE JUEZ L. PATRICIO PAZMIÑO</w:t>
      </w:r>
      <w:r>
        <w:rPr>
          <w:spacing w:val="-13"/>
        </w:rPr>
        <w:t> </w:t>
      </w:r>
      <w:r>
        <w:rPr/>
        <w:t>FREIRE</w:t>
      </w:r>
    </w:p>
    <w:p>
      <w:pPr>
        <w:spacing w:before="1"/>
        <w:ind w:left="925" w:right="984" w:firstLine="0"/>
        <w:jc w:val="center"/>
        <w:rPr>
          <w:b/>
          <w:sz w:val="20"/>
        </w:rPr>
      </w:pPr>
      <w:r>
        <w:rPr>
          <w:b/>
          <w:sz w:val="20"/>
        </w:rPr>
        <w:t>SENTENCIA DE 8 DE JULIO DE 2020. CASO PETRO URREGO VS. COLOMBIA</w:t>
      </w:r>
    </w:p>
    <w:p>
      <w:pPr>
        <w:pStyle w:val="BodyText"/>
        <w:spacing w:before="10"/>
        <w:rPr>
          <w:b/>
          <w:sz w:val="19"/>
        </w:rPr>
      </w:pPr>
    </w:p>
    <w:p>
      <w:pPr>
        <w:pStyle w:val="ListParagraph"/>
        <w:numPr>
          <w:ilvl w:val="0"/>
          <w:numId w:val="13"/>
        </w:numPr>
        <w:tabs>
          <w:tab w:pos="675" w:val="left" w:leader="none"/>
        </w:tabs>
        <w:spacing w:line="240" w:lineRule="auto" w:before="1" w:after="0"/>
        <w:ind w:left="420" w:right="481" w:firstLine="0"/>
        <w:jc w:val="both"/>
        <w:rPr>
          <w:b/>
          <w:sz w:val="20"/>
        </w:rPr>
      </w:pPr>
      <w:r>
        <w:rPr>
          <w:b/>
          <w:sz w:val="20"/>
        </w:rPr>
        <w:t>La violación de los derechos políticos y las garantías judiciales de Gustavo Petro Urrego</w:t>
      </w:r>
    </w:p>
    <w:p>
      <w:pPr>
        <w:pStyle w:val="BodyText"/>
        <w:rPr>
          <w:b/>
        </w:rPr>
      </w:pPr>
    </w:p>
    <w:p>
      <w:pPr>
        <w:spacing w:before="0"/>
        <w:ind w:left="420" w:right="479" w:hanging="1"/>
        <w:jc w:val="both"/>
        <w:rPr>
          <w:sz w:val="20"/>
        </w:rPr>
      </w:pPr>
      <w:r>
        <w:rPr>
          <w:sz w:val="20"/>
        </w:rPr>
        <w:t>En la Sentencia del caso </w:t>
      </w:r>
      <w:r>
        <w:rPr>
          <w:i/>
          <w:sz w:val="20"/>
        </w:rPr>
        <w:t>Petro Urrego Vs. Colombia</w:t>
      </w:r>
      <w:r>
        <w:rPr>
          <w:sz w:val="20"/>
        </w:rPr>
        <w:t>, la Corte reiteró la interpretación establecida</w:t>
      </w:r>
      <w:r>
        <w:rPr>
          <w:spacing w:val="-17"/>
          <w:sz w:val="20"/>
        </w:rPr>
        <w:t> </w:t>
      </w:r>
      <w:r>
        <w:rPr>
          <w:sz w:val="20"/>
        </w:rPr>
        <w:t>en</w:t>
      </w:r>
      <w:r>
        <w:rPr>
          <w:spacing w:val="-15"/>
          <w:sz w:val="20"/>
        </w:rPr>
        <w:t> </w:t>
      </w:r>
      <w:r>
        <w:rPr>
          <w:sz w:val="20"/>
        </w:rPr>
        <w:t>el</w:t>
      </w:r>
      <w:r>
        <w:rPr>
          <w:spacing w:val="-19"/>
          <w:sz w:val="20"/>
        </w:rPr>
        <w:t> </w:t>
      </w:r>
      <w:r>
        <w:rPr>
          <w:sz w:val="20"/>
        </w:rPr>
        <w:t>precedente</w:t>
      </w:r>
      <w:r>
        <w:rPr>
          <w:spacing w:val="-17"/>
          <w:sz w:val="20"/>
        </w:rPr>
        <w:t> </w:t>
      </w:r>
      <w:r>
        <w:rPr>
          <w:i/>
          <w:sz w:val="20"/>
        </w:rPr>
        <w:t>López</w:t>
      </w:r>
      <w:r>
        <w:rPr>
          <w:i/>
          <w:spacing w:val="-18"/>
          <w:sz w:val="20"/>
        </w:rPr>
        <w:t> </w:t>
      </w:r>
      <w:r>
        <w:rPr>
          <w:i/>
          <w:sz w:val="20"/>
        </w:rPr>
        <w:t>Mendoza</w:t>
      </w:r>
      <w:r>
        <w:rPr>
          <w:i/>
          <w:spacing w:val="-17"/>
          <w:sz w:val="20"/>
        </w:rPr>
        <w:t> </w:t>
      </w:r>
      <w:r>
        <w:rPr>
          <w:i/>
          <w:sz w:val="20"/>
        </w:rPr>
        <w:t>Vs.</w:t>
      </w:r>
      <w:r>
        <w:rPr>
          <w:i/>
          <w:spacing w:val="-14"/>
          <w:sz w:val="20"/>
        </w:rPr>
        <w:t> </w:t>
      </w:r>
      <w:r>
        <w:rPr>
          <w:i/>
          <w:sz w:val="20"/>
        </w:rPr>
        <w:t>Venezuela</w:t>
      </w:r>
      <w:r>
        <w:rPr>
          <w:i/>
          <w:spacing w:val="-17"/>
          <w:sz w:val="20"/>
        </w:rPr>
        <w:t> </w:t>
      </w:r>
      <w:r>
        <w:rPr>
          <w:sz w:val="20"/>
        </w:rPr>
        <w:t>respecto</w:t>
      </w:r>
      <w:r>
        <w:rPr>
          <w:spacing w:val="-20"/>
          <w:sz w:val="20"/>
        </w:rPr>
        <w:t> </w:t>
      </w:r>
      <w:r>
        <w:rPr>
          <w:sz w:val="20"/>
        </w:rPr>
        <w:t>a</w:t>
      </w:r>
      <w:r>
        <w:rPr>
          <w:spacing w:val="-18"/>
          <w:sz w:val="20"/>
        </w:rPr>
        <w:t> </w:t>
      </w:r>
      <w:r>
        <w:rPr>
          <w:sz w:val="20"/>
        </w:rPr>
        <w:t>los</w:t>
      </w:r>
      <w:r>
        <w:rPr>
          <w:spacing w:val="-18"/>
          <w:sz w:val="20"/>
        </w:rPr>
        <w:t> </w:t>
      </w:r>
      <w:r>
        <w:rPr>
          <w:sz w:val="20"/>
        </w:rPr>
        <w:t>alcances</w:t>
      </w:r>
      <w:r>
        <w:rPr>
          <w:spacing w:val="-17"/>
          <w:sz w:val="20"/>
        </w:rPr>
        <w:t> </w:t>
      </w:r>
      <w:r>
        <w:rPr>
          <w:sz w:val="20"/>
        </w:rPr>
        <w:t>del</w:t>
      </w:r>
      <w:r>
        <w:rPr>
          <w:spacing w:val="-18"/>
          <w:sz w:val="20"/>
        </w:rPr>
        <w:t> </w:t>
      </w:r>
      <w:r>
        <w:rPr>
          <w:sz w:val="20"/>
        </w:rPr>
        <w:t>artículo</w:t>
      </w:r>
    </w:p>
    <w:p>
      <w:pPr>
        <w:pStyle w:val="BodyText"/>
        <w:spacing w:before="1"/>
        <w:ind w:left="420" w:right="478"/>
        <w:jc w:val="both"/>
      </w:pPr>
      <w:r>
        <w:rPr/>
        <w:t>23.2 de la Convención Americana, en el sentido de que la inhabilitación de funcionarios públicos democráticamente electos por parte de una autoridad administrativa disciplinaria resulta</w:t>
      </w:r>
      <w:r>
        <w:rPr>
          <w:spacing w:val="-21"/>
        </w:rPr>
        <w:t> </w:t>
      </w:r>
      <w:r>
        <w:rPr/>
        <w:t>incompatible</w:t>
      </w:r>
      <w:r>
        <w:rPr>
          <w:spacing w:val="-19"/>
        </w:rPr>
        <w:t> </w:t>
      </w:r>
      <w:r>
        <w:rPr/>
        <w:t>con</w:t>
      </w:r>
      <w:r>
        <w:rPr>
          <w:spacing w:val="-17"/>
        </w:rPr>
        <w:t> </w:t>
      </w:r>
      <w:r>
        <w:rPr/>
        <w:t>la</w:t>
      </w:r>
      <w:r>
        <w:rPr>
          <w:spacing w:val="-20"/>
        </w:rPr>
        <w:t> </w:t>
      </w:r>
      <w:r>
        <w:rPr/>
        <w:t>literalidad,</w:t>
      </w:r>
      <w:r>
        <w:rPr>
          <w:spacing w:val="-17"/>
        </w:rPr>
        <w:t> </w:t>
      </w:r>
      <w:r>
        <w:rPr/>
        <w:t>el</w:t>
      </w:r>
      <w:r>
        <w:rPr>
          <w:spacing w:val="-17"/>
        </w:rPr>
        <w:t> </w:t>
      </w:r>
      <w:r>
        <w:rPr/>
        <w:t>objeto</w:t>
      </w:r>
      <w:r>
        <w:rPr>
          <w:spacing w:val="-20"/>
        </w:rPr>
        <w:t> </w:t>
      </w:r>
      <w:r>
        <w:rPr/>
        <w:t>y</w:t>
      </w:r>
      <w:r>
        <w:rPr>
          <w:spacing w:val="-18"/>
        </w:rPr>
        <w:t> </w:t>
      </w:r>
      <w:r>
        <w:rPr/>
        <w:t>el</w:t>
      </w:r>
      <w:r>
        <w:rPr>
          <w:spacing w:val="-18"/>
        </w:rPr>
        <w:t> </w:t>
      </w:r>
      <w:r>
        <w:rPr/>
        <w:t>fin</w:t>
      </w:r>
      <w:r>
        <w:rPr>
          <w:spacing w:val="-17"/>
        </w:rPr>
        <w:t> </w:t>
      </w:r>
      <w:r>
        <w:rPr/>
        <w:t>de</w:t>
      </w:r>
      <w:r>
        <w:rPr>
          <w:spacing w:val="-20"/>
        </w:rPr>
        <w:t> </w:t>
      </w:r>
      <w:r>
        <w:rPr/>
        <w:t>la</w:t>
      </w:r>
      <w:r>
        <w:rPr>
          <w:spacing w:val="-17"/>
        </w:rPr>
        <w:t> </w:t>
      </w:r>
      <w:r>
        <w:rPr/>
        <w:t>referida</w:t>
      </w:r>
      <w:r>
        <w:rPr>
          <w:spacing w:val="-18"/>
        </w:rPr>
        <w:t> </w:t>
      </w:r>
      <w:r>
        <w:rPr/>
        <w:t>disposición.</w:t>
      </w:r>
      <w:r>
        <w:rPr>
          <w:spacing w:val="-18"/>
        </w:rPr>
        <w:t> </w:t>
      </w:r>
      <w:r>
        <w:rPr/>
        <w:t>Es</w:t>
      </w:r>
      <w:r>
        <w:rPr>
          <w:spacing w:val="-22"/>
        </w:rPr>
        <w:t> </w:t>
      </w:r>
      <w:r>
        <w:rPr/>
        <w:t>pertinente recordar que el señor Petro fue destituido como Alcalde Mayor de Bogotá el 9 de diciembre de</w:t>
      </w:r>
      <w:r>
        <w:rPr>
          <w:spacing w:val="-9"/>
        </w:rPr>
        <w:t> </w:t>
      </w:r>
      <w:r>
        <w:rPr/>
        <w:t>2013,</w:t>
      </w:r>
      <w:r>
        <w:rPr>
          <w:spacing w:val="-6"/>
        </w:rPr>
        <w:t> </w:t>
      </w:r>
      <w:r>
        <w:rPr/>
        <w:t>como</w:t>
      </w:r>
      <w:r>
        <w:rPr>
          <w:spacing w:val="-6"/>
        </w:rPr>
        <w:t> </w:t>
      </w:r>
      <w:r>
        <w:rPr/>
        <w:t>resultado</w:t>
      </w:r>
      <w:r>
        <w:rPr>
          <w:spacing w:val="-9"/>
        </w:rPr>
        <w:t> </w:t>
      </w:r>
      <w:r>
        <w:rPr/>
        <w:t>de</w:t>
      </w:r>
      <w:r>
        <w:rPr>
          <w:spacing w:val="-9"/>
        </w:rPr>
        <w:t> </w:t>
      </w:r>
      <w:r>
        <w:rPr/>
        <w:t>un</w:t>
      </w:r>
      <w:r>
        <w:rPr>
          <w:spacing w:val="-7"/>
        </w:rPr>
        <w:t> </w:t>
      </w:r>
      <w:r>
        <w:rPr/>
        <w:t>proceso</w:t>
      </w:r>
      <w:r>
        <w:rPr>
          <w:spacing w:val="-7"/>
        </w:rPr>
        <w:t> </w:t>
      </w:r>
      <w:r>
        <w:rPr/>
        <w:t>disciplinario</w:t>
      </w:r>
      <w:r>
        <w:rPr>
          <w:spacing w:val="-7"/>
        </w:rPr>
        <w:t> </w:t>
      </w:r>
      <w:r>
        <w:rPr/>
        <w:t>seguido</w:t>
      </w:r>
      <w:r>
        <w:rPr>
          <w:spacing w:val="-4"/>
        </w:rPr>
        <w:t> </w:t>
      </w:r>
      <w:r>
        <w:rPr/>
        <w:t>en</w:t>
      </w:r>
      <w:r>
        <w:rPr>
          <w:spacing w:val="-6"/>
        </w:rPr>
        <w:t> </w:t>
      </w:r>
      <w:r>
        <w:rPr/>
        <w:t>su</w:t>
      </w:r>
      <w:r>
        <w:rPr>
          <w:spacing w:val="-4"/>
        </w:rPr>
        <w:t> </w:t>
      </w:r>
      <w:r>
        <w:rPr/>
        <w:t>contra</w:t>
      </w:r>
      <w:r>
        <w:rPr>
          <w:spacing w:val="-8"/>
        </w:rPr>
        <w:t> </w:t>
      </w:r>
      <w:r>
        <w:rPr/>
        <w:t>por</w:t>
      </w:r>
      <w:r>
        <w:rPr>
          <w:spacing w:val="-7"/>
        </w:rPr>
        <w:t> </w:t>
      </w:r>
      <w:r>
        <w:rPr/>
        <w:t>la</w:t>
      </w:r>
      <w:r>
        <w:rPr>
          <w:spacing w:val="-5"/>
        </w:rPr>
        <w:t> </w:t>
      </w:r>
      <w:r>
        <w:rPr/>
        <w:t>Procuraduría General de la Nación, cuya sanción también le inhabilitó para ocupar cargos públicos por un periodo de 15</w:t>
      </w:r>
      <w:r>
        <w:rPr>
          <w:spacing w:val="-3"/>
        </w:rPr>
        <w:t> </w:t>
      </w:r>
      <w:r>
        <w:rPr/>
        <w:t>años.</w:t>
      </w:r>
    </w:p>
    <w:p>
      <w:pPr>
        <w:pStyle w:val="BodyText"/>
      </w:pPr>
    </w:p>
    <w:p>
      <w:pPr>
        <w:pStyle w:val="BodyText"/>
        <w:ind w:left="420" w:right="477"/>
        <w:jc w:val="both"/>
      </w:pPr>
      <w:r>
        <w:rPr/>
        <w:t>La</w:t>
      </w:r>
      <w:r>
        <w:rPr>
          <w:spacing w:val="-17"/>
        </w:rPr>
        <w:t> </w:t>
      </w:r>
      <w:r>
        <w:rPr/>
        <w:t>Corte</w:t>
      </w:r>
      <w:r>
        <w:rPr>
          <w:spacing w:val="-18"/>
        </w:rPr>
        <w:t> </w:t>
      </w:r>
      <w:r>
        <w:rPr/>
        <w:t>concluyó</w:t>
      </w:r>
      <w:r>
        <w:rPr>
          <w:spacing w:val="-19"/>
        </w:rPr>
        <w:t> </w:t>
      </w:r>
      <w:r>
        <w:rPr/>
        <w:t>que</w:t>
      </w:r>
      <w:r>
        <w:rPr>
          <w:spacing w:val="-15"/>
        </w:rPr>
        <w:t> </w:t>
      </w:r>
      <w:r>
        <w:rPr/>
        <w:t>dicha</w:t>
      </w:r>
      <w:r>
        <w:rPr>
          <w:spacing w:val="-16"/>
        </w:rPr>
        <w:t> </w:t>
      </w:r>
      <w:r>
        <w:rPr/>
        <w:t>sanción</w:t>
      </w:r>
      <w:r>
        <w:rPr>
          <w:spacing w:val="-17"/>
        </w:rPr>
        <w:t> </w:t>
      </w:r>
      <w:r>
        <w:rPr/>
        <w:t>constituyó</w:t>
      </w:r>
      <w:r>
        <w:rPr>
          <w:spacing w:val="-17"/>
        </w:rPr>
        <w:t> </w:t>
      </w:r>
      <w:r>
        <w:rPr/>
        <w:t>una</w:t>
      </w:r>
      <w:r>
        <w:rPr>
          <w:spacing w:val="-17"/>
        </w:rPr>
        <w:t> </w:t>
      </w:r>
      <w:r>
        <w:rPr/>
        <w:t>violación</w:t>
      </w:r>
      <w:r>
        <w:rPr>
          <w:spacing w:val="-15"/>
        </w:rPr>
        <w:t> </w:t>
      </w:r>
      <w:r>
        <w:rPr/>
        <w:t>a</w:t>
      </w:r>
      <w:r>
        <w:rPr>
          <w:spacing w:val="-16"/>
        </w:rPr>
        <w:t> </w:t>
      </w:r>
      <w:r>
        <w:rPr/>
        <w:t>los</w:t>
      </w:r>
      <w:r>
        <w:rPr>
          <w:spacing w:val="-18"/>
        </w:rPr>
        <w:t> </w:t>
      </w:r>
      <w:r>
        <w:rPr/>
        <w:t>derechos</w:t>
      </w:r>
      <w:r>
        <w:rPr>
          <w:spacing w:val="-17"/>
        </w:rPr>
        <w:t> </w:t>
      </w:r>
      <w:r>
        <w:rPr/>
        <w:t>políticos</w:t>
      </w:r>
      <w:r>
        <w:rPr>
          <w:spacing w:val="-17"/>
        </w:rPr>
        <w:t> </w:t>
      </w:r>
      <w:r>
        <w:rPr/>
        <w:t>del</w:t>
      </w:r>
      <w:r>
        <w:rPr>
          <w:spacing w:val="-17"/>
        </w:rPr>
        <w:t> </w:t>
      </w:r>
      <w:r>
        <w:rPr/>
        <w:t>señor Petro en los términos del artículo 23 de la Convención porque no fue impuesta por un juez competente en un proceso penal, con arreglo a las garantías judiciales contempladas en el artículo 8 del mismo instrumento. En tal sentido, la Corte precisó que la destitución de un funcionario de elección popular, en tanto representa una afectación de los derechos políticos en su dimensión individual como colectiva, tampoco puede ser ordenada por una autoridad administrativa de naturaleza disciplinaria. No hay duda entonces que existió una violación a los derechos políticos del señor Petro con la decisión de la</w:t>
      </w:r>
      <w:r>
        <w:rPr>
          <w:spacing w:val="-13"/>
        </w:rPr>
        <w:t> </w:t>
      </w:r>
      <w:r>
        <w:rPr/>
        <w:t>Procuraduría.</w:t>
      </w:r>
    </w:p>
    <w:p>
      <w:pPr>
        <w:pStyle w:val="BodyText"/>
        <w:spacing w:before="11"/>
        <w:rPr>
          <w:sz w:val="19"/>
        </w:rPr>
      </w:pPr>
    </w:p>
    <w:p>
      <w:pPr>
        <w:pStyle w:val="BodyText"/>
        <w:ind w:left="420" w:right="475"/>
        <w:jc w:val="both"/>
      </w:pPr>
      <w:r>
        <w:rPr/>
        <w:t>La Corte estimó adecuadamente que el diseño del proceso disciplinario que culminó en la imposición de la aludida sanción resultó violatorio de la garantía de imparcialidad porque la misma</w:t>
      </w:r>
      <w:r>
        <w:rPr>
          <w:spacing w:val="-11"/>
        </w:rPr>
        <w:t> </w:t>
      </w:r>
      <w:r>
        <w:rPr/>
        <w:t>autoridad</w:t>
      </w:r>
      <w:r>
        <w:rPr>
          <w:spacing w:val="-10"/>
        </w:rPr>
        <w:t> </w:t>
      </w:r>
      <w:r>
        <w:rPr/>
        <w:t>que</w:t>
      </w:r>
      <w:r>
        <w:rPr>
          <w:spacing w:val="-9"/>
        </w:rPr>
        <w:t> </w:t>
      </w:r>
      <w:r>
        <w:rPr/>
        <w:t>presentó</w:t>
      </w:r>
      <w:r>
        <w:rPr>
          <w:spacing w:val="-11"/>
        </w:rPr>
        <w:t> </w:t>
      </w:r>
      <w:r>
        <w:rPr/>
        <w:t>los</w:t>
      </w:r>
      <w:r>
        <w:rPr>
          <w:spacing w:val="-9"/>
        </w:rPr>
        <w:t> </w:t>
      </w:r>
      <w:r>
        <w:rPr/>
        <w:t>cargos</w:t>
      </w:r>
      <w:r>
        <w:rPr>
          <w:spacing w:val="-11"/>
        </w:rPr>
        <w:t> </w:t>
      </w:r>
      <w:r>
        <w:rPr/>
        <w:t>fue</w:t>
      </w:r>
      <w:r>
        <w:rPr>
          <w:spacing w:val="-11"/>
        </w:rPr>
        <w:t> </w:t>
      </w:r>
      <w:r>
        <w:rPr/>
        <w:t>la</w:t>
      </w:r>
      <w:r>
        <w:rPr>
          <w:spacing w:val="-5"/>
        </w:rPr>
        <w:t> </w:t>
      </w:r>
      <w:r>
        <w:rPr/>
        <w:t>que</w:t>
      </w:r>
      <w:r>
        <w:rPr>
          <w:spacing w:val="-11"/>
        </w:rPr>
        <w:t> </w:t>
      </w:r>
      <w:r>
        <w:rPr/>
        <w:t>resolvió</w:t>
      </w:r>
      <w:r>
        <w:rPr>
          <w:spacing w:val="-9"/>
        </w:rPr>
        <w:t> </w:t>
      </w:r>
      <w:r>
        <w:rPr/>
        <w:t>respecto</w:t>
      </w:r>
      <w:r>
        <w:rPr>
          <w:spacing w:val="-9"/>
        </w:rPr>
        <w:t> </w:t>
      </w:r>
      <w:r>
        <w:rPr/>
        <w:t>a</w:t>
      </w:r>
      <w:r>
        <w:rPr>
          <w:spacing w:val="-10"/>
        </w:rPr>
        <w:t> </w:t>
      </w:r>
      <w:r>
        <w:rPr/>
        <w:t>la</w:t>
      </w:r>
      <w:r>
        <w:rPr>
          <w:spacing w:val="-10"/>
        </w:rPr>
        <w:t> </w:t>
      </w:r>
      <w:r>
        <w:rPr/>
        <w:t>responsabilidad</w:t>
      </w:r>
      <w:r>
        <w:rPr>
          <w:spacing w:val="-10"/>
        </w:rPr>
        <w:t> </w:t>
      </w:r>
      <w:r>
        <w:rPr/>
        <w:t>del señor Petro, concentrandose en la Sala Discipliciplaria de la Procuraduría General las atribuciones</w:t>
      </w:r>
      <w:r>
        <w:rPr>
          <w:spacing w:val="-7"/>
        </w:rPr>
        <w:t> </w:t>
      </w:r>
      <w:r>
        <w:rPr/>
        <w:t>investigativas,</w:t>
      </w:r>
      <w:r>
        <w:rPr>
          <w:spacing w:val="-7"/>
        </w:rPr>
        <w:t> </w:t>
      </w:r>
      <w:r>
        <w:rPr/>
        <w:t>acusatorias</w:t>
      </w:r>
      <w:r>
        <w:rPr>
          <w:spacing w:val="-4"/>
        </w:rPr>
        <w:t> </w:t>
      </w:r>
      <w:r>
        <w:rPr/>
        <w:t>y</w:t>
      </w:r>
      <w:r>
        <w:rPr>
          <w:spacing w:val="-7"/>
        </w:rPr>
        <w:t> </w:t>
      </w:r>
      <w:r>
        <w:rPr/>
        <w:t>sancionatorias,</w:t>
      </w:r>
      <w:r>
        <w:rPr>
          <w:spacing w:val="-4"/>
        </w:rPr>
        <w:t> </w:t>
      </w:r>
      <w:r>
        <w:rPr/>
        <w:t>lo</w:t>
      </w:r>
      <w:r>
        <w:rPr>
          <w:spacing w:val="-8"/>
        </w:rPr>
        <w:t> </w:t>
      </w:r>
      <w:r>
        <w:rPr/>
        <w:t>que</w:t>
      </w:r>
      <w:r>
        <w:rPr>
          <w:spacing w:val="-7"/>
        </w:rPr>
        <w:t> </w:t>
      </w:r>
      <w:r>
        <w:rPr/>
        <w:t>conllevó</w:t>
      </w:r>
      <w:r>
        <w:rPr>
          <w:spacing w:val="-5"/>
        </w:rPr>
        <w:t> </w:t>
      </w:r>
      <w:r>
        <w:rPr/>
        <w:t>a</w:t>
      </w:r>
      <w:r>
        <w:rPr>
          <w:spacing w:val="-5"/>
        </w:rPr>
        <w:t> </w:t>
      </w:r>
      <w:r>
        <w:rPr/>
        <w:t>que</w:t>
      </w:r>
      <w:r>
        <w:rPr>
          <w:spacing w:val="-5"/>
        </w:rPr>
        <w:t> </w:t>
      </w:r>
      <w:r>
        <w:rPr/>
        <w:t>esta</w:t>
      </w:r>
      <w:r>
        <w:rPr>
          <w:spacing w:val="-5"/>
        </w:rPr>
        <w:t> </w:t>
      </w:r>
      <w:r>
        <w:rPr/>
        <w:t>instancia albergue y alimente una idea preconcebida y a la vez consistente, que surge con la denuncia de la propia autoridad que a posteriori investiga, ratifica la acusación y finalmente emite la sanción acerca de la responsabilidad disciplinaria del señor Petro. Estas violaciones al debido proceso tornaron en ilusorio el derecho de defensa del señor</w:t>
      </w:r>
      <w:r>
        <w:rPr>
          <w:spacing w:val="-8"/>
        </w:rPr>
        <w:t> </w:t>
      </w:r>
      <w:r>
        <w:rPr/>
        <w:t>Petro.</w:t>
      </w:r>
    </w:p>
    <w:p>
      <w:pPr>
        <w:pStyle w:val="BodyText"/>
        <w:spacing w:before="1"/>
      </w:pPr>
    </w:p>
    <w:p>
      <w:pPr>
        <w:pStyle w:val="Heading2"/>
        <w:numPr>
          <w:ilvl w:val="0"/>
          <w:numId w:val="13"/>
        </w:numPr>
        <w:tabs>
          <w:tab w:pos="773" w:val="left" w:leader="none"/>
        </w:tabs>
        <w:spacing w:line="240" w:lineRule="auto" w:before="0" w:after="0"/>
        <w:ind w:left="420" w:right="480" w:firstLine="0"/>
        <w:jc w:val="both"/>
      </w:pPr>
      <w:r>
        <w:rPr/>
        <w:t>La</w:t>
      </w:r>
      <w:r>
        <w:rPr>
          <w:spacing w:val="-7"/>
        </w:rPr>
        <w:t> </w:t>
      </w:r>
      <w:r>
        <w:rPr/>
        <w:t>ausencia</w:t>
      </w:r>
      <w:r>
        <w:rPr>
          <w:spacing w:val="-7"/>
        </w:rPr>
        <w:t> </w:t>
      </w:r>
      <w:r>
        <w:rPr/>
        <w:t>de</w:t>
      </w:r>
      <w:r>
        <w:rPr>
          <w:spacing w:val="-6"/>
        </w:rPr>
        <w:t> </w:t>
      </w:r>
      <w:r>
        <w:rPr/>
        <w:t>condena</w:t>
      </w:r>
      <w:r>
        <w:rPr>
          <w:spacing w:val="-7"/>
        </w:rPr>
        <w:t> </w:t>
      </w:r>
      <w:r>
        <w:rPr/>
        <w:t>al</w:t>
      </w:r>
      <w:r>
        <w:rPr>
          <w:spacing w:val="-7"/>
        </w:rPr>
        <w:t> </w:t>
      </w:r>
      <w:r>
        <w:rPr/>
        <w:t>Estado</w:t>
      </w:r>
      <w:r>
        <w:rPr>
          <w:spacing w:val="-6"/>
        </w:rPr>
        <w:t> </w:t>
      </w:r>
      <w:r>
        <w:rPr/>
        <w:t>por</w:t>
      </w:r>
      <w:r>
        <w:rPr>
          <w:spacing w:val="-7"/>
        </w:rPr>
        <w:t> </w:t>
      </w:r>
      <w:r>
        <w:rPr/>
        <w:t>los</w:t>
      </w:r>
      <w:r>
        <w:rPr>
          <w:spacing w:val="-7"/>
        </w:rPr>
        <w:t> </w:t>
      </w:r>
      <w:r>
        <w:rPr/>
        <w:t>actos</w:t>
      </w:r>
      <w:r>
        <w:rPr>
          <w:spacing w:val="-6"/>
        </w:rPr>
        <w:t> </w:t>
      </w:r>
      <w:r>
        <w:rPr/>
        <w:t>de</w:t>
      </w:r>
      <w:r>
        <w:rPr>
          <w:spacing w:val="-6"/>
        </w:rPr>
        <w:t> </w:t>
      </w:r>
      <w:r>
        <w:rPr/>
        <w:t>discriminación</w:t>
      </w:r>
      <w:r>
        <w:rPr>
          <w:spacing w:val="-6"/>
        </w:rPr>
        <w:t> </w:t>
      </w:r>
      <w:r>
        <w:rPr/>
        <w:t>en</w:t>
      </w:r>
      <w:r>
        <w:rPr>
          <w:spacing w:val="-6"/>
        </w:rPr>
        <w:t> </w:t>
      </w:r>
      <w:r>
        <w:rPr/>
        <w:t>perjuicio</w:t>
      </w:r>
      <w:r>
        <w:rPr>
          <w:spacing w:val="-6"/>
        </w:rPr>
        <w:t> </w:t>
      </w:r>
      <w:r>
        <w:rPr/>
        <w:t>de la</w:t>
      </w:r>
      <w:r>
        <w:rPr>
          <w:spacing w:val="-1"/>
        </w:rPr>
        <w:t> </w:t>
      </w:r>
      <w:r>
        <w:rPr/>
        <w:t>víctima</w:t>
      </w:r>
    </w:p>
    <w:p>
      <w:pPr>
        <w:pStyle w:val="BodyText"/>
        <w:rPr>
          <w:b/>
        </w:rPr>
      </w:pPr>
    </w:p>
    <w:p>
      <w:pPr>
        <w:pStyle w:val="BodyText"/>
        <w:ind w:left="420" w:right="476"/>
        <w:jc w:val="both"/>
      </w:pPr>
      <w:r>
        <w:rPr/>
        <w:t>Concuerdo con el razonamiento central de la mayoría en lo que respecta a los derechos políticos</w:t>
      </w:r>
      <w:r>
        <w:rPr>
          <w:spacing w:val="-3"/>
        </w:rPr>
        <w:t> </w:t>
      </w:r>
      <w:r>
        <w:rPr/>
        <w:t>y</w:t>
      </w:r>
      <w:r>
        <w:rPr>
          <w:spacing w:val="-5"/>
        </w:rPr>
        <w:t> </w:t>
      </w:r>
      <w:r>
        <w:rPr/>
        <w:t>las</w:t>
      </w:r>
      <w:r>
        <w:rPr>
          <w:spacing w:val="-6"/>
        </w:rPr>
        <w:t> </w:t>
      </w:r>
      <w:r>
        <w:rPr/>
        <w:t>garantías</w:t>
      </w:r>
      <w:r>
        <w:rPr>
          <w:spacing w:val="-2"/>
        </w:rPr>
        <w:t> </w:t>
      </w:r>
      <w:r>
        <w:rPr/>
        <w:t>judiciales,</w:t>
      </w:r>
      <w:r>
        <w:rPr>
          <w:spacing w:val="-6"/>
        </w:rPr>
        <w:t> </w:t>
      </w:r>
      <w:r>
        <w:rPr/>
        <w:t>en</w:t>
      </w:r>
      <w:r>
        <w:rPr>
          <w:spacing w:val="-1"/>
        </w:rPr>
        <w:t> </w:t>
      </w:r>
      <w:r>
        <w:rPr/>
        <w:t>este</w:t>
      </w:r>
      <w:r>
        <w:rPr>
          <w:spacing w:val="-5"/>
        </w:rPr>
        <w:t> </w:t>
      </w:r>
      <w:r>
        <w:rPr/>
        <w:t>caso,</w:t>
      </w:r>
      <w:r>
        <w:rPr>
          <w:spacing w:val="-3"/>
        </w:rPr>
        <w:t> </w:t>
      </w:r>
      <w:r>
        <w:rPr/>
        <w:t>principalmente</w:t>
      </w:r>
      <w:r>
        <w:rPr>
          <w:spacing w:val="-5"/>
        </w:rPr>
        <w:t> </w:t>
      </w:r>
      <w:r>
        <w:rPr/>
        <w:t>por</w:t>
      </w:r>
      <w:r>
        <w:rPr>
          <w:spacing w:val="-6"/>
        </w:rPr>
        <w:t> </w:t>
      </w:r>
      <w:r>
        <w:rPr/>
        <w:t>que</w:t>
      </w:r>
      <w:r>
        <w:rPr>
          <w:spacing w:val="-3"/>
        </w:rPr>
        <w:t> </w:t>
      </w:r>
      <w:r>
        <w:rPr/>
        <w:t>esta</w:t>
      </w:r>
      <w:r>
        <w:rPr>
          <w:spacing w:val="-5"/>
        </w:rPr>
        <w:t> </w:t>
      </w:r>
      <w:r>
        <w:rPr/>
        <w:t>decisión</w:t>
      </w:r>
      <w:r>
        <w:rPr>
          <w:spacing w:val="-3"/>
        </w:rPr>
        <w:t> </w:t>
      </w:r>
      <w:r>
        <w:rPr/>
        <w:t>ratifica y</w:t>
      </w:r>
      <w:r>
        <w:rPr>
          <w:spacing w:val="-6"/>
        </w:rPr>
        <w:t> </w:t>
      </w:r>
      <w:r>
        <w:rPr/>
        <w:t>reafirma</w:t>
      </w:r>
      <w:r>
        <w:rPr>
          <w:spacing w:val="-4"/>
        </w:rPr>
        <w:t> </w:t>
      </w:r>
      <w:r>
        <w:rPr/>
        <w:t>de</w:t>
      </w:r>
      <w:r>
        <w:rPr>
          <w:spacing w:val="-4"/>
        </w:rPr>
        <w:t> </w:t>
      </w:r>
      <w:r>
        <w:rPr/>
        <w:t>manera</w:t>
      </w:r>
      <w:r>
        <w:rPr>
          <w:spacing w:val="-4"/>
        </w:rPr>
        <w:t> </w:t>
      </w:r>
      <w:r>
        <w:rPr/>
        <w:t>nítida</w:t>
      </w:r>
      <w:r>
        <w:rPr>
          <w:spacing w:val="-5"/>
        </w:rPr>
        <w:t> </w:t>
      </w:r>
      <w:r>
        <w:rPr/>
        <w:t>y</w:t>
      </w:r>
      <w:r>
        <w:rPr>
          <w:spacing w:val="-5"/>
        </w:rPr>
        <w:t> </w:t>
      </w:r>
      <w:r>
        <w:rPr/>
        <w:t>fuera</w:t>
      </w:r>
      <w:r>
        <w:rPr>
          <w:spacing w:val="-5"/>
        </w:rPr>
        <w:t> </w:t>
      </w:r>
      <w:r>
        <w:rPr/>
        <w:t>de</w:t>
      </w:r>
      <w:r>
        <w:rPr>
          <w:spacing w:val="-6"/>
        </w:rPr>
        <w:t> </w:t>
      </w:r>
      <w:r>
        <w:rPr/>
        <w:t>toda</w:t>
      </w:r>
      <w:r>
        <w:rPr>
          <w:spacing w:val="-4"/>
        </w:rPr>
        <w:t> </w:t>
      </w:r>
      <w:r>
        <w:rPr/>
        <w:t>duda</w:t>
      </w:r>
      <w:r>
        <w:rPr>
          <w:spacing w:val="-5"/>
        </w:rPr>
        <w:t> </w:t>
      </w:r>
      <w:r>
        <w:rPr/>
        <w:t>que</w:t>
      </w:r>
      <w:r>
        <w:rPr>
          <w:spacing w:val="-6"/>
        </w:rPr>
        <w:t> </w:t>
      </w:r>
      <w:r>
        <w:rPr/>
        <w:t>los</w:t>
      </w:r>
      <w:r>
        <w:rPr>
          <w:spacing w:val="-6"/>
        </w:rPr>
        <w:t> </w:t>
      </w:r>
      <w:r>
        <w:rPr/>
        <w:t>derechos</w:t>
      </w:r>
      <w:r>
        <w:rPr>
          <w:spacing w:val="-5"/>
        </w:rPr>
        <w:t> </w:t>
      </w:r>
      <w:r>
        <w:rPr/>
        <w:t>políticos</w:t>
      </w:r>
      <w:r>
        <w:rPr>
          <w:spacing w:val="-4"/>
        </w:rPr>
        <w:t> </w:t>
      </w:r>
      <w:r>
        <w:rPr/>
        <w:t>estan</w:t>
      </w:r>
      <w:r>
        <w:rPr>
          <w:spacing w:val="-3"/>
        </w:rPr>
        <w:t> </w:t>
      </w:r>
      <w:r>
        <w:rPr/>
        <w:t>protegidos en su integralidad por el sistema convencional e internacional de los derechos humanos, quedando manifiesto que está impedida su restricción o limitación por decisiones adoptadas al márgen de esta normativa, sean estas políticas, judiciales o administrativas que no rindan tributo a las garantías del debido</w:t>
      </w:r>
      <w:r>
        <w:rPr>
          <w:spacing w:val="-9"/>
        </w:rPr>
        <w:t> </w:t>
      </w:r>
      <w:r>
        <w:rPr/>
        <w:t>proceso.</w:t>
      </w:r>
    </w:p>
    <w:p>
      <w:pPr>
        <w:pStyle w:val="BodyText"/>
      </w:pPr>
    </w:p>
    <w:p>
      <w:pPr>
        <w:pStyle w:val="BodyText"/>
        <w:ind w:left="420" w:right="477"/>
        <w:jc w:val="both"/>
      </w:pPr>
      <w:r>
        <w:rPr/>
        <w:t>Sin embargo, la decisión de la mayoría, siendo la adecuada, conforme lo dicho, se torna en insuficiente y limitada, ya que en mi razonamiento, lamentablemente no alcanzó a cubrir un derecho de inmensas consecuencias: la discriminación en razón de las ideas o credo político.</w:t>
      </w:r>
    </w:p>
    <w:p>
      <w:pPr>
        <w:spacing w:after="0"/>
        <w:jc w:val="both"/>
        <w:sectPr>
          <w:footerReference w:type="default" r:id="rId9"/>
          <w:pgSz w:w="12240" w:h="15840"/>
          <w:pgMar w:footer="0" w:header="0" w:top="1500" w:bottom="280" w:left="1020" w:right="960"/>
        </w:sectPr>
      </w:pPr>
    </w:p>
    <w:p>
      <w:pPr>
        <w:pStyle w:val="BodyText"/>
        <w:spacing w:before="80"/>
        <w:ind w:left="419" w:right="476"/>
        <w:jc w:val="both"/>
      </w:pPr>
      <w:r>
        <w:rPr/>
        <w:t>En circunstancias del contexto, regional e internacional, donde la academia, la justicia, así como actores sociales y políticos, estan encendiendo sus preocupaciones frente a eventuales y</w:t>
      </w:r>
      <w:r>
        <w:rPr>
          <w:spacing w:val="-16"/>
        </w:rPr>
        <w:t> </w:t>
      </w:r>
      <w:r>
        <w:rPr/>
        <w:t>no</w:t>
      </w:r>
      <w:r>
        <w:rPr>
          <w:spacing w:val="-14"/>
        </w:rPr>
        <w:t> </w:t>
      </w:r>
      <w:r>
        <w:rPr/>
        <w:t>aisladas</w:t>
      </w:r>
      <w:r>
        <w:rPr>
          <w:spacing w:val="-13"/>
        </w:rPr>
        <w:t> </w:t>
      </w:r>
      <w:r>
        <w:rPr/>
        <w:t>prácticas</w:t>
      </w:r>
      <w:r>
        <w:rPr>
          <w:spacing w:val="-13"/>
        </w:rPr>
        <w:t> </w:t>
      </w:r>
      <w:r>
        <w:rPr/>
        <w:t>de</w:t>
      </w:r>
      <w:r>
        <w:rPr>
          <w:spacing w:val="-16"/>
        </w:rPr>
        <w:t> </w:t>
      </w:r>
      <w:r>
        <w:rPr/>
        <w:t>injerencia</w:t>
      </w:r>
      <w:r>
        <w:rPr>
          <w:spacing w:val="-10"/>
        </w:rPr>
        <w:t> </w:t>
      </w:r>
      <w:r>
        <w:rPr/>
        <w:t>en</w:t>
      </w:r>
      <w:r>
        <w:rPr>
          <w:spacing w:val="-15"/>
        </w:rPr>
        <w:t> </w:t>
      </w:r>
      <w:r>
        <w:rPr/>
        <w:t>la</w:t>
      </w:r>
      <w:r>
        <w:rPr>
          <w:spacing w:val="-15"/>
        </w:rPr>
        <w:t> </w:t>
      </w:r>
      <w:r>
        <w:rPr/>
        <w:t>dinámica</w:t>
      </w:r>
      <w:r>
        <w:rPr>
          <w:spacing w:val="-15"/>
        </w:rPr>
        <w:t> </w:t>
      </w:r>
      <w:r>
        <w:rPr/>
        <w:t>del</w:t>
      </w:r>
      <w:r>
        <w:rPr>
          <w:spacing w:val="-15"/>
        </w:rPr>
        <w:t> </w:t>
      </w:r>
      <w:r>
        <w:rPr/>
        <w:t>debate</w:t>
      </w:r>
      <w:r>
        <w:rPr>
          <w:spacing w:val="-14"/>
        </w:rPr>
        <w:t> </w:t>
      </w:r>
      <w:r>
        <w:rPr/>
        <w:t>democrático,</w:t>
      </w:r>
      <w:r>
        <w:rPr>
          <w:spacing w:val="-13"/>
        </w:rPr>
        <w:t> </w:t>
      </w:r>
      <w:r>
        <w:rPr/>
        <w:t>bajo</w:t>
      </w:r>
      <w:r>
        <w:rPr>
          <w:spacing w:val="-14"/>
        </w:rPr>
        <w:t> </w:t>
      </w:r>
      <w:r>
        <w:rPr/>
        <w:t>modalidades en</w:t>
      </w:r>
      <w:r>
        <w:rPr>
          <w:spacing w:val="-10"/>
        </w:rPr>
        <w:t> </w:t>
      </w:r>
      <w:r>
        <w:rPr/>
        <w:t>apariencia</w:t>
      </w:r>
      <w:r>
        <w:rPr>
          <w:spacing w:val="-6"/>
        </w:rPr>
        <w:t> </w:t>
      </w:r>
      <w:r>
        <w:rPr/>
        <w:t>revestidas</w:t>
      </w:r>
      <w:r>
        <w:rPr>
          <w:spacing w:val="-9"/>
        </w:rPr>
        <w:t> </w:t>
      </w:r>
      <w:r>
        <w:rPr/>
        <w:t>de</w:t>
      </w:r>
      <w:r>
        <w:rPr>
          <w:spacing w:val="-10"/>
        </w:rPr>
        <w:t> </w:t>
      </w:r>
      <w:r>
        <w:rPr/>
        <w:t>legalidad,</w:t>
      </w:r>
      <w:r>
        <w:rPr>
          <w:spacing w:val="-10"/>
        </w:rPr>
        <w:t> </w:t>
      </w:r>
      <w:r>
        <w:rPr/>
        <w:t>es</w:t>
      </w:r>
      <w:r>
        <w:rPr>
          <w:spacing w:val="-9"/>
        </w:rPr>
        <w:t> </w:t>
      </w:r>
      <w:r>
        <w:rPr/>
        <w:t>imprescindible</w:t>
      </w:r>
      <w:r>
        <w:rPr>
          <w:spacing w:val="-13"/>
        </w:rPr>
        <w:t> </w:t>
      </w:r>
      <w:r>
        <w:rPr/>
        <w:t>que</w:t>
      </w:r>
      <w:r>
        <w:rPr>
          <w:spacing w:val="-9"/>
        </w:rPr>
        <w:t> </w:t>
      </w:r>
      <w:r>
        <w:rPr/>
        <w:t>volvamos</w:t>
      </w:r>
      <w:r>
        <w:rPr>
          <w:spacing w:val="-10"/>
        </w:rPr>
        <w:t> </w:t>
      </w:r>
      <w:r>
        <w:rPr/>
        <w:t>a</w:t>
      </w:r>
      <w:r>
        <w:rPr>
          <w:spacing w:val="-8"/>
        </w:rPr>
        <w:t> </w:t>
      </w:r>
      <w:r>
        <w:rPr/>
        <w:t>reafirmar</w:t>
      </w:r>
      <w:r>
        <w:rPr>
          <w:spacing w:val="-9"/>
        </w:rPr>
        <w:t> </w:t>
      </w:r>
      <w:r>
        <w:rPr/>
        <w:t>algunas</w:t>
      </w:r>
      <w:r>
        <w:rPr>
          <w:spacing w:val="-10"/>
        </w:rPr>
        <w:t> </w:t>
      </w:r>
      <w:r>
        <w:rPr/>
        <w:t>de las</w:t>
      </w:r>
      <w:r>
        <w:rPr>
          <w:spacing w:val="-17"/>
        </w:rPr>
        <w:t> </w:t>
      </w:r>
      <w:r>
        <w:rPr/>
        <w:t>fuentes</w:t>
      </w:r>
      <w:r>
        <w:rPr>
          <w:spacing w:val="-14"/>
        </w:rPr>
        <w:t> </w:t>
      </w:r>
      <w:r>
        <w:rPr/>
        <w:t>originarias</w:t>
      </w:r>
      <w:r>
        <w:rPr>
          <w:spacing w:val="-17"/>
        </w:rPr>
        <w:t> </w:t>
      </w:r>
      <w:r>
        <w:rPr/>
        <w:t>que</w:t>
      </w:r>
      <w:r>
        <w:rPr>
          <w:spacing w:val="-16"/>
        </w:rPr>
        <w:t> </w:t>
      </w:r>
      <w:r>
        <w:rPr/>
        <w:t>alimentan</w:t>
      </w:r>
      <w:r>
        <w:rPr>
          <w:spacing w:val="-15"/>
        </w:rPr>
        <w:t> </w:t>
      </w:r>
      <w:r>
        <w:rPr/>
        <w:t>y</w:t>
      </w:r>
      <w:r>
        <w:rPr>
          <w:spacing w:val="-14"/>
        </w:rPr>
        <w:t> </w:t>
      </w:r>
      <w:r>
        <w:rPr/>
        <w:t>sostienen</w:t>
      </w:r>
      <w:r>
        <w:rPr>
          <w:spacing w:val="-14"/>
        </w:rPr>
        <w:t> </w:t>
      </w:r>
      <w:r>
        <w:rPr/>
        <w:t>un</w:t>
      </w:r>
      <w:r>
        <w:rPr>
          <w:spacing w:val="-15"/>
        </w:rPr>
        <w:t> </w:t>
      </w:r>
      <w:r>
        <w:rPr/>
        <w:t>estado</w:t>
      </w:r>
      <w:r>
        <w:rPr>
          <w:spacing w:val="-15"/>
        </w:rPr>
        <w:t> </w:t>
      </w:r>
      <w:r>
        <w:rPr/>
        <w:t>republicano:</w:t>
      </w:r>
      <w:r>
        <w:rPr>
          <w:spacing w:val="-15"/>
        </w:rPr>
        <w:t> </w:t>
      </w:r>
      <w:r>
        <w:rPr/>
        <w:t>el</w:t>
      </w:r>
      <w:r>
        <w:rPr>
          <w:spacing w:val="-15"/>
        </w:rPr>
        <w:t> </w:t>
      </w:r>
      <w:r>
        <w:rPr/>
        <w:t>derecho</w:t>
      </w:r>
      <w:r>
        <w:rPr>
          <w:spacing w:val="-17"/>
        </w:rPr>
        <w:t> </w:t>
      </w:r>
      <w:r>
        <w:rPr/>
        <w:t>a</w:t>
      </w:r>
      <w:r>
        <w:rPr>
          <w:spacing w:val="-13"/>
        </w:rPr>
        <w:t> </w:t>
      </w:r>
      <w:r>
        <w:rPr/>
        <w:t>disentir, a la diversidad de opiniones y credos y a la participación política en el marco de un régimen de democracia electoral representativa. Principios, valores y reglas que al asumirlos ya incorporados en la praxis institucional, hemos dado por sentado su cómoda existencia, sin percatarnos</w:t>
      </w:r>
      <w:r>
        <w:rPr>
          <w:spacing w:val="-10"/>
        </w:rPr>
        <w:t> </w:t>
      </w:r>
      <w:r>
        <w:rPr/>
        <w:t>que</w:t>
      </w:r>
      <w:r>
        <w:rPr>
          <w:spacing w:val="-10"/>
        </w:rPr>
        <w:t> </w:t>
      </w:r>
      <w:r>
        <w:rPr/>
        <w:t>lenta,</w:t>
      </w:r>
      <w:r>
        <w:rPr>
          <w:spacing w:val="-10"/>
        </w:rPr>
        <w:t> </w:t>
      </w:r>
      <w:r>
        <w:rPr/>
        <w:t>pero</w:t>
      </w:r>
      <w:r>
        <w:rPr>
          <w:spacing w:val="-9"/>
        </w:rPr>
        <w:t> </w:t>
      </w:r>
      <w:r>
        <w:rPr/>
        <w:t>sistemáticamente,</w:t>
      </w:r>
      <w:r>
        <w:rPr>
          <w:spacing w:val="-7"/>
        </w:rPr>
        <w:t> </w:t>
      </w:r>
      <w:r>
        <w:rPr/>
        <w:t>se</w:t>
      </w:r>
      <w:r>
        <w:rPr>
          <w:spacing w:val="-10"/>
        </w:rPr>
        <w:t> </w:t>
      </w:r>
      <w:r>
        <w:rPr/>
        <w:t>van</w:t>
      </w:r>
      <w:r>
        <w:rPr>
          <w:spacing w:val="-8"/>
        </w:rPr>
        <w:t> </w:t>
      </w:r>
      <w:r>
        <w:rPr/>
        <w:t>diluyendo,</w:t>
      </w:r>
      <w:r>
        <w:rPr>
          <w:spacing w:val="-9"/>
        </w:rPr>
        <w:t> </w:t>
      </w:r>
      <w:r>
        <w:rPr/>
        <w:t>al</w:t>
      </w:r>
      <w:r>
        <w:rPr>
          <w:spacing w:val="-6"/>
        </w:rPr>
        <w:t> </w:t>
      </w:r>
      <w:r>
        <w:rPr/>
        <w:t>calor</w:t>
      </w:r>
      <w:r>
        <w:rPr>
          <w:spacing w:val="-7"/>
        </w:rPr>
        <w:t> </w:t>
      </w:r>
      <w:r>
        <w:rPr/>
        <w:t>de</w:t>
      </w:r>
      <w:r>
        <w:rPr>
          <w:spacing w:val="-10"/>
        </w:rPr>
        <w:t> </w:t>
      </w:r>
      <w:r>
        <w:rPr/>
        <w:t>prácticas,</w:t>
      </w:r>
      <w:r>
        <w:rPr>
          <w:spacing w:val="-7"/>
        </w:rPr>
        <w:t> </w:t>
      </w:r>
      <w:r>
        <w:rPr/>
        <w:t>sea</w:t>
      </w:r>
      <w:r>
        <w:rPr>
          <w:spacing w:val="-9"/>
        </w:rPr>
        <w:t> </w:t>
      </w:r>
      <w:r>
        <w:rPr/>
        <w:t>de carácter violeto o explícito, o, por el uso, cada vez menos soterrado, de actuaciones formalizadas en marcos institucionales, que de no ser oportunamente identificadas y contenidas jurídicamente, podrían favorecer a un progresivo e irreparabe deterioro de los principios fundacionales del sistema interamericano y su orden público, poniéndo en serio entredicho el modelo republicano de</w:t>
      </w:r>
      <w:r>
        <w:rPr>
          <w:spacing w:val="-7"/>
        </w:rPr>
        <w:t> </w:t>
      </w:r>
      <w:r>
        <w:rPr/>
        <w:t>derecho.</w:t>
      </w:r>
    </w:p>
    <w:p>
      <w:pPr>
        <w:pStyle w:val="BodyText"/>
      </w:pPr>
    </w:p>
    <w:p>
      <w:pPr>
        <w:pStyle w:val="Heading2"/>
        <w:numPr>
          <w:ilvl w:val="0"/>
          <w:numId w:val="13"/>
        </w:numPr>
        <w:tabs>
          <w:tab w:pos="886" w:val="left" w:leader="none"/>
        </w:tabs>
        <w:spacing w:line="240" w:lineRule="auto" w:before="0" w:after="0"/>
        <w:ind w:left="885" w:right="0" w:hanging="466"/>
        <w:jc w:val="left"/>
      </w:pPr>
      <w:r>
        <w:rPr/>
        <w:t>Razones para la disidencia</w:t>
      </w:r>
    </w:p>
    <w:p>
      <w:pPr>
        <w:pStyle w:val="BodyText"/>
        <w:spacing w:before="1"/>
        <w:rPr>
          <w:b/>
        </w:rPr>
      </w:pPr>
    </w:p>
    <w:p>
      <w:pPr>
        <w:pStyle w:val="BodyText"/>
        <w:ind w:left="420" w:right="476"/>
        <w:jc w:val="both"/>
      </w:pPr>
      <w:r>
        <w:rPr/>
        <w:t>En este punto, es menester cuestionarse si es posible superar la rigidez del análisis procesal constreñido a los hechos y pruebas actuadas y reconocidas en el Informe de Fondo de la Comisión, para considerarlas como concluyentes y por tanto excluyentes. En ese sentido, lo primero que hay que recordar es que el artículo 58 del Reglamento de la Corte faculta al Tribunal</w:t>
      </w:r>
      <w:r>
        <w:rPr>
          <w:spacing w:val="-15"/>
        </w:rPr>
        <w:t> </w:t>
      </w:r>
      <w:r>
        <w:rPr/>
        <w:t>a</w:t>
      </w:r>
      <w:r>
        <w:rPr>
          <w:spacing w:val="-15"/>
        </w:rPr>
        <w:t> </w:t>
      </w:r>
      <w:r>
        <w:rPr/>
        <w:t>que</w:t>
      </w:r>
      <w:r>
        <w:rPr>
          <w:spacing w:val="-16"/>
        </w:rPr>
        <w:t> </w:t>
      </w:r>
      <w:r>
        <w:rPr/>
        <w:t>“en</w:t>
      </w:r>
      <w:r>
        <w:rPr>
          <w:spacing w:val="-14"/>
        </w:rPr>
        <w:t> </w:t>
      </w:r>
      <w:r>
        <w:rPr/>
        <w:t>cualquier</w:t>
      </w:r>
      <w:r>
        <w:rPr>
          <w:spacing w:val="-14"/>
        </w:rPr>
        <w:t> </w:t>
      </w:r>
      <w:r>
        <w:rPr/>
        <w:t>estado</w:t>
      </w:r>
      <w:r>
        <w:rPr>
          <w:spacing w:val="-14"/>
        </w:rPr>
        <w:t> </w:t>
      </w:r>
      <w:r>
        <w:rPr/>
        <w:t>de</w:t>
      </w:r>
      <w:r>
        <w:rPr>
          <w:spacing w:val="-16"/>
        </w:rPr>
        <w:t> </w:t>
      </w:r>
      <w:r>
        <w:rPr/>
        <w:t>la</w:t>
      </w:r>
      <w:r>
        <w:rPr>
          <w:spacing w:val="-12"/>
        </w:rPr>
        <w:t> </w:t>
      </w:r>
      <w:r>
        <w:rPr/>
        <w:t>causa”,</w:t>
      </w:r>
      <w:r>
        <w:rPr>
          <w:spacing w:val="-13"/>
        </w:rPr>
        <w:t> </w:t>
      </w:r>
      <w:r>
        <w:rPr/>
        <w:t>procure</w:t>
      </w:r>
      <w:r>
        <w:rPr>
          <w:spacing w:val="-16"/>
        </w:rPr>
        <w:t> </w:t>
      </w:r>
      <w:r>
        <w:rPr/>
        <w:t>“de</w:t>
      </w:r>
      <w:r>
        <w:rPr>
          <w:spacing w:val="-16"/>
        </w:rPr>
        <w:t> </w:t>
      </w:r>
      <w:r>
        <w:rPr/>
        <w:t>oficio</w:t>
      </w:r>
      <w:r>
        <w:rPr>
          <w:spacing w:val="-16"/>
        </w:rPr>
        <w:t> </w:t>
      </w:r>
      <w:r>
        <w:rPr/>
        <w:t>toda</w:t>
      </w:r>
      <w:r>
        <w:rPr>
          <w:spacing w:val="-12"/>
        </w:rPr>
        <w:t> </w:t>
      </w:r>
      <w:r>
        <w:rPr/>
        <w:t>prueba</w:t>
      </w:r>
      <w:r>
        <w:rPr>
          <w:spacing w:val="-15"/>
        </w:rPr>
        <w:t> </w:t>
      </w:r>
      <w:r>
        <w:rPr/>
        <w:t>que</w:t>
      </w:r>
      <w:r>
        <w:rPr>
          <w:spacing w:val="-14"/>
        </w:rPr>
        <w:t> </w:t>
      </w:r>
      <w:r>
        <w:rPr/>
        <w:t>considere útil y necesaria. En particular, podrá oír en calidad de presunta víctima, testigo, perito o por otro</w:t>
      </w:r>
      <w:r>
        <w:rPr>
          <w:spacing w:val="-15"/>
        </w:rPr>
        <w:t> </w:t>
      </w:r>
      <w:r>
        <w:rPr/>
        <w:t>título,</w:t>
      </w:r>
      <w:r>
        <w:rPr>
          <w:spacing w:val="-14"/>
        </w:rPr>
        <w:t> </w:t>
      </w:r>
      <w:r>
        <w:rPr/>
        <w:t>a</w:t>
      </w:r>
      <w:r>
        <w:rPr>
          <w:spacing w:val="-11"/>
        </w:rPr>
        <w:t> </w:t>
      </w:r>
      <w:r>
        <w:rPr/>
        <w:t>cualquier</w:t>
      </w:r>
      <w:r>
        <w:rPr>
          <w:spacing w:val="-15"/>
        </w:rPr>
        <w:t> </w:t>
      </w:r>
      <w:r>
        <w:rPr/>
        <w:t>persona</w:t>
      </w:r>
      <w:r>
        <w:rPr>
          <w:spacing w:val="-10"/>
        </w:rPr>
        <w:t> </w:t>
      </w:r>
      <w:r>
        <w:rPr/>
        <w:t>cuya</w:t>
      </w:r>
      <w:r>
        <w:rPr>
          <w:spacing w:val="-13"/>
        </w:rPr>
        <w:t> </w:t>
      </w:r>
      <w:r>
        <w:rPr/>
        <w:t>declaración,</w:t>
      </w:r>
      <w:r>
        <w:rPr>
          <w:spacing w:val="-14"/>
        </w:rPr>
        <w:t> </w:t>
      </w:r>
      <w:r>
        <w:rPr/>
        <w:t>testimonio,</w:t>
      </w:r>
      <w:r>
        <w:rPr>
          <w:spacing w:val="-14"/>
        </w:rPr>
        <w:t> </w:t>
      </w:r>
      <w:r>
        <w:rPr/>
        <w:t>u</w:t>
      </w:r>
      <w:r>
        <w:rPr>
          <w:spacing w:val="-10"/>
        </w:rPr>
        <w:t> </w:t>
      </w:r>
      <w:r>
        <w:rPr/>
        <w:t>opinión</w:t>
      </w:r>
      <w:r>
        <w:rPr>
          <w:spacing w:val="-13"/>
        </w:rPr>
        <w:t> </w:t>
      </w:r>
      <w:r>
        <w:rPr/>
        <w:t>estime</w:t>
      </w:r>
      <w:r>
        <w:rPr>
          <w:spacing w:val="-14"/>
        </w:rPr>
        <w:t> </w:t>
      </w:r>
      <w:r>
        <w:rPr/>
        <w:t>pertinente”.</w:t>
      </w:r>
      <w:r>
        <w:rPr>
          <w:spacing w:val="-14"/>
        </w:rPr>
        <w:t> </w:t>
      </w:r>
      <w:r>
        <w:rPr/>
        <w:t>De este artículo se desprende con claridad que, como juzgadores, estamos facultados a mirar distintos elementos que nos permitan obtener información verificable para lograr una justa decisión. De hecho, la Corte ha llevado a cabo esta práctica en diversas ocasiones, cuando realiza investigaciones propias o convoca declarantes de oficio para tener una mejor apreciación de los elementos de prueba aún cuando estos no hayan sido aportados por las partes o por la</w:t>
      </w:r>
      <w:r>
        <w:rPr>
          <w:spacing w:val="-2"/>
        </w:rPr>
        <w:t> </w:t>
      </w:r>
      <w:r>
        <w:rPr/>
        <w:t>Comisión</w:t>
      </w:r>
      <w:hyperlink w:history="true" w:anchor="_bookmark260">
        <w:r>
          <w:rPr>
            <w:position w:val="7"/>
            <w:sz w:val="13"/>
          </w:rPr>
          <w:t>1</w:t>
        </w:r>
      </w:hyperlink>
      <w:r>
        <w:rPr/>
        <w:t>.</w:t>
      </w:r>
    </w:p>
    <w:p>
      <w:pPr>
        <w:pStyle w:val="BodyText"/>
      </w:pPr>
    </w:p>
    <w:p>
      <w:pPr>
        <w:pStyle w:val="BodyText"/>
        <w:ind w:left="419" w:right="476"/>
        <w:jc w:val="both"/>
      </w:pPr>
      <w:r>
        <w:rPr/>
        <w:t>En este caso, era necesario hacer uso de las facultades que el propio reglamento reconoce y acudir</w:t>
      </w:r>
      <w:r>
        <w:rPr>
          <w:spacing w:val="-10"/>
        </w:rPr>
        <w:t> </w:t>
      </w:r>
      <w:r>
        <w:rPr/>
        <w:t>a</w:t>
      </w:r>
      <w:r>
        <w:rPr>
          <w:spacing w:val="-5"/>
        </w:rPr>
        <w:t> </w:t>
      </w:r>
      <w:r>
        <w:rPr/>
        <w:t>otros</w:t>
      </w:r>
      <w:r>
        <w:rPr>
          <w:spacing w:val="-9"/>
        </w:rPr>
        <w:t> </w:t>
      </w:r>
      <w:r>
        <w:rPr/>
        <w:t>medios</w:t>
      </w:r>
      <w:r>
        <w:rPr>
          <w:spacing w:val="-6"/>
        </w:rPr>
        <w:t> </w:t>
      </w:r>
      <w:r>
        <w:rPr/>
        <w:t>de</w:t>
      </w:r>
      <w:r>
        <w:rPr>
          <w:spacing w:val="-7"/>
        </w:rPr>
        <w:t> </w:t>
      </w:r>
      <w:r>
        <w:rPr/>
        <w:t>evaluación</w:t>
      </w:r>
      <w:r>
        <w:rPr>
          <w:spacing w:val="-8"/>
        </w:rPr>
        <w:t> </w:t>
      </w:r>
      <w:r>
        <w:rPr/>
        <w:t>y</w:t>
      </w:r>
      <w:r>
        <w:rPr>
          <w:spacing w:val="-6"/>
        </w:rPr>
        <w:t> </w:t>
      </w:r>
      <w:r>
        <w:rPr/>
        <w:t>ponderación</w:t>
      </w:r>
      <w:r>
        <w:rPr>
          <w:spacing w:val="-7"/>
        </w:rPr>
        <w:t> </w:t>
      </w:r>
      <w:r>
        <w:rPr/>
        <w:t>para</w:t>
      </w:r>
      <w:r>
        <w:rPr>
          <w:spacing w:val="-5"/>
        </w:rPr>
        <w:t> </w:t>
      </w:r>
      <w:r>
        <w:rPr/>
        <w:t>así</w:t>
      </w:r>
      <w:r>
        <w:rPr>
          <w:spacing w:val="-5"/>
        </w:rPr>
        <w:t> </w:t>
      </w:r>
      <w:r>
        <w:rPr/>
        <w:t>poder</w:t>
      </w:r>
      <w:r>
        <w:rPr>
          <w:spacing w:val="-8"/>
        </w:rPr>
        <w:t> </w:t>
      </w:r>
      <w:r>
        <w:rPr/>
        <w:t>recabar</w:t>
      </w:r>
      <w:r>
        <w:rPr>
          <w:spacing w:val="-7"/>
        </w:rPr>
        <w:t> </w:t>
      </w:r>
      <w:r>
        <w:rPr/>
        <w:t>elementos,</w:t>
      </w:r>
      <w:r>
        <w:rPr>
          <w:spacing w:val="-6"/>
        </w:rPr>
        <w:t> </w:t>
      </w:r>
      <w:r>
        <w:rPr/>
        <w:t>hechos y</w:t>
      </w:r>
      <w:r>
        <w:rPr>
          <w:spacing w:val="-12"/>
        </w:rPr>
        <w:t> </w:t>
      </w:r>
      <w:r>
        <w:rPr/>
        <w:t>pruebas</w:t>
      </w:r>
      <w:r>
        <w:rPr>
          <w:spacing w:val="-9"/>
        </w:rPr>
        <w:t> </w:t>
      </w:r>
      <w:r>
        <w:rPr/>
        <w:t>que</w:t>
      </w:r>
      <w:r>
        <w:rPr>
          <w:spacing w:val="-9"/>
        </w:rPr>
        <w:t> </w:t>
      </w:r>
      <w:r>
        <w:rPr/>
        <w:t>permitieran</w:t>
      </w:r>
      <w:r>
        <w:rPr>
          <w:spacing w:val="-10"/>
        </w:rPr>
        <w:t> </w:t>
      </w:r>
      <w:r>
        <w:rPr/>
        <w:t>descartar</w:t>
      </w:r>
      <w:r>
        <w:rPr>
          <w:spacing w:val="-9"/>
        </w:rPr>
        <w:t> </w:t>
      </w:r>
      <w:r>
        <w:rPr/>
        <w:t>o</w:t>
      </w:r>
      <w:r>
        <w:rPr>
          <w:spacing w:val="-9"/>
        </w:rPr>
        <w:t> </w:t>
      </w:r>
      <w:r>
        <w:rPr/>
        <w:t>aceptar</w:t>
      </w:r>
      <w:r>
        <w:rPr>
          <w:spacing w:val="-9"/>
        </w:rPr>
        <w:t> </w:t>
      </w:r>
      <w:r>
        <w:rPr/>
        <w:t>los</w:t>
      </w:r>
      <w:r>
        <w:rPr>
          <w:spacing w:val="-10"/>
        </w:rPr>
        <w:t> </w:t>
      </w:r>
      <w:r>
        <w:rPr/>
        <w:t>alegatos</w:t>
      </w:r>
      <w:r>
        <w:rPr>
          <w:spacing w:val="-11"/>
        </w:rPr>
        <w:t> </w:t>
      </w:r>
      <w:r>
        <w:rPr/>
        <w:t>de</w:t>
      </w:r>
      <w:r>
        <w:rPr>
          <w:spacing w:val="-9"/>
        </w:rPr>
        <w:t> </w:t>
      </w:r>
      <w:r>
        <w:rPr/>
        <w:t>los</w:t>
      </w:r>
      <w:r>
        <w:rPr>
          <w:spacing w:val="-7"/>
        </w:rPr>
        <w:t> </w:t>
      </w:r>
      <w:r>
        <w:rPr/>
        <w:t>representantes</w:t>
      </w:r>
      <w:r>
        <w:rPr>
          <w:spacing w:val="-9"/>
        </w:rPr>
        <w:t> </w:t>
      </w:r>
      <w:r>
        <w:rPr/>
        <w:t>respecto</w:t>
      </w:r>
      <w:r>
        <w:rPr>
          <w:spacing w:val="-11"/>
        </w:rPr>
        <w:t> </w:t>
      </w:r>
      <w:r>
        <w:rPr/>
        <w:t>de su afirmación que la pluralidad de procesos disciplinarios abiertos, contra el señor Petro, no constituían meras actuaciones aisladas de la Procuraduría y otros órganos de control dentro del sistema jurídico colombiano, sino que eran parte de un contexto más amplio. En ese sentido, es pertinente reflexionar sobre la veracidad, o no, de lo señalado por los representantes durante el proceso respecto que en este caso del señor Petro se puede evidenciar que “las personas con ideologías políticas distintas y con una perspectiva de cambio social han sido silenciadas de diferentes maneras, incluso imponiendo desde la institucionalidad obstáculos que resultan afectando en medidas desproporcionadas su activismo político y</w:t>
      </w:r>
      <w:r>
        <w:rPr>
          <w:spacing w:val="-2"/>
        </w:rPr>
        <w:t> </w:t>
      </w:r>
      <w:r>
        <w:rPr/>
        <w:t>social”</w:t>
      </w:r>
      <w:hyperlink w:history="true" w:anchor="_bookmark261">
        <w:r>
          <w:rPr>
            <w:position w:val="7"/>
            <w:sz w:val="13"/>
          </w:rPr>
          <w:t>2</w:t>
        </w:r>
      </w:hyperlink>
      <w:r>
        <w:rPr/>
        <w:t>.</w:t>
      </w:r>
    </w:p>
    <w:p>
      <w:pPr>
        <w:pStyle w:val="BodyText"/>
      </w:pPr>
    </w:p>
    <w:p>
      <w:pPr>
        <w:pStyle w:val="BodyText"/>
      </w:pPr>
    </w:p>
    <w:p>
      <w:pPr>
        <w:pStyle w:val="BodyText"/>
        <w:spacing w:before="11"/>
        <w:rPr>
          <w:sz w:val="27"/>
        </w:rPr>
      </w:pPr>
      <w:r>
        <w:rPr/>
        <w:pict>
          <v:shape style="position:absolute;margin-left:72pt;margin-top:19.330585pt;width:144pt;height:.1pt;mso-position-horizontal-relative:page;mso-position-vertical-relative:paragraph;z-index:-251602944;mso-wrap-distance-left:0;mso-wrap-distance-right:0" coordorigin="1440,387" coordsize="2880,0" path="m1440,387l4320,387e" filled="false" stroked="true" strokeweight=".72pt" strokecolor="#000000">
            <v:path arrowok="t"/>
            <v:stroke dashstyle="solid"/>
            <w10:wrap type="topAndBottom"/>
          </v:shape>
        </w:pict>
      </w:r>
    </w:p>
    <w:p>
      <w:pPr>
        <w:pStyle w:val="BodyText"/>
        <w:spacing w:before="5"/>
        <w:rPr>
          <w:sz w:val="7"/>
        </w:rPr>
      </w:pPr>
    </w:p>
    <w:p>
      <w:pPr>
        <w:tabs>
          <w:tab w:pos="1139" w:val="left" w:leader="none"/>
        </w:tabs>
        <w:spacing w:before="101"/>
        <w:ind w:left="420" w:right="474" w:firstLine="0"/>
        <w:jc w:val="both"/>
        <w:rPr>
          <w:sz w:val="16"/>
        </w:rPr>
      </w:pPr>
      <w:bookmarkStart w:name="_bookmark260" w:id="356"/>
      <w:bookmarkEnd w:id="356"/>
      <w:r>
        <w:rPr/>
      </w:r>
      <w:r>
        <w:rPr>
          <w:position w:val="6"/>
          <w:sz w:val="10"/>
        </w:rPr>
        <w:t>1</w:t>
        <w:tab/>
      </w:r>
      <w:r>
        <w:rPr>
          <w:i/>
          <w:sz w:val="16"/>
        </w:rPr>
        <w:t>Veáse, por ejemplo, Caso Véliz Franco y otros Vs. Guatemala. Excepciones Preliminares, Fondo, </w:t>
      </w:r>
      <w:r>
        <w:rPr>
          <w:i/>
          <w:sz w:val="16"/>
        </w:rPr>
        <w:t>Reparaciones y Costas. </w:t>
      </w:r>
      <w:r>
        <w:rPr>
          <w:sz w:val="16"/>
        </w:rPr>
        <w:t>Sentencia de 19 de mayo de 2014. Serie C No. 277, párr. 53, y </w:t>
      </w:r>
      <w:r>
        <w:rPr>
          <w:i/>
          <w:sz w:val="16"/>
        </w:rPr>
        <w:t>Caso Suárez Peralta Vs. </w:t>
      </w:r>
      <w:r>
        <w:rPr>
          <w:i/>
          <w:sz w:val="16"/>
        </w:rPr>
        <w:t>Ecuador. Excepciones Preliminares, Fondo, Reparaciones y Costas</w:t>
      </w:r>
      <w:r>
        <w:rPr>
          <w:sz w:val="16"/>
        </w:rPr>
        <w:t>. Sentencia de 21 de mayo de 2013. Serie C No. 261, párr.</w:t>
      </w:r>
      <w:r>
        <w:rPr>
          <w:spacing w:val="-4"/>
          <w:sz w:val="16"/>
        </w:rPr>
        <w:t> </w:t>
      </w:r>
      <w:r>
        <w:rPr>
          <w:sz w:val="16"/>
        </w:rPr>
        <w:t>37.</w:t>
      </w:r>
    </w:p>
    <w:p>
      <w:pPr>
        <w:tabs>
          <w:tab w:pos="1139" w:val="left" w:leader="none"/>
        </w:tabs>
        <w:spacing w:before="119"/>
        <w:ind w:left="419" w:right="476" w:firstLine="0"/>
        <w:jc w:val="both"/>
        <w:rPr>
          <w:sz w:val="16"/>
        </w:rPr>
      </w:pPr>
      <w:bookmarkStart w:name="_bookmark261" w:id="357"/>
      <w:bookmarkEnd w:id="357"/>
      <w:r>
        <w:rPr/>
      </w:r>
      <w:r>
        <w:rPr>
          <w:position w:val="6"/>
          <w:sz w:val="10"/>
        </w:rPr>
        <w:t>2</w:t>
        <w:tab/>
      </w:r>
      <w:r>
        <w:rPr>
          <w:i/>
          <w:sz w:val="16"/>
        </w:rPr>
        <w:t>Cfr. </w:t>
      </w:r>
      <w:r>
        <w:rPr>
          <w:sz w:val="16"/>
        </w:rPr>
        <w:t>Escrito de solicitudes, argumentos y pruebas de 2 de noviembre de 2018 (expediente de fondo, folio 164)</w:t>
      </w:r>
    </w:p>
    <w:p>
      <w:pPr>
        <w:spacing w:after="0"/>
        <w:jc w:val="both"/>
        <w:rPr>
          <w:sz w:val="16"/>
        </w:rPr>
        <w:sectPr>
          <w:footerReference w:type="default" r:id="rId10"/>
          <w:pgSz w:w="12240" w:h="15840"/>
          <w:pgMar w:footer="1030" w:header="0" w:top="1360" w:bottom="1220" w:left="1020" w:right="960"/>
          <w:pgNumType w:start="2"/>
        </w:sectPr>
      </w:pPr>
    </w:p>
    <w:p>
      <w:pPr>
        <w:pStyle w:val="BodyText"/>
      </w:pPr>
    </w:p>
    <w:p>
      <w:pPr>
        <w:pStyle w:val="BodyText"/>
        <w:spacing w:before="11"/>
        <w:rPr>
          <w:sz w:val="26"/>
        </w:rPr>
      </w:pPr>
    </w:p>
    <w:p>
      <w:pPr>
        <w:pStyle w:val="BodyText"/>
        <w:spacing w:before="100"/>
        <w:ind w:left="419" w:right="478"/>
        <w:jc w:val="both"/>
      </w:pPr>
      <w:r>
        <w:rPr/>
        <w:t>Hay que recordar que el señor Petro expresó en la audiencia pública su filiación como “un dirigente político de izquierda”. Respecto de los procesos seguidos en su contra por la Procuraduría, aseveró que en virtud de los ejes democráticos propuestos por su gobierno cuando fue Alcalde de Bogotá “vino una resistencia institucional no de la sociedad sino del Estado mismo contra esa administración. Los procesos disciplinarios de autoridades administrativas como el procurador o de los contralores se circunscribieron a perseguir la política pública que yo agenciaba a través de los decretos que expedía”</w:t>
      </w:r>
      <w:hyperlink w:history="true" w:anchor="_bookmark262">
        <w:r>
          <w:rPr>
            <w:position w:val="7"/>
            <w:sz w:val="13"/>
          </w:rPr>
          <w:t>3</w:t>
        </w:r>
      </w:hyperlink>
      <w:r>
        <w:rPr/>
        <w:t>, manifestó.</w:t>
      </w:r>
    </w:p>
    <w:p>
      <w:pPr>
        <w:pStyle w:val="BodyText"/>
        <w:spacing w:before="11"/>
        <w:rPr>
          <w:sz w:val="19"/>
        </w:rPr>
      </w:pPr>
    </w:p>
    <w:p>
      <w:pPr>
        <w:pStyle w:val="BodyText"/>
        <w:ind w:left="419" w:right="476"/>
        <w:jc w:val="both"/>
      </w:pPr>
      <w:r>
        <w:rPr/>
        <w:t>Una lectura ”ramificada y relacional” de las declaraciones públicas que ha realizado el entonces Prucurardor General, quien se presentó como precandidato presidencial a las elecciones de 2018, a las que también concurrió el señor Petro, habría permitido tener una mayor comprensión acerca de los motivos detrás de las decisiones sancionatorias que emitió la Procuraduría. Desde esa lectura posible, no pueden pasar desapercibidas las expresiones públicas del entonces Procurador cuando se refirió a la necesidad de “recuperar el país y alejarlo de la amenaza del socialismo del siglo XXI que encarna la izquierda”</w:t>
      </w:r>
      <w:hyperlink w:history="true" w:anchor="_bookmark263">
        <w:r>
          <w:rPr>
            <w:position w:val="7"/>
            <w:sz w:val="13"/>
          </w:rPr>
          <w:t>4</w:t>
        </w:r>
      </w:hyperlink>
      <w:r>
        <w:rPr/>
        <w:t>. O, cuando refiriendose</w:t>
      </w:r>
      <w:r>
        <w:rPr>
          <w:spacing w:val="-5"/>
        </w:rPr>
        <w:t> </w:t>
      </w:r>
      <w:r>
        <w:rPr/>
        <w:t>en</w:t>
      </w:r>
      <w:r>
        <w:rPr>
          <w:spacing w:val="-3"/>
        </w:rPr>
        <w:t> </w:t>
      </w:r>
      <w:r>
        <w:rPr/>
        <w:t>concreto</w:t>
      </w:r>
      <w:r>
        <w:rPr>
          <w:spacing w:val="-5"/>
        </w:rPr>
        <w:t> </w:t>
      </w:r>
      <w:r>
        <w:rPr/>
        <w:t>al</w:t>
      </w:r>
      <w:r>
        <w:rPr>
          <w:spacing w:val="-4"/>
        </w:rPr>
        <w:t> </w:t>
      </w:r>
      <w:r>
        <w:rPr/>
        <w:t>señor</w:t>
      </w:r>
      <w:r>
        <w:rPr>
          <w:spacing w:val="-5"/>
        </w:rPr>
        <w:t> </w:t>
      </w:r>
      <w:r>
        <w:rPr/>
        <w:t>Petro,</w:t>
      </w:r>
      <w:r>
        <w:rPr>
          <w:spacing w:val="-5"/>
        </w:rPr>
        <w:t> </w:t>
      </w:r>
      <w:r>
        <w:rPr/>
        <w:t>y</w:t>
      </w:r>
      <w:r>
        <w:rPr>
          <w:spacing w:val="-4"/>
        </w:rPr>
        <w:t> </w:t>
      </w:r>
      <w:r>
        <w:rPr/>
        <w:t>específicamente</w:t>
      </w:r>
      <w:r>
        <w:rPr>
          <w:spacing w:val="-8"/>
        </w:rPr>
        <w:t> </w:t>
      </w:r>
      <w:r>
        <w:rPr/>
        <w:t>al</w:t>
      </w:r>
      <w:r>
        <w:rPr>
          <w:spacing w:val="-4"/>
        </w:rPr>
        <w:t> </w:t>
      </w:r>
      <w:r>
        <w:rPr/>
        <w:t>proceso</w:t>
      </w:r>
      <w:r>
        <w:rPr>
          <w:spacing w:val="-7"/>
        </w:rPr>
        <w:t> </w:t>
      </w:r>
      <w:r>
        <w:rPr/>
        <w:t>disciplinario</w:t>
      </w:r>
      <w:r>
        <w:rPr>
          <w:spacing w:val="-8"/>
        </w:rPr>
        <w:t> </w:t>
      </w:r>
      <w:r>
        <w:rPr/>
        <w:t>adelantado en su contra, expresó públicamente lo siguiente: “Hablando de fanáticos: Gustavo Petro asesinó</w:t>
      </w:r>
      <w:r>
        <w:rPr>
          <w:spacing w:val="-19"/>
        </w:rPr>
        <w:t> </w:t>
      </w:r>
      <w:r>
        <w:rPr/>
        <w:t>colombianos,</w:t>
      </w:r>
      <w:r>
        <w:rPr>
          <w:spacing w:val="-18"/>
        </w:rPr>
        <w:t> </w:t>
      </w:r>
      <w:r>
        <w:rPr/>
        <w:t>quemó</w:t>
      </w:r>
      <w:r>
        <w:rPr>
          <w:spacing w:val="-16"/>
        </w:rPr>
        <w:t> </w:t>
      </w:r>
      <w:r>
        <w:rPr/>
        <w:t>el</w:t>
      </w:r>
      <w:r>
        <w:rPr>
          <w:spacing w:val="-20"/>
        </w:rPr>
        <w:t> </w:t>
      </w:r>
      <w:r>
        <w:rPr/>
        <w:t>Palacio</w:t>
      </w:r>
      <w:r>
        <w:rPr>
          <w:spacing w:val="-19"/>
        </w:rPr>
        <w:t> </w:t>
      </w:r>
      <w:r>
        <w:rPr/>
        <w:t>de</w:t>
      </w:r>
      <w:r>
        <w:rPr>
          <w:spacing w:val="-21"/>
        </w:rPr>
        <w:t> </w:t>
      </w:r>
      <w:r>
        <w:rPr/>
        <w:t>Justicia</w:t>
      </w:r>
      <w:r>
        <w:rPr>
          <w:spacing w:val="-20"/>
        </w:rPr>
        <w:t> </w:t>
      </w:r>
      <w:r>
        <w:rPr/>
        <w:t>y</w:t>
      </w:r>
      <w:r>
        <w:rPr>
          <w:spacing w:val="-18"/>
        </w:rPr>
        <w:t> </w:t>
      </w:r>
      <w:r>
        <w:rPr/>
        <w:t>no</w:t>
      </w:r>
      <w:r>
        <w:rPr>
          <w:spacing w:val="-18"/>
        </w:rPr>
        <w:t> </w:t>
      </w:r>
      <w:r>
        <w:rPr/>
        <w:t>pagó</w:t>
      </w:r>
      <w:r>
        <w:rPr>
          <w:spacing w:val="-19"/>
        </w:rPr>
        <w:t> </w:t>
      </w:r>
      <w:r>
        <w:rPr/>
        <w:t>por</w:t>
      </w:r>
      <w:r>
        <w:rPr>
          <w:spacing w:val="-18"/>
        </w:rPr>
        <w:t> </w:t>
      </w:r>
      <w:r>
        <w:rPr/>
        <w:t>sus</w:t>
      </w:r>
      <w:r>
        <w:rPr>
          <w:spacing w:val="-18"/>
        </w:rPr>
        <w:t> </w:t>
      </w:r>
      <w:r>
        <w:rPr/>
        <w:t>crímenes.</w:t>
      </w:r>
      <w:r>
        <w:rPr>
          <w:spacing w:val="-20"/>
        </w:rPr>
        <w:t> </w:t>
      </w:r>
      <w:r>
        <w:rPr/>
        <w:t>Ahora</w:t>
      </w:r>
      <w:r>
        <w:rPr>
          <w:spacing w:val="-17"/>
        </w:rPr>
        <w:t> </w:t>
      </w:r>
      <w:r>
        <w:rPr/>
        <w:t>pretende victimizarse porque sancionamos su probada ineficiencia como alcalde de Bogotá”</w:t>
      </w:r>
      <w:hyperlink w:history="true" w:anchor="_bookmark264">
        <w:r>
          <w:rPr>
            <w:position w:val="7"/>
            <w:sz w:val="13"/>
          </w:rPr>
          <w:t>5</w:t>
        </w:r>
      </w:hyperlink>
      <w:r>
        <w:rPr/>
        <w:t>. En otras declaraciones, el entonces Procurador General acusó al señor Petro de haber negociado políticamente la resolución del Consejo de Estado de 15 de noviembre de</w:t>
      </w:r>
      <w:r>
        <w:rPr>
          <w:spacing w:val="-18"/>
        </w:rPr>
        <w:t> </w:t>
      </w:r>
      <w:r>
        <w:rPr>
          <w:spacing w:val="2"/>
        </w:rPr>
        <w:t>2017</w:t>
      </w:r>
      <w:hyperlink w:history="true" w:anchor="_bookmark265">
        <w:r>
          <w:rPr>
            <w:spacing w:val="2"/>
            <w:position w:val="7"/>
            <w:sz w:val="13"/>
          </w:rPr>
          <w:t>6</w:t>
        </w:r>
      </w:hyperlink>
      <w:r>
        <w:rPr>
          <w:spacing w:val="2"/>
        </w:rPr>
        <w:t>.</w:t>
      </w:r>
    </w:p>
    <w:p>
      <w:pPr>
        <w:pStyle w:val="BodyText"/>
        <w:spacing w:before="1"/>
      </w:pPr>
    </w:p>
    <w:p>
      <w:pPr>
        <w:pStyle w:val="BodyText"/>
        <w:ind w:left="419" w:right="476"/>
        <w:jc w:val="both"/>
      </w:pPr>
      <w:r>
        <w:rPr/>
        <w:t>También</w:t>
      </w:r>
      <w:r>
        <w:rPr>
          <w:spacing w:val="-13"/>
        </w:rPr>
        <w:t> </w:t>
      </w:r>
      <w:r>
        <w:rPr/>
        <w:t>es</w:t>
      </w:r>
      <w:r>
        <w:rPr>
          <w:spacing w:val="-14"/>
        </w:rPr>
        <w:t> </w:t>
      </w:r>
      <w:r>
        <w:rPr/>
        <w:t>importante</w:t>
      </w:r>
      <w:r>
        <w:rPr>
          <w:spacing w:val="-15"/>
        </w:rPr>
        <w:t> </w:t>
      </w:r>
      <w:r>
        <w:rPr/>
        <w:t>recordar</w:t>
      </w:r>
      <w:r>
        <w:rPr>
          <w:spacing w:val="-17"/>
        </w:rPr>
        <w:t> </w:t>
      </w:r>
      <w:r>
        <w:rPr/>
        <w:t>que</w:t>
      </w:r>
      <w:r>
        <w:rPr>
          <w:spacing w:val="-14"/>
        </w:rPr>
        <w:t> </w:t>
      </w:r>
      <w:r>
        <w:rPr/>
        <w:t>en</w:t>
      </w:r>
      <w:r>
        <w:rPr>
          <w:spacing w:val="-13"/>
        </w:rPr>
        <w:t> </w:t>
      </w:r>
      <w:r>
        <w:rPr/>
        <w:t>su</w:t>
      </w:r>
      <w:r>
        <w:rPr>
          <w:spacing w:val="-15"/>
        </w:rPr>
        <w:t> </w:t>
      </w:r>
      <w:r>
        <w:rPr/>
        <w:t>declaración</w:t>
      </w:r>
      <w:r>
        <w:rPr>
          <w:spacing w:val="-13"/>
        </w:rPr>
        <w:t> </w:t>
      </w:r>
      <w:r>
        <w:rPr/>
        <w:t>escrita</w:t>
      </w:r>
      <w:r>
        <w:rPr>
          <w:spacing w:val="-13"/>
        </w:rPr>
        <w:t> </w:t>
      </w:r>
      <w:r>
        <w:rPr/>
        <w:t>ante</w:t>
      </w:r>
      <w:r>
        <w:rPr>
          <w:spacing w:val="-16"/>
        </w:rPr>
        <w:t> </w:t>
      </w:r>
      <w:r>
        <w:rPr/>
        <w:t>la</w:t>
      </w:r>
      <w:r>
        <w:rPr>
          <w:spacing w:val="-13"/>
        </w:rPr>
        <w:t> </w:t>
      </w:r>
      <w:r>
        <w:rPr/>
        <w:t>Corte,</w:t>
      </w:r>
      <w:r>
        <w:rPr>
          <w:spacing w:val="-14"/>
        </w:rPr>
        <w:t> </w:t>
      </w:r>
      <w:r>
        <w:rPr/>
        <w:t>el</w:t>
      </w:r>
      <w:r>
        <w:rPr>
          <w:spacing w:val="-13"/>
        </w:rPr>
        <w:t> </w:t>
      </w:r>
      <w:r>
        <w:rPr/>
        <w:t>actual</w:t>
      </w:r>
      <w:r>
        <w:rPr>
          <w:spacing w:val="-15"/>
        </w:rPr>
        <w:t> </w:t>
      </w:r>
      <w:r>
        <w:rPr/>
        <w:t>Senador Iván Cepeda, quien al igual que el señor Petro se identifica como un político de oposición y que</w:t>
      </w:r>
      <w:r>
        <w:rPr>
          <w:spacing w:val="-9"/>
        </w:rPr>
        <w:t> </w:t>
      </w:r>
      <w:r>
        <w:rPr/>
        <w:t>fue</w:t>
      </w:r>
      <w:r>
        <w:rPr>
          <w:spacing w:val="-7"/>
        </w:rPr>
        <w:t> </w:t>
      </w:r>
      <w:r>
        <w:rPr/>
        <w:t>sujeto</w:t>
      </w:r>
      <w:r>
        <w:rPr>
          <w:spacing w:val="-7"/>
        </w:rPr>
        <w:t> </w:t>
      </w:r>
      <w:r>
        <w:rPr/>
        <w:t>a</w:t>
      </w:r>
      <w:r>
        <w:rPr>
          <w:spacing w:val="-4"/>
        </w:rPr>
        <w:t> </w:t>
      </w:r>
      <w:r>
        <w:rPr/>
        <w:t>procesos</w:t>
      </w:r>
      <w:r>
        <w:rPr>
          <w:spacing w:val="-6"/>
        </w:rPr>
        <w:t> </w:t>
      </w:r>
      <w:r>
        <w:rPr/>
        <w:t>de</w:t>
      </w:r>
      <w:r>
        <w:rPr>
          <w:spacing w:val="-7"/>
        </w:rPr>
        <w:t> </w:t>
      </w:r>
      <w:r>
        <w:rPr/>
        <w:t>investigación</w:t>
      </w:r>
      <w:r>
        <w:rPr>
          <w:spacing w:val="-7"/>
        </w:rPr>
        <w:t> </w:t>
      </w:r>
      <w:r>
        <w:rPr/>
        <w:t>por</w:t>
      </w:r>
      <w:r>
        <w:rPr>
          <w:spacing w:val="-4"/>
        </w:rPr>
        <w:t> </w:t>
      </w:r>
      <w:r>
        <w:rPr/>
        <w:t>parte</w:t>
      </w:r>
      <w:r>
        <w:rPr>
          <w:spacing w:val="-6"/>
        </w:rPr>
        <w:t> </w:t>
      </w:r>
      <w:r>
        <w:rPr/>
        <w:t>de</w:t>
      </w:r>
      <w:r>
        <w:rPr>
          <w:spacing w:val="-7"/>
        </w:rPr>
        <w:t> </w:t>
      </w:r>
      <w:r>
        <w:rPr/>
        <w:t>la</w:t>
      </w:r>
      <w:r>
        <w:rPr>
          <w:spacing w:val="-5"/>
        </w:rPr>
        <w:t> </w:t>
      </w:r>
      <w:r>
        <w:rPr/>
        <w:t>Procuraduría</w:t>
      </w:r>
      <w:r>
        <w:rPr>
          <w:spacing w:val="-5"/>
        </w:rPr>
        <w:t> </w:t>
      </w:r>
      <w:r>
        <w:rPr/>
        <w:t>General,</w:t>
      </w:r>
      <w:r>
        <w:rPr>
          <w:spacing w:val="-3"/>
        </w:rPr>
        <w:t> </w:t>
      </w:r>
      <w:r>
        <w:rPr/>
        <w:t>expuso</w:t>
      </w:r>
      <w:r>
        <w:rPr>
          <w:spacing w:val="-9"/>
        </w:rPr>
        <w:t> </w:t>
      </w:r>
      <w:r>
        <w:rPr/>
        <w:t>ante la Corte hechos del entonces Procurador en el marco de los procesos disciplinarios seguidos en su contra que en su opinión tenían una “intencionalidad política”, dirigida a “limitar [su] ejercicio</w:t>
      </w:r>
      <w:r>
        <w:rPr>
          <w:spacing w:val="-20"/>
        </w:rPr>
        <w:t> </w:t>
      </w:r>
      <w:r>
        <w:rPr/>
        <w:t>de</w:t>
      </w:r>
      <w:r>
        <w:rPr>
          <w:spacing w:val="-19"/>
        </w:rPr>
        <w:t> </w:t>
      </w:r>
      <w:r>
        <w:rPr/>
        <w:t>[sus]</w:t>
      </w:r>
      <w:r>
        <w:rPr>
          <w:spacing w:val="-18"/>
        </w:rPr>
        <w:t> </w:t>
      </w:r>
      <w:r>
        <w:rPr/>
        <w:t>funciones</w:t>
      </w:r>
      <w:r>
        <w:rPr>
          <w:spacing w:val="-16"/>
        </w:rPr>
        <w:t> </w:t>
      </w:r>
      <w:r>
        <w:rPr/>
        <w:t>como</w:t>
      </w:r>
      <w:r>
        <w:rPr>
          <w:spacing w:val="-17"/>
        </w:rPr>
        <w:t> </w:t>
      </w:r>
      <w:r>
        <w:rPr/>
        <w:t>congresista,</w:t>
      </w:r>
      <w:r>
        <w:rPr>
          <w:spacing w:val="-16"/>
        </w:rPr>
        <w:t> </w:t>
      </w:r>
      <w:r>
        <w:rPr/>
        <w:t>en</w:t>
      </w:r>
      <w:r>
        <w:rPr>
          <w:spacing w:val="-17"/>
        </w:rPr>
        <w:t> </w:t>
      </w:r>
      <w:r>
        <w:rPr/>
        <w:t>especial,</w:t>
      </w:r>
      <w:r>
        <w:rPr>
          <w:spacing w:val="-13"/>
        </w:rPr>
        <w:t> </w:t>
      </w:r>
      <w:r>
        <w:rPr/>
        <w:t>el</w:t>
      </w:r>
      <w:r>
        <w:rPr>
          <w:spacing w:val="-18"/>
        </w:rPr>
        <w:t> </w:t>
      </w:r>
      <w:r>
        <w:rPr/>
        <w:t>derecho</w:t>
      </w:r>
      <w:r>
        <w:rPr>
          <w:spacing w:val="-16"/>
        </w:rPr>
        <w:t> </w:t>
      </w:r>
      <w:r>
        <w:rPr/>
        <w:t>a</w:t>
      </w:r>
      <w:r>
        <w:rPr>
          <w:spacing w:val="-16"/>
        </w:rPr>
        <w:t> </w:t>
      </w:r>
      <w:r>
        <w:rPr/>
        <w:t>ejercer</w:t>
      </w:r>
      <w:r>
        <w:rPr>
          <w:spacing w:val="-16"/>
        </w:rPr>
        <w:t> </w:t>
      </w:r>
      <w:r>
        <w:rPr/>
        <w:t>control</w:t>
      </w:r>
      <w:r>
        <w:rPr>
          <w:spacing w:val="-16"/>
        </w:rPr>
        <w:t> </w:t>
      </w:r>
      <w:r>
        <w:rPr/>
        <w:t>político y [su] labor de defensa de la paz y de los derechos humanos”. En particular, manifestó que “es evidente la intensión de menoscabar mis derechos y el ejercicio de mi actividad parlamentaria, y el interés que tuvo el entonces Procurador (…), quien (…) violentó mis derechos a la presunción de inocencia, al debido proceso y al derecho a la defensa durante las</w:t>
      </w:r>
      <w:r>
        <w:rPr>
          <w:spacing w:val="-3"/>
        </w:rPr>
        <w:t> </w:t>
      </w:r>
      <w:r>
        <w:rPr/>
        <w:t>actuaciones”.</w:t>
      </w:r>
    </w:p>
    <w:p>
      <w:pPr>
        <w:pStyle w:val="BodyText"/>
        <w:spacing w:before="11"/>
        <w:rPr>
          <w:sz w:val="19"/>
        </w:rPr>
      </w:pPr>
    </w:p>
    <w:p>
      <w:pPr>
        <w:pStyle w:val="BodyText"/>
        <w:ind w:left="420" w:right="477"/>
        <w:jc w:val="both"/>
      </w:pPr>
      <w:r>
        <w:rPr/>
        <w:t>El uso por parte del entonces Procurador General del adjetivo descalificador y despectivo de “fanático”, para referirse al señor Petro, en declaraciones específicas respecto al proceso disciplinario</w:t>
      </w:r>
      <w:r>
        <w:rPr>
          <w:spacing w:val="-10"/>
        </w:rPr>
        <w:t> </w:t>
      </w:r>
      <w:r>
        <w:rPr/>
        <w:t>iniciado</w:t>
      </w:r>
      <w:r>
        <w:rPr>
          <w:spacing w:val="-9"/>
        </w:rPr>
        <w:t> </w:t>
      </w:r>
      <w:r>
        <w:rPr/>
        <w:t>en</w:t>
      </w:r>
      <w:r>
        <w:rPr>
          <w:spacing w:val="-5"/>
        </w:rPr>
        <w:t> </w:t>
      </w:r>
      <w:r>
        <w:rPr/>
        <w:t>su</w:t>
      </w:r>
      <w:r>
        <w:rPr>
          <w:spacing w:val="-10"/>
        </w:rPr>
        <w:t> </w:t>
      </w:r>
      <w:r>
        <w:rPr/>
        <w:t>contra,</w:t>
      </w:r>
      <w:r>
        <w:rPr>
          <w:spacing w:val="-7"/>
        </w:rPr>
        <w:t> </w:t>
      </w:r>
      <w:r>
        <w:rPr/>
        <w:t>así</w:t>
      </w:r>
      <w:r>
        <w:rPr>
          <w:spacing w:val="-8"/>
        </w:rPr>
        <w:t> </w:t>
      </w:r>
      <w:r>
        <w:rPr/>
        <w:t>como</w:t>
      </w:r>
      <w:r>
        <w:rPr>
          <w:spacing w:val="-11"/>
        </w:rPr>
        <w:t> </w:t>
      </w:r>
      <w:r>
        <w:rPr/>
        <w:t>la</w:t>
      </w:r>
      <w:r>
        <w:rPr>
          <w:spacing w:val="-9"/>
        </w:rPr>
        <w:t> </w:t>
      </w:r>
      <w:r>
        <w:rPr/>
        <w:t>imputación</w:t>
      </w:r>
      <w:r>
        <w:rPr>
          <w:spacing w:val="-9"/>
        </w:rPr>
        <w:t> </w:t>
      </w:r>
      <w:r>
        <w:rPr/>
        <w:t>pública</w:t>
      </w:r>
      <w:r>
        <w:rPr>
          <w:spacing w:val="-11"/>
        </w:rPr>
        <w:t> </w:t>
      </w:r>
      <w:r>
        <w:rPr/>
        <w:t>del</w:t>
      </w:r>
      <w:r>
        <w:rPr>
          <w:spacing w:val="-7"/>
        </w:rPr>
        <w:t> </w:t>
      </w:r>
      <w:r>
        <w:rPr/>
        <w:t>cometimiento</w:t>
      </w:r>
      <w:r>
        <w:rPr>
          <w:spacing w:val="-12"/>
        </w:rPr>
        <w:t> </w:t>
      </w:r>
      <w:r>
        <w:rPr/>
        <w:t>de</w:t>
      </w:r>
      <w:r>
        <w:rPr>
          <w:spacing w:val="-9"/>
        </w:rPr>
        <w:t> </w:t>
      </w:r>
      <w:r>
        <w:rPr/>
        <w:t>graves</w:t>
      </w:r>
    </w:p>
    <w:p>
      <w:pPr>
        <w:pStyle w:val="BodyText"/>
        <w:spacing w:before="4"/>
        <w:rPr>
          <w:sz w:val="12"/>
        </w:rPr>
      </w:pPr>
      <w:r>
        <w:rPr/>
        <w:pict>
          <v:shape style="position:absolute;margin-left:72pt;margin-top:9.849844pt;width:144pt;height:.1pt;mso-position-horizontal-relative:page;mso-position-vertical-relative:paragraph;z-index:-251601920;mso-wrap-distance-left:0;mso-wrap-distance-right:0" coordorigin="1440,197" coordsize="2880,0" path="m1440,197l4320,197e" filled="false" stroked="true" strokeweight=".72pt" strokecolor="#000000">
            <v:path arrowok="t"/>
            <v:stroke dashstyle="solid"/>
            <w10:wrap type="topAndBottom"/>
          </v:shape>
        </w:pict>
      </w:r>
    </w:p>
    <w:p>
      <w:pPr>
        <w:tabs>
          <w:tab w:pos="986" w:val="left" w:leader="none"/>
        </w:tabs>
        <w:spacing w:before="71"/>
        <w:ind w:left="419" w:right="475" w:firstLine="0"/>
        <w:jc w:val="both"/>
        <w:rPr>
          <w:sz w:val="16"/>
        </w:rPr>
      </w:pPr>
      <w:bookmarkStart w:name="_bookmark262" w:id="358"/>
      <w:bookmarkEnd w:id="358"/>
      <w:r>
        <w:rPr/>
      </w:r>
      <w:r>
        <w:rPr>
          <w:position w:val="6"/>
          <w:sz w:val="10"/>
        </w:rPr>
        <w:t>3</w:t>
        <w:tab/>
      </w:r>
      <w:r>
        <w:rPr>
          <w:i/>
          <w:sz w:val="16"/>
        </w:rPr>
        <w:t>Cfr. </w:t>
      </w:r>
      <w:r>
        <w:rPr>
          <w:sz w:val="16"/>
        </w:rPr>
        <w:t>Declaración rendida por Gustavo Francisco Petro Urrego ante la Corte Interamericana de Derechos Humanos en la audiencia pública celebrada el 6 de febrero de</w:t>
      </w:r>
      <w:r>
        <w:rPr>
          <w:spacing w:val="-14"/>
          <w:sz w:val="16"/>
        </w:rPr>
        <w:t> </w:t>
      </w:r>
      <w:r>
        <w:rPr>
          <w:sz w:val="16"/>
        </w:rPr>
        <w:t>2020.</w:t>
      </w:r>
    </w:p>
    <w:p>
      <w:pPr>
        <w:tabs>
          <w:tab w:pos="986" w:val="left" w:leader="none"/>
        </w:tabs>
        <w:spacing w:before="120"/>
        <w:ind w:left="419" w:right="478" w:firstLine="0"/>
        <w:jc w:val="both"/>
        <w:rPr>
          <w:sz w:val="16"/>
        </w:rPr>
      </w:pPr>
      <w:bookmarkStart w:name="_bookmark263" w:id="359"/>
      <w:bookmarkEnd w:id="359"/>
      <w:r>
        <w:rPr/>
      </w:r>
      <w:r>
        <w:rPr>
          <w:position w:val="6"/>
          <w:sz w:val="10"/>
        </w:rPr>
        <w:t>4</w:t>
        <w:tab/>
      </w:r>
      <w:r>
        <w:rPr>
          <w:i/>
          <w:sz w:val="16"/>
        </w:rPr>
        <w:t>‘La</w:t>
      </w:r>
      <w:r>
        <w:rPr>
          <w:i/>
          <w:spacing w:val="-11"/>
          <w:sz w:val="16"/>
        </w:rPr>
        <w:t> </w:t>
      </w:r>
      <w:r>
        <w:rPr>
          <w:i/>
          <w:sz w:val="16"/>
        </w:rPr>
        <w:t>realidad</w:t>
      </w:r>
      <w:r>
        <w:rPr>
          <w:i/>
          <w:spacing w:val="-11"/>
          <w:sz w:val="16"/>
        </w:rPr>
        <w:t> </w:t>
      </w:r>
      <w:r>
        <w:rPr>
          <w:i/>
          <w:sz w:val="16"/>
        </w:rPr>
        <w:t>del</w:t>
      </w:r>
      <w:r>
        <w:rPr>
          <w:i/>
          <w:spacing w:val="-13"/>
          <w:sz w:val="16"/>
        </w:rPr>
        <w:t> </w:t>
      </w:r>
      <w:r>
        <w:rPr>
          <w:i/>
          <w:sz w:val="16"/>
        </w:rPr>
        <w:t>país</w:t>
      </w:r>
      <w:r>
        <w:rPr>
          <w:i/>
          <w:spacing w:val="-15"/>
          <w:sz w:val="16"/>
        </w:rPr>
        <w:t> </w:t>
      </w:r>
      <w:r>
        <w:rPr>
          <w:i/>
          <w:sz w:val="16"/>
        </w:rPr>
        <w:t>demanda</w:t>
      </w:r>
      <w:r>
        <w:rPr>
          <w:i/>
          <w:spacing w:val="-13"/>
          <w:sz w:val="16"/>
        </w:rPr>
        <w:t> </w:t>
      </w:r>
      <w:r>
        <w:rPr>
          <w:i/>
          <w:sz w:val="16"/>
        </w:rPr>
        <w:t>la</w:t>
      </w:r>
      <w:r>
        <w:rPr>
          <w:i/>
          <w:spacing w:val="-10"/>
          <w:sz w:val="16"/>
        </w:rPr>
        <w:t> </w:t>
      </w:r>
      <w:r>
        <w:rPr>
          <w:i/>
          <w:sz w:val="16"/>
        </w:rPr>
        <w:t>unidad’</w:t>
      </w:r>
      <w:r>
        <w:rPr>
          <w:i/>
          <w:spacing w:val="-13"/>
          <w:sz w:val="16"/>
        </w:rPr>
        <w:t> </w:t>
      </w:r>
      <w:r>
        <w:rPr>
          <w:sz w:val="16"/>
        </w:rPr>
        <w:t>(consultado</w:t>
      </w:r>
      <w:r>
        <w:rPr>
          <w:spacing w:val="-12"/>
          <w:sz w:val="16"/>
        </w:rPr>
        <w:t> </w:t>
      </w:r>
      <w:r>
        <w:rPr>
          <w:sz w:val="16"/>
        </w:rPr>
        <w:t>en</w:t>
      </w:r>
      <w:r>
        <w:rPr>
          <w:spacing w:val="-11"/>
          <w:sz w:val="16"/>
        </w:rPr>
        <w:t> </w:t>
      </w:r>
      <w:r>
        <w:rPr>
          <w:sz w:val="16"/>
        </w:rPr>
        <w:t>línea).</w:t>
      </w:r>
      <w:r>
        <w:rPr>
          <w:spacing w:val="-11"/>
          <w:sz w:val="16"/>
        </w:rPr>
        <w:t> </w:t>
      </w:r>
      <w:r>
        <w:rPr>
          <w:sz w:val="16"/>
        </w:rPr>
        <w:t>En:</w:t>
      </w:r>
      <w:r>
        <w:rPr>
          <w:spacing w:val="-12"/>
          <w:sz w:val="16"/>
        </w:rPr>
        <w:t> </w:t>
      </w:r>
      <w:r>
        <w:rPr>
          <w:sz w:val="16"/>
        </w:rPr>
        <w:t>El</w:t>
      </w:r>
      <w:r>
        <w:rPr>
          <w:spacing w:val="-11"/>
          <w:sz w:val="16"/>
        </w:rPr>
        <w:t> </w:t>
      </w:r>
      <w:r>
        <w:rPr>
          <w:sz w:val="16"/>
        </w:rPr>
        <w:t>Tiempo,</w:t>
      </w:r>
      <w:r>
        <w:rPr>
          <w:spacing w:val="-13"/>
          <w:sz w:val="16"/>
        </w:rPr>
        <w:t> </w:t>
      </w:r>
      <w:r>
        <w:rPr>
          <w:sz w:val="16"/>
        </w:rPr>
        <w:t>27</w:t>
      </w:r>
      <w:r>
        <w:rPr>
          <w:spacing w:val="-12"/>
          <w:sz w:val="16"/>
        </w:rPr>
        <w:t> </w:t>
      </w:r>
      <w:r>
        <w:rPr>
          <w:sz w:val="16"/>
        </w:rPr>
        <w:t>de</w:t>
      </w:r>
      <w:r>
        <w:rPr>
          <w:spacing w:val="-12"/>
          <w:sz w:val="16"/>
        </w:rPr>
        <w:t> </w:t>
      </w:r>
      <w:r>
        <w:rPr>
          <w:sz w:val="16"/>
        </w:rPr>
        <w:t>enero</w:t>
      </w:r>
      <w:r>
        <w:rPr>
          <w:spacing w:val="-12"/>
          <w:sz w:val="16"/>
        </w:rPr>
        <w:t> </w:t>
      </w:r>
      <w:r>
        <w:rPr>
          <w:sz w:val="16"/>
        </w:rPr>
        <w:t>de</w:t>
      </w:r>
      <w:r>
        <w:rPr>
          <w:spacing w:val="-12"/>
          <w:sz w:val="16"/>
        </w:rPr>
        <w:t> </w:t>
      </w:r>
      <w:r>
        <w:rPr>
          <w:sz w:val="16"/>
        </w:rPr>
        <w:t>2018.</w:t>
      </w:r>
      <w:r>
        <w:rPr>
          <w:spacing w:val="-14"/>
          <w:sz w:val="16"/>
        </w:rPr>
        <w:t> </w:t>
      </w:r>
      <w:r>
        <w:rPr>
          <w:sz w:val="16"/>
        </w:rPr>
        <w:t>Disponible en:</w:t>
      </w:r>
    </w:p>
    <w:p>
      <w:pPr>
        <w:spacing w:before="119"/>
        <w:ind w:left="419" w:right="635" w:hanging="1"/>
        <w:jc w:val="left"/>
        <w:rPr>
          <w:sz w:val="16"/>
        </w:rPr>
      </w:pPr>
      <w:r>
        <w:rPr>
          <w:sz w:val="16"/>
        </w:rPr>
        <w:t>https</w:t>
      </w:r>
      <w:hyperlink r:id="rId11">
        <w:r>
          <w:rPr>
            <w:sz w:val="16"/>
          </w:rPr>
          <w:t>://w</w:t>
        </w:r>
      </w:hyperlink>
      <w:r>
        <w:rPr>
          <w:sz w:val="16"/>
        </w:rPr>
        <w:t>ww</w:t>
      </w:r>
      <w:hyperlink r:id="rId11">
        <w:r>
          <w:rPr>
            <w:sz w:val="16"/>
          </w:rPr>
          <w:t>.e</w:t>
        </w:r>
      </w:hyperlink>
      <w:r>
        <w:rPr>
          <w:sz w:val="16"/>
        </w:rPr>
        <w:t>l</w:t>
      </w:r>
      <w:hyperlink r:id="rId11">
        <w:r>
          <w:rPr>
            <w:sz w:val="16"/>
          </w:rPr>
          <w:t>tiempo.com/elecciones-colombia-2018/presidenciales/alejandro-ordonez-habla-sobre-candidatura-</w:t>
        </w:r>
      </w:hyperlink>
      <w:r>
        <w:rPr>
          <w:sz w:val="16"/>
        </w:rPr>
        <w:t> presidencial-en-coalicion-uribe-pastrana-175998.</w:t>
      </w:r>
    </w:p>
    <w:p>
      <w:pPr>
        <w:tabs>
          <w:tab w:pos="986" w:val="left" w:leader="none"/>
        </w:tabs>
        <w:spacing w:before="120"/>
        <w:ind w:left="419" w:right="474" w:firstLine="0"/>
        <w:jc w:val="both"/>
        <w:rPr>
          <w:sz w:val="16"/>
        </w:rPr>
      </w:pPr>
      <w:bookmarkStart w:name="_bookmark264" w:id="360"/>
      <w:bookmarkEnd w:id="360"/>
      <w:r>
        <w:rPr/>
      </w:r>
      <w:r>
        <w:rPr>
          <w:position w:val="6"/>
          <w:sz w:val="10"/>
        </w:rPr>
        <w:t>5</w:t>
        <w:tab/>
      </w:r>
      <w:r>
        <w:rPr>
          <w:sz w:val="16"/>
        </w:rPr>
        <w:t>Tweet publicado el 15 de noviembre de 2017 por AOM desde su cuenta de Twitter (consultado en línea). En: Las 2 Orillas, 16 de noviembre de 2017. Disponible en: </w:t>
      </w:r>
      <w:hyperlink r:id="rId12">
        <w:r>
          <w:rPr>
            <w:sz w:val="16"/>
          </w:rPr>
          <w:t>https://www.las2orillas.co/gustavo-petro-asesino-</w:t>
        </w:r>
      </w:hyperlink>
      <w:r>
        <w:rPr>
          <w:sz w:val="16"/>
        </w:rPr>
        <w:t> </w:t>
      </w:r>
      <w:hyperlink r:id="rId12">
        <w:r>
          <w:rPr>
            <w:sz w:val="16"/>
          </w:rPr>
          <w:t>colombianos-quemo-el-palacio-de-justicia-y-no-pago-por-sus-crimenes-alejandro-ordonez/</w:t>
        </w:r>
      </w:hyperlink>
    </w:p>
    <w:p>
      <w:pPr>
        <w:tabs>
          <w:tab w:pos="986" w:val="left" w:leader="none"/>
        </w:tabs>
        <w:spacing w:before="120"/>
        <w:ind w:left="419" w:right="474" w:firstLine="0"/>
        <w:jc w:val="both"/>
        <w:rPr>
          <w:sz w:val="16"/>
        </w:rPr>
      </w:pPr>
      <w:bookmarkStart w:name="_bookmark265" w:id="361"/>
      <w:bookmarkEnd w:id="361"/>
      <w:r>
        <w:rPr/>
      </w:r>
      <w:r>
        <w:rPr>
          <w:position w:val="6"/>
          <w:sz w:val="10"/>
        </w:rPr>
        <w:t>6</w:t>
        <w:tab/>
      </w:r>
      <w:r>
        <w:rPr>
          <w:sz w:val="16"/>
        </w:rPr>
        <w:t>Tweet publicado el 16 de noviembre de 2017 por AOM desde su cuenta de Twitter (consultado en línea). En: Las 2 Orillas, 16 de noviembre de 2017. Disponible en: </w:t>
      </w:r>
      <w:hyperlink r:id="rId12">
        <w:r>
          <w:rPr>
            <w:sz w:val="16"/>
          </w:rPr>
          <w:t>https://www.las2orillas.co/gustavo-petro-asesino-</w:t>
        </w:r>
      </w:hyperlink>
      <w:r>
        <w:rPr>
          <w:sz w:val="16"/>
        </w:rPr>
        <w:t> </w:t>
      </w:r>
      <w:hyperlink r:id="rId12">
        <w:r>
          <w:rPr>
            <w:sz w:val="16"/>
          </w:rPr>
          <w:t>colombianos-quemo-el-palacio-de-justicia-y-no-pago-por-sus-crimenes-alejandro-ordonez/</w:t>
        </w:r>
      </w:hyperlink>
    </w:p>
    <w:p>
      <w:pPr>
        <w:spacing w:after="0"/>
        <w:jc w:val="both"/>
        <w:rPr>
          <w:sz w:val="16"/>
        </w:rPr>
        <w:sectPr>
          <w:pgSz w:w="12240" w:h="15840"/>
          <w:pgMar w:header="0" w:footer="1030" w:top="1500" w:bottom="1220" w:left="1020" w:right="960"/>
        </w:sectPr>
      </w:pPr>
    </w:p>
    <w:p>
      <w:pPr>
        <w:pStyle w:val="BodyText"/>
        <w:spacing w:before="80"/>
        <w:ind w:left="419" w:right="477"/>
        <w:jc w:val="both"/>
      </w:pPr>
      <w:r>
        <w:rPr/>
        <w:t>ilícitos penales, sumado a los cuestionamientos de la defensa sobre la falta de imparcialidad subjetiva en el referido proceso, y, por último, las declaraciones del Senador Iván Cepeda acerca de los motivos políticos subyacentes en las actuaciones disciplinarias de la Procuraduría, permitían inferir que el proceso disciplinario y los actos y resoluciones derivados, no solo que no estuvieron amparados en derecho, conforme lo declara la Sentencia, sino que, adicionalmente, estas actuaciones se agravaban en perjucio del recurrente</w:t>
      </w:r>
      <w:r>
        <w:rPr>
          <w:spacing w:val="-15"/>
        </w:rPr>
        <w:t> </w:t>
      </w:r>
      <w:r>
        <w:rPr/>
        <w:t>por</w:t>
      </w:r>
      <w:r>
        <w:rPr>
          <w:spacing w:val="-17"/>
        </w:rPr>
        <w:t> </w:t>
      </w:r>
      <w:r>
        <w:rPr/>
        <w:t>que</w:t>
      </w:r>
      <w:r>
        <w:rPr>
          <w:spacing w:val="-15"/>
        </w:rPr>
        <w:t> </w:t>
      </w:r>
      <w:r>
        <w:rPr/>
        <w:t>estaban</w:t>
      </w:r>
      <w:r>
        <w:rPr>
          <w:spacing w:val="-15"/>
        </w:rPr>
        <w:t> </w:t>
      </w:r>
      <w:r>
        <w:rPr/>
        <w:t>claramente</w:t>
      </w:r>
      <w:r>
        <w:rPr>
          <w:spacing w:val="-17"/>
        </w:rPr>
        <w:t> </w:t>
      </w:r>
      <w:r>
        <w:rPr/>
        <w:t>alimentadas</w:t>
      </w:r>
      <w:r>
        <w:rPr>
          <w:spacing w:val="-17"/>
        </w:rPr>
        <w:t> </w:t>
      </w:r>
      <w:r>
        <w:rPr/>
        <w:t>y</w:t>
      </w:r>
      <w:r>
        <w:rPr>
          <w:spacing w:val="-14"/>
        </w:rPr>
        <w:t> </w:t>
      </w:r>
      <w:r>
        <w:rPr/>
        <w:t>obedecieron</w:t>
      </w:r>
      <w:r>
        <w:rPr>
          <w:spacing w:val="-15"/>
        </w:rPr>
        <w:t> </w:t>
      </w:r>
      <w:r>
        <w:rPr/>
        <w:t>a</w:t>
      </w:r>
      <w:r>
        <w:rPr>
          <w:spacing w:val="-16"/>
        </w:rPr>
        <w:t> </w:t>
      </w:r>
      <w:r>
        <w:rPr/>
        <w:t>prejuicios</w:t>
      </w:r>
      <w:r>
        <w:rPr>
          <w:spacing w:val="-14"/>
        </w:rPr>
        <w:t> </w:t>
      </w:r>
      <w:r>
        <w:rPr/>
        <w:t>sobre</w:t>
      </w:r>
      <w:r>
        <w:rPr>
          <w:spacing w:val="-17"/>
        </w:rPr>
        <w:t> </w:t>
      </w:r>
      <w:r>
        <w:rPr/>
        <w:t>el</w:t>
      </w:r>
      <w:r>
        <w:rPr>
          <w:spacing w:val="-13"/>
        </w:rPr>
        <w:t> </w:t>
      </w:r>
      <w:r>
        <w:rPr/>
        <w:t>credo, la ideología política del señor Petro y por lo tanto constituyeron actos de discriminación encubierta y una desviación de</w:t>
      </w:r>
      <w:r>
        <w:rPr>
          <w:spacing w:val="-5"/>
        </w:rPr>
        <w:t> </w:t>
      </w:r>
      <w:r>
        <w:rPr/>
        <w:t>poder.</w:t>
      </w:r>
    </w:p>
    <w:p>
      <w:pPr>
        <w:pStyle w:val="BodyText"/>
        <w:spacing w:before="1"/>
      </w:pPr>
    </w:p>
    <w:p>
      <w:pPr>
        <w:pStyle w:val="BodyText"/>
        <w:ind w:left="420" w:right="476"/>
        <w:jc w:val="both"/>
      </w:pPr>
      <w:r>
        <w:rPr/>
        <w:t>La</w:t>
      </w:r>
      <w:r>
        <w:rPr>
          <w:spacing w:val="-10"/>
        </w:rPr>
        <w:t> </w:t>
      </w:r>
      <w:r>
        <w:rPr/>
        <w:t>Corte</w:t>
      </w:r>
      <w:r>
        <w:rPr>
          <w:spacing w:val="-9"/>
        </w:rPr>
        <w:t> </w:t>
      </w:r>
      <w:r>
        <w:rPr/>
        <w:t>ha</w:t>
      </w:r>
      <w:r>
        <w:rPr>
          <w:spacing w:val="-10"/>
        </w:rPr>
        <w:t> </w:t>
      </w:r>
      <w:r>
        <w:rPr/>
        <w:t>hecho</w:t>
      </w:r>
      <w:r>
        <w:rPr>
          <w:spacing w:val="-9"/>
        </w:rPr>
        <w:t> </w:t>
      </w:r>
      <w:r>
        <w:rPr/>
        <w:t>ya</w:t>
      </w:r>
      <w:r>
        <w:rPr>
          <w:spacing w:val="-8"/>
        </w:rPr>
        <w:t> </w:t>
      </w:r>
      <w:r>
        <w:rPr/>
        <w:t>una</w:t>
      </w:r>
      <w:r>
        <w:rPr>
          <w:spacing w:val="-10"/>
        </w:rPr>
        <w:t> </w:t>
      </w:r>
      <w:r>
        <w:rPr/>
        <w:t>reflexión</w:t>
      </w:r>
      <w:r>
        <w:rPr>
          <w:spacing w:val="-7"/>
        </w:rPr>
        <w:t> </w:t>
      </w:r>
      <w:r>
        <w:rPr/>
        <w:t>en</w:t>
      </w:r>
      <w:r>
        <w:rPr>
          <w:spacing w:val="-9"/>
        </w:rPr>
        <w:t> </w:t>
      </w:r>
      <w:r>
        <w:rPr/>
        <w:t>los</w:t>
      </w:r>
      <w:r>
        <w:rPr>
          <w:spacing w:val="-9"/>
        </w:rPr>
        <w:t> </w:t>
      </w:r>
      <w:r>
        <w:rPr/>
        <w:t>casos</w:t>
      </w:r>
      <w:r>
        <w:rPr>
          <w:spacing w:val="-9"/>
        </w:rPr>
        <w:t> </w:t>
      </w:r>
      <w:r>
        <w:rPr/>
        <w:t>de</w:t>
      </w:r>
      <w:r>
        <w:rPr>
          <w:spacing w:val="-9"/>
        </w:rPr>
        <w:t> </w:t>
      </w:r>
      <w:r>
        <w:rPr>
          <w:i/>
        </w:rPr>
        <w:t>Granier</w:t>
      </w:r>
      <w:r>
        <w:rPr>
          <w:i/>
          <w:spacing w:val="-9"/>
        </w:rPr>
        <w:t> </w:t>
      </w:r>
      <w:r>
        <w:rPr>
          <w:i/>
        </w:rPr>
        <w:t>y</w:t>
      </w:r>
      <w:r>
        <w:rPr>
          <w:i/>
          <w:spacing w:val="-6"/>
        </w:rPr>
        <w:t> </w:t>
      </w:r>
      <w:r>
        <w:rPr>
          <w:i/>
        </w:rPr>
        <w:t>otros</w:t>
      </w:r>
      <w:r>
        <w:rPr>
          <w:i/>
          <w:spacing w:val="-9"/>
        </w:rPr>
        <w:t> </w:t>
      </w:r>
      <w:r>
        <w:rPr>
          <w:i/>
        </w:rPr>
        <w:t>(Radio</w:t>
      </w:r>
      <w:r>
        <w:rPr>
          <w:i/>
          <w:spacing w:val="-8"/>
        </w:rPr>
        <w:t> </w:t>
      </w:r>
      <w:r>
        <w:rPr>
          <w:i/>
        </w:rPr>
        <w:t>Caracas</w:t>
      </w:r>
      <w:r>
        <w:rPr>
          <w:i/>
          <w:spacing w:val="-9"/>
        </w:rPr>
        <w:t> </w:t>
      </w:r>
      <w:r>
        <w:rPr>
          <w:i/>
        </w:rPr>
        <w:t>Televisión) </w:t>
      </w:r>
      <w:r>
        <w:rPr>
          <w:i/>
        </w:rPr>
        <w:t>Vs. Venezuela </w:t>
      </w:r>
      <w:r>
        <w:rPr/>
        <w:t>y </w:t>
      </w:r>
      <w:r>
        <w:rPr>
          <w:i/>
        </w:rPr>
        <w:t>San Miguel Sosa y otras Vs. Venezuela </w:t>
      </w:r>
      <w:r>
        <w:rPr/>
        <w:t>sobre procesos que gozan de una apariencia</w:t>
      </w:r>
      <w:r>
        <w:rPr>
          <w:spacing w:val="-5"/>
        </w:rPr>
        <w:t> </w:t>
      </w:r>
      <w:r>
        <w:rPr/>
        <w:t>de</w:t>
      </w:r>
      <w:r>
        <w:rPr>
          <w:spacing w:val="-8"/>
        </w:rPr>
        <w:t> </w:t>
      </w:r>
      <w:r>
        <w:rPr/>
        <w:t>legalidad,</w:t>
      </w:r>
      <w:r>
        <w:rPr>
          <w:spacing w:val="-4"/>
        </w:rPr>
        <w:t> </w:t>
      </w:r>
      <w:r>
        <w:rPr/>
        <w:t>pero</w:t>
      </w:r>
      <w:r>
        <w:rPr>
          <w:spacing w:val="-8"/>
        </w:rPr>
        <w:t> </w:t>
      </w:r>
      <w:r>
        <w:rPr/>
        <w:t>que</w:t>
      </w:r>
      <w:r>
        <w:rPr>
          <w:spacing w:val="-6"/>
        </w:rPr>
        <w:t> </w:t>
      </w:r>
      <w:r>
        <w:rPr/>
        <w:t>en</w:t>
      </w:r>
      <w:r>
        <w:rPr>
          <w:spacing w:val="-4"/>
        </w:rPr>
        <w:t> </w:t>
      </w:r>
      <w:r>
        <w:rPr/>
        <w:t>realidad</w:t>
      </w:r>
      <w:r>
        <w:rPr>
          <w:spacing w:val="-6"/>
        </w:rPr>
        <w:t> </w:t>
      </w:r>
      <w:r>
        <w:rPr/>
        <w:t>tienen</w:t>
      </w:r>
      <w:r>
        <w:rPr>
          <w:spacing w:val="-6"/>
        </w:rPr>
        <w:t> </w:t>
      </w:r>
      <w:r>
        <w:rPr/>
        <w:t>una</w:t>
      </w:r>
      <w:r>
        <w:rPr>
          <w:spacing w:val="-8"/>
        </w:rPr>
        <w:t> </w:t>
      </w:r>
      <w:r>
        <w:rPr/>
        <w:t>motivación</w:t>
      </w:r>
      <w:r>
        <w:rPr>
          <w:spacing w:val="-6"/>
        </w:rPr>
        <w:t> </w:t>
      </w:r>
      <w:r>
        <w:rPr/>
        <w:t>discriminatoria</w:t>
      </w:r>
      <w:hyperlink w:history="true" w:anchor="_bookmark266">
        <w:r>
          <w:rPr>
            <w:position w:val="7"/>
            <w:sz w:val="13"/>
          </w:rPr>
          <w:t>7</w:t>
        </w:r>
      </w:hyperlink>
      <w:r>
        <w:rPr/>
        <w:t>.</w:t>
      </w:r>
      <w:r>
        <w:rPr>
          <w:spacing w:val="-7"/>
        </w:rPr>
        <w:t> </w:t>
      </w:r>
      <w:r>
        <w:rPr/>
        <w:t>En</w:t>
      </w:r>
      <w:r>
        <w:rPr>
          <w:spacing w:val="-4"/>
        </w:rPr>
        <w:t> </w:t>
      </w:r>
      <w:r>
        <w:rPr/>
        <w:t>esos casos, la Corte se ha referido a la discriminación como toda distinción, exclusión, restricción o</w:t>
      </w:r>
      <w:r>
        <w:rPr>
          <w:spacing w:val="-22"/>
        </w:rPr>
        <w:t> </w:t>
      </w:r>
      <w:r>
        <w:rPr/>
        <w:t>preferencia</w:t>
      </w:r>
      <w:r>
        <w:rPr>
          <w:spacing w:val="-17"/>
        </w:rPr>
        <w:t> </w:t>
      </w:r>
      <w:r>
        <w:rPr/>
        <w:t>que</w:t>
      </w:r>
      <w:r>
        <w:rPr>
          <w:spacing w:val="-19"/>
        </w:rPr>
        <w:t> </w:t>
      </w:r>
      <w:r>
        <w:rPr/>
        <w:t>se</w:t>
      </w:r>
      <w:r>
        <w:rPr>
          <w:spacing w:val="-21"/>
        </w:rPr>
        <w:t> </w:t>
      </w:r>
      <w:r>
        <w:rPr/>
        <w:t>basen</w:t>
      </w:r>
      <w:r>
        <w:rPr>
          <w:spacing w:val="-19"/>
        </w:rPr>
        <w:t> </w:t>
      </w:r>
      <w:r>
        <w:rPr/>
        <w:t>en</w:t>
      </w:r>
      <w:r>
        <w:rPr>
          <w:spacing w:val="-20"/>
        </w:rPr>
        <w:t> </w:t>
      </w:r>
      <w:r>
        <w:rPr/>
        <w:t>determinados</w:t>
      </w:r>
      <w:r>
        <w:rPr>
          <w:spacing w:val="-21"/>
        </w:rPr>
        <w:t> </w:t>
      </w:r>
      <w:r>
        <w:rPr/>
        <w:t>motivos,</w:t>
      </w:r>
      <w:r>
        <w:rPr>
          <w:spacing w:val="-20"/>
        </w:rPr>
        <w:t> </w:t>
      </w:r>
      <w:r>
        <w:rPr/>
        <w:t>como</w:t>
      </w:r>
      <w:r>
        <w:rPr>
          <w:spacing w:val="-19"/>
        </w:rPr>
        <w:t> </w:t>
      </w:r>
      <w:r>
        <w:rPr/>
        <w:t>la</w:t>
      </w:r>
      <w:r>
        <w:rPr>
          <w:spacing w:val="-20"/>
        </w:rPr>
        <w:t> </w:t>
      </w:r>
      <w:r>
        <w:rPr/>
        <w:t>raza,</w:t>
      </w:r>
      <w:r>
        <w:rPr>
          <w:spacing w:val="-19"/>
        </w:rPr>
        <w:t> </w:t>
      </w:r>
      <w:r>
        <w:rPr/>
        <w:t>el</w:t>
      </w:r>
      <w:r>
        <w:rPr>
          <w:spacing w:val="-19"/>
        </w:rPr>
        <w:t> </w:t>
      </w:r>
      <w:r>
        <w:rPr/>
        <w:t>color,</w:t>
      </w:r>
      <w:r>
        <w:rPr>
          <w:spacing w:val="-18"/>
        </w:rPr>
        <w:t> </w:t>
      </w:r>
      <w:r>
        <w:rPr/>
        <w:t>el</w:t>
      </w:r>
      <w:r>
        <w:rPr>
          <w:spacing w:val="-17"/>
        </w:rPr>
        <w:t> </w:t>
      </w:r>
      <w:r>
        <w:rPr/>
        <w:t>sexo,</w:t>
      </w:r>
      <w:r>
        <w:rPr>
          <w:spacing w:val="-18"/>
        </w:rPr>
        <w:t> </w:t>
      </w:r>
      <w:r>
        <w:rPr/>
        <w:t>el</w:t>
      </w:r>
      <w:r>
        <w:rPr>
          <w:spacing w:val="-20"/>
        </w:rPr>
        <w:t> </w:t>
      </w:r>
      <w:r>
        <w:rPr/>
        <w:t>idioma, la religión, la opinión política o de otra índole, el origen nacional o social, la propiedad, el nacimiento o cualquier otra condición social, y que tengan por objeto o por resultado anular o</w:t>
      </w:r>
      <w:r>
        <w:rPr>
          <w:spacing w:val="-19"/>
        </w:rPr>
        <w:t> </w:t>
      </w:r>
      <w:r>
        <w:rPr/>
        <w:t>menoscabar</w:t>
      </w:r>
      <w:r>
        <w:rPr>
          <w:spacing w:val="-17"/>
        </w:rPr>
        <w:t> </w:t>
      </w:r>
      <w:r>
        <w:rPr/>
        <w:t>el</w:t>
      </w:r>
      <w:r>
        <w:rPr>
          <w:spacing w:val="-15"/>
        </w:rPr>
        <w:t> </w:t>
      </w:r>
      <w:r>
        <w:rPr/>
        <w:t>reconocimiento,</w:t>
      </w:r>
      <w:r>
        <w:rPr>
          <w:spacing w:val="-16"/>
        </w:rPr>
        <w:t> </w:t>
      </w:r>
      <w:r>
        <w:rPr/>
        <w:t>goce</w:t>
      </w:r>
      <w:r>
        <w:rPr>
          <w:spacing w:val="-16"/>
        </w:rPr>
        <w:t> </w:t>
      </w:r>
      <w:r>
        <w:rPr/>
        <w:t>o</w:t>
      </w:r>
      <w:r>
        <w:rPr>
          <w:spacing w:val="-16"/>
        </w:rPr>
        <w:t> </w:t>
      </w:r>
      <w:r>
        <w:rPr/>
        <w:t>ejercicio,</w:t>
      </w:r>
      <w:r>
        <w:rPr>
          <w:spacing w:val="-16"/>
        </w:rPr>
        <w:t> </w:t>
      </w:r>
      <w:r>
        <w:rPr/>
        <w:t>en</w:t>
      </w:r>
      <w:r>
        <w:rPr>
          <w:spacing w:val="-14"/>
        </w:rPr>
        <w:t> </w:t>
      </w:r>
      <w:r>
        <w:rPr/>
        <w:t>condiciones</w:t>
      </w:r>
      <w:r>
        <w:rPr>
          <w:spacing w:val="-16"/>
        </w:rPr>
        <w:t> </w:t>
      </w:r>
      <w:r>
        <w:rPr/>
        <w:t>de</w:t>
      </w:r>
      <w:r>
        <w:rPr>
          <w:spacing w:val="-16"/>
        </w:rPr>
        <w:t> </w:t>
      </w:r>
      <w:r>
        <w:rPr/>
        <w:t>igualdad,</w:t>
      </w:r>
      <w:r>
        <w:rPr>
          <w:spacing w:val="-18"/>
        </w:rPr>
        <w:t> </w:t>
      </w:r>
      <w:r>
        <w:rPr/>
        <w:t>de</w:t>
      </w:r>
      <w:r>
        <w:rPr>
          <w:spacing w:val="-16"/>
        </w:rPr>
        <w:t> </w:t>
      </w:r>
      <w:r>
        <w:rPr/>
        <w:t>los</w:t>
      </w:r>
      <w:r>
        <w:rPr>
          <w:spacing w:val="-16"/>
        </w:rPr>
        <w:t> </w:t>
      </w:r>
      <w:r>
        <w:rPr/>
        <w:t>derechos humanos y libertades fundamentales de todas las</w:t>
      </w:r>
      <w:r>
        <w:rPr>
          <w:spacing w:val="-12"/>
        </w:rPr>
        <w:t> </w:t>
      </w:r>
      <w:r>
        <w:rPr/>
        <w:t>personas</w:t>
      </w:r>
      <w:hyperlink w:history="true" w:anchor="_bookmark267">
        <w:r>
          <w:rPr>
            <w:position w:val="7"/>
            <w:sz w:val="13"/>
          </w:rPr>
          <w:t>8</w:t>
        </w:r>
      </w:hyperlink>
      <w:r>
        <w:rPr/>
        <w:t>.</w:t>
      </w:r>
    </w:p>
    <w:p>
      <w:pPr>
        <w:pStyle w:val="BodyText"/>
      </w:pPr>
    </w:p>
    <w:p>
      <w:pPr>
        <w:pStyle w:val="BodyText"/>
        <w:ind w:left="419" w:right="477"/>
        <w:jc w:val="both"/>
      </w:pPr>
      <w:r>
        <w:rPr/>
        <w:t>También</w:t>
      </w:r>
      <w:r>
        <w:rPr>
          <w:spacing w:val="-7"/>
        </w:rPr>
        <w:t> </w:t>
      </w:r>
      <w:r>
        <w:rPr/>
        <w:t>ha</w:t>
      </w:r>
      <w:r>
        <w:rPr>
          <w:spacing w:val="-8"/>
        </w:rPr>
        <w:t> </w:t>
      </w:r>
      <w:r>
        <w:rPr/>
        <w:t>destacado</w:t>
      </w:r>
      <w:r>
        <w:rPr>
          <w:spacing w:val="-8"/>
        </w:rPr>
        <w:t> </w:t>
      </w:r>
      <w:r>
        <w:rPr/>
        <w:t>que</w:t>
      </w:r>
      <w:r>
        <w:rPr>
          <w:spacing w:val="-9"/>
        </w:rPr>
        <w:t> </w:t>
      </w:r>
      <w:r>
        <w:rPr/>
        <w:t>el</w:t>
      </w:r>
      <w:r>
        <w:rPr>
          <w:spacing w:val="-4"/>
        </w:rPr>
        <w:t> </w:t>
      </w:r>
      <w:r>
        <w:rPr/>
        <w:t>artículo</w:t>
      </w:r>
      <w:r>
        <w:rPr>
          <w:spacing w:val="-6"/>
        </w:rPr>
        <w:t> </w:t>
      </w:r>
      <w:r>
        <w:rPr/>
        <w:t>1.1</w:t>
      </w:r>
      <w:r>
        <w:rPr>
          <w:spacing w:val="-7"/>
        </w:rPr>
        <w:t> </w:t>
      </w:r>
      <w:r>
        <w:rPr/>
        <w:t>de</w:t>
      </w:r>
      <w:r>
        <w:rPr>
          <w:spacing w:val="-8"/>
        </w:rPr>
        <w:t> </w:t>
      </w:r>
      <w:r>
        <w:rPr/>
        <w:t>la</w:t>
      </w:r>
      <w:r>
        <w:rPr>
          <w:spacing w:val="-5"/>
        </w:rPr>
        <w:t> </w:t>
      </w:r>
      <w:r>
        <w:rPr/>
        <w:t>Convención</w:t>
      </w:r>
      <w:r>
        <w:rPr>
          <w:spacing w:val="-3"/>
        </w:rPr>
        <w:t> </w:t>
      </w:r>
      <w:r>
        <w:rPr/>
        <w:t>es</w:t>
      </w:r>
      <w:r>
        <w:rPr>
          <w:spacing w:val="-9"/>
        </w:rPr>
        <w:t> </w:t>
      </w:r>
      <w:r>
        <w:rPr/>
        <w:t>una</w:t>
      </w:r>
      <w:r>
        <w:rPr>
          <w:spacing w:val="-7"/>
        </w:rPr>
        <w:t> </w:t>
      </w:r>
      <w:r>
        <w:rPr/>
        <w:t>norma</w:t>
      </w:r>
      <w:r>
        <w:rPr>
          <w:spacing w:val="-8"/>
        </w:rPr>
        <w:t> </w:t>
      </w:r>
      <w:r>
        <w:rPr/>
        <w:t>de</w:t>
      </w:r>
      <w:r>
        <w:rPr>
          <w:spacing w:val="-7"/>
        </w:rPr>
        <w:t> </w:t>
      </w:r>
      <w:r>
        <w:rPr/>
        <w:t>carácter</w:t>
      </w:r>
      <w:r>
        <w:rPr>
          <w:spacing w:val="-8"/>
        </w:rPr>
        <w:t> </w:t>
      </w:r>
      <w:r>
        <w:rPr/>
        <w:t>general cuyo</w:t>
      </w:r>
      <w:r>
        <w:rPr>
          <w:spacing w:val="-5"/>
        </w:rPr>
        <w:t> </w:t>
      </w:r>
      <w:r>
        <w:rPr/>
        <w:t>contenido</w:t>
      </w:r>
      <w:r>
        <w:rPr>
          <w:spacing w:val="-4"/>
        </w:rPr>
        <w:t> </w:t>
      </w:r>
      <w:r>
        <w:rPr/>
        <w:t>se</w:t>
      </w:r>
      <w:r>
        <w:rPr>
          <w:spacing w:val="-5"/>
        </w:rPr>
        <w:t> </w:t>
      </w:r>
      <w:r>
        <w:rPr/>
        <w:t>extiende</w:t>
      </w:r>
      <w:r>
        <w:rPr>
          <w:spacing w:val="-7"/>
        </w:rPr>
        <w:t> </w:t>
      </w:r>
      <w:r>
        <w:rPr/>
        <w:t>a</w:t>
      </w:r>
      <w:r>
        <w:rPr>
          <w:spacing w:val="-5"/>
        </w:rPr>
        <w:t> </w:t>
      </w:r>
      <w:r>
        <w:rPr/>
        <w:t>todas</w:t>
      </w:r>
      <w:r>
        <w:rPr>
          <w:spacing w:val="-7"/>
        </w:rPr>
        <w:t> </w:t>
      </w:r>
      <w:r>
        <w:rPr/>
        <w:t>las</w:t>
      </w:r>
      <w:r>
        <w:rPr>
          <w:spacing w:val="-6"/>
        </w:rPr>
        <w:t> </w:t>
      </w:r>
      <w:r>
        <w:rPr/>
        <w:t>disposiciones</w:t>
      </w:r>
      <w:r>
        <w:rPr>
          <w:spacing w:val="-4"/>
        </w:rPr>
        <w:t> </w:t>
      </w:r>
      <w:r>
        <w:rPr/>
        <w:t>del</w:t>
      </w:r>
      <w:r>
        <w:rPr>
          <w:spacing w:val="-4"/>
        </w:rPr>
        <w:t> </w:t>
      </w:r>
      <w:r>
        <w:rPr/>
        <w:t>tratado,</w:t>
      </w:r>
      <w:r>
        <w:rPr>
          <w:spacing w:val="-6"/>
        </w:rPr>
        <w:t> </w:t>
      </w:r>
      <w:r>
        <w:rPr/>
        <w:t>y</w:t>
      </w:r>
      <w:r>
        <w:rPr>
          <w:spacing w:val="-4"/>
        </w:rPr>
        <w:t> </w:t>
      </w:r>
      <w:r>
        <w:rPr/>
        <w:t>ha</w:t>
      </w:r>
      <w:r>
        <w:rPr>
          <w:spacing w:val="-6"/>
        </w:rPr>
        <w:t> </w:t>
      </w:r>
      <w:r>
        <w:rPr/>
        <w:t>dispuesto</w:t>
      </w:r>
      <w:r>
        <w:rPr>
          <w:spacing w:val="-4"/>
        </w:rPr>
        <w:t> </w:t>
      </w:r>
      <w:r>
        <w:rPr/>
        <w:t>la</w:t>
      </w:r>
      <w:r>
        <w:rPr>
          <w:spacing w:val="-4"/>
        </w:rPr>
        <w:t> </w:t>
      </w:r>
      <w:r>
        <w:rPr/>
        <w:t>obligación de los Estados Parte de respetar y garantizar el pleno y libre ejercicio de los derechos y libertades allí reconocidos “sin discriminación alguna”. Es decir, que cualquiera sea el origen o la forma que asuma, todo tratamiento que pueda ser considerado discriminatorio respecto del ejercicio de cualquiera de los derechos garantizados en la Convención es </w:t>
      </w:r>
      <w:r>
        <w:rPr>
          <w:i/>
        </w:rPr>
        <w:t>per se </w:t>
      </w:r>
      <w:r>
        <w:rPr/>
        <w:t>incompatible con la misma</w:t>
      </w:r>
      <w:hyperlink w:history="true" w:anchor="_bookmark268">
        <w:r>
          <w:rPr>
            <w:position w:val="7"/>
            <w:sz w:val="13"/>
          </w:rPr>
          <w:t>9</w:t>
        </w:r>
      </w:hyperlink>
      <w:r>
        <w:rPr/>
        <w:t>. También ha señalado que el incumplimiento por el Estado, mediante cualquier tratamiento discriminatorio, de la obligación general de respetar y garantizar los derechos humanos, le genera responsabilidad internacional. Es por ello que existe</w:t>
      </w:r>
      <w:r>
        <w:rPr>
          <w:spacing w:val="-21"/>
        </w:rPr>
        <w:t> </w:t>
      </w:r>
      <w:r>
        <w:rPr/>
        <w:t>un</w:t>
      </w:r>
      <w:r>
        <w:rPr>
          <w:spacing w:val="-17"/>
        </w:rPr>
        <w:t> </w:t>
      </w:r>
      <w:r>
        <w:rPr/>
        <w:t>vínculo</w:t>
      </w:r>
      <w:r>
        <w:rPr>
          <w:spacing w:val="-21"/>
        </w:rPr>
        <w:t> </w:t>
      </w:r>
      <w:r>
        <w:rPr/>
        <w:t>indisoluble</w:t>
      </w:r>
      <w:r>
        <w:rPr>
          <w:spacing w:val="-21"/>
        </w:rPr>
        <w:t> </w:t>
      </w:r>
      <w:r>
        <w:rPr/>
        <w:t>entre</w:t>
      </w:r>
      <w:r>
        <w:rPr>
          <w:spacing w:val="-19"/>
        </w:rPr>
        <w:t> </w:t>
      </w:r>
      <w:r>
        <w:rPr/>
        <w:t>la</w:t>
      </w:r>
      <w:r>
        <w:rPr>
          <w:spacing w:val="-17"/>
        </w:rPr>
        <w:t> </w:t>
      </w:r>
      <w:r>
        <w:rPr/>
        <w:t>obligación</w:t>
      </w:r>
      <w:r>
        <w:rPr>
          <w:spacing w:val="-16"/>
        </w:rPr>
        <w:t> </w:t>
      </w:r>
      <w:r>
        <w:rPr/>
        <w:t>de</w:t>
      </w:r>
      <w:r>
        <w:rPr>
          <w:spacing w:val="-19"/>
        </w:rPr>
        <w:t> </w:t>
      </w:r>
      <w:r>
        <w:rPr/>
        <w:t>respetar</w:t>
      </w:r>
      <w:r>
        <w:rPr>
          <w:spacing w:val="-19"/>
        </w:rPr>
        <w:t> </w:t>
      </w:r>
      <w:r>
        <w:rPr/>
        <w:t>y</w:t>
      </w:r>
      <w:r>
        <w:rPr>
          <w:spacing w:val="-20"/>
        </w:rPr>
        <w:t> </w:t>
      </w:r>
      <w:r>
        <w:rPr/>
        <w:t>garantizar</w:t>
      </w:r>
      <w:r>
        <w:rPr>
          <w:spacing w:val="-19"/>
        </w:rPr>
        <w:t> </w:t>
      </w:r>
      <w:r>
        <w:rPr/>
        <w:t>los</w:t>
      </w:r>
      <w:r>
        <w:rPr>
          <w:spacing w:val="-21"/>
        </w:rPr>
        <w:t> </w:t>
      </w:r>
      <w:r>
        <w:rPr/>
        <w:t>derechos</w:t>
      </w:r>
      <w:r>
        <w:rPr>
          <w:spacing w:val="-18"/>
        </w:rPr>
        <w:t> </w:t>
      </w:r>
      <w:r>
        <w:rPr/>
        <w:t>humanos y el principio de igualdad y no</w:t>
      </w:r>
      <w:r>
        <w:rPr>
          <w:spacing w:val="-12"/>
        </w:rPr>
        <w:t> </w:t>
      </w:r>
      <w:r>
        <w:rPr/>
        <w:t>discriminación</w:t>
      </w:r>
      <w:hyperlink w:history="true" w:anchor="_bookmark269">
        <w:r>
          <w:rPr>
            <w:position w:val="7"/>
            <w:sz w:val="13"/>
          </w:rPr>
          <w:t>10</w:t>
        </w:r>
      </w:hyperlink>
      <w:r>
        <w:rPr/>
        <w:t>.</w:t>
      </w:r>
    </w:p>
    <w:p>
      <w:pPr>
        <w:pStyle w:val="BodyText"/>
        <w:spacing w:before="12"/>
        <w:rPr>
          <w:sz w:val="19"/>
        </w:rPr>
      </w:pPr>
    </w:p>
    <w:p>
      <w:pPr>
        <w:pStyle w:val="BodyText"/>
        <w:ind w:left="419" w:right="477"/>
        <w:jc w:val="both"/>
      </w:pPr>
      <w:r>
        <w:rPr/>
        <w:t>En razón de dicho precedente jurisdiccional, en el caso de Petro correspondía determinar si, más allá de la formalidad o potestad invocadas por la autoridad estatal para actuar, existían evidencias</w:t>
      </w:r>
      <w:r>
        <w:rPr>
          <w:spacing w:val="-17"/>
        </w:rPr>
        <w:t> </w:t>
      </w:r>
      <w:r>
        <w:rPr/>
        <w:t>para</w:t>
      </w:r>
      <w:r>
        <w:rPr>
          <w:spacing w:val="-13"/>
        </w:rPr>
        <w:t> </w:t>
      </w:r>
      <w:r>
        <w:rPr/>
        <w:t>considerar</w:t>
      </w:r>
      <w:r>
        <w:rPr>
          <w:spacing w:val="-17"/>
        </w:rPr>
        <w:t> </w:t>
      </w:r>
      <w:r>
        <w:rPr/>
        <w:t>que</w:t>
      </w:r>
      <w:r>
        <w:rPr>
          <w:spacing w:val="-15"/>
        </w:rPr>
        <w:t> </w:t>
      </w:r>
      <w:r>
        <w:rPr/>
        <w:t>la</w:t>
      </w:r>
      <w:r>
        <w:rPr>
          <w:spacing w:val="-16"/>
        </w:rPr>
        <w:t> </w:t>
      </w:r>
      <w:r>
        <w:rPr/>
        <w:t>motivación</w:t>
      </w:r>
      <w:r>
        <w:rPr>
          <w:spacing w:val="-13"/>
        </w:rPr>
        <w:t> </w:t>
      </w:r>
      <w:r>
        <w:rPr/>
        <w:t>o</w:t>
      </w:r>
      <w:r>
        <w:rPr>
          <w:spacing w:val="-17"/>
        </w:rPr>
        <w:t> </w:t>
      </w:r>
      <w:r>
        <w:rPr/>
        <w:t>propósito</w:t>
      </w:r>
      <w:r>
        <w:rPr>
          <w:spacing w:val="-15"/>
        </w:rPr>
        <w:t> </w:t>
      </w:r>
      <w:r>
        <w:rPr/>
        <w:t>real</w:t>
      </w:r>
      <w:r>
        <w:rPr>
          <w:spacing w:val="-16"/>
        </w:rPr>
        <w:t> </w:t>
      </w:r>
      <w:r>
        <w:rPr/>
        <w:t>del</w:t>
      </w:r>
      <w:r>
        <w:rPr>
          <w:spacing w:val="-16"/>
        </w:rPr>
        <w:t> </w:t>
      </w:r>
      <w:r>
        <w:rPr/>
        <w:t>proceso</w:t>
      </w:r>
      <w:r>
        <w:rPr>
          <w:spacing w:val="-15"/>
        </w:rPr>
        <w:t> </w:t>
      </w:r>
      <w:r>
        <w:rPr/>
        <w:t>disciplinario</w:t>
      </w:r>
      <w:r>
        <w:rPr>
          <w:spacing w:val="-15"/>
        </w:rPr>
        <w:t> </w:t>
      </w:r>
      <w:r>
        <w:rPr/>
        <w:t>seguido en contra suya fue ejercer alguna forma de represalia, persecución o discriminación encubiertas.</w:t>
      </w:r>
      <w:r>
        <w:rPr>
          <w:spacing w:val="-8"/>
        </w:rPr>
        <w:t> </w:t>
      </w:r>
      <w:r>
        <w:rPr/>
        <w:t>En</w:t>
      </w:r>
      <w:r>
        <w:rPr>
          <w:spacing w:val="-7"/>
        </w:rPr>
        <w:t> </w:t>
      </w:r>
      <w:r>
        <w:rPr/>
        <w:t>este</w:t>
      </w:r>
      <w:r>
        <w:rPr>
          <w:spacing w:val="-7"/>
        </w:rPr>
        <w:t> </w:t>
      </w:r>
      <w:r>
        <w:rPr/>
        <w:t>sentido,</w:t>
      </w:r>
      <w:r>
        <w:rPr>
          <w:spacing w:val="-9"/>
        </w:rPr>
        <w:t> </w:t>
      </w:r>
      <w:r>
        <w:rPr/>
        <w:t>la</w:t>
      </w:r>
      <w:r>
        <w:rPr>
          <w:spacing w:val="-8"/>
        </w:rPr>
        <w:t> </w:t>
      </w:r>
      <w:r>
        <w:rPr/>
        <w:t>Corte</w:t>
      </w:r>
      <w:r>
        <w:rPr>
          <w:spacing w:val="-7"/>
        </w:rPr>
        <w:t> </w:t>
      </w:r>
      <w:r>
        <w:rPr/>
        <w:t>ha</w:t>
      </w:r>
      <w:r>
        <w:rPr>
          <w:spacing w:val="-8"/>
        </w:rPr>
        <w:t> </w:t>
      </w:r>
      <w:r>
        <w:rPr/>
        <w:t>estimado</w:t>
      </w:r>
      <w:r>
        <w:rPr>
          <w:spacing w:val="-9"/>
        </w:rPr>
        <w:t> </w:t>
      </w:r>
      <w:r>
        <w:rPr/>
        <w:t>que,</w:t>
      </w:r>
      <w:r>
        <w:rPr>
          <w:spacing w:val="-6"/>
        </w:rPr>
        <w:t> </w:t>
      </w:r>
      <w:r>
        <w:rPr/>
        <w:t>en</w:t>
      </w:r>
      <w:r>
        <w:rPr>
          <w:spacing w:val="-7"/>
        </w:rPr>
        <w:t> </w:t>
      </w:r>
      <w:r>
        <w:rPr/>
        <w:t>la</w:t>
      </w:r>
      <w:r>
        <w:rPr>
          <w:spacing w:val="-8"/>
        </w:rPr>
        <w:t> </w:t>
      </w:r>
      <w:r>
        <w:rPr/>
        <w:t>medida</w:t>
      </w:r>
      <w:r>
        <w:rPr>
          <w:spacing w:val="-8"/>
        </w:rPr>
        <w:t> </w:t>
      </w:r>
      <w:r>
        <w:rPr/>
        <w:t>en</w:t>
      </w:r>
      <w:r>
        <w:rPr>
          <w:spacing w:val="-4"/>
        </w:rPr>
        <w:t> </w:t>
      </w:r>
      <w:r>
        <w:rPr/>
        <w:t>que</w:t>
      </w:r>
      <w:r>
        <w:rPr>
          <w:spacing w:val="-9"/>
        </w:rPr>
        <w:t> </w:t>
      </w:r>
      <w:r>
        <w:rPr/>
        <w:t>se</w:t>
      </w:r>
      <w:r>
        <w:rPr>
          <w:spacing w:val="-9"/>
        </w:rPr>
        <w:t> </w:t>
      </w:r>
      <w:r>
        <w:rPr/>
        <w:t>alega</w:t>
      </w:r>
      <w:r>
        <w:rPr>
          <w:spacing w:val="-8"/>
        </w:rPr>
        <w:t> </w:t>
      </w:r>
      <w:r>
        <w:rPr/>
        <w:t>un</w:t>
      </w:r>
      <w:r>
        <w:rPr>
          <w:spacing w:val="-7"/>
        </w:rPr>
        <w:t> </w:t>
      </w:r>
      <w:r>
        <w:rPr/>
        <w:t>acto de persecución, discriminación o represalia encubiertos o una interferencia arbitraria o indirecta</w:t>
      </w:r>
      <w:r>
        <w:rPr>
          <w:spacing w:val="-16"/>
        </w:rPr>
        <w:t> </w:t>
      </w:r>
      <w:r>
        <w:rPr/>
        <w:t>en</w:t>
      </w:r>
      <w:r>
        <w:rPr>
          <w:spacing w:val="-16"/>
        </w:rPr>
        <w:t> </w:t>
      </w:r>
      <w:r>
        <w:rPr/>
        <w:t>el</w:t>
      </w:r>
      <w:r>
        <w:rPr>
          <w:spacing w:val="-15"/>
        </w:rPr>
        <w:t> </w:t>
      </w:r>
      <w:r>
        <w:rPr/>
        <w:t>ejercicio</w:t>
      </w:r>
      <w:r>
        <w:rPr>
          <w:spacing w:val="-16"/>
        </w:rPr>
        <w:t> </w:t>
      </w:r>
      <w:r>
        <w:rPr/>
        <w:t>de</w:t>
      </w:r>
      <w:r>
        <w:rPr>
          <w:spacing w:val="-19"/>
        </w:rPr>
        <w:t> </w:t>
      </w:r>
      <w:r>
        <w:rPr/>
        <w:t>un</w:t>
      </w:r>
      <w:r>
        <w:rPr>
          <w:spacing w:val="-16"/>
        </w:rPr>
        <w:t> </w:t>
      </w:r>
      <w:r>
        <w:rPr/>
        <w:t>derecho,</w:t>
      </w:r>
      <w:r>
        <w:rPr>
          <w:spacing w:val="-17"/>
        </w:rPr>
        <w:t> </w:t>
      </w:r>
      <w:r>
        <w:rPr/>
        <w:t>es</w:t>
      </w:r>
      <w:r>
        <w:rPr>
          <w:spacing w:val="-18"/>
        </w:rPr>
        <w:t> </w:t>
      </w:r>
      <w:r>
        <w:rPr/>
        <w:t>relevante</w:t>
      </w:r>
      <w:r>
        <w:rPr>
          <w:spacing w:val="-19"/>
        </w:rPr>
        <w:t> </w:t>
      </w:r>
      <w:r>
        <w:rPr/>
        <w:t>tomar</w:t>
      </w:r>
      <w:r>
        <w:rPr>
          <w:spacing w:val="-19"/>
        </w:rPr>
        <w:t> </w:t>
      </w:r>
      <w:r>
        <w:rPr/>
        <w:t>en</w:t>
      </w:r>
      <w:r>
        <w:rPr>
          <w:spacing w:val="-14"/>
        </w:rPr>
        <w:t> </w:t>
      </w:r>
      <w:r>
        <w:rPr/>
        <w:t>cuenta</w:t>
      </w:r>
      <w:r>
        <w:rPr>
          <w:spacing w:val="-17"/>
        </w:rPr>
        <w:t> </w:t>
      </w:r>
      <w:r>
        <w:rPr/>
        <w:t>que</w:t>
      </w:r>
      <w:r>
        <w:rPr>
          <w:spacing w:val="-16"/>
        </w:rPr>
        <w:t> </w:t>
      </w:r>
      <w:r>
        <w:rPr/>
        <w:t>el</w:t>
      </w:r>
      <w:r>
        <w:rPr>
          <w:spacing w:val="-17"/>
        </w:rPr>
        <w:t> </w:t>
      </w:r>
      <w:r>
        <w:rPr/>
        <w:t>motivo</w:t>
      </w:r>
      <w:r>
        <w:rPr>
          <w:spacing w:val="-17"/>
        </w:rPr>
        <w:t> </w:t>
      </w:r>
      <w:r>
        <w:rPr/>
        <w:t>o</w:t>
      </w:r>
      <w:r>
        <w:rPr>
          <w:spacing w:val="-18"/>
        </w:rPr>
        <w:t> </w:t>
      </w:r>
      <w:r>
        <w:rPr/>
        <w:t>propósito de un determinado acto de las autoridades estatales cobra significación para el</w:t>
      </w:r>
      <w:r>
        <w:rPr>
          <w:spacing w:val="54"/>
        </w:rPr>
        <w:t> </w:t>
      </w:r>
      <w:r>
        <w:rPr/>
        <w:t>análisis</w:t>
      </w:r>
    </w:p>
    <w:p>
      <w:pPr>
        <w:pStyle w:val="BodyText"/>
        <w:spacing w:before="1"/>
        <w:rPr>
          <w:sz w:val="22"/>
        </w:rPr>
      </w:pPr>
      <w:r>
        <w:rPr/>
        <w:pict>
          <v:shape style="position:absolute;margin-left:72pt;margin-top:15.784854pt;width:144pt;height:.1pt;mso-position-horizontal-relative:page;mso-position-vertical-relative:paragraph;z-index:-251600896;mso-wrap-distance-left:0;mso-wrap-distance-right:0" coordorigin="1440,316" coordsize="2880,0" path="m1440,316l4320,316e" filled="false" stroked="true" strokeweight=".72pt" strokecolor="#000000">
            <v:path arrowok="t"/>
            <v:stroke dashstyle="solid"/>
            <w10:wrap type="topAndBottom"/>
          </v:shape>
        </w:pict>
      </w:r>
    </w:p>
    <w:p>
      <w:pPr>
        <w:tabs>
          <w:tab w:pos="986" w:val="left" w:leader="none"/>
        </w:tabs>
        <w:spacing w:before="71"/>
        <w:ind w:left="419" w:right="464" w:firstLine="0"/>
        <w:jc w:val="both"/>
        <w:rPr>
          <w:sz w:val="16"/>
        </w:rPr>
      </w:pPr>
      <w:bookmarkStart w:name="_bookmark266" w:id="362"/>
      <w:bookmarkEnd w:id="362"/>
      <w:r>
        <w:rPr/>
      </w:r>
      <w:r>
        <w:rPr>
          <w:position w:val="6"/>
          <w:sz w:val="10"/>
        </w:rPr>
        <w:t>7</w:t>
        <w:tab/>
      </w:r>
      <w:r>
        <w:rPr>
          <w:i/>
          <w:spacing w:val="-10"/>
          <w:sz w:val="16"/>
        </w:rPr>
        <w:t>Cfr. Caso </w:t>
      </w:r>
      <w:r>
        <w:rPr>
          <w:i/>
          <w:spacing w:val="-12"/>
          <w:sz w:val="16"/>
        </w:rPr>
        <w:t>Granier </w:t>
      </w:r>
      <w:r>
        <w:rPr>
          <w:i/>
          <w:sz w:val="16"/>
        </w:rPr>
        <w:t>y </w:t>
      </w:r>
      <w:r>
        <w:rPr>
          <w:i/>
          <w:spacing w:val="-11"/>
          <w:sz w:val="16"/>
        </w:rPr>
        <w:t>otros </w:t>
      </w:r>
      <w:r>
        <w:rPr>
          <w:i/>
          <w:spacing w:val="-12"/>
          <w:sz w:val="16"/>
        </w:rPr>
        <w:t>(Radio </w:t>
      </w:r>
      <w:r>
        <w:rPr>
          <w:i/>
          <w:spacing w:val="-11"/>
          <w:sz w:val="16"/>
        </w:rPr>
        <w:t>Caracas </w:t>
      </w:r>
      <w:r>
        <w:rPr>
          <w:i/>
          <w:spacing w:val="-12"/>
          <w:sz w:val="16"/>
        </w:rPr>
        <w:t>Televisión) </w:t>
      </w:r>
      <w:r>
        <w:rPr>
          <w:i/>
          <w:spacing w:val="-9"/>
          <w:sz w:val="16"/>
        </w:rPr>
        <w:t>Vs. </w:t>
      </w:r>
      <w:r>
        <w:rPr>
          <w:i/>
          <w:spacing w:val="-12"/>
          <w:sz w:val="16"/>
        </w:rPr>
        <w:t>Venezuela. Excepciones Preliminares, </w:t>
      </w:r>
      <w:r>
        <w:rPr>
          <w:i/>
          <w:spacing w:val="-11"/>
          <w:sz w:val="16"/>
        </w:rPr>
        <w:t>Fondo, </w:t>
      </w:r>
      <w:r>
        <w:rPr>
          <w:i/>
          <w:spacing w:val="-12"/>
          <w:sz w:val="16"/>
        </w:rPr>
        <w:t>Reparaciones </w:t>
      </w:r>
      <w:r>
        <w:rPr>
          <w:i/>
          <w:sz w:val="16"/>
        </w:rPr>
        <w:t>y </w:t>
      </w:r>
      <w:r>
        <w:rPr>
          <w:i/>
          <w:spacing w:val="-13"/>
          <w:sz w:val="16"/>
        </w:rPr>
        <w:t>Costas. </w:t>
      </w:r>
      <w:r>
        <w:rPr>
          <w:spacing w:val="-12"/>
          <w:sz w:val="16"/>
        </w:rPr>
        <w:t>Sentencia</w:t>
      </w:r>
      <w:r>
        <w:rPr>
          <w:spacing w:val="-14"/>
          <w:sz w:val="16"/>
        </w:rPr>
        <w:t> </w:t>
      </w:r>
      <w:r>
        <w:rPr>
          <w:spacing w:val="-7"/>
          <w:sz w:val="16"/>
        </w:rPr>
        <w:t>de</w:t>
      </w:r>
      <w:r>
        <w:rPr>
          <w:spacing w:val="-14"/>
          <w:sz w:val="16"/>
        </w:rPr>
        <w:t> </w:t>
      </w:r>
      <w:r>
        <w:rPr>
          <w:spacing w:val="-7"/>
          <w:sz w:val="16"/>
        </w:rPr>
        <w:t>22</w:t>
      </w:r>
      <w:r>
        <w:rPr>
          <w:spacing w:val="-13"/>
          <w:sz w:val="16"/>
        </w:rPr>
        <w:t> </w:t>
      </w:r>
      <w:r>
        <w:rPr>
          <w:spacing w:val="-6"/>
          <w:sz w:val="16"/>
        </w:rPr>
        <w:t>de</w:t>
      </w:r>
      <w:r>
        <w:rPr>
          <w:spacing w:val="-14"/>
          <w:sz w:val="16"/>
        </w:rPr>
        <w:t> </w:t>
      </w:r>
      <w:r>
        <w:rPr>
          <w:spacing w:val="-11"/>
          <w:sz w:val="16"/>
        </w:rPr>
        <w:t>junio</w:t>
      </w:r>
      <w:r>
        <w:rPr>
          <w:spacing w:val="-15"/>
          <w:sz w:val="16"/>
        </w:rPr>
        <w:t> </w:t>
      </w:r>
      <w:r>
        <w:rPr>
          <w:spacing w:val="-6"/>
          <w:sz w:val="16"/>
        </w:rPr>
        <w:t>de</w:t>
      </w:r>
      <w:r>
        <w:rPr>
          <w:spacing w:val="-17"/>
          <w:sz w:val="16"/>
        </w:rPr>
        <w:t> </w:t>
      </w:r>
      <w:r>
        <w:rPr>
          <w:spacing w:val="-11"/>
          <w:sz w:val="16"/>
        </w:rPr>
        <w:t>2015.</w:t>
      </w:r>
      <w:r>
        <w:rPr>
          <w:spacing w:val="-13"/>
          <w:sz w:val="16"/>
        </w:rPr>
        <w:t> </w:t>
      </w:r>
      <w:r>
        <w:rPr>
          <w:spacing w:val="-11"/>
          <w:sz w:val="16"/>
        </w:rPr>
        <w:t>Serie</w:t>
      </w:r>
      <w:r>
        <w:rPr>
          <w:spacing w:val="-14"/>
          <w:sz w:val="16"/>
        </w:rPr>
        <w:t> </w:t>
      </w:r>
      <w:r>
        <w:rPr>
          <w:sz w:val="16"/>
        </w:rPr>
        <w:t>C</w:t>
      </w:r>
      <w:r>
        <w:rPr>
          <w:spacing w:val="-15"/>
          <w:sz w:val="16"/>
        </w:rPr>
        <w:t> </w:t>
      </w:r>
      <w:r>
        <w:rPr>
          <w:spacing w:val="-9"/>
          <w:sz w:val="16"/>
        </w:rPr>
        <w:t>No.</w:t>
      </w:r>
      <w:r>
        <w:rPr>
          <w:spacing w:val="-15"/>
          <w:sz w:val="16"/>
        </w:rPr>
        <w:t> </w:t>
      </w:r>
      <w:r>
        <w:rPr>
          <w:spacing w:val="-10"/>
          <w:sz w:val="16"/>
        </w:rPr>
        <w:t>293,</w:t>
      </w:r>
      <w:r>
        <w:rPr>
          <w:spacing w:val="-15"/>
          <w:sz w:val="16"/>
        </w:rPr>
        <w:t> </w:t>
      </w:r>
      <w:r>
        <w:rPr>
          <w:spacing w:val="-11"/>
          <w:sz w:val="16"/>
        </w:rPr>
        <w:t>párr.</w:t>
      </w:r>
      <w:r>
        <w:rPr>
          <w:spacing w:val="-16"/>
          <w:sz w:val="16"/>
        </w:rPr>
        <w:t> </w:t>
      </w:r>
      <w:r>
        <w:rPr>
          <w:spacing w:val="-10"/>
          <w:sz w:val="16"/>
        </w:rPr>
        <w:t>189,</w:t>
      </w:r>
      <w:r>
        <w:rPr>
          <w:spacing w:val="-15"/>
          <w:sz w:val="16"/>
        </w:rPr>
        <w:t> </w:t>
      </w:r>
      <w:r>
        <w:rPr>
          <w:sz w:val="16"/>
        </w:rPr>
        <w:t>y</w:t>
      </w:r>
      <w:r>
        <w:rPr>
          <w:spacing w:val="-14"/>
          <w:sz w:val="16"/>
        </w:rPr>
        <w:t> </w:t>
      </w:r>
      <w:r>
        <w:rPr>
          <w:i/>
          <w:spacing w:val="-11"/>
          <w:sz w:val="16"/>
        </w:rPr>
        <w:t>Caso</w:t>
      </w:r>
      <w:r>
        <w:rPr>
          <w:i/>
          <w:spacing w:val="-15"/>
          <w:sz w:val="16"/>
        </w:rPr>
        <w:t> </w:t>
      </w:r>
      <w:r>
        <w:rPr>
          <w:i/>
          <w:spacing w:val="-9"/>
          <w:sz w:val="16"/>
        </w:rPr>
        <w:t>San</w:t>
      </w:r>
      <w:r>
        <w:rPr>
          <w:i/>
          <w:spacing w:val="-15"/>
          <w:sz w:val="16"/>
        </w:rPr>
        <w:t> </w:t>
      </w:r>
      <w:r>
        <w:rPr>
          <w:i/>
          <w:spacing w:val="-11"/>
          <w:sz w:val="16"/>
        </w:rPr>
        <w:t>Miguel</w:t>
      </w:r>
      <w:r>
        <w:rPr>
          <w:i/>
          <w:spacing w:val="-15"/>
          <w:sz w:val="16"/>
        </w:rPr>
        <w:t> </w:t>
      </w:r>
      <w:r>
        <w:rPr>
          <w:i/>
          <w:spacing w:val="-10"/>
          <w:sz w:val="16"/>
        </w:rPr>
        <w:t>Sosa</w:t>
      </w:r>
      <w:r>
        <w:rPr>
          <w:i/>
          <w:spacing w:val="-16"/>
          <w:sz w:val="16"/>
        </w:rPr>
        <w:t> </w:t>
      </w:r>
      <w:r>
        <w:rPr>
          <w:i/>
          <w:sz w:val="16"/>
        </w:rPr>
        <w:t>y</w:t>
      </w:r>
      <w:r>
        <w:rPr>
          <w:i/>
          <w:spacing w:val="-16"/>
          <w:sz w:val="16"/>
        </w:rPr>
        <w:t> </w:t>
      </w:r>
      <w:r>
        <w:rPr>
          <w:i/>
          <w:spacing w:val="-10"/>
          <w:sz w:val="16"/>
        </w:rPr>
        <w:t>otras</w:t>
      </w:r>
      <w:r>
        <w:rPr>
          <w:i/>
          <w:spacing w:val="-14"/>
          <w:sz w:val="16"/>
        </w:rPr>
        <w:t> </w:t>
      </w:r>
      <w:r>
        <w:rPr>
          <w:i/>
          <w:spacing w:val="-9"/>
          <w:sz w:val="16"/>
        </w:rPr>
        <w:t>Vs.</w:t>
      </w:r>
      <w:r>
        <w:rPr>
          <w:i/>
          <w:spacing w:val="-16"/>
          <w:sz w:val="16"/>
        </w:rPr>
        <w:t> </w:t>
      </w:r>
      <w:r>
        <w:rPr>
          <w:i/>
          <w:spacing w:val="-12"/>
          <w:sz w:val="16"/>
        </w:rPr>
        <w:t>Venezuela.</w:t>
      </w:r>
      <w:r>
        <w:rPr>
          <w:i/>
          <w:spacing w:val="-13"/>
          <w:sz w:val="16"/>
        </w:rPr>
        <w:t> </w:t>
      </w:r>
      <w:r>
        <w:rPr>
          <w:i/>
          <w:spacing w:val="-11"/>
          <w:sz w:val="16"/>
        </w:rPr>
        <w:t>Fondo,</w:t>
      </w:r>
      <w:r>
        <w:rPr>
          <w:i/>
          <w:spacing w:val="-15"/>
          <w:sz w:val="16"/>
        </w:rPr>
        <w:t> </w:t>
      </w:r>
      <w:r>
        <w:rPr>
          <w:i/>
          <w:spacing w:val="-12"/>
          <w:sz w:val="16"/>
        </w:rPr>
        <w:t>Reparaciones</w:t>
      </w:r>
      <w:r>
        <w:rPr>
          <w:i/>
          <w:spacing w:val="-14"/>
          <w:sz w:val="16"/>
        </w:rPr>
        <w:t> </w:t>
      </w:r>
      <w:r>
        <w:rPr>
          <w:i/>
          <w:sz w:val="16"/>
        </w:rPr>
        <w:t>y </w:t>
      </w:r>
      <w:r>
        <w:rPr>
          <w:i/>
          <w:spacing w:val="-11"/>
          <w:sz w:val="16"/>
        </w:rPr>
        <w:t>Costas.</w:t>
      </w:r>
      <w:r>
        <w:rPr>
          <w:i/>
          <w:spacing w:val="-26"/>
          <w:sz w:val="16"/>
        </w:rPr>
        <w:t> </w:t>
      </w:r>
      <w:r>
        <w:rPr>
          <w:spacing w:val="-12"/>
          <w:sz w:val="16"/>
        </w:rPr>
        <w:t>Sentencia</w:t>
      </w:r>
      <w:r>
        <w:rPr>
          <w:spacing w:val="-26"/>
          <w:sz w:val="16"/>
        </w:rPr>
        <w:t> </w:t>
      </w:r>
      <w:r>
        <w:rPr>
          <w:spacing w:val="-6"/>
          <w:sz w:val="16"/>
        </w:rPr>
        <w:t>de</w:t>
      </w:r>
      <w:r>
        <w:rPr>
          <w:spacing w:val="-25"/>
          <w:sz w:val="16"/>
        </w:rPr>
        <w:t> </w:t>
      </w:r>
      <w:r>
        <w:rPr>
          <w:sz w:val="16"/>
        </w:rPr>
        <w:t>8</w:t>
      </w:r>
      <w:r>
        <w:rPr>
          <w:spacing w:val="-24"/>
          <w:sz w:val="16"/>
        </w:rPr>
        <w:t> </w:t>
      </w:r>
      <w:r>
        <w:rPr>
          <w:spacing w:val="-7"/>
          <w:sz w:val="16"/>
        </w:rPr>
        <w:t>de</w:t>
      </w:r>
      <w:r>
        <w:rPr>
          <w:spacing w:val="-25"/>
          <w:sz w:val="16"/>
        </w:rPr>
        <w:t> </w:t>
      </w:r>
      <w:r>
        <w:rPr>
          <w:spacing w:val="-11"/>
          <w:sz w:val="16"/>
        </w:rPr>
        <w:t>febrero</w:t>
      </w:r>
      <w:r>
        <w:rPr>
          <w:spacing w:val="-27"/>
          <w:sz w:val="16"/>
        </w:rPr>
        <w:t> </w:t>
      </w:r>
      <w:r>
        <w:rPr>
          <w:spacing w:val="-6"/>
          <w:sz w:val="16"/>
        </w:rPr>
        <w:t>de</w:t>
      </w:r>
      <w:r>
        <w:rPr>
          <w:spacing w:val="-25"/>
          <w:sz w:val="16"/>
        </w:rPr>
        <w:t> </w:t>
      </w:r>
      <w:r>
        <w:rPr>
          <w:spacing w:val="-11"/>
          <w:sz w:val="16"/>
        </w:rPr>
        <w:t>2018.</w:t>
      </w:r>
      <w:r>
        <w:rPr>
          <w:spacing w:val="-26"/>
          <w:sz w:val="16"/>
        </w:rPr>
        <w:t> </w:t>
      </w:r>
      <w:r>
        <w:rPr>
          <w:spacing w:val="-10"/>
          <w:sz w:val="16"/>
        </w:rPr>
        <w:t>Serie</w:t>
      </w:r>
      <w:r>
        <w:rPr>
          <w:spacing w:val="-25"/>
          <w:sz w:val="16"/>
        </w:rPr>
        <w:t> </w:t>
      </w:r>
      <w:r>
        <w:rPr>
          <w:sz w:val="16"/>
        </w:rPr>
        <w:t>C</w:t>
      </w:r>
      <w:r>
        <w:rPr>
          <w:spacing w:val="-25"/>
          <w:sz w:val="16"/>
        </w:rPr>
        <w:t> </w:t>
      </w:r>
      <w:r>
        <w:rPr>
          <w:spacing w:val="-9"/>
          <w:sz w:val="16"/>
        </w:rPr>
        <w:t>No.</w:t>
      </w:r>
      <w:r>
        <w:rPr>
          <w:spacing w:val="-23"/>
          <w:sz w:val="16"/>
        </w:rPr>
        <w:t> </w:t>
      </w:r>
      <w:r>
        <w:rPr>
          <w:spacing w:val="-10"/>
          <w:sz w:val="16"/>
        </w:rPr>
        <w:t>348,</w:t>
      </w:r>
      <w:r>
        <w:rPr>
          <w:spacing w:val="-24"/>
          <w:sz w:val="16"/>
        </w:rPr>
        <w:t> </w:t>
      </w:r>
      <w:r>
        <w:rPr>
          <w:spacing w:val="-11"/>
          <w:sz w:val="16"/>
        </w:rPr>
        <w:t>párr.</w:t>
      </w:r>
      <w:r>
        <w:rPr>
          <w:spacing w:val="-24"/>
          <w:sz w:val="16"/>
        </w:rPr>
        <w:t> </w:t>
      </w:r>
      <w:r>
        <w:rPr>
          <w:spacing w:val="-10"/>
          <w:sz w:val="16"/>
        </w:rPr>
        <w:t>190.</w:t>
      </w:r>
    </w:p>
    <w:p>
      <w:pPr>
        <w:tabs>
          <w:tab w:pos="986" w:val="left" w:leader="none"/>
        </w:tabs>
        <w:spacing w:before="119"/>
        <w:ind w:left="419" w:right="473" w:firstLine="0"/>
        <w:jc w:val="both"/>
        <w:rPr>
          <w:sz w:val="16"/>
        </w:rPr>
      </w:pPr>
      <w:bookmarkStart w:name="_bookmark267" w:id="363"/>
      <w:bookmarkEnd w:id="363"/>
      <w:r>
        <w:rPr/>
      </w:r>
      <w:r>
        <w:rPr>
          <w:position w:val="6"/>
          <w:sz w:val="10"/>
        </w:rPr>
        <w:t>8</w:t>
        <w:tab/>
      </w:r>
      <w:r>
        <w:rPr>
          <w:i/>
          <w:sz w:val="16"/>
        </w:rPr>
        <w:t>Cfr. Caso Atala Riffo y niñas Vs. Chile. Fondo, Reparaciones y Costas. </w:t>
      </w:r>
      <w:r>
        <w:rPr>
          <w:sz w:val="16"/>
        </w:rPr>
        <w:t>Sentencia de 24 de febrero de 2012, párr. 81, y </w:t>
      </w:r>
      <w:r>
        <w:rPr>
          <w:i/>
          <w:sz w:val="16"/>
        </w:rPr>
        <w:t>Caso Ramírez Escobar y otros Vs. Guatemala. Fondo, Reparaciones y Costas. </w:t>
      </w:r>
      <w:r>
        <w:rPr>
          <w:sz w:val="16"/>
        </w:rPr>
        <w:t>Sentencia de 9 de marzo de 2018. Serie C No. 351, párr.</w:t>
      </w:r>
      <w:r>
        <w:rPr>
          <w:spacing w:val="-4"/>
          <w:sz w:val="16"/>
        </w:rPr>
        <w:t> </w:t>
      </w:r>
      <w:r>
        <w:rPr>
          <w:sz w:val="16"/>
        </w:rPr>
        <w:t>269.</w:t>
      </w:r>
    </w:p>
    <w:p>
      <w:pPr>
        <w:tabs>
          <w:tab w:pos="986" w:val="left" w:leader="none"/>
        </w:tabs>
        <w:spacing w:before="120"/>
        <w:ind w:left="419" w:right="475" w:firstLine="0"/>
        <w:jc w:val="both"/>
        <w:rPr>
          <w:sz w:val="16"/>
        </w:rPr>
      </w:pPr>
      <w:bookmarkStart w:name="_bookmark268" w:id="364"/>
      <w:bookmarkEnd w:id="364"/>
      <w:r>
        <w:rPr/>
      </w:r>
      <w:r>
        <w:rPr>
          <w:position w:val="6"/>
          <w:sz w:val="10"/>
        </w:rPr>
        <w:t>9</w:t>
        <w:tab/>
      </w:r>
      <w:r>
        <w:rPr>
          <w:i/>
          <w:sz w:val="16"/>
        </w:rPr>
        <w:t>Cfr. Propuesta de modificación a la Constitución Política de Costa Rica relacionada con la naturalización. </w:t>
      </w:r>
      <w:r>
        <w:rPr>
          <w:sz w:val="16"/>
        </w:rPr>
        <w:t>Opinión Consultiva OC-4/84 de 19 de enero de 1984. Serie A No. 4, párr. 53, y </w:t>
      </w:r>
      <w:r>
        <w:rPr>
          <w:i/>
          <w:sz w:val="16"/>
        </w:rPr>
        <w:t>Caso I.V. Vs. Bolivia. Excepciones </w:t>
      </w:r>
      <w:r>
        <w:rPr>
          <w:i/>
          <w:sz w:val="16"/>
        </w:rPr>
        <w:t>Preliminares, Fondo, Reparaciones y Costas. </w:t>
      </w:r>
      <w:r>
        <w:rPr>
          <w:sz w:val="16"/>
        </w:rPr>
        <w:t>Sentencia de 30 de noviembre de 2016. Serie C No. 329, párr.</w:t>
      </w:r>
      <w:r>
        <w:rPr>
          <w:spacing w:val="-31"/>
          <w:sz w:val="16"/>
        </w:rPr>
        <w:t> </w:t>
      </w:r>
      <w:r>
        <w:rPr>
          <w:sz w:val="16"/>
        </w:rPr>
        <w:t>239.</w:t>
      </w:r>
    </w:p>
    <w:p>
      <w:pPr>
        <w:tabs>
          <w:tab w:pos="986" w:val="left" w:leader="none"/>
        </w:tabs>
        <w:spacing w:before="120"/>
        <w:ind w:left="419" w:right="473" w:firstLine="0"/>
        <w:jc w:val="both"/>
        <w:rPr>
          <w:sz w:val="16"/>
        </w:rPr>
      </w:pPr>
      <w:bookmarkStart w:name="_bookmark269" w:id="365"/>
      <w:bookmarkEnd w:id="365"/>
      <w:r>
        <w:rPr/>
      </w:r>
      <w:r>
        <w:rPr>
          <w:position w:val="6"/>
          <w:sz w:val="10"/>
        </w:rPr>
        <w:t>10</w:t>
        <w:tab/>
      </w:r>
      <w:r>
        <w:rPr>
          <w:i/>
          <w:sz w:val="16"/>
        </w:rPr>
        <w:t>Cfr</w:t>
      </w:r>
      <w:r>
        <w:rPr>
          <w:sz w:val="16"/>
        </w:rPr>
        <w:t>. </w:t>
      </w:r>
      <w:r>
        <w:rPr>
          <w:i/>
          <w:sz w:val="16"/>
        </w:rPr>
        <w:t>Condición jurídica y derechos de los migrantes indocumentados. </w:t>
      </w:r>
      <w:r>
        <w:rPr>
          <w:sz w:val="16"/>
        </w:rPr>
        <w:t>Opinión Consultiva OC-18/03 de 17 de septiembre</w:t>
      </w:r>
      <w:r>
        <w:rPr>
          <w:spacing w:val="-8"/>
          <w:sz w:val="16"/>
        </w:rPr>
        <w:t> </w:t>
      </w:r>
      <w:r>
        <w:rPr>
          <w:sz w:val="16"/>
        </w:rPr>
        <w:t>de</w:t>
      </w:r>
      <w:r>
        <w:rPr>
          <w:spacing w:val="-7"/>
          <w:sz w:val="16"/>
        </w:rPr>
        <w:t> </w:t>
      </w:r>
      <w:r>
        <w:rPr>
          <w:sz w:val="16"/>
        </w:rPr>
        <w:t>2003,</w:t>
      </w:r>
      <w:r>
        <w:rPr>
          <w:spacing w:val="-8"/>
          <w:sz w:val="16"/>
        </w:rPr>
        <w:t> </w:t>
      </w:r>
      <w:r>
        <w:rPr>
          <w:sz w:val="16"/>
        </w:rPr>
        <w:t>párr.</w:t>
      </w:r>
      <w:r>
        <w:rPr>
          <w:spacing w:val="-6"/>
          <w:sz w:val="16"/>
        </w:rPr>
        <w:t> </w:t>
      </w:r>
      <w:r>
        <w:rPr>
          <w:sz w:val="16"/>
        </w:rPr>
        <w:t>85,</w:t>
      </w:r>
      <w:r>
        <w:rPr>
          <w:spacing w:val="-6"/>
          <w:sz w:val="16"/>
        </w:rPr>
        <w:t> </w:t>
      </w:r>
      <w:r>
        <w:rPr>
          <w:sz w:val="16"/>
        </w:rPr>
        <w:t>y</w:t>
      </w:r>
      <w:r>
        <w:rPr>
          <w:spacing w:val="-5"/>
          <w:sz w:val="16"/>
        </w:rPr>
        <w:t> </w:t>
      </w:r>
      <w:r>
        <w:rPr>
          <w:i/>
          <w:sz w:val="16"/>
        </w:rPr>
        <w:t>Caso</w:t>
      </w:r>
      <w:r>
        <w:rPr>
          <w:i/>
          <w:spacing w:val="-4"/>
          <w:sz w:val="16"/>
        </w:rPr>
        <w:t> </w:t>
      </w:r>
      <w:r>
        <w:rPr>
          <w:i/>
          <w:sz w:val="16"/>
        </w:rPr>
        <w:t>Trabajadores</w:t>
      </w:r>
      <w:r>
        <w:rPr>
          <w:i/>
          <w:spacing w:val="-5"/>
          <w:sz w:val="16"/>
        </w:rPr>
        <w:t> </w:t>
      </w:r>
      <w:r>
        <w:rPr>
          <w:i/>
          <w:sz w:val="16"/>
        </w:rPr>
        <w:t>de</w:t>
      </w:r>
      <w:r>
        <w:rPr>
          <w:i/>
          <w:spacing w:val="-5"/>
          <w:sz w:val="16"/>
        </w:rPr>
        <w:t> </w:t>
      </w:r>
      <w:r>
        <w:rPr>
          <w:i/>
          <w:sz w:val="16"/>
        </w:rPr>
        <w:t>la</w:t>
      </w:r>
      <w:r>
        <w:rPr>
          <w:i/>
          <w:spacing w:val="-7"/>
          <w:sz w:val="16"/>
        </w:rPr>
        <w:t> </w:t>
      </w:r>
      <w:r>
        <w:rPr>
          <w:i/>
          <w:sz w:val="16"/>
        </w:rPr>
        <w:t>Hacienda</w:t>
      </w:r>
      <w:r>
        <w:rPr>
          <w:i/>
          <w:spacing w:val="-6"/>
          <w:sz w:val="16"/>
        </w:rPr>
        <w:t> </w:t>
      </w:r>
      <w:r>
        <w:rPr>
          <w:i/>
          <w:sz w:val="16"/>
        </w:rPr>
        <w:t>Brasil</w:t>
      </w:r>
      <w:r>
        <w:rPr>
          <w:i/>
          <w:spacing w:val="-4"/>
          <w:sz w:val="16"/>
        </w:rPr>
        <w:t> </w:t>
      </w:r>
      <w:r>
        <w:rPr>
          <w:i/>
          <w:sz w:val="16"/>
        </w:rPr>
        <w:t>Verde</w:t>
      </w:r>
      <w:r>
        <w:rPr>
          <w:i/>
          <w:spacing w:val="-5"/>
          <w:sz w:val="16"/>
        </w:rPr>
        <w:t> </w:t>
      </w:r>
      <w:r>
        <w:rPr>
          <w:i/>
          <w:sz w:val="16"/>
        </w:rPr>
        <w:t>Vs.</w:t>
      </w:r>
      <w:r>
        <w:rPr>
          <w:i/>
          <w:spacing w:val="-6"/>
          <w:sz w:val="16"/>
        </w:rPr>
        <w:t> </w:t>
      </w:r>
      <w:r>
        <w:rPr>
          <w:i/>
          <w:sz w:val="16"/>
        </w:rPr>
        <w:t>Brasil.</w:t>
      </w:r>
      <w:r>
        <w:rPr>
          <w:i/>
          <w:spacing w:val="-7"/>
          <w:sz w:val="16"/>
        </w:rPr>
        <w:t> </w:t>
      </w:r>
      <w:r>
        <w:rPr>
          <w:i/>
          <w:sz w:val="16"/>
        </w:rPr>
        <w:t>Excepciones</w:t>
      </w:r>
      <w:r>
        <w:rPr>
          <w:i/>
          <w:spacing w:val="-5"/>
          <w:sz w:val="16"/>
        </w:rPr>
        <w:t> </w:t>
      </w:r>
      <w:r>
        <w:rPr>
          <w:i/>
          <w:sz w:val="16"/>
        </w:rPr>
        <w:t>Preliminares, </w:t>
      </w:r>
      <w:r>
        <w:rPr>
          <w:i/>
          <w:sz w:val="16"/>
        </w:rPr>
        <w:t>Fondo, Reparaciones y Costas</w:t>
      </w:r>
      <w:r>
        <w:rPr>
          <w:sz w:val="16"/>
        </w:rPr>
        <w:t>. Sentencia de 20 de octubre de 2016. Serie C No. 318, párr.</w:t>
      </w:r>
      <w:r>
        <w:rPr>
          <w:spacing w:val="-22"/>
          <w:sz w:val="16"/>
        </w:rPr>
        <w:t> </w:t>
      </w:r>
      <w:r>
        <w:rPr>
          <w:sz w:val="16"/>
        </w:rPr>
        <w:t>335.</w:t>
      </w:r>
    </w:p>
    <w:p>
      <w:pPr>
        <w:spacing w:after="0"/>
        <w:jc w:val="both"/>
        <w:rPr>
          <w:sz w:val="16"/>
        </w:rPr>
        <w:sectPr>
          <w:pgSz w:w="12240" w:h="15840"/>
          <w:pgMar w:header="0" w:footer="1030" w:top="1360" w:bottom="1220" w:left="1020" w:right="960"/>
        </w:sectPr>
      </w:pPr>
    </w:p>
    <w:p>
      <w:pPr>
        <w:pStyle w:val="BodyText"/>
        <w:spacing w:before="80"/>
        <w:ind w:left="420" w:right="478" w:hanging="1"/>
        <w:jc w:val="both"/>
      </w:pPr>
      <w:r>
        <w:rPr/>
        <w:t>jurídico de un caso</w:t>
      </w:r>
      <w:hyperlink w:history="true" w:anchor="_bookmark270">
        <w:r>
          <w:rPr>
            <w:position w:val="7"/>
            <w:sz w:val="13"/>
          </w:rPr>
          <w:t>11</w:t>
        </w:r>
      </w:hyperlink>
      <w:r>
        <w:rPr/>
        <w:t>, por cuanto una motivación o un propósito distinto al de la norma que otorga</w:t>
      </w:r>
      <w:r>
        <w:rPr>
          <w:spacing w:val="-10"/>
        </w:rPr>
        <w:t> </w:t>
      </w:r>
      <w:r>
        <w:rPr/>
        <w:t>las</w:t>
      </w:r>
      <w:r>
        <w:rPr>
          <w:spacing w:val="-10"/>
        </w:rPr>
        <w:t> </w:t>
      </w:r>
      <w:r>
        <w:rPr/>
        <w:t>potestades</w:t>
      </w:r>
      <w:r>
        <w:rPr>
          <w:spacing w:val="-9"/>
        </w:rPr>
        <w:t> </w:t>
      </w:r>
      <w:r>
        <w:rPr/>
        <w:t>a</w:t>
      </w:r>
      <w:r>
        <w:rPr>
          <w:spacing w:val="-10"/>
        </w:rPr>
        <w:t> </w:t>
      </w:r>
      <w:r>
        <w:rPr/>
        <w:t>la</w:t>
      </w:r>
      <w:r>
        <w:rPr>
          <w:spacing w:val="-10"/>
        </w:rPr>
        <w:t> </w:t>
      </w:r>
      <w:r>
        <w:rPr/>
        <w:t>autoridad</w:t>
      </w:r>
      <w:r>
        <w:rPr>
          <w:spacing w:val="-7"/>
        </w:rPr>
        <w:t> </w:t>
      </w:r>
      <w:r>
        <w:rPr/>
        <w:t>estatal</w:t>
      </w:r>
      <w:r>
        <w:rPr>
          <w:spacing w:val="-10"/>
        </w:rPr>
        <w:t> </w:t>
      </w:r>
      <w:r>
        <w:rPr/>
        <w:t>para</w:t>
      </w:r>
      <w:r>
        <w:rPr>
          <w:spacing w:val="-8"/>
        </w:rPr>
        <w:t> </w:t>
      </w:r>
      <w:r>
        <w:rPr/>
        <w:t>actuar,</w:t>
      </w:r>
      <w:r>
        <w:rPr>
          <w:spacing w:val="-11"/>
        </w:rPr>
        <w:t> </w:t>
      </w:r>
      <w:r>
        <w:rPr/>
        <w:t>puede</w:t>
      </w:r>
      <w:r>
        <w:rPr>
          <w:spacing w:val="-9"/>
        </w:rPr>
        <w:t> </w:t>
      </w:r>
      <w:r>
        <w:rPr/>
        <w:t>llegar</w:t>
      </w:r>
      <w:r>
        <w:rPr>
          <w:spacing w:val="-9"/>
        </w:rPr>
        <w:t> </w:t>
      </w:r>
      <w:r>
        <w:rPr/>
        <w:t>a</w:t>
      </w:r>
      <w:r>
        <w:rPr>
          <w:spacing w:val="-8"/>
        </w:rPr>
        <w:t> </w:t>
      </w:r>
      <w:r>
        <w:rPr/>
        <w:t>demostrar</w:t>
      </w:r>
      <w:r>
        <w:rPr>
          <w:spacing w:val="-9"/>
        </w:rPr>
        <w:t> </w:t>
      </w:r>
      <w:r>
        <w:rPr/>
        <w:t>si</w:t>
      </w:r>
      <w:r>
        <w:rPr>
          <w:spacing w:val="-10"/>
        </w:rPr>
        <w:t> </w:t>
      </w:r>
      <w:r>
        <w:rPr/>
        <w:t>la</w:t>
      </w:r>
      <w:r>
        <w:rPr>
          <w:spacing w:val="-8"/>
        </w:rPr>
        <w:t> </w:t>
      </w:r>
      <w:r>
        <w:rPr/>
        <w:t>acción puede ser considerada como actuación arbitraria</w:t>
      </w:r>
      <w:hyperlink w:history="true" w:anchor="_bookmark271">
        <w:r>
          <w:rPr>
            <w:position w:val="7"/>
            <w:sz w:val="13"/>
          </w:rPr>
          <w:t>12</w:t>
        </w:r>
      </w:hyperlink>
      <w:r>
        <w:rPr>
          <w:position w:val="7"/>
          <w:sz w:val="13"/>
        </w:rPr>
        <w:t> </w:t>
      </w:r>
      <w:r>
        <w:rPr/>
        <w:t>o una desviación de</w:t>
      </w:r>
      <w:r>
        <w:rPr>
          <w:spacing w:val="-27"/>
        </w:rPr>
        <w:t> </w:t>
      </w:r>
      <w:r>
        <w:rPr/>
        <w:t>poder</w:t>
      </w:r>
      <w:hyperlink w:history="true" w:anchor="_bookmark272">
        <w:r>
          <w:rPr>
            <w:position w:val="7"/>
            <w:sz w:val="13"/>
          </w:rPr>
          <w:t>13</w:t>
        </w:r>
      </w:hyperlink>
      <w:r>
        <w:rPr/>
        <w:t>.</w:t>
      </w:r>
    </w:p>
    <w:p>
      <w:pPr>
        <w:pStyle w:val="BodyText"/>
      </w:pPr>
    </w:p>
    <w:p>
      <w:pPr>
        <w:pStyle w:val="BodyText"/>
        <w:ind w:left="419" w:right="476"/>
        <w:jc w:val="both"/>
      </w:pPr>
      <w:r>
        <w:rPr/>
        <w:t>La Corte pudo haber tomado como punto de partida que las actuaciones de las autoridades estatales están cubiertas por una presunción de comportamiento conforme a derecho</w:t>
      </w:r>
      <w:hyperlink w:history="true" w:anchor="_bookmark273">
        <w:r>
          <w:rPr>
            <w:position w:val="7"/>
            <w:sz w:val="13"/>
          </w:rPr>
          <w:t>14</w:t>
        </w:r>
      </w:hyperlink>
      <w:r>
        <w:rPr/>
        <w:t>, por lo cual, para desvirtuar esta presunción de buena fe, una actuación irregular por parte de aquéllas tiene que aparecer probada</w:t>
      </w:r>
      <w:hyperlink w:history="true" w:anchor="_bookmark274">
        <w:r>
          <w:rPr>
            <w:position w:val="7"/>
            <w:sz w:val="13"/>
          </w:rPr>
          <w:t>15</w:t>
        </w:r>
      </w:hyperlink>
      <w:r>
        <w:rPr/>
        <w:t>. Para tales efectos, la Corte pudo haber procedido a realizar el recuento de la prueba obrante en el expediente –y aquella que considerara pertinente recabar de oficio, alguna de las que han sido mencionadas en este voto- sobre la alegada finalidad no declarada y a examinar dicha prueba</w:t>
      </w:r>
      <w:hyperlink w:history="true" w:anchor="_bookmark275">
        <w:r>
          <w:rPr>
            <w:position w:val="7"/>
            <w:sz w:val="13"/>
          </w:rPr>
          <w:t>16</w:t>
        </w:r>
      </w:hyperlink>
      <w:r>
        <w:rPr/>
        <w:t>.</w:t>
      </w:r>
    </w:p>
    <w:p>
      <w:pPr>
        <w:pStyle w:val="BodyText"/>
        <w:spacing w:before="11"/>
        <w:rPr>
          <w:sz w:val="19"/>
        </w:rPr>
      </w:pPr>
    </w:p>
    <w:p>
      <w:pPr>
        <w:pStyle w:val="BodyText"/>
        <w:spacing w:before="1"/>
        <w:ind w:left="419" w:right="477"/>
        <w:jc w:val="both"/>
      </w:pPr>
      <w:r>
        <w:rPr/>
        <w:t>En</w:t>
      </w:r>
      <w:r>
        <w:rPr>
          <w:spacing w:val="-6"/>
        </w:rPr>
        <w:t> </w:t>
      </w:r>
      <w:r>
        <w:rPr/>
        <w:t>ese</w:t>
      </w:r>
      <w:r>
        <w:rPr>
          <w:spacing w:val="-4"/>
        </w:rPr>
        <w:t> </w:t>
      </w:r>
      <w:r>
        <w:rPr/>
        <w:t>sentido,</w:t>
      </w:r>
      <w:r>
        <w:rPr>
          <w:spacing w:val="-3"/>
        </w:rPr>
        <w:t> </w:t>
      </w:r>
      <w:r>
        <w:rPr/>
        <w:t>en</w:t>
      </w:r>
      <w:r>
        <w:rPr>
          <w:spacing w:val="-5"/>
        </w:rPr>
        <w:t> </w:t>
      </w:r>
      <w:r>
        <w:rPr/>
        <w:t>mi</w:t>
      </w:r>
      <w:r>
        <w:rPr>
          <w:spacing w:val="-2"/>
        </w:rPr>
        <w:t> </w:t>
      </w:r>
      <w:r>
        <w:rPr/>
        <w:t>opinión,</w:t>
      </w:r>
      <w:r>
        <w:rPr>
          <w:spacing w:val="-6"/>
        </w:rPr>
        <w:t> </w:t>
      </w:r>
      <w:r>
        <w:rPr/>
        <w:t>al</w:t>
      </w:r>
      <w:r>
        <w:rPr>
          <w:spacing w:val="-6"/>
        </w:rPr>
        <w:t> </w:t>
      </w:r>
      <w:r>
        <w:rPr/>
        <w:t>proponerse</w:t>
      </w:r>
      <w:r>
        <w:rPr>
          <w:spacing w:val="-4"/>
        </w:rPr>
        <w:t> </w:t>
      </w:r>
      <w:r>
        <w:rPr/>
        <w:t>realizar</w:t>
      </w:r>
      <w:r>
        <w:rPr>
          <w:spacing w:val="-7"/>
        </w:rPr>
        <w:t> </w:t>
      </w:r>
      <w:r>
        <w:rPr/>
        <w:t>un</w:t>
      </w:r>
      <w:r>
        <w:rPr>
          <w:spacing w:val="-6"/>
        </w:rPr>
        <w:t> </w:t>
      </w:r>
      <w:r>
        <w:rPr/>
        <w:t>análisis</w:t>
      </w:r>
      <w:r>
        <w:rPr>
          <w:spacing w:val="-6"/>
        </w:rPr>
        <w:t> </w:t>
      </w:r>
      <w:r>
        <w:rPr/>
        <w:t>conglobado</w:t>
      </w:r>
      <w:r>
        <w:rPr>
          <w:spacing w:val="-7"/>
        </w:rPr>
        <w:t> </w:t>
      </w:r>
      <w:r>
        <w:rPr/>
        <w:t>de</w:t>
      </w:r>
      <w:r>
        <w:rPr>
          <w:spacing w:val="-4"/>
        </w:rPr>
        <w:t> </w:t>
      </w:r>
      <w:r>
        <w:rPr/>
        <w:t>los</w:t>
      </w:r>
      <w:r>
        <w:rPr>
          <w:spacing w:val="-5"/>
        </w:rPr>
        <w:t> </w:t>
      </w:r>
      <w:r>
        <w:rPr/>
        <w:t>diferentes elementos probatorios, la Corte pudo haber advertido que, valorados todos estos, más, los hechos a los que los representantes hicieron referencia para demostrar que la actuación de la</w:t>
      </w:r>
      <w:r>
        <w:rPr>
          <w:spacing w:val="-9"/>
        </w:rPr>
        <w:t> </w:t>
      </w:r>
      <w:r>
        <w:rPr/>
        <w:t>Procuraduría</w:t>
      </w:r>
      <w:r>
        <w:rPr>
          <w:spacing w:val="-5"/>
        </w:rPr>
        <w:t> </w:t>
      </w:r>
      <w:r>
        <w:rPr/>
        <w:t>estuvo</w:t>
      </w:r>
      <w:r>
        <w:rPr>
          <w:spacing w:val="-7"/>
        </w:rPr>
        <w:t> </w:t>
      </w:r>
      <w:r>
        <w:rPr/>
        <w:t>motivada</w:t>
      </w:r>
      <w:r>
        <w:rPr>
          <w:spacing w:val="-8"/>
        </w:rPr>
        <w:t> </w:t>
      </w:r>
      <w:r>
        <w:rPr/>
        <w:t>por</w:t>
      </w:r>
      <w:r>
        <w:rPr>
          <w:spacing w:val="-7"/>
        </w:rPr>
        <w:t> </w:t>
      </w:r>
      <w:r>
        <w:rPr/>
        <w:t>claros</w:t>
      </w:r>
      <w:r>
        <w:rPr>
          <w:spacing w:val="-6"/>
        </w:rPr>
        <w:t> </w:t>
      </w:r>
      <w:r>
        <w:rPr/>
        <w:t>e</w:t>
      </w:r>
      <w:r>
        <w:rPr>
          <w:spacing w:val="-9"/>
        </w:rPr>
        <w:t> </w:t>
      </w:r>
      <w:r>
        <w:rPr/>
        <w:t>indudables</w:t>
      </w:r>
      <w:r>
        <w:rPr>
          <w:spacing w:val="-9"/>
        </w:rPr>
        <w:t> </w:t>
      </w:r>
      <w:r>
        <w:rPr/>
        <w:t>desafectos</w:t>
      </w:r>
      <w:r>
        <w:rPr>
          <w:spacing w:val="-6"/>
        </w:rPr>
        <w:t> </w:t>
      </w:r>
      <w:r>
        <w:rPr/>
        <w:t>con</w:t>
      </w:r>
      <w:r>
        <w:rPr>
          <w:spacing w:val="-7"/>
        </w:rPr>
        <w:t> </w:t>
      </w:r>
      <w:r>
        <w:rPr/>
        <w:t>la</w:t>
      </w:r>
      <w:r>
        <w:rPr>
          <w:spacing w:val="-8"/>
        </w:rPr>
        <w:t> </w:t>
      </w:r>
      <w:r>
        <w:rPr/>
        <w:t>opción</w:t>
      </w:r>
      <w:r>
        <w:rPr>
          <w:spacing w:val="-7"/>
        </w:rPr>
        <w:t> </w:t>
      </w:r>
      <w:r>
        <w:rPr/>
        <w:t>política</w:t>
      </w:r>
      <w:r>
        <w:rPr>
          <w:spacing w:val="-7"/>
        </w:rPr>
        <w:t> </w:t>
      </w:r>
      <w:r>
        <w:rPr/>
        <w:t>que manifiesta y defiende el señor Petro, claramente se configuraron elementos suficientes para desvirtuar la presunción de legalidad de los actos de la Procuraduría en tanto existieron elementos fehacientes de prueba que superan el nivel de las conjeturas alegadas por los representantes. Estos elementos, tomados en su conjunto, en mi opinión, son lo suficientemente consistentes para demostrar que las acciones del Estado colombiano, en</w:t>
      </w:r>
      <w:r>
        <w:rPr>
          <w:spacing w:val="-44"/>
        </w:rPr>
        <w:t> </w:t>
      </w:r>
      <w:r>
        <w:rPr/>
        <w:t>sus distintos niveles, estuvieron afectadas por estas percepciones de discriminación que concluyeron</w:t>
      </w:r>
      <w:r>
        <w:rPr>
          <w:spacing w:val="-5"/>
        </w:rPr>
        <w:t> </w:t>
      </w:r>
      <w:r>
        <w:rPr/>
        <w:t>violando</w:t>
      </w:r>
      <w:r>
        <w:rPr>
          <w:spacing w:val="-4"/>
        </w:rPr>
        <w:t> </w:t>
      </w:r>
      <w:r>
        <w:rPr/>
        <w:t>los</w:t>
      </w:r>
      <w:r>
        <w:rPr>
          <w:spacing w:val="-6"/>
        </w:rPr>
        <w:t> </w:t>
      </w:r>
      <w:r>
        <w:rPr/>
        <w:t>derechos</w:t>
      </w:r>
      <w:r>
        <w:rPr>
          <w:spacing w:val="-6"/>
        </w:rPr>
        <w:t> </w:t>
      </w:r>
      <w:r>
        <w:rPr/>
        <w:t>políticos</w:t>
      </w:r>
      <w:r>
        <w:rPr>
          <w:spacing w:val="-6"/>
        </w:rPr>
        <w:t> </w:t>
      </w:r>
      <w:r>
        <w:rPr/>
        <w:t>del</w:t>
      </w:r>
      <w:r>
        <w:rPr>
          <w:spacing w:val="-3"/>
        </w:rPr>
        <w:t> </w:t>
      </w:r>
      <w:r>
        <w:rPr/>
        <w:t>señor</w:t>
      </w:r>
      <w:r>
        <w:rPr>
          <w:spacing w:val="-4"/>
        </w:rPr>
        <w:t> </w:t>
      </w:r>
      <w:r>
        <w:rPr/>
        <w:t>Petro,</w:t>
      </w:r>
      <w:r>
        <w:rPr>
          <w:spacing w:val="-6"/>
        </w:rPr>
        <w:t> </w:t>
      </w:r>
      <w:r>
        <w:rPr/>
        <w:t>para</w:t>
      </w:r>
      <w:r>
        <w:rPr>
          <w:spacing w:val="-5"/>
        </w:rPr>
        <w:t> </w:t>
      </w:r>
      <w:r>
        <w:rPr/>
        <w:t>afectar</w:t>
      </w:r>
      <w:r>
        <w:rPr>
          <w:spacing w:val="-4"/>
        </w:rPr>
        <w:t> </w:t>
      </w:r>
      <w:r>
        <w:rPr/>
        <w:t>su</w:t>
      </w:r>
      <w:r>
        <w:rPr>
          <w:spacing w:val="-4"/>
        </w:rPr>
        <w:t> </w:t>
      </w:r>
      <w:r>
        <w:rPr/>
        <w:t>continuidad</w:t>
      </w:r>
      <w:r>
        <w:rPr>
          <w:spacing w:val="-5"/>
        </w:rPr>
        <w:t> </w:t>
      </w:r>
      <w:r>
        <w:rPr/>
        <w:t>en</w:t>
      </w:r>
      <w:r>
        <w:rPr>
          <w:spacing w:val="-2"/>
        </w:rPr>
        <w:t> </w:t>
      </w:r>
      <w:r>
        <w:rPr/>
        <w:t>el ejercicio del gobierno de la ciudad y eventualmente su participación en las elecciones presidenciales del año</w:t>
      </w:r>
      <w:r>
        <w:rPr>
          <w:spacing w:val="-4"/>
        </w:rPr>
        <w:t> </w:t>
      </w:r>
      <w:r>
        <w:rPr/>
        <w:t>2018.</w:t>
      </w:r>
    </w:p>
    <w:p>
      <w:pPr>
        <w:pStyle w:val="BodyText"/>
      </w:pPr>
    </w:p>
    <w:p>
      <w:pPr>
        <w:pStyle w:val="BodyText"/>
        <w:ind w:left="419" w:right="477"/>
        <w:jc w:val="both"/>
      </w:pPr>
      <w:r>
        <w:rPr/>
        <w:t>El contexto de acoso institucional contra el señor Petro, además de configurar una violación a sus derechos políticos y al debido proceso, también generó una afectación a su integridad personal</w:t>
      </w:r>
      <w:r>
        <w:rPr>
          <w:spacing w:val="-8"/>
        </w:rPr>
        <w:t> </w:t>
      </w:r>
      <w:r>
        <w:rPr/>
        <w:t>por</w:t>
      </w:r>
      <w:r>
        <w:rPr>
          <w:spacing w:val="-9"/>
        </w:rPr>
        <w:t> </w:t>
      </w:r>
      <w:r>
        <w:rPr/>
        <w:t>la</w:t>
      </w:r>
      <w:r>
        <w:rPr>
          <w:spacing w:val="-9"/>
        </w:rPr>
        <w:t> </w:t>
      </w:r>
      <w:r>
        <w:rPr/>
        <w:t>angustía</w:t>
      </w:r>
      <w:r>
        <w:rPr>
          <w:spacing w:val="-5"/>
        </w:rPr>
        <w:t> </w:t>
      </w:r>
      <w:r>
        <w:rPr/>
        <w:t>y</w:t>
      </w:r>
      <w:r>
        <w:rPr>
          <w:spacing w:val="-8"/>
        </w:rPr>
        <w:t> </w:t>
      </w:r>
      <w:r>
        <w:rPr/>
        <w:t>sensanción</w:t>
      </w:r>
      <w:r>
        <w:rPr>
          <w:spacing w:val="-8"/>
        </w:rPr>
        <w:t> </w:t>
      </w:r>
      <w:r>
        <w:rPr/>
        <w:t>de</w:t>
      </w:r>
      <w:r>
        <w:rPr>
          <w:spacing w:val="-9"/>
        </w:rPr>
        <w:t> </w:t>
      </w:r>
      <w:r>
        <w:rPr/>
        <w:t>inseguridad</w:t>
      </w:r>
      <w:r>
        <w:rPr>
          <w:spacing w:val="-7"/>
        </w:rPr>
        <w:t> </w:t>
      </w:r>
      <w:r>
        <w:rPr/>
        <w:t>que</w:t>
      </w:r>
      <w:r>
        <w:rPr>
          <w:spacing w:val="-10"/>
        </w:rPr>
        <w:t> </w:t>
      </w:r>
      <w:r>
        <w:rPr/>
        <w:t>implica</w:t>
      </w:r>
      <w:r>
        <w:rPr>
          <w:spacing w:val="-5"/>
        </w:rPr>
        <w:t> </w:t>
      </w:r>
      <w:r>
        <w:rPr/>
        <w:t>el</w:t>
      </w:r>
      <w:r>
        <w:rPr>
          <w:spacing w:val="-8"/>
        </w:rPr>
        <w:t> </w:t>
      </w:r>
      <w:r>
        <w:rPr/>
        <w:t>saberse</w:t>
      </w:r>
      <w:r>
        <w:rPr>
          <w:spacing w:val="-10"/>
        </w:rPr>
        <w:t> </w:t>
      </w:r>
      <w:r>
        <w:rPr/>
        <w:t>blanco</w:t>
      </w:r>
      <w:r>
        <w:rPr>
          <w:spacing w:val="-9"/>
        </w:rPr>
        <w:t> </w:t>
      </w:r>
      <w:r>
        <w:rPr/>
        <w:t>constante de las autoridades y no poder desarrollar democraticamente su proyecto político, en nombre y representanción de sus electores. La Corte tuvo la oportunidad de abordar todos estos elementos en la Sentencia y calificar adecuadamente las consecuencias que tuvieron en la integridad personal de Petro y de su familia. Haberlo hecho así habría demostrado cómo el actuar discriminatorio del Estado afectó de manera transversal los derechos políticos, las garantías judiciales, la protección judicial y la integridad personal de la</w:t>
      </w:r>
      <w:r>
        <w:rPr>
          <w:spacing w:val="-20"/>
        </w:rPr>
        <w:t> </w:t>
      </w:r>
      <w:r>
        <w:rPr/>
        <w:t>víctima.</w:t>
      </w:r>
    </w:p>
    <w:p>
      <w:pPr>
        <w:pStyle w:val="BodyText"/>
        <w:spacing w:before="5"/>
        <w:rPr>
          <w:sz w:val="22"/>
        </w:rPr>
      </w:pPr>
      <w:r>
        <w:rPr/>
        <w:pict>
          <v:shape style="position:absolute;margin-left:72pt;margin-top:16.001455pt;width:144pt;height:.1pt;mso-position-horizontal-relative:page;mso-position-vertical-relative:paragraph;z-index:-251599872;mso-wrap-distance-left:0;mso-wrap-distance-right:0" coordorigin="1440,320" coordsize="2880,0" path="m1440,320l4320,320e" filled="false" stroked="true" strokeweight=".72pt" strokecolor="#000000">
            <v:path arrowok="t"/>
            <v:stroke dashstyle="solid"/>
            <w10:wrap type="topAndBottom"/>
          </v:shape>
        </w:pict>
      </w:r>
    </w:p>
    <w:p>
      <w:pPr>
        <w:tabs>
          <w:tab w:pos="986" w:val="left" w:leader="none"/>
        </w:tabs>
        <w:spacing w:before="71"/>
        <w:ind w:left="420" w:right="464" w:hanging="1"/>
        <w:jc w:val="both"/>
        <w:rPr>
          <w:sz w:val="16"/>
        </w:rPr>
      </w:pPr>
      <w:bookmarkStart w:name="_bookmark270" w:id="366"/>
      <w:bookmarkEnd w:id="366"/>
      <w:r>
        <w:rPr/>
      </w:r>
      <w:r>
        <w:rPr>
          <w:position w:val="6"/>
          <w:sz w:val="10"/>
        </w:rPr>
        <w:t>11</w:t>
        <w:tab/>
      </w:r>
      <w:r>
        <w:rPr>
          <w:i/>
          <w:spacing w:val="-10"/>
          <w:sz w:val="16"/>
        </w:rPr>
        <w:t>Cfr.</w:t>
      </w:r>
      <w:r>
        <w:rPr>
          <w:i/>
          <w:spacing w:val="-15"/>
          <w:sz w:val="16"/>
        </w:rPr>
        <w:t> </w:t>
      </w:r>
      <w:r>
        <w:rPr>
          <w:i/>
          <w:spacing w:val="-10"/>
          <w:sz w:val="16"/>
        </w:rPr>
        <w:t>Caso</w:t>
      </w:r>
      <w:r>
        <w:rPr>
          <w:i/>
          <w:spacing w:val="-13"/>
          <w:sz w:val="16"/>
        </w:rPr>
        <w:t> </w:t>
      </w:r>
      <w:r>
        <w:rPr>
          <w:i/>
          <w:spacing w:val="-7"/>
          <w:sz w:val="16"/>
        </w:rPr>
        <w:t>de</w:t>
      </w:r>
      <w:r>
        <w:rPr>
          <w:i/>
          <w:spacing w:val="-12"/>
          <w:sz w:val="16"/>
        </w:rPr>
        <w:t> </w:t>
      </w:r>
      <w:r>
        <w:rPr>
          <w:i/>
          <w:spacing w:val="-7"/>
          <w:sz w:val="16"/>
        </w:rPr>
        <w:t>la</w:t>
      </w:r>
      <w:r>
        <w:rPr>
          <w:i/>
          <w:spacing w:val="-15"/>
          <w:sz w:val="16"/>
        </w:rPr>
        <w:t> </w:t>
      </w:r>
      <w:r>
        <w:rPr>
          <w:i/>
          <w:spacing w:val="-11"/>
          <w:sz w:val="16"/>
        </w:rPr>
        <w:t>Corte</w:t>
      </w:r>
      <w:r>
        <w:rPr>
          <w:i/>
          <w:spacing w:val="-16"/>
          <w:sz w:val="16"/>
        </w:rPr>
        <w:t> </w:t>
      </w:r>
      <w:r>
        <w:rPr>
          <w:i/>
          <w:spacing w:val="-11"/>
          <w:sz w:val="16"/>
        </w:rPr>
        <w:t>Suprema</w:t>
      </w:r>
      <w:r>
        <w:rPr>
          <w:i/>
          <w:spacing w:val="-16"/>
          <w:sz w:val="16"/>
        </w:rPr>
        <w:t> </w:t>
      </w:r>
      <w:r>
        <w:rPr>
          <w:i/>
          <w:spacing w:val="-6"/>
          <w:sz w:val="16"/>
        </w:rPr>
        <w:t>de</w:t>
      </w:r>
      <w:r>
        <w:rPr>
          <w:i/>
          <w:spacing w:val="-17"/>
          <w:sz w:val="16"/>
        </w:rPr>
        <w:t> </w:t>
      </w:r>
      <w:r>
        <w:rPr>
          <w:i/>
          <w:spacing w:val="-12"/>
          <w:sz w:val="16"/>
        </w:rPr>
        <w:t>Justicia</w:t>
      </w:r>
      <w:r>
        <w:rPr>
          <w:i/>
          <w:spacing w:val="-14"/>
          <w:sz w:val="16"/>
        </w:rPr>
        <w:t> </w:t>
      </w:r>
      <w:r>
        <w:rPr>
          <w:i/>
          <w:spacing w:val="-12"/>
          <w:sz w:val="16"/>
        </w:rPr>
        <w:t>(Quintana</w:t>
      </w:r>
      <w:r>
        <w:rPr>
          <w:i/>
          <w:spacing w:val="-14"/>
          <w:sz w:val="16"/>
        </w:rPr>
        <w:t> </w:t>
      </w:r>
      <w:r>
        <w:rPr>
          <w:i/>
          <w:spacing w:val="-11"/>
          <w:sz w:val="16"/>
        </w:rPr>
        <w:t>Coello</w:t>
      </w:r>
      <w:r>
        <w:rPr>
          <w:i/>
          <w:spacing w:val="-15"/>
          <w:sz w:val="16"/>
        </w:rPr>
        <w:t> </w:t>
      </w:r>
      <w:r>
        <w:rPr>
          <w:i/>
          <w:sz w:val="16"/>
        </w:rPr>
        <w:t>y</w:t>
      </w:r>
      <w:r>
        <w:rPr>
          <w:i/>
          <w:spacing w:val="-12"/>
          <w:sz w:val="16"/>
        </w:rPr>
        <w:t> </w:t>
      </w:r>
      <w:r>
        <w:rPr>
          <w:i/>
          <w:spacing w:val="-11"/>
          <w:sz w:val="16"/>
        </w:rPr>
        <w:t>otros)</w:t>
      </w:r>
      <w:r>
        <w:rPr>
          <w:i/>
          <w:spacing w:val="-17"/>
          <w:sz w:val="16"/>
        </w:rPr>
        <w:t> </w:t>
      </w:r>
      <w:r>
        <w:rPr>
          <w:i/>
          <w:spacing w:val="-9"/>
          <w:sz w:val="16"/>
        </w:rPr>
        <w:t>Vs.</w:t>
      </w:r>
      <w:r>
        <w:rPr>
          <w:i/>
          <w:spacing w:val="-14"/>
          <w:sz w:val="16"/>
        </w:rPr>
        <w:t> </w:t>
      </w:r>
      <w:r>
        <w:rPr>
          <w:i/>
          <w:spacing w:val="-12"/>
          <w:sz w:val="16"/>
        </w:rPr>
        <w:t>Ecuador.</w:t>
      </w:r>
      <w:r>
        <w:rPr>
          <w:i/>
          <w:spacing w:val="-14"/>
          <w:sz w:val="16"/>
        </w:rPr>
        <w:t> </w:t>
      </w:r>
      <w:r>
        <w:rPr>
          <w:i/>
          <w:spacing w:val="-12"/>
          <w:sz w:val="16"/>
        </w:rPr>
        <w:t>Excepción</w:t>
      </w:r>
      <w:r>
        <w:rPr>
          <w:i/>
          <w:spacing w:val="-15"/>
          <w:sz w:val="16"/>
        </w:rPr>
        <w:t> </w:t>
      </w:r>
      <w:r>
        <w:rPr>
          <w:i/>
          <w:spacing w:val="-12"/>
          <w:sz w:val="16"/>
        </w:rPr>
        <w:t>Preliminar,</w:t>
      </w:r>
      <w:r>
        <w:rPr>
          <w:i/>
          <w:spacing w:val="-14"/>
          <w:sz w:val="16"/>
        </w:rPr>
        <w:t> </w:t>
      </w:r>
      <w:r>
        <w:rPr>
          <w:i/>
          <w:spacing w:val="-11"/>
          <w:sz w:val="16"/>
        </w:rPr>
        <w:t>Fondo,</w:t>
      </w:r>
      <w:r>
        <w:rPr>
          <w:i/>
          <w:spacing w:val="-17"/>
          <w:sz w:val="16"/>
        </w:rPr>
        <w:t> </w:t>
      </w:r>
      <w:r>
        <w:rPr>
          <w:i/>
          <w:spacing w:val="-12"/>
          <w:sz w:val="16"/>
        </w:rPr>
        <w:t>Reparaciones</w:t>
      </w:r>
      <w:r>
        <w:rPr>
          <w:i/>
          <w:spacing w:val="-15"/>
          <w:sz w:val="16"/>
        </w:rPr>
        <w:t> </w:t>
      </w:r>
      <w:r>
        <w:rPr>
          <w:i/>
          <w:sz w:val="16"/>
        </w:rPr>
        <w:t>y </w:t>
      </w:r>
      <w:r>
        <w:rPr>
          <w:i/>
          <w:spacing w:val="-11"/>
          <w:sz w:val="16"/>
        </w:rPr>
        <w:t>Costas.</w:t>
      </w:r>
      <w:r>
        <w:rPr>
          <w:i/>
          <w:spacing w:val="-26"/>
          <w:sz w:val="16"/>
        </w:rPr>
        <w:t> </w:t>
      </w:r>
      <w:r>
        <w:rPr>
          <w:spacing w:val="-12"/>
          <w:sz w:val="16"/>
        </w:rPr>
        <w:t>Sentencia</w:t>
      </w:r>
      <w:r>
        <w:rPr>
          <w:spacing w:val="-22"/>
          <w:sz w:val="16"/>
        </w:rPr>
        <w:t> </w:t>
      </w:r>
      <w:r>
        <w:rPr>
          <w:spacing w:val="-7"/>
          <w:sz w:val="16"/>
        </w:rPr>
        <w:t>de</w:t>
      </w:r>
      <w:r>
        <w:rPr>
          <w:spacing w:val="-24"/>
          <w:sz w:val="16"/>
        </w:rPr>
        <w:t> </w:t>
      </w:r>
      <w:r>
        <w:rPr>
          <w:spacing w:val="-6"/>
          <w:sz w:val="16"/>
        </w:rPr>
        <w:t>23</w:t>
      </w:r>
      <w:r>
        <w:rPr>
          <w:spacing w:val="-23"/>
          <w:sz w:val="16"/>
        </w:rPr>
        <w:t> </w:t>
      </w:r>
      <w:r>
        <w:rPr>
          <w:spacing w:val="-6"/>
          <w:sz w:val="16"/>
        </w:rPr>
        <w:t>de</w:t>
      </w:r>
      <w:r>
        <w:rPr>
          <w:spacing w:val="-24"/>
          <w:sz w:val="16"/>
        </w:rPr>
        <w:t> </w:t>
      </w:r>
      <w:r>
        <w:rPr>
          <w:spacing w:val="-11"/>
          <w:sz w:val="16"/>
        </w:rPr>
        <w:t>agosto</w:t>
      </w:r>
      <w:r>
        <w:rPr>
          <w:spacing w:val="-27"/>
          <w:sz w:val="16"/>
        </w:rPr>
        <w:t> </w:t>
      </w:r>
      <w:r>
        <w:rPr>
          <w:spacing w:val="-6"/>
          <w:sz w:val="16"/>
        </w:rPr>
        <w:t>de</w:t>
      </w:r>
      <w:r>
        <w:rPr>
          <w:spacing w:val="-24"/>
          <w:sz w:val="16"/>
        </w:rPr>
        <w:t> </w:t>
      </w:r>
      <w:r>
        <w:rPr>
          <w:spacing w:val="-11"/>
          <w:sz w:val="16"/>
        </w:rPr>
        <w:t>2013.</w:t>
      </w:r>
      <w:r>
        <w:rPr>
          <w:spacing w:val="-22"/>
          <w:sz w:val="16"/>
        </w:rPr>
        <w:t> </w:t>
      </w:r>
      <w:r>
        <w:rPr>
          <w:spacing w:val="-11"/>
          <w:sz w:val="16"/>
        </w:rPr>
        <w:t>Serie</w:t>
      </w:r>
      <w:r>
        <w:rPr>
          <w:spacing w:val="-24"/>
          <w:sz w:val="16"/>
        </w:rPr>
        <w:t> </w:t>
      </w:r>
      <w:r>
        <w:rPr>
          <w:sz w:val="16"/>
        </w:rPr>
        <w:t>C</w:t>
      </w:r>
      <w:r>
        <w:rPr>
          <w:spacing w:val="-21"/>
          <w:sz w:val="16"/>
        </w:rPr>
        <w:t> </w:t>
      </w:r>
      <w:r>
        <w:rPr>
          <w:spacing w:val="-9"/>
          <w:sz w:val="16"/>
        </w:rPr>
        <w:t>No.</w:t>
      </w:r>
      <w:r>
        <w:rPr>
          <w:spacing w:val="-26"/>
          <w:sz w:val="16"/>
        </w:rPr>
        <w:t> </w:t>
      </w:r>
      <w:r>
        <w:rPr>
          <w:spacing w:val="-10"/>
          <w:sz w:val="16"/>
        </w:rPr>
        <w:t>266,</w:t>
      </w:r>
      <w:r>
        <w:rPr>
          <w:spacing w:val="-22"/>
          <w:sz w:val="16"/>
        </w:rPr>
        <w:t> </w:t>
      </w:r>
      <w:r>
        <w:rPr>
          <w:spacing w:val="-11"/>
          <w:sz w:val="16"/>
        </w:rPr>
        <w:t>párr.</w:t>
      </w:r>
      <w:r>
        <w:rPr>
          <w:spacing w:val="-25"/>
          <w:sz w:val="16"/>
        </w:rPr>
        <w:t> </w:t>
      </w:r>
      <w:r>
        <w:rPr>
          <w:spacing w:val="-10"/>
          <w:sz w:val="16"/>
        </w:rPr>
        <w:t>173,</w:t>
      </w:r>
      <w:r>
        <w:rPr>
          <w:spacing w:val="-22"/>
          <w:sz w:val="16"/>
        </w:rPr>
        <w:t> </w:t>
      </w:r>
      <w:r>
        <w:rPr>
          <w:sz w:val="16"/>
        </w:rPr>
        <w:t>y</w:t>
      </w:r>
      <w:r>
        <w:rPr>
          <w:spacing w:val="-23"/>
          <w:sz w:val="16"/>
        </w:rPr>
        <w:t> </w:t>
      </w:r>
      <w:r>
        <w:rPr>
          <w:i/>
          <w:spacing w:val="-10"/>
          <w:sz w:val="16"/>
        </w:rPr>
        <w:t>Caso</w:t>
      </w:r>
      <w:r>
        <w:rPr>
          <w:i/>
          <w:spacing w:val="-23"/>
          <w:sz w:val="16"/>
        </w:rPr>
        <w:t> </w:t>
      </w:r>
      <w:r>
        <w:rPr>
          <w:i/>
          <w:spacing w:val="-8"/>
          <w:sz w:val="16"/>
        </w:rPr>
        <w:t>del</w:t>
      </w:r>
      <w:r>
        <w:rPr>
          <w:i/>
          <w:spacing w:val="-22"/>
          <w:sz w:val="16"/>
        </w:rPr>
        <w:t> </w:t>
      </w:r>
      <w:r>
        <w:rPr>
          <w:i/>
          <w:spacing w:val="-12"/>
          <w:sz w:val="16"/>
        </w:rPr>
        <w:t>Tribunal</w:t>
      </w:r>
      <w:r>
        <w:rPr>
          <w:i/>
          <w:spacing w:val="-22"/>
          <w:sz w:val="16"/>
        </w:rPr>
        <w:t> </w:t>
      </w:r>
      <w:r>
        <w:rPr>
          <w:i/>
          <w:spacing w:val="-13"/>
          <w:sz w:val="16"/>
        </w:rPr>
        <w:t>Constitucional</w:t>
      </w:r>
      <w:r>
        <w:rPr>
          <w:i/>
          <w:spacing w:val="-22"/>
          <w:sz w:val="16"/>
        </w:rPr>
        <w:t> </w:t>
      </w:r>
      <w:r>
        <w:rPr>
          <w:i/>
          <w:spacing w:val="-11"/>
          <w:sz w:val="16"/>
        </w:rPr>
        <w:t>(Camba</w:t>
      </w:r>
      <w:r>
        <w:rPr>
          <w:i/>
          <w:spacing w:val="-24"/>
          <w:sz w:val="16"/>
        </w:rPr>
        <w:t> </w:t>
      </w:r>
      <w:r>
        <w:rPr>
          <w:i/>
          <w:spacing w:val="-11"/>
          <w:sz w:val="16"/>
        </w:rPr>
        <w:t>Campos</w:t>
      </w:r>
      <w:r>
        <w:rPr>
          <w:i/>
          <w:spacing w:val="-24"/>
          <w:sz w:val="16"/>
        </w:rPr>
        <w:t> </w:t>
      </w:r>
      <w:r>
        <w:rPr>
          <w:i/>
          <w:sz w:val="16"/>
        </w:rPr>
        <w:t>y</w:t>
      </w:r>
      <w:r>
        <w:rPr>
          <w:i/>
          <w:spacing w:val="-24"/>
          <w:sz w:val="16"/>
        </w:rPr>
        <w:t> </w:t>
      </w:r>
      <w:r>
        <w:rPr>
          <w:i/>
          <w:spacing w:val="-11"/>
          <w:sz w:val="16"/>
        </w:rPr>
        <w:t>otros)</w:t>
      </w:r>
      <w:r>
        <w:rPr>
          <w:i/>
          <w:spacing w:val="-23"/>
          <w:sz w:val="16"/>
        </w:rPr>
        <w:t> </w:t>
      </w:r>
      <w:r>
        <w:rPr>
          <w:i/>
          <w:spacing w:val="-9"/>
          <w:sz w:val="16"/>
        </w:rPr>
        <w:t>Vs. </w:t>
      </w:r>
      <w:r>
        <w:rPr>
          <w:i/>
          <w:spacing w:val="-11"/>
          <w:sz w:val="16"/>
        </w:rPr>
        <w:t>Ecuador.</w:t>
      </w:r>
      <w:r>
        <w:rPr>
          <w:i/>
          <w:spacing w:val="-24"/>
          <w:sz w:val="16"/>
        </w:rPr>
        <w:t> </w:t>
      </w:r>
      <w:r>
        <w:rPr>
          <w:i/>
          <w:spacing w:val="-12"/>
          <w:sz w:val="16"/>
        </w:rPr>
        <w:t>Excepciones</w:t>
      </w:r>
      <w:r>
        <w:rPr>
          <w:i/>
          <w:spacing w:val="-22"/>
          <w:sz w:val="16"/>
        </w:rPr>
        <w:t> </w:t>
      </w:r>
      <w:r>
        <w:rPr>
          <w:i/>
          <w:spacing w:val="-12"/>
          <w:sz w:val="16"/>
        </w:rPr>
        <w:t>Preliminares,</w:t>
      </w:r>
      <w:r>
        <w:rPr>
          <w:i/>
          <w:spacing w:val="-24"/>
          <w:sz w:val="16"/>
        </w:rPr>
        <w:t> </w:t>
      </w:r>
      <w:r>
        <w:rPr>
          <w:i/>
          <w:spacing w:val="-11"/>
          <w:sz w:val="16"/>
        </w:rPr>
        <w:t>Fondo,</w:t>
      </w:r>
      <w:r>
        <w:rPr>
          <w:i/>
          <w:spacing w:val="-24"/>
          <w:sz w:val="16"/>
        </w:rPr>
        <w:t> </w:t>
      </w:r>
      <w:r>
        <w:rPr>
          <w:i/>
          <w:spacing w:val="-12"/>
          <w:sz w:val="16"/>
        </w:rPr>
        <w:t>Reparaciones</w:t>
      </w:r>
      <w:r>
        <w:rPr>
          <w:i/>
          <w:spacing w:val="-22"/>
          <w:sz w:val="16"/>
        </w:rPr>
        <w:t> </w:t>
      </w:r>
      <w:r>
        <w:rPr>
          <w:i/>
          <w:sz w:val="16"/>
        </w:rPr>
        <w:t>y</w:t>
      </w:r>
      <w:r>
        <w:rPr>
          <w:i/>
          <w:spacing w:val="-22"/>
          <w:sz w:val="16"/>
        </w:rPr>
        <w:t> </w:t>
      </w:r>
      <w:r>
        <w:rPr>
          <w:i/>
          <w:spacing w:val="-11"/>
          <w:sz w:val="16"/>
        </w:rPr>
        <w:t>Costas.</w:t>
      </w:r>
      <w:r>
        <w:rPr>
          <w:i/>
          <w:spacing w:val="-22"/>
          <w:sz w:val="16"/>
        </w:rPr>
        <w:t> </w:t>
      </w:r>
      <w:r>
        <w:rPr>
          <w:spacing w:val="-12"/>
          <w:sz w:val="16"/>
        </w:rPr>
        <w:t>Sentencia</w:t>
      </w:r>
      <w:r>
        <w:rPr>
          <w:spacing w:val="-21"/>
          <w:sz w:val="16"/>
        </w:rPr>
        <w:t> </w:t>
      </w:r>
      <w:r>
        <w:rPr>
          <w:spacing w:val="-6"/>
          <w:sz w:val="16"/>
        </w:rPr>
        <w:t>de</w:t>
      </w:r>
      <w:r>
        <w:rPr>
          <w:spacing w:val="-23"/>
          <w:sz w:val="16"/>
        </w:rPr>
        <w:t> </w:t>
      </w:r>
      <w:r>
        <w:rPr>
          <w:spacing w:val="-7"/>
          <w:sz w:val="16"/>
        </w:rPr>
        <w:t>28</w:t>
      </w:r>
      <w:r>
        <w:rPr>
          <w:spacing w:val="-22"/>
          <w:sz w:val="16"/>
        </w:rPr>
        <w:t> </w:t>
      </w:r>
      <w:r>
        <w:rPr>
          <w:spacing w:val="-6"/>
          <w:sz w:val="16"/>
        </w:rPr>
        <w:t>de</w:t>
      </w:r>
      <w:r>
        <w:rPr>
          <w:spacing w:val="-23"/>
          <w:sz w:val="16"/>
        </w:rPr>
        <w:t> </w:t>
      </w:r>
      <w:r>
        <w:rPr>
          <w:spacing w:val="-11"/>
          <w:sz w:val="16"/>
        </w:rPr>
        <w:t>agosto</w:t>
      </w:r>
      <w:r>
        <w:rPr>
          <w:spacing w:val="-22"/>
          <w:sz w:val="16"/>
        </w:rPr>
        <w:t> </w:t>
      </w:r>
      <w:r>
        <w:rPr>
          <w:spacing w:val="-6"/>
          <w:sz w:val="16"/>
        </w:rPr>
        <w:t>de</w:t>
      </w:r>
      <w:r>
        <w:rPr>
          <w:spacing w:val="-26"/>
          <w:sz w:val="16"/>
        </w:rPr>
        <w:t> </w:t>
      </w:r>
      <w:r>
        <w:rPr>
          <w:spacing w:val="-10"/>
          <w:sz w:val="16"/>
        </w:rPr>
        <w:t>2013.</w:t>
      </w:r>
      <w:r>
        <w:rPr>
          <w:spacing w:val="-27"/>
          <w:sz w:val="16"/>
        </w:rPr>
        <w:t> </w:t>
      </w:r>
      <w:r>
        <w:rPr>
          <w:spacing w:val="-10"/>
          <w:sz w:val="16"/>
        </w:rPr>
        <w:t>Serie</w:t>
      </w:r>
      <w:r>
        <w:rPr>
          <w:spacing w:val="-22"/>
          <w:sz w:val="16"/>
        </w:rPr>
        <w:t> </w:t>
      </w:r>
      <w:r>
        <w:rPr>
          <w:sz w:val="16"/>
        </w:rPr>
        <w:t>C</w:t>
      </w:r>
      <w:r>
        <w:rPr>
          <w:spacing w:val="-22"/>
          <w:sz w:val="16"/>
        </w:rPr>
        <w:t> </w:t>
      </w:r>
      <w:r>
        <w:rPr>
          <w:spacing w:val="-9"/>
          <w:sz w:val="16"/>
        </w:rPr>
        <w:t>No.</w:t>
      </w:r>
      <w:r>
        <w:rPr>
          <w:spacing w:val="-24"/>
          <w:sz w:val="16"/>
        </w:rPr>
        <w:t> </w:t>
      </w:r>
      <w:r>
        <w:rPr>
          <w:spacing w:val="-10"/>
          <w:sz w:val="16"/>
        </w:rPr>
        <w:t>268,</w:t>
      </w:r>
      <w:r>
        <w:rPr>
          <w:spacing w:val="-21"/>
          <w:sz w:val="16"/>
        </w:rPr>
        <w:t> </w:t>
      </w:r>
      <w:r>
        <w:rPr>
          <w:spacing w:val="-11"/>
          <w:sz w:val="16"/>
        </w:rPr>
        <w:t>párr.</w:t>
      </w:r>
      <w:r>
        <w:rPr>
          <w:spacing w:val="-24"/>
          <w:sz w:val="16"/>
        </w:rPr>
        <w:t> </w:t>
      </w:r>
      <w:r>
        <w:rPr>
          <w:spacing w:val="-10"/>
          <w:sz w:val="16"/>
        </w:rPr>
        <w:t>210.</w:t>
      </w:r>
    </w:p>
    <w:p>
      <w:pPr>
        <w:tabs>
          <w:tab w:pos="986" w:val="left" w:leader="none"/>
        </w:tabs>
        <w:spacing w:before="119"/>
        <w:ind w:left="420" w:right="462" w:hanging="1"/>
        <w:jc w:val="both"/>
        <w:rPr>
          <w:sz w:val="16"/>
        </w:rPr>
      </w:pPr>
      <w:bookmarkStart w:name="_bookmark271" w:id="367"/>
      <w:bookmarkEnd w:id="367"/>
      <w:r>
        <w:rPr/>
      </w:r>
      <w:r>
        <w:rPr>
          <w:position w:val="6"/>
          <w:sz w:val="10"/>
        </w:rPr>
        <w:t>12</w:t>
        <w:tab/>
      </w:r>
      <w:r>
        <w:rPr>
          <w:i/>
          <w:spacing w:val="-10"/>
          <w:sz w:val="16"/>
        </w:rPr>
        <w:t>Cfr.</w:t>
      </w:r>
      <w:r>
        <w:rPr>
          <w:i/>
          <w:spacing w:val="-30"/>
          <w:sz w:val="16"/>
        </w:rPr>
        <w:t> </w:t>
      </w:r>
      <w:r>
        <w:rPr>
          <w:i/>
          <w:spacing w:val="-10"/>
          <w:sz w:val="16"/>
        </w:rPr>
        <w:t>Caso</w:t>
      </w:r>
      <w:r>
        <w:rPr>
          <w:i/>
          <w:spacing w:val="-30"/>
          <w:sz w:val="16"/>
        </w:rPr>
        <w:t> </w:t>
      </w:r>
      <w:r>
        <w:rPr>
          <w:i/>
          <w:spacing w:val="-7"/>
          <w:sz w:val="16"/>
        </w:rPr>
        <w:t>de</w:t>
      </w:r>
      <w:r>
        <w:rPr>
          <w:i/>
          <w:spacing w:val="-28"/>
          <w:sz w:val="16"/>
        </w:rPr>
        <w:t> </w:t>
      </w:r>
      <w:r>
        <w:rPr>
          <w:i/>
          <w:spacing w:val="-7"/>
          <w:sz w:val="16"/>
        </w:rPr>
        <w:t>la</w:t>
      </w:r>
      <w:r>
        <w:rPr>
          <w:i/>
          <w:spacing w:val="-32"/>
          <w:sz w:val="16"/>
        </w:rPr>
        <w:t> </w:t>
      </w:r>
      <w:r>
        <w:rPr>
          <w:i/>
          <w:spacing w:val="-11"/>
          <w:sz w:val="16"/>
        </w:rPr>
        <w:t>Corte</w:t>
      </w:r>
      <w:r>
        <w:rPr>
          <w:i/>
          <w:spacing w:val="-34"/>
          <w:sz w:val="16"/>
        </w:rPr>
        <w:t> </w:t>
      </w:r>
      <w:r>
        <w:rPr>
          <w:i/>
          <w:spacing w:val="-11"/>
          <w:sz w:val="16"/>
        </w:rPr>
        <w:t>Suprema</w:t>
      </w:r>
      <w:r>
        <w:rPr>
          <w:i/>
          <w:spacing w:val="-32"/>
          <w:sz w:val="16"/>
        </w:rPr>
        <w:t> </w:t>
      </w:r>
      <w:r>
        <w:rPr>
          <w:i/>
          <w:spacing w:val="-6"/>
          <w:sz w:val="16"/>
        </w:rPr>
        <w:t>de</w:t>
      </w:r>
      <w:r>
        <w:rPr>
          <w:i/>
          <w:spacing w:val="-31"/>
          <w:sz w:val="16"/>
        </w:rPr>
        <w:t> </w:t>
      </w:r>
      <w:r>
        <w:rPr>
          <w:i/>
          <w:spacing w:val="-12"/>
          <w:sz w:val="16"/>
        </w:rPr>
        <w:t>Justicia</w:t>
      </w:r>
      <w:r>
        <w:rPr>
          <w:i/>
          <w:spacing w:val="-28"/>
          <w:sz w:val="16"/>
        </w:rPr>
        <w:t> </w:t>
      </w:r>
      <w:r>
        <w:rPr>
          <w:i/>
          <w:spacing w:val="-12"/>
          <w:sz w:val="16"/>
        </w:rPr>
        <w:t>(Quintana</w:t>
      </w:r>
      <w:r>
        <w:rPr>
          <w:i/>
          <w:spacing w:val="-29"/>
          <w:sz w:val="16"/>
        </w:rPr>
        <w:t> </w:t>
      </w:r>
      <w:r>
        <w:rPr>
          <w:i/>
          <w:spacing w:val="-11"/>
          <w:sz w:val="16"/>
        </w:rPr>
        <w:t>Coello</w:t>
      </w:r>
      <w:r>
        <w:rPr>
          <w:i/>
          <w:spacing w:val="-33"/>
          <w:sz w:val="16"/>
        </w:rPr>
        <w:t> </w:t>
      </w:r>
      <w:r>
        <w:rPr>
          <w:i/>
          <w:sz w:val="16"/>
        </w:rPr>
        <w:t>y</w:t>
      </w:r>
      <w:r>
        <w:rPr>
          <w:i/>
          <w:spacing w:val="-30"/>
          <w:sz w:val="16"/>
        </w:rPr>
        <w:t> </w:t>
      </w:r>
      <w:r>
        <w:rPr>
          <w:i/>
          <w:spacing w:val="-11"/>
          <w:sz w:val="16"/>
        </w:rPr>
        <w:t>otros)</w:t>
      </w:r>
      <w:r>
        <w:rPr>
          <w:i/>
          <w:spacing w:val="-32"/>
          <w:sz w:val="16"/>
        </w:rPr>
        <w:t> </w:t>
      </w:r>
      <w:r>
        <w:rPr>
          <w:i/>
          <w:spacing w:val="-8"/>
          <w:sz w:val="16"/>
        </w:rPr>
        <w:t>Vs.</w:t>
      </w:r>
      <w:r>
        <w:rPr>
          <w:i/>
          <w:spacing w:val="-32"/>
          <w:sz w:val="16"/>
        </w:rPr>
        <w:t> </w:t>
      </w:r>
      <w:r>
        <w:rPr>
          <w:i/>
          <w:spacing w:val="-12"/>
          <w:sz w:val="16"/>
        </w:rPr>
        <w:t>Ecuador,</w:t>
      </w:r>
      <w:r>
        <w:rPr>
          <w:i/>
          <w:spacing w:val="-30"/>
          <w:sz w:val="16"/>
        </w:rPr>
        <w:t> </w:t>
      </w:r>
      <w:r>
        <w:rPr>
          <w:i/>
          <w:spacing w:val="-11"/>
          <w:sz w:val="16"/>
        </w:rPr>
        <w:t>supra,</w:t>
      </w:r>
      <w:r>
        <w:rPr>
          <w:i/>
          <w:spacing w:val="-32"/>
          <w:sz w:val="16"/>
        </w:rPr>
        <w:t> </w:t>
      </w:r>
      <w:r>
        <w:rPr>
          <w:spacing w:val="-11"/>
          <w:sz w:val="16"/>
        </w:rPr>
        <w:t>párr.</w:t>
      </w:r>
      <w:r>
        <w:rPr>
          <w:spacing w:val="-32"/>
          <w:sz w:val="16"/>
        </w:rPr>
        <w:t> </w:t>
      </w:r>
      <w:r>
        <w:rPr>
          <w:spacing w:val="-10"/>
          <w:sz w:val="16"/>
        </w:rPr>
        <w:t>173.</w:t>
      </w:r>
      <w:r>
        <w:rPr>
          <w:spacing w:val="-32"/>
          <w:sz w:val="16"/>
        </w:rPr>
        <w:t> </w:t>
      </w:r>
      <w:r>
        <w:rPr>
          <w:spacing w:val="-6"/>
          <w:sz w:val="16"/>
        </w:rPr>
        <w:t>Al</w:t>
      </w:r>
      <w:r>
        <w:rPr>
          <w:spacing w:val="-32"/>
          <w:sz w:val="16"/>
        </w:rPr>
        <w:t> </w:t>
      </w:r>
      <w:r>
        <w:rPr>
          <w:spacing w:val="-12"/>
          <w:sz w:val="16"/>
        </w:rPr>
        <w:t>respecto,</w:t>
      </w:r>
      <w:r>
        <w:rPr>
          <w:spacing w:val="-30"/>
          <w:sz w:val="16"/>
        </w:rPr>
        <w:t> </w:t>
      </w:r>
      <w:r>
        <w:rPr>
          <w:spacing w:val="-6"/>
          <w:sz w:val="16"/>
        </w:rPr>
        <w:t>el</w:t>
      </w:r>
      <w:r>
        <w:rPr>
          <w:spacing w:val="-32"/>
          <w:sz w:val="16"/>
        </w:rPr>
        <w:t> </w:t>
      </w:r>
      <w:r>
        <w:rPr>
          <w:spacing w:val="-12"/>
          <w:sz w:val="16"/>
        </w:rPr>
        <w:t>Tribunal</w:t>
      </w:r>
      <w:r>
        <w:rPr>
          <w:spacing w:val="-29"/>
          <w:sz w:val="16"/>
        </w:rPr>
        <w:t> </w:t>
      </w:r>
      <w:r>
        <w:rPr>
          <w:spacing w:val="-12"/>
          <w:sz w:val="16"/>
        </w:rPr>
        <w:t>Europeo </w:t>
      </w:r>
      <w:r>
        <w:rPr>
          <w:spacing w:val="-7"/>
          <w:sz w:val="16"/>
        </w:rPr>
        <w:t>ha</w:t>
      </w:r>
      <w:r>
        <w:rPr>
          <w:spacing w:val="-29"/>
          <w:sz w:val="16"/>
        </w:rPr>
        <w:t> </w:t>
      </w:r>
      <w:r>
        <w:rPr>
          <w:spacing w:val="-11"/>
          <w:sz w:val="16"/>
        </w:rPr>
        <w:t>tenido</w:t>
      </w:r>
      <w:r>
        <w:rPr>
          <w:spacing w:val="-27"/>
          <w:sz w:val="16"/>
        </w:rPr>
        <w:t> </w:t>
      </w:r>
      <w:r>
        <w:rPr>
          <w:spacing w:val="-6"/>
          <w:sz w:val="16"/>
        </w:rPr>
        <w:t>en</w:t>
      </w:r>
      <w:r>
        <w:rPr>
          <w:spacing w:val="-29"/>
          <w:sz w:val="16"/>
        </w:rPr>
        <w:t> </w:t>
      </w:r>
      <w:r>
        <w:rPr>
          <w:spacing w:val="-11"/>
          <w:sz w:val="16"/>
        </w:rPr>
        <w:t>cuenta</w:t>
      </w:r>
      <w:r>
        <w:rPr>
          <w:spacing w:val="-28"/>
          <w:sz w:val="16"/>
        </w:rPr>
        <w:t> </w:t>
      </w:r>
      <w:r>
        <w:rPr>
          <w:spacing w:val="-6"/>
          <w:sz w:val="16"/>
        </w:rPr>
        <w:t>el</w:t>
      </w:r>
      <w:r>
        <w:rPr>
          <w:spacing w:val="-29"/>
          <w:sz w:val="16"/>
        </w:rPr>
        <w:t> </w:t>
      </w:r>
      <w:r>
        <w:rPr>
          <w:spacing w:val="-12"/>
          <w:sz w:val="16"/>
        </w:rPr>
        <w:t>propósito</w:t>
      </w:r>
      <w:r>
        <w:rPr>
          <w:spacing w:val="-30"/>
          <w:sz w:val="16"/>
        </w:rPr>
        <w:t> </w:t>
      </w:r>
      <w:r>
        <w:rPr>
          <w:sz w:val="16"/>
        </w:rPr>
        <w:t>o</w:t>
      </w:r>
      <w:r>
        <w:rPr>
          <w:spacing w:val="-29"/>
          <w:sz w:val="16"/>
        </w:rPr>
        <w:t> </w:t>
      </w:r>
      <w:r>
        <w:rPr>
          <w:spacing w:val="-12"/>
          <w:sz w:val="16"/>
        </w:rPr>
        <w:t>motivación</w:t>
      </w:r>
      <w:r>
        <w:rPr>
          <w:spacing w:val="-29"/>
          <w:sz w:val="16"/>
        </w:rPr>
        <w:t> </w:t>
      </w:r>
      <w:r>
        <w:rPr>
          <w:spacing w:val="-10"/>
          <w:sz w:val="16"/>
        </w:rPr>
        <w:t>que</w:t>
      </w:r>
      <w:r>
        <w:rPr>
          <w:spacing w:val="-28"/>
          <w:sz w:val="16"/>
        </w:rPr>
        <w:t> </w:t>
      </w:r>
      <w:r>
        <w:rPr>
          <w:spacing w:val="-9"/>
          <w:sz w:val="16"/>
        </w:rPr>
        <w:t>las</w:t>
      </w:r>
      <w:r>
        <w:rPr>
          <w:spacing w:val="-27"/>
          <w:sz w:val="16"/>
        </w:rPr>
        <w:t> </w:t>
      </w:r>
      <w:r>
        <w:rPr>
          <w:spacing w:val="-12"/>
          <w:sz w:val="16"/>
        </w:rPr>
        <w:t>autoridades</w:t>
      </w:r>
      <w:r>
        <w:rPr>
          <w:spacing w:val="-31"/>
          <w:sz w:val="16"/>
        </w:rPr>
        <w:t> </w:t>
      </w:r>
      <w:r>
        <w:rPr>
          <w:spacing w:val="-12"/>
          <w:sz w:val="16"/>
        </w:rPr>
        <w:t>estatales</w:t>
      </w:r>
      <w:r>
        <w:rPr>
          <w:spacing w:val="-27"/>
          <w:sz w:val="16"/>
        </w:rPr>
        <w:t> </w:t>
      </w:r>
      <w:r>
        <w:rPr>
          <w:spacing w:val="-12"/>
          <w:sz w:val="16"/>
        </w:rPr>
        <w:t>mostraron</w:t>
      </w:r>
      <w:r>
        <w:rPr>
          <w:spacing w:val="-29"/>
          <w:sz w:val="16"/>
        </w:rPr>
        <w:t> </w:t>
      </w:r>
      <w:r>
        <w:rPr>
          <w:sz w:val="16"/>
        </w:rPr>
        <w:t>a</w:t>
      </w:r>
      <w:r>
        <w:rPr>
          <w:spacing w:val="-28"/>
          <w:sz w:val="16"/>
        </w:rPr>
        <w:t> </w:t>
      </w:r>
      <w:r>
        <w:rPr>
          <w:spacing w:val="-7"/>
          <w:sz w:val="16"/>
        </w:rPr>
        <w:t>la</w:t>
      </w:r>
      <w:r>
        <w:rPr>
          <w:spacing w:val="-28"/>
          <w:sz w:val="16"/>
        </w:rPr>
        <w:t> </w:t>
      </w:r>
      <w:r>
        <w:rPr>
          <w:spacing w:val="-10"/>
          <w:sz w:val="16"/>
        </w:rPr>
        <w:t>hora</w:t>
      </w:r>
      <w:r>
        <w:rPr>
          <w:spacing w:val="-28"/>
          <w:sz w:val="16"/>
        </w:rPr>
        <w:t> </w:t>
      </w:r>
      <w:r>
        <w:rPr>
          <w:spacing w:val="-7"/>
          <w:sz w:val="16"/>
        </w:rPr>
        <w:t>de</w:t>
      </w:r>
      <w:r>
        <w:rPr>
          <w:spacing w:val="-29"/>
          <w:sz w:val="16"/>
        </w:rPr>
        <w:t> </w:t>
      </w:r>
      <w:r>
        <w:rPr>
          <w:spacing w:val="-12"/>
          <w:sz w:val="16"/>
        </w:rPr>
        <w:t>ejercer</w:t>
      </w:r>
      <w:r>
        <w:rPr>
          <w:spacing w:val="-30"/>
          <w:sz w:val="16"/>
        </w:rPr>
        <w:t> </w:t>
      </w:r>
      <w:r>
        <w:rPr>
          <w:spacing w:val="-9"/>
          <w:sz w:val="16"/>
        </w:rPr>
        <w:t>sus</w:t>
      </w:r>
      <w:r>
        <w:rPr>
          <w:spacing w:val="-27"/>
          <w:sz w:val="16"/>
        </w:rPr>
        <w:t> </w:t>
      </w:r>
      <w:r>
        <w:rPr>
          <w:spacing w:val="-12"/>
          <w:sz w:val="16"/>
        </w:rPr>
        <w:t>funciones,</w:t>
      </w:r>
      <w:r>
        <w:rPr>
          <w:spacing w:val="-29"/>
          <w:sz w:val="16"/>
        </w:rPr>
        <w:t> </w:t>
      </w:r>
      <w:r>
        <w:rPr>
          <w:spacing w:val="-10"/>
          <w:sz w:val="16"/>
        </w:rPr>
        <w:t>para</w:t>
      </w:r>
      <w:r>
        <w:rPr>
          <w:spacing w:val="-32"/>
          <w:sz w:val="16"/>
        </w:rPr>
        <w:t> </w:t>
      </w:r>
      <w:r>
        <w:rPr>
          <w:spacing w:val="-12"/>
          <w:sz w:val="16"/>
        </w:rPr>
        <w:t>determinar </w:t>
      </w:r>
      <w:r>
        <w:rPr>
          <w:spacing w:val="-6"/>
          <w:sz w:val="16"/>
        </w:rPr>
        <w:t>si</w:t>
      </w:r>
      <w:r>
        <w:rPr>
          <w:spacing w:val="-27"/>
          <w:sz w:val="16"/>
        </w:rPr>
        <w:t> </w:t>
      </w:r>
      <w:r>
        <w:rPr>
          <w:spacing w:val="-12"/>
          <w:sz w:val="16"/>
        </w:rPr>
        <w:t>existió</w:t>
      </w:r>
      <w:r>
        <w:rPr>
          <w:spacing w:val="-27"/>
          <w:sz w:val="16"/>
        </w:rPr>
        <w:t> </w:t>
      </w:r>
      <w:r>
        <w:rPr>
          <w:sz w:val="16"/>
        </w:rPr>
        <w:t>o</w:t>
      </w:r>
      <w:r>
        <w:rPr>
          <w:spacing w:val="-25"/>
          <w:sz w:val="16"/>
        </w:rPr>
        <w:t> </w:t>
      </w:r>
      <w:r>
        <w:rPr>
          <w:spacing w:val="-8"/>
          <w:sz w:val="16"/>
        </w:rPr>
        <w:t>no</w:t>
      </w:r>
      <w:r>
        <w:rPr>
          <w:spacing w:val="-27"/>
          <w:sz w:val="16"/>
        </w:rPr>
        <w:t> </w:t>
      </w:r>
      <w:r>
        <w:rPr>
          <w:spacing w:val="-9"/>
          <w:sz w:val="16"/>
        </w:rPr>
        <w:t>una</w:t>
      </w:r>
      <w:r>
        <w:rPr>
          <w:spacing w:val="-26"/>
          <w:sz w:val="16"/>
        </w:rPr>
        <w:t> </w:t>
      </w:r>
      <w:r>
        <w:rPr>
          <w:spacing w:val="-12"/>
          <w:sz w:val="16"/>
        </w:rPr>
        <w:t>violación</w:t>
      </w:r>
      <w:r>
        <w:rPr>
          <w:spacing w:val="-26"/>
          <w:sz w:val="16"/>
        </w:rPr>
        <w:t> </w:t>
      </w:r>
      <w:r>
        <w:rPr>
          <w:spacing w:val="-7"/>
          <w:sz w:val="16"/>
        </w:rPr>
        <w:t>al</w:t>
      </w:r>
      <w:r>
        <w:rPr>
          <w:spacing w:val="-30"/>
          <w:sz w:val="16"/>
        </w:rPr>
        <w:t> </w:t>
      </w:r>
      <w:r>
        <w:rPr>
          <w:spacing w:val="-12"/>
          <w:sz w:val="16"/>
        </w:rPr>
        <w:t>Convenio</w:t>
      </w:r>
      <w:r>
        <w:rPr>
          <w:spacing w:val="-25"/>
          <w:sz w:val="16"/>
        </w:rPr>
        <w:t> </w:t>
      </w:r>
      <w:r>
        <w:rPr>
          <w:spacing w:val="-12"/>
          <w:sz w:val="16"/>
        </w:rPr>
        <w:t>Europeo</w:t>
      </w:r>
      <w:r>
        <w:rPr>
          <w:spacing w:val="-27"/>
          <w:sz w:val="16"/>
        </w:rPr>
        <w:t> </w:t>
      </w:r>
      <w:r>
        <w:rPr>
          <w:spacing w:val="-7"/>
          <w:sz w:val="16"/>
        </w:rPr>
        <w:t>de</w:t>
      </w:r>
      <w:r>
        <w:rPr>
          <w:spacing w:val="-28"/>
          <w:sz w:val="16"/>
        </w:rPr>
        <w:t> </w:t>
      </w:r>
      <w:r>
        <w:rPr>
          <w:spacing w:val="-12"/>
          <w:sz w:val="16"/>
        </w:rPr>
        <w:t>Derechos</w:t>
      </w:r>
      <w:r>
        <w:rPr>
          <w:spacing w:val="-28"/>
          <w:sz w:val="16"/>
        </w:rPr>
        <w:t> </w:t>
      </w:r>
      <w:r>
        <w:rPr>
          <w:spacing w:val="-12"/>
          <w:sz w:val="16"/>
        </w:rPr>
        <w:t>Humanos.</w:t>
      </w:r>
      <w:r>
        <w:rPr>
          <w:spacing w:val="-26"/>
          <w:sz w:val="16"/>
        </w:rPr>
        <w:t> </w:t>
      </w:r>
      <w:r>
        <w:rPr>
          <w:spacing w:val="-9"/>
          <w:sz w:val="16"/>
        </w:rPr>
        <w:t>Ver</w:t>
      </w:r>
      <w:r>
        <w:rPr>
          <w:spacing w:val="-27"/>
          <w:sz w:val="16"/>
        </w:rPr>
        <w:t> </w:t>
      </w:r>
      <w:r>
        <w:rPr>
          <w:spacing w:val="-11"/>
          <w:sz w:val="16"/>
        </w:rPr>
        <w:t>TEDH,</w:t>
      </w:r>
      <w:r>
        <w:rPr>
          <w:spacing w:val="-28"/>
          <w:sz w:val="16"/>
        </w:rPr>
        <w:t> </w:t>
      </w:r>
      <w:r>
        <w:rPr>
          <w:i/>
          <w:spacing w:val="-10"/>
          <w:sz w:val="16"/>
        </w:rPr>
        <w:t>Caso</w:t>
      </w:r>
      <w:r>
        <w:rPr>
          <w:i/>
          <w:spacing w:val="-28"/>
          <w:sz w:val="16"/>
        </w:rPr>
        <w:t> </w:t>
      </w:r>
      <w:r>
        <w:rPr>
          <w:i/>
          <w:spacing w:val="-12"/>
          <w:sz w:val="16"/>
        </w:rPr>
        <w:t>Gusinskiy</w:t>
      </w:r>
      <w:r>
        <w:rPr>
          <w:i/>
          <w:spacing w:val="-27"/>
          <w:sz w:val="16"/>
        </w:rPr>
        <w:t> </w:t>
      </w:r>
      <w:r>
        <w:rPr>
          <w:i/>
          <w:spacing w:val="-8"/>
          <w:sz w:val="16"/>
        </w:rPr>
        <w:t>Vs.</w:t>
      </w:r>
      <w:r>
        <w:rPr>
          <w:i/>
          <w:spacing w:val="-30"/>
          <w:sz w:val="16"/>
        </w:rPr>
        <w:t> </w:t>
      </w:r>
      <w:r>
        <w:rPr>
          <w:i/>
          <w:spacing w:val="-11"/>
          <w:sz w:val="16"/>
        </w:rPr>
        <w:t>Rusia</w:t>
      </w:r>
      <w:r>
        <w:rPr>
          <w:spacing w:val="-11"/>
          <w:sz w:val="16"/>
        </w:rPr>
        <w:t>,</w:t>
      </w:r>
      <w:r>
        <w:rPr>
          <w:spacing w:val="-26"/>
          <w:sz w:val="16"/>
        </w:rPr>
        <w:t> </w:t>
      </w:r>
      <w:r>
        <w:rPr>
          <w:spacing w:val="-10"/>
          <w:sz w:val="16"/>
        </w:rPr>
        <w:t>(No.</w:t>
      </w:r>
      <w:r>
        <w:rPr>
          <w:spacing w:val="-29"/>
          <w:sz w:val="16"/>
        </w:rPr>
        <w:t> </w:t>
      </w:r>
      <w:r>
        <w:rPr>
          <w:spacing w:val="-12"/>
          <w:sz w:val="16"/>
        </w:rPr>
        <w:t>70276/01),</w:t>
      </w:r>
      <w:r>
        <w:rPr>
          <w:spacing w:val="-30"/>
          <w:sz w:val="16"/>
        </w:rPr>
        <w:t> </w:t>
      </w:r>
      <w:r>
        <w:rPr>
          <w:spacing w:val="-12"/>
          <w:sz w:val="16"/>
        </w:rPr>
        <w:t>Sentencia </w:t>
      </w:r>
      <w:r>
        <w:rPr>
          <w:spacing w:val="-6"/>
          <w:sz w:val="16"/>
        </w:rPr>
        <w:t>de</w:t>
      </w:r>
      <w:r>
        <w:rPr>
          <w:spacing w:val="-15"/>
          <w:sz w:val="16"/>
        </w:rPr>
        <w:t> </w:t>
      </w:r>
      <w:r>
        <w:rPr>
          <w:spacing w:val="-7"/>
          <w:sz w:val="16"/>
        </w:rPr>
        <w:t>19</w:t>
      </w:r>
      <w:r>
        <w:rPr>
          <w:spacing w:val="-16"/>
          <w:sz w:val="16"/>
        </w:rPr>
        <w:t> </w:t>
      </w:r>
      <w:r>
        <w:rPr>
          <w:spacing w:val="-6"/>
          <w:sz w:val="16"/>
        </w:rPr>
        <w:t>de</w:t>
      </w:r>
      <w:r>
        <w:rPr>
          <w:spacing w:val="-14"/>
          <w:sz w:val="16"/>
        </w:rPr>
        <w:t> </w:t>
      </w:r>
      <w:r>
        <w:rPr>
          <w:spacing w:val="-10"/>
          <w:sz w:val="16"/>
        </w:rPr>
        <w:t>mayo</w:t>
      </w:r>
      <w:r>
        <w:rPr>
          <w:spacing w:val="-17"/>
          <w:sz w:val="16"/>
        </w:rPr>
        <w:t> </w:t>
      </w:r>
      <w:r>
        <w:rPr>
          <w:spacing w:val="-6"/>
          <w:sz w:val="16"/>
        </w:rPr>
        <w:t>de</w:t>
      </w:r>
      <w:r>
        <w:rPr>
          <w:spacing w:val="-17"/>
          <w:sz w:val="16"/>
        </w:rPr>
        <w:t> </w:t>
      </w:r>
      <w:r>
        <w:rPr>
          <w:spacing w:val="-11"/>
          <w:sz w:val="16"/>
        </w:rPr>
        <w:t>2004,</w:t>
      </w:r>
      <w:r>
        <w:rPr>
          <w:spacing w:val="-15"/>
          <w:sz w:val="16"/>
        </w:rPr>
        <w:t> </w:t>
      </w:r>
      <w:r>
        <w:rPr>
          <w:spacing w:val="-11"/>
          <w:sz w:val="16"/>
        </w:rPr>
        <w:t>párrs.</w:t>
      </w:r>
      <w:r>
        <w:rPr>
          <w:spacing w:val="-19"/>
          <w:sz w:val="16"/>
        </w:rPr>
        <w:t> </w:t>
      </w:r>
      <w:r>
        <w:rPr>
          <w:spacing w:val="-6"/>
          <w:sz w:val="16"/>
        </w:rPr>
        <w:t>71</w:t>
      </w:r>
      <w:r>
        <w:rPr>
          <w:spacing w:val="-16"/>
          <w:sz w:val="16"/>
        </w:rPr>
        <w:t> </w:t>
      </w:r>
      <w:r>
        <w:rPr>
          <w:sz w:val="16"/>
        </w:rPr>
        <w:t>a</w:t>
      </w:r>
      <w:r>
        <w:rPr>
          <w:spacing w:val="-16"/>
          <w:sz w:val="16"/>
        </w:rPr>
        <w:t> </w:t>
      </w:r>
      <w:r>
        <w:rPr>
          <w:spacing w:val="-8"/>
          <w:sz w:val="16"/>
        </w:rPr>
        <w:t>78;</w:t>
      </w:r>
      <w:r>
        <w:rPr>
          <w:spacing w:val="-18"/>
          <w:sz w:val="16"/>
        </w:rPr>
        <w:t> </w:t>
      </w:r>
      <w:r>
        <w:rPr>
          <w:spacing w:val="-10"/>
          <w:sz w:val="16"/>
        </w:rPr>
        <w:t>Caso</w:t>
      </w:r>
      <w:r>
        <w:rPr>
          <w:spacing w:val="-17"/>
          <w:sz w:val="16"/>
        </w:rPr>
        <w:t> </w:t>
      </w:r>
      <w:r>
        <w:rPr>
          <w:i/>
          <w:spacing w:val="-12"/>
          <w:sz w:val="16"/>
        </w:rPr>
        <w:t>Cebotari</w:t>
      </w:r>
      <w:r>
        <w:rPr>
          <w:i/>
          <w:spacing w:val="-15"/>
          <w:sz w:val="16"/>
        </w:rPr>
        <w:t> </w:t>
      </w:r>
      <w:r>
        <w:rPr>
          <w:i/>
          <w:spacing w:val="-8"/>
          <w:sz w:val="16"/>
        </w:rPr>
        <w:t>Vs.</w:t>
      </w:r>
      <w:r>
        <w:rPr>
          <w:i/>
          <w:spacing w:val="-18"/>
          <w:sz w:val="16"/>
        </w:rPr>
        <w:t> </w:t>
      </w:r>
      <w:r>
        <w:rPr>
          <w:i/>
          <w:spacing w:val="-12"/>
          <w:sz w:val="16"/>
        </w:rPr>
        <w:t>Moldavia</w:t>
      </w:r>
      <w:r>
        <w:rPr>
          <w:spacing w:val="-12"/>
          <w:sz w:val="16"/>
        </w:rPr>
        <w:t>,</w:t>
      </w:r>
      <w:r>
        <w:rPr>
          <w:spacing w:val="-19"/>
          <w:sz w:val="16"/>
        </w:rPr>
        <w:t> </w:t>
      </w:r>
      <w:r>
        <w:rPr>
          <w:spacing w:val="-10"/>
          <w:sz w:val="16"/>
        </w:rPr>
        <w:t>(No.</w:t>
      </w:r>
      <w:r>
        <w:rPr>
          <w:spacing w:val="-15"/>
          <w:sz w:val="16"/>
        </w:rPr>
        <w:t> </w:t>
      </w:r>
      <w:r>
        <w:rPr>
          <w:spacing w:val="-12"/>
          <w:sz w:val="16"/>
        </w:rPr>
        <w:t>35615/06),</w:t>
      </w:r>
      <w:r>
        <w:rPr>
          <w:spacing w:val="-16"/>
          <w:sz w:val="16"/>
        </w:rPr>
        <w:t> </w:t>
      </w:r>
      <w:r>
        <w:rPr>
          <w:spacing w:val="-12"/>
          <w:sz w:val="16"/>
        </w:rPr>
        <w:t>Sentencia</w:t>
      </w:r>
      <w:r>
        <w:rPr>
          <w:spacing w:val="-15"/>
          <w:sz w:val="16"/>
        </w:rPr>
        <w:t> </w:t>
      </w:r>
      <w:r>
        <w:rPr>
          <w:spacing w:val="-6"/>
          <w:sz w:val="16"/>
        </w:rPr>
        <w:t>de</w:t>
      </w:r>
      <w:r>
        <w:rPr>
          <w:spacing w:val="-17"/>
          <w:sz w:val="16"/>
        </w:rPr>
        <w:t> </w:t>
      </w:r>
      <w:r>
        <w:rPr>
          <w:spacing w:val="-7"/>
          <w:sz w:val="16"/>
        </w:rPr>
        <w:t>13</w:t>
      </w:r>
      <w:r>
        <w:rPr>
          <w:spacing w:val="-17"/>
          <w:sz w:val="16"/>
        </w:rPr>
        <w:t> </w:t>
      </w:r>
      <w:r>
        <w:rPr>
          <w:spacing w:val="-6"/>
          <w:sz w:val="16"/>
        </w:rPr>
        <w:t>de</w:t>
      </w:r>
      <w:r>
        <w:rPr>
          <w:spacing w:val="-14"/>
          <w:sz w:val="16"/>
        </w:rPr>
        <w:t> </w:t>
      </w:r>
      <w:r>
        <w:rPr>
          <w:spacing w:val="-12"/>
          <w:sz w:val="16"/>
        </w:rPr>
        <w:t>noviembre</w:t>
      </w:r>
      <w:r>
        <w:rPr>
          <w:spacing w:val="-17"/>
          <w:sz w:val="16"/>
        </w:rPr>
        <w:t> </w:t>
      </w:r>
      <w:r>
        <w:rPr>
          <w:spacing w:val="-6"/>
          <w:sz w:val="16"/>
        </w:rPr>
        <w:t>de</w:t>
      </w:r>
      <w:r>
        <w:rPr>
          <w:spacing w:val="-18"/>
          <w:sz w:val="16"/>
        </w:rPr>
        <w:t> </w:t>
      </w:r>
      <w:r>
        <w:rPr>
          <w:spacing w:val="-11"/>
          <w:sz w:val="16"/>
        </w:rPr>
        <w:t>2007,</w:t>
      </w:r>
      <w:r>
        <w:rPr>
          <w:spacing w:val="-15"/>
          <w:sz w:val="16"/>
        </w:rPr>
        <w:t> </w:t>
      </w:r>
      <w:r>
        <w:rPr>
          <w:spacing w:val="-11"/>
          <w:sz w:val="16"/>
        </w:rPr>
        <w:t>párrs. </w:t>
      </w:r>
      <w:r>
        <w:rPr>
          <w:spacing w:val="-6"/>
          <w:sz w:val="16"/>
        </w:rPr>
        <w:t>46</w:t>
      </w:r>
      <w:r>
        <w:rPr>
          <w:spacing w:val="-25"/>
          <w:sz w:val="16"/>
        </w:rPr>
        <w:t> </w:t>
      </w:r>
      <w:r>
        <w:rPr>
          <w:sz w:val="16"/>
        </w:rPr>
        <w:t>a</w:t>
      </w:r>
      <w:r>
        <w:rPr>
          <w:spacing w:val="-25"/>
          <w:sz w:val="16"/>
        </w:rPr>
        <w:t> </w:t>
      </w:r>
      <w:r>
        <w:rPr>
          <w:spacing w:val="-9"/>
          <w:sz w:val="16"/>
        </w:rPr>
        <w:t>53,</w:t>
      </w:r>
      <w:r>
        <w:rPr>
          <w:spacing w:val="-23"/>
          <w:sz w:val="16"/>
        </w:rPr>
        <w:t> </w:t>
      </w:r>
      <w:r>
        <w:rPr>
          <w:sz w:val="16"/>
        </w:rPr>
        <w:t>y</w:t>
      </w:r>
      <w:r>
        <w:rPr>
          <w:spacing w:val="-24"/>
          <w:sz w:val="16"/>
        </w:rPr>
        <w:t> </w:t>
      </w:r>
      <w:r>
        <w:rPr>
          <w:i/>
          <w:spacing w:val="-10"/>
          <w:sz w:val="16"/>
        </w:rPr>
        <w:t>Caso</w:t>
      </w:r>
      <w:r>
        <w:rPr>
          <w:i/>
          <w:spacing w:val="-25"/>
          <w:sz w:val="16"/>
        </w:rPr>
        <w:t> </w:t>
      </w:r>
      <w:r>
        <w:rPr>
          <w:i/>
          <w:spacing w:val="-12"/>
          <w:sz w:val="16"/>
        </w:rPr>
        <w:t>Lutsenko</w:t>
      </w:r>
      <w:r>
        <w:rPr>
          <w:i/>
          <w:spacing w:val="-24"/>
          <w:sz w:val="16"/>
        </w:rPr>
        <w:t> </w:t>
      </w:r>
      <w:r>
        <w:rPr>
          <w:i/>
          <w:spacing w:val="-8"/>
          <w:sz w:val="16"/>
        </w:rPr>
        <w:t>Vs.</w:t>
      </w:r>
      <w:r>
        <w:rPr>
          <w:i/>
          <w:spacing w:val="-25"/>
          <w:sz w:val="16"/>
        </w:rPr>
        <w:t> </w:t>
      </w:r>
      <w:r>
        <w:rPr>
          <w:i/>
          <w:spacing w:val="-12"/>
          <w:sz w:val="16"/>
        </w:rPr>
        <w:t>Ucrania</w:t>
      </w:r>
      <w:r>
        <w:rPr>
          <w:spacing w:val="-12"/>
          <w:sz w:val="16"/>
        </w:rPr>
        <w:t>,</w:t>
      </w:r>
      <w:r>
        <w:rPr>
          <w:spacing w:val="-23"/>
          <w:sz w:val="16"/>
        </w:rPr>
        <w:t> </w:t>
      </w:r>
      <w:r>
        <w:rPr>
          <w:spacing w:val="-10"/>
          <w:sz w:val="16"/>
        </w:rPr>
        <w:t>(No.</w:t>
      </w:r>
      <w:r>
        <w:rPr>
          <w:spacing w:val="-23"/>
          <w:sz w:val="16"/>
        </w:rPr>
        <w:t> </w:t>
      </w:r>
      <w:r>
        <w:rPr>
          <w:spacing w:val="-12"/>
          <w:sz w:val="16"/>
        </w:rPr>
        <w:t>6492/11),</w:t>
      </w:r>
      <w:r>
        <w:rPr>
          <w:spacing w:val="-24"/>
          <w:sz w:val="16"/>
        </w:rPr>
        <w:t> </w:t>
      </w:r>
      <w:r>
        <w:rPr>
          <w:spacing w:val="-12"/>
          <w:sz w:val="16"/>
        </w:rPr>
        <w:t>Sentencia</w:t>
      </w:r>
      <w:r>
        <w:rPr>
          <w:spacing w:val="-23"/>
          <w:sz w:val="16"/>
        </w:rPr>
        <w:t> </w:t>
      </w:r>
      <w:r>
        <w:rPr>
          <w:spacing w:val="-7"/>
          <w:sz w:val="16"/>
        </w:rPr>
        <w:t>de</w:t>
      </w:r>
      <w:r>
        <w:rPr>
          <w:spacing w:val="-24"/>
          <w:sz w:val="16"/>
        </w:rPr>
        <w:t> </w:t>
      </w:r>
      <w:r>
        <w:rPr>
          <w:sz w:val="16"/>
        </w:rPr>
        <w:t>3</w:t>
      </w:r>
      <w:r>
        <w:rPr>
          <w:spacing w:val="-24"/>
          <w:sz w:val="16"/>
        </w:rPr>
        <w:t> </w:t>
      </w:r>
      <w:r>
        <w:rPr>
          <w:spacing w:val="-6"/>
          <w:sz w:val="16"/>
        </w:rPr>
        <w:t>de</w:t>
      </w:r>
      <w:r>
        <w:rPr>
          <w:spacing w:val="-25"/>
          <w:sz w:val="16"/>
        </w:rPr>
        <w:t> </w:t>
      </w:r>
      <w:r>
        <w:rPr>
          <w:spacing w:val="-11"/>
          <w:sz w:val="16"/>
        </w:rPr>
        <w:t>julio</w:t>
      </w:r>
      <w:r>
        <w:rPr>
          <w:spacing w:val="-24"/>
          <w:sz w:val="16"/>
        </w:rPr>
        <w:t> </w:t>
      </w:r>
      <w:r>
        <w:rPr>
          <w:spacing w:val="-6"/>
          <w:sz w:val="16"/>
        </w:rPr>
        <w:t>de</w:t>
      </w:r>
      <w:r>
        <w:rPr>
          <w:spacing w:val="-24"/>
          <w:sz w:val="16"/>
        </w:rPr>
        <w:t> </w:t>
      </w:r>
      <w:r>
        <w:rPr>
          <w:spacing w:val="-11"/>
          <w:sz w:val="16"/>
        </w:rPr>
        <w:t>2012,</w:t>
      </w:r>
      <w:r>
        <w:rPr>
          <w:spacing w:val="-25"/>
          <w:sz w:val="16"/>
        </w:rPr>
        <w:t> </w:t>
      </w:r>
      <w:r>
        <w:rPr>
          <w:spacing w:val="-11"/>
          <w:sz w:val="16"/>
        </w:rPr>
        <w:t>párrs.</w:t>
      </w:r>
      <w:r>
        <w:rPr>
          <w:spacing w:val="-26"/>
          <w:sz w:val="16"/>
        </w:rPr>
        <w:t> </w:t>
      </w:r>
      <w:r>
        <w:rPr>
          <w:spacing w:val="-9"/>
          <w:sz w:val="16"/>
        </w:rPr>
        <w:t>100</w:t>
      </w:r>
      <w:r>
        <w:rPr>
          <w:spacing w:val="-24"/>
          <w:sz w:val="16"/>
        </w:rPr>
        <w:t> </w:t>
      </w:r>
      <w:r>
        <w:rPr>
          <w:sz w:val="16"/>
        </w:rPr>
        <w:t>a</w:t>
      </w:r>
      <w:r>
        <w:rPr>
          <w:spacing w:val="-25"/>
          <w:sz w:val="16"/>
        </w:rPr>
        <w:t> </w:t>
      </w:r>
      <w:r>
        <w:rPr>
          <w:spacing w:val="-10"/>
          <w:sz w:val="16"/>
        </w:rPr>
        <w:t>110.</w:t>
      </w:r>
    </w:p>
    <w:p>
      <w:pPr>
        <w:tabs>
          <w:tab w:pos="986" w:val="left" w:leader="none"/>
        </w:tabs>
        <w:spacing w:before="120"/>
        <w:ind w:left="420" w:right="0" w:firstLine="0"/>
        <w:jc w:val="both"/>
        <w:rPr>
          <w:sz w:val="16"/>
        </w:rPr>
      </w:pPr>
      <w:bookmarkStart w:name="_bookmark272" w:id="368"/>
      <w:bookmarkEnd w:id="368"/>
      <w:r>
        <w:rPr/>
      </w:r>
      <w:r>
        <w:rPr>
          <w:position w:val="6"/>
          <w:sz w:val="10"/>
        </w:rPr>
        <w:t>13</w:t>
        <w:tab/>
      </w:r>
      <w:r>
        <w:rPr>
          <w:i/>
          <w:spacing w:val="-10"/>
          <w:sz w:val="16"/>
        </w:rPr>
        <w:t>Cfr.</w:t>
      </w:r>
      <w:r>
        <w:rPr>
          <w:i/>
          <w:spacing w:val="-24"/>
          <w:sz w:val="16"/>
        </w:rPr>
        <w:t> </w:t>
      </w:r>
      <w:r>
        <w:rPr>
          <w:i/>
          <w:spacing w:val="-10"/>
          <w:sz w:val="16"/>
        </w:rPr>
        <w:t>Caso</w:t>
      </w:r>
      <w:r>
        <w:rPr>
          <w:i/>
          <w:spacing w:val="-24"/>
          <w:sz w:val="16"/>
        </w:rPr>
        <w:t> </w:t>
      </w:r>
      <w:r>
        <w:rPr>
          <w:i/>
          <w:spacing w:val="-12"/>
          <w:sz w:val="16"/>
        </w:rPr>
        <w:t>Granier</w:t>
      </w:r>
      <w:r>
        <w:rPr>
          <w:i/>
          <w:spacing w:val="-25"/>
          <w:sz w:val="16"/>
        </w:rPr>
        <w:t> </w:t>
      </w:r>
      <w:r>
        <w:rPr>
          <w:i/>
          <w:sz w:val="16"/>
        </w:rPr>
        <w:t>y</w:t>
      </w:r>
      <w:r>
        <w:rPr>
          <w:i/>
          <w:spacing w:val="-24"/>
          <w:sz w:val="16"/>
        </w:rPr>
        <w:t> </w:t>
      </w:r>
      <w:r>
        <w:rPr>
          <w:i/>
          <w:spacing w:val="-11"/>
          <w:sz w:val="16"/>
        </w:rPr>
        <w:t>otros</w:t>
      </w:r>
      <w:r>
        <w:rPr>
          <w:i/>
          <w:spacing w:val="-25"/>
          <w:sz w:val="16"/>
        </w:rPr>
        <w:t> </w:t>
      </w:r>
      <w:r>
        <w:rPr>
          <w:i/>
          <w:spacing w:val="-11"/>
          <w:sz w:val="16"/>
        </w:rPr>
        <w:t>(</w:t>
      </w:r>
      <w:r>
        <w:rPr>
          <w:spacing w:val="-11"/>
          <w:sz w:val="16"/>
        </w:rPr>
        <w:t>Radio</w:t>
      </w:r>
      <w:r>
        <w:rPr>
          <w:spacing w:val="-24"/>
          <w:sz w:val="16"/>
        </w:rPr>
        <w:t> </w:t>
      </w:r>
      <w:r>
        <w:rPr>
          <w:spacing w:val="-11"/>
          <w:sz w:val="16"/>
        </w:rPr>
        <w:t>Caracas</w:t>
      </w:r>
      <w:r>
        <w:rPr>
          <w:spacing w:val="-24"/>
          <w:sz w:val="16"/>
        </w:rPr>
        <w:t> </w:t>
      </w:r>
      <w:r>
        <w:rPr>
          <w:spacing w:val="-12"/>
          <w:sz w:val="16"/>
        </w:rPr>
        <w:t>Televisión</w:t>
      </w:r>
      <w:r>
        <w:rPr>
          <w:i/>
          <w:spacing w:val="-12"/>
          <w:sz w:val="16"/>
        </w:rPr>
        <w:t>)</w:t>
      </w:r>
      <w:r>
        <w:rPr>
          <w:i/>
          <w:spacing w:val="-24"/>
          <w:sz w:val="16"/>
        </w:rPr>
        <w:t> </w:t>
      </w:r>
      <w:r>
        <w:rPr>
          <w:i/>
          <w:spacing w:val="-8"/>
          <w:sz w:val="16"/>
        </w:rPr>
        <w:t>Vs.</w:t>
      </w:r>
      <w:r>
        <w:rPr>
          <w:i/>
          <w:spacing w:val="-25"/>
          <w:sz w:val="16"/>
        </w:rPr>
        <w:t> </w:t>
      </w:r>
      <w:r>
        <w:rPr>
          <w:i/>
          <w:spacing w:val="-12"/>
          <w:sz w:val="16"/>
        </w:rPr>
        <w:t>Venezuela,</w:t>
      </w:r>
      <w:r>
        <w:rPr>
          <w:i/>
          <w:spacing w:val="-24"/>
          <w:sz w:val="16"/>
        </w:rPr>
        <w:t> </w:t>
      </w:r>
      <w:r>
        <w:rPr>
          <w:i/>
          <w:spacing w:val="-11"/>
          <w:sz w:val="16"/>
        </w:rPr>
        <w:t>supra</w:t>
      </w:r>
      <w:r>
        <w:rPr>
          <w:i/>
          <w:spacing w:val="-25"/>
          <w:sz w:val="16"/>
        </w:rPr>
        <w:t> </w:t>
      </w:r>
      <w:r>
        <w:rPr>
          <w:spacing w:val="-10"/>
          <w:sz w:val="16"/>
        </w:rPr>
        <w:t>nota</w:t>
      </w:r>
      <w:r>
        <w:rPr>
          <w:spacing w:val="-25"/>
          <w:sz w:val="16"/>
        </w:rPr>
        <w:t> </w:t>
      </w:r>
      <w:r>
        <w:rPr>
          <w:spacing w:val="-6"/>
          <w:sz w:val="16"/>
        </w:rPr>
        <w:t>7</w:t>
      </w:r>
      <w:r>
        <w:rPr>
          <w:i/>
          <w:spacing w:val="-6"/>
          <w:sz w:val="16"/>
        </w:rPr>
        <w:t>,</w:t>
      </w:r>
      <w:r>
        <w:rPr>
          <w:i/>
          <w:spacing w:val="-26"/>
          <w:sz w:val="16"/>
        </w:rPr>
        <w:t> </w:t>
      </w:r>
      <w:r>
        <w:rPr>
          <w:spacing w:val="-11"/>
          <w:sz w:val="16"/>
        </w:rPr>
        <w:t>párr.</w:t>
      </w:r>
      <w:r>
        <w:rPr>
          <w:spacing w:val="-23"/>
          <w:sz w:val="16"/>
        </w:rPr>
        <w:t> </w:t>
      </w:r>
      <w:r>
        <w:rPr>
          <w:spacing w:val="-10"/>
          <w:sz w:val="16"/>
        </w:rPr>
        <w:t>189.</w:t>
      </w:r>
    </w:p>
    <w:p>
      <w:pPr>
        <w:tabs>
          <w:tab w:pos="986" w:val="left" w:leader="none"/>
        </w:tabs>
        <w:spacing w:before="120"/>
        <w:ind w:left="419" w:right="462" w:firstLine="0"/>
        <w:jc w:val="both"/>
        <w:rPr>
          <w:sz w:val="16"/>
        </w:rPr>
      </w:pPr>
      <w:bookmarkStart w:name="_bookmark273" w:id="369"/>
      <w:bookmarkEnd w:id="369"/>
      <w:r>
        <w:rPr/>
      </w:r>
      <w:r>
        <w:rPr>
          <w:position w:val="6"/>
          <w:sz w:val="10"/>
        </w:rPr>
        <w:t>14</w:t>
        <w:tab/>
      </w:r>
      <w:r>
        <w:rPr>
          <w:i/>
          <w:spacing w:val="-10"/>
          <w:sz w:val="16"/>
        </w:rPr>
        <w:t>Cfr.</w:t>
      </w:r>
      <w:r>
        <w:rPr>
          <w:i/>
          <w:spacing w:val="-19"/>
          <w:sz w:val="16"/>
        </w:rPr>
        <w:t> </w:t>
      </w:r>
      <w:r>
        <w:rPr>
          <w:i/>
          <w:spacing w:val="-10"/>
          <w:sz w:val="16"/>
        </w:rPr>
        <w:t>Caso</w:t>
      </w:r>
      <w:r>
        <w:rPr>
          <w:i/>
          <w:spacing w:val="-18"/>
          <w:sz w:val="16"/>
        </w:rPr>
        <w:t> </w:t>
      </w:r>
      <w:r>
        <w:rPr>
          <w:i/>
          <w:spacing w:val="-6"/>
          <w:sz w:val="16"/>
        </w:rPr>
        <w:t>de</w:t>
      </w:r>
      <w:r>
        <w:rPr>
          <w:i/>
          <w:spacing w:val="-17"/>
          <w:sz w:val="16"/>
        </w:rPr>
        <w:t> </w:t>
      </w:r>
      <w:r>
        <w:rPr>
          <w:i/>
          <w:spacing w:val="-7"/>
          <w:sz w:val="16"/>
        </w:rPr>
        <w:t>la</w:t>
      </w:r>
      <w:r>
        <w:rPr>
          <w:i/>
          <w:spacing w:val="-17"/>
          <w:sz w:val="16"/>
        </w:rPr>
        <w:t> </w:t>
      </w:r>
      <w:r>
        <w:rPr>
          <w:i/>
          <w:spacing w:val="-11"/>
          <w:sz w:val="16"/>
        </w:rPr>
        <w:t>Corte</w:t>
      </w:r>
      <w:r>
        <w:rPr>
          <w:i/>
          <w:spacing w:val="-17"/>
          <w:sz w:val="16"/>
        </w:rPr>
        <w:t> </w:t>
      </w:r>
      <w:r>
        <w:rPr>
          <w:i/>
          <w:spacing w:val="-12"/>
          <w:sz w:val="16"/>
        </w:rPr>
        <w:t>Suprema</w:t>
      </w:r>
      <w:r>
        <w:rPr>
          <w:i/>
          <w:spacing w:val="-17"/>
          <w:sz w:val="16"/>
        </w:rPr>
        <w:t> </w:t>
      </w:r>
      <w:r>
        <w:rPr>
          <w:i/>
          <w:spacing w:val="-6"/>
          <w:sz w:val="16"/>
        </w:rPr>
        <w:t>de</w:t>
      </w:r>
      <w:r>
        <w:rPr>
          <w:i/>
          <w:spacing w:val="-20"/>
          <w:sz w:val="16"/>
        </w:rPr>
        <w:t> </w:t>
      </w:r>
      <w:r>
        <w:rPr>
          <w:i/>
          <w:spacing w:val="-12"/>
          <w:sz w:val="16"/>
        </w:rPr>
        <w:t>Justicia</w:t>
      </w:r>
      <w:r>
        <w:rPr>
          <w:i/>
          <w:spacing w:val="-15"/>
          <w:sz w:val="16"/>
        </w:rPr>
        <w:t> </w:t>
      </w:r>
      <w:r>
        <w:rPr>
          <w:i/>
          <w:spacing w:val="-12"/>
          <w:sz w:val="16"/>
        </w:rPr>
        <w:t>(Quintana</w:t>
      </w:r>
      <w:r>
        <w:rPr>
          <w:i/>
          <w:spacing w:val="-15"/>
          <w:sz w:val="16"/>
        </w:rPr>
        <w:t> </w:t>
      </w:r>
      <w:r>
        <w:rPr>
          <w:i/>
          <w:spacing w:val="-11"/>
          <w:sz w:val="16"/>
        </w:rPr>
        <w:t>Coello</w:t>
      </w:r>
      <w:r>
        <w:rPr>
          <w:i/>
          <w:spacing w:val="-18"/>
          <w:sz w:val="16"/>
        </w:rPr>
        <w:t> </w:t>
      </w:r>
      <w:r>
        <w:rPr>
          <w:i/>
          <w:sz w:val="16"/>
        </w:rPr>
        <w:t>y</w:t>
      </w:r>
      <w:r>
        <w:rPr>
          <w:i/>
          <w:spacing w:val="-16"/>
          <w:sz w:val="16"/>
        </w:rPr>
        <w:t> </w:t>
      </w:r>
      <w:r>
        <w:rPr>
          <w:i/>
          <w:spacing w:val="-11"/>
          <w:sz w:val="16"/>
        </w:rPr>
        <w:t>otros)</w:t>
      </w:r>
      <w:r>
        <w:rPr>
          <w:i/>
          <w:spacing w:val="-18"/>
          <w:sz w:val="16"/>
        </w:rPr>
        <w:t> </w:t>
      </w:r>
      <w:r>
        <w:rPr>
          <w:i/>
          <w:spacing w:val="-9"/>
          <w:sz w:val="16"/>
        </w:rPr>
        <w:t>Vs.</w:t>
      </w:r>
      <w:r>
        <w:rPr>
          <w:i/>
          <w:spacing w:val="-15"/>
          <w:sz w:val="16"/>
        </w:rPr>
        <w:t> </w:t>
      </w:r>
      <w:r>
        <w:rPr>
          <w:i/>
          <w:spacing w:val="-11"/>
          <w:sz w:val="16"/>
        </w:rPr>
        <w:t>Ecuador</w:t>
      </w:r>
      <w:r>
        <w:rPr>
          <w:spacing w:val="-11"/>
          <w:sz w:val="16"/>
        </w:rPr>
        <w:t>,</w:t>
      </w:r>
      <w:r>
        <w:rPr>
          <w:spacing w:val="-18"/>
          <w:sz w:val="16"/>
        </w:rPr>
        <w:t> </w:t>
      </w:r>
      <w:r>
        <w:rPr>
          <w:i/>
          <w:spacing w:val="-11"/>
          <w:sz w:val="16"/>
        </w:rPr>
        <w:t>supra</w:t>
      </w:r>
      <w:r>
        <w:rPr>
          <w:i/>
          <w:spacing w:val="-17"/>
          <w:sz w:val="16"/>
        </w:rPr>
        <w:t> </w:t>
      </w:r>
      <w:r>
        <w:rPr>
          <w:spacing w:val="-10"/>
          <w:sz w:val="16"/>
        </w:rPr>
        <w:t>nota</w:t>
      </w:r>
      <w:r>
        <w:rPr>
          <w:spacing w:val="-21"/>
          <w:sz w:val="16"/>
        </w:rPr>
        <w:t> </w:t>
      </w:r>
      <w:r>
        <w:rPr>
          <w:spacing w:val="-8"/>
          <w:sz w:val="16"/>
        </w:rPr>
        <w:t>12</w:t>
      </w:r>
      <w:r>
        <w:rPr>
          <w:i/>
          <w:spacing w:val="-8"/>
          <w:sz w:val="16"/>
        </w:rPr>
        <w:t>,</w:t>
      </w:r>
      <w:r>
        <w:rPr>
          <w:i/>
          <w:spacing w:val="-18"/>
          <w:sz w:val="16"/>
        </w:rPr>
        <w:t> </w:t>
      </w:r>
      <w:r>
        <w:rPr>
          <w:spacing w:val="-11"/>
          <w:sz w:val="16"/>
        </w:rPr>
        <w:t>párr.</w:t>
      </w:r>
      <w:r>
        <w:rPr>
          <w:spacing w:val="-20"/>
          <w:sz w:val="16"/>
        </w:rPr>
        <w:t> </w:t>
      </w:r>
      <w:r>
        <w:rPr>
          <w:spacing w:val="-10"/>
          <w:sz w:val="16"/>
        </w:rPr>
        <w:t>173,</w:t>
      </w:r>
      <w:r>
        <w:rPr>
          <w:spacing w:val="-19"/>
          <w:sz w:val="16"/>
        </w:rPr>
        <w:t> </w:t>
      </w:r>
      <w:r>
        <w:rPr>
          <w:sz w:val="16"/>
        </w:rPr>
        <w:t>y</w:t>
      </w:r>
      <w:r>
        <w:rPr>
          <w:spacing w:val="-16"/>
          <w:sz w:val="16"/>
        </w:rPr>
        <w:t> </w:t>
      </w:r>
      <w:r>
        <w:rPr>
          <w:i/>
          <w:spacing w:val="-10"/>
          <w:sz w:val="16"/>
        </w:rPr>
        <w:t>Caso</w:t>
      </w:r>
      <w:r>
        <w:rPr>
          <w:i/>
          <w:spacing w:val="-16"/>
          <w:sz w:val="16"/>
        </w:rPr>
        <w:t> </w:t>
      </w:r>
      <w:r>
        <w:rPr>
          <w:i/>
          <w:spacing w:val="-9"/>
          <w:sz w:val="16"/>
        </w:rPr>
        <w:t>del</w:t>
      </w:r>
      <w:r>
        <w:rPr>
          <w:i/>
          <w:spacing w:val="-15"/>
          <w:sz w:val="16"/>
        </w:rPr>
        <w:t> </w:t>
      </w:r>
      <w:r>
        <w:rPr>
          <w:i/>
          <w:spacing w:val="-12"/>
          <w:sz w:val="16"/>
        </w:rPr>
        <w:t>Tribunal </w:t>
      </w:r>
      <w:r>
        <w:rPr>
          <w:i/>
          <w:spacing w:val="-12"/>
          <w:sz w:val="16"/>
        </w:rPr>
        <w:t>Constitucional</w:t>
      </w:r>
      <w:r>
        <w:rPr>
          <w:i/>
          <w:spacing w:val="-24"/>
          <w:sz w:val="16"/>
        </w:rPr>
        <w:t> </w:t>
      </w:r>
      <w:r>
        <w:rPr>
          <w:i/>
          <w:spacing w:val="-11"/>
          <w:sz w:val="16"/>
        </w:rPr>
        <w:t>(Camba</w:t>
      </w:r>
      <w:r>
        <w:rPr>
          <w:i/>
          <w:spacing w:val="-26"/>
          <w:sz w:val="16"/>
        </w:rPr>
        <w:t> </w:t>
      </w:r>
      <w:r>
        <w:rPr>
          <w:i/>
          <w:spacing w:val="-11"/>
          <w:sz w:val="16"/>
        </w:rPr>
        <w:t>Campos</w:t>
      </w:r>
      <w:r>
        <w:rPr>
          <w:i/>
          <w:spacing w:val="-24"/>
          <w:sz w:val="16"/>
        </w:rPr>
        <w:t> </w:t>
      </w:r>
      <w:r>
        <w:rPr>
          <w:i/>
          <w:sz w:val="16"/>
        </w:rPr>
        <w:t>y</w:t>
      </w:r>
      <w:r>
        <w:rPr>
          <w:i/>
          <w:spacing w:val="-25"/>
          <w:sz w:val="16"/>
        </w:rPr>
        <w:t> </w:t>
      </w:r>
      <w:r>
        <w:rPr>
          <w:i/>
          <w:spacing w:val="-11"/>
          <w:sz w:val="16"/>
        </w:rPr>
        <w:t>otros)</w:t>
      </w:r>
      <w:r>
        <w:rPr>
          <w:i/>
          <w:spacing w:val="-27"/>
          <w:sz w:val="16"/>
        </w:rPr>
        <w:t> </w:t>
      </w:r>
      <w:r>
        <w:rPr>
          <w:i/>
          <w:spacing w:val="-8"/>
          <w:sz w:val="16"/>
        </w:rPr>
        <w:t>Vs.</w:t>
      </w:r>
      <w:r>
        <w:rPr>
          <w:i/>
          <w:spacing w:val="-23"/>
          <w:sz w:val="16"/>
        </w:rPr>
        <w:t> </w:t>
      </w:r>
      <w:r>
        <w:rPr>
          <w:i/>
          <w:spacing w:val="-12"/>
          <w:sz w:val="16"/>
        </w:rPr>
        <w:t>Ecuador</w:t>
      </w:r>
      <w:r>
        <w:rPr>
          <w:spacing w:val="-12"/>
          <w:sz w:val="16"/>
        </w:rPr>
        <w:t>,</w:t>
      </w:r>
      <w:r>
        <w:rPr>
          <w:spacing w:val="-24"/>
          <w:sz w:val="16"/>
        </w:rPr>
        <w:t> </w:t>
      </w:r>
      <w:r>
        <w:rPr>
          <w:i/>
          <w:spacing w:val="-11"/>
          <w:sz w:val="16"/>
        </w:rPr>
        <w:t>supra</w:t>
      </w:r>
      <w:r>
        <w:rPr>
          <w:i/>
          <w:spacing w:val="-26"/>
          <w:sz w:val="16"/>
        </w:rPr>
        <w:t> </w:t>
      </w:r>
      <w:r>
        <w:rPr>
          <w:spacing w:val="-10"/>
          <w:sz w:val="16"/>
        </w:rPr>
        <w:t>nota</w:t>
      </w:r>
      <w:r>
        <w:rPr>
          <w:spacing w:val="-25"/>
          <w:sz w:val="16"/>
        </w:rPr>
        <w:t> </w:t>
      </w:r>
      <w:r>
        <w:rPr>
          <w:spacing w:val="-9"/>
          <w:sz w:val="16"/>
        </w:rPr>
        <w:t>11,</w:t>
      </w:r>
      <w:r>
        <w:rPr>
          <w:spacing w:val="-24"/>
          <w:sz w:val="16"/>
        </w:rPr>
        <w:t> </w:t>
      </w:r>
      <w:r>
        <w:rPr>
          <w:spacing w:val="-11"/>
          <w:sz w:val="16"/>
        </w:rPr>
        <w:t>párr.</w:t>
      </w:r>
      <w:r>
        <w:rPr>
          <w:spacing w:val="-25"/>
          <w:sz w:val="16"/>
        </w:rPr>
        <w:t> </w:t>
      </w:r>
      <w:r>
        <w:rPr>
          <w:spacing w:val="-13"/>
          <w:sz w:val="16"/>
        </w:rPr>
        <w:t>210.</w:t>
      </w:r>
    </w:p>
    <w:p>
      <w:pPr>
        <w:tabs>
          <w:tab w:pos="986" w:val="left" w:leader="none"/>
        </w:tabs>
        <w:spacing w:before="120"/>
        <w:ind w:left="419" w:right="460" w:firstLine="0"/>
        <w:jc w:val="both"/>
        <w:rPr>
          <w:sz w:val="16"/>
        </w:rPr>
      </w:pPr>
      <w:bookmarkStart w:name="_bookmark274" w:id="370"/>
      <w:bookmarkEnd w:id="370"/>
      <w:r>
        <w:rPr/>
      </w:r>
      <w:r>
        <w:rPr>
          <w:position w:val="6"/>
          <w:sz w:val="10"/>
        </w:rPr>
        <w:t>15</w:t>
        <w:tab/>
      </w:r>
      <w:r>
        <w:rPr>
          <w:i/>
          <w:spacing w:val="-10"/>
          <w:sz w:val="16"/>
        </w:rPr>
        <w:t>Cfr. Caso </w:t>
      </w:r>
      <w:r>
        <w:rPr>
          <w:i/>
          <w:spacing w:val="-7"/>
          <w:sz w:val="16"/>
        </w:rPr>
        <w:t>de la </w:t>
      </w:r>
      <w:r>
        <w:rPr>
          <w:i/>
          <w:spacing w:val="-11"/>
          <w:sz w:val="16"/>
        </w:rPr>
        <w:t>Corte </w:t>
      </w:r>
      <w:r>
        <w:rPr>
          <w:i/>
          <w:spacing w:val="-12"/>
          <w:sz w:val="16"/>
        </w:rPr>
        <w:t>Suprema </w:t>
      </w:r>
      <w:r>
        <w:rPr>
          <w:i/>
          <w:spacing w:val="-7"/>
          <w:sz w:val="16"/>
        </w:rPr>
        <w:t>de </w:t>
      </w:r>
      <w:r>
        <w:rPr>
          <w:i/>
          <w:spacing w:val="-12"/>
          <w:sz w:val="16"/>
        </w:rPr>
        <w:t>Justicia (Quintana </w:t>
      </w:r>
      <w:r>
        <w:rPr>
          <w:i/>
          <w:spacing w:val="-11"/>
          <w:sz w:val="16"/>
        </w:rPr>
        <w:t>Coello </w:t>
      </w:r>
      <w:r>
        <w:rPr>
          <w:i/>
          <w:sz w:val="16"/>
        </w:rPr>
        <w:t>y </w:t>
      </w:r>
      <w:r>
        <w:rPr>
          <w:i/>
          <w:spacing w:val="-11"/>
          <w:sz w:val="16"/>
        </w:rPr>
        <w:t>otros) </w:t>
      </w:r>
      <w:r>
        <w:rPr>
          <w:i/>
          <w:spacing w:val="-8"/>
          <w:sz w:val="16"/>
        </w:rPr>
        <w:t>Vs. </w:t>
      </w:r>
      <w:r>
        <w:rPr>
          <w:i/>
          <w:spacing w:val="-12"/>
          <w:sz w:val="16"/>
        </w:rPr>
        <w:t>Ecuador</w:t>
      </w:r>
      <w:r>
        <w:rPr>
          <w:spacing w:val="-12"/>
          <w:sz w:val="16"/>
        </w:rPr>
        <w:t>, </w:t>
      </w:r>
      <w:r>
        <w:rPr>
          <w:i/>
          <w:spacing w:val="-11"/>
          <w:sz w:val="16"/>
        </w:rPr>
        <w:t>supra, </w:t>
      </w:r>
      <w:r>
        <w:rPr>
          <w:spacing w:val="-11"/>
          <w:sz w:val="16"/>
        </w:rPr>
        <w:t>párr. </w:t>
      </w:r>
      <w:r>
        <w:rPr>
          <w:spacing w:val="-10"/>
          <w:sz w:val="16"/>
        </w:rPr>
        <w:t>173, </w:t>
      </w:r>
      <w:r>
        <w:rPr>
          <w:sz w:val="16"/>
        </w:rPr>
        <w:t>y </w:t>
      </w:r>
      <w:r>
        <w:rPr>
          <w:i/>
          <w:spacing w:val="-10"/>
          <w:sz w:val="16"/>
        </w:rPr>
        <w:t>Caso </w:t>
      </w:r>
      <w:r>
        <w:rPr>
          <w:i/>
          <w:spacing w:val="-9"/>
          <w:sz w:val="16"/>
        </w:rPr>
        <w:t>del </w:t>
      </w:r>
      <w:r>
        <w:rPr>
          <w:i/>
          <w:spacing w:val="-12"/>
          <w:sz w:val="16"/>
        </w:rPr>
        <w:t>Tribunal </w:t>
      </w:r>
      <w:r>
        <w:rPr>
          <w:i/>
          <w:spacing w:val="-12"/>
          <w:sz w:val="16"/>
        </w:rPr>
        <w:t>Constitucional</w:t>
      </w:r>
      <w:r>
        <w:rPr>
          <w:i/>
          <w:spacing w:val="-18"/>
          <w:sz w:val="16"/>
        </w:rPr>
        <w:t> </w:t>
      </w:r>
      <w:r>
        <w:rPr>
          <w:i/>
          <w:spacing w:val="-11"/>
          <w:sz w:val="16"/>
        </w:rPr>
        <w:t>(Camba</w:t>
      </w:r>
      <w:r>
        <w:rPr>
          <w:i/>
          <w:spacing w:val="-20"/>
          <w:sz w:val="16"/>
        </w:rPr>
        <w:t> </w:t>
      </w:r>
      <w:r>
        <w:rPr>
          <w:i/>
          <w:spacing w:val="-11"/>
          <w:sz w:val="16"/>
        </w:rPr>
        <w:t>Campos</w:t>
      </w:r>
      <w:r>
        <w:rPr>
          <w:i/>
          <w:spacing w:val="-22"/>
          <w:sz w:val="16"/>
        </w:rPr>
        <w:t> </w:t>
      </w:r>
      <w:r>
        <w:rPr>
          <w:i/>
          <w:sz w:val="16"/>
        </w:rPr>
        <w:t>y</w:t>
      </w:r>
      <w:r>
        <w:rPr>
          <w:i/>
          <w:spacing w:val="-18"/>
          <w:sz w:val="16"/>
        </w:rPr>
        <w:t> </w:t>
      </w:r>
      <w:r>
        <w:rPr>
          <w:i/>
          <w:spacing w:val="-11"/>
          <w:sz w:val="16"/>
        </w:rPr>
        <w:t>otros)</w:t>
      </w:r>
      <w:r>
        <w:rPr>
          <w:i/>
          <w:spacing w:val="-20"/>
          <w:sz w:val="16"/>
        </w:rPr>
        <w:t> </w:t>
      </w:r>
      <w:r>
        <w:rPr>
          <w:i/>
          <w:spacing w:val="-8"/>
          <w:sz w:val="16"/>
        </w:rPr>
        <w:t>Vs.</w:t>
      </w:r>
      <w:r>
        <w:rPr>
          <w:i/>
          <w:spacing w:val="-20"/>
          <w:sz w:val="16"/>
        </w:rPr>
        <w:t> </w:t>
      </w:r>
      <w:r>
        <w:rPr>
          <w:i/>
          <w:spacing w:val="-11"/>
          <w:sz w:val="16"/>
        </w:rPr>
        <w:t>Ecuador</w:t>
      </w:r>
      <w:r>
        <w:rPr>
          <w:spacing w:val="-11"/>
          <w:sz w:val="16"/>
        </w:rPr>
        <w:t>,</w:t>
      </w:r>
      <w:r>
        <w:rPr>
          <w:spacing w:val="-20"/>
          <w:sz w:val="16"/>
        </w:rPr>
        <w:t> </w:t>
      </w:r>
      <w:r>
        <w:rPr>
          <w:i/>
          <w:spacing w:val="-11"/>
          <w:sz w:val="16"/>
        </w:rPr>
        <w:t>supra,</w:t>
      </w:r>
      <w:r>
        <w:rPr>
          <w:i/>
          <w:spacing w:val="-20"/>
          <w:sz w:val="16"/>
        </w:rPr>
        <w:t> </w:t>
      </w:r>
      <w:r>
        <w:rPr>
          <w:spacing w:val="-11"/>
          <w:sz w:val="16"/>
        </w:rPr>
        <w:t>párr.</w:t>
      </w:r>
      <w:r>
        <w:rPr>
          <w:spacing w:val="-20"/>
          <w:sz w:val="16"/>
        </w:rPr>
        <w:t> </w:t>
      </w:r>
      <w:r>
        <w:rPr>
          <w:spacing w:val="-10"/>
          <w:sz w:val="16"/>
        </w:rPr>
        <w:t>210.</w:t>
      </w:r>
      <w:r>
        <w:rPr>
          <w:spacing w:val="-18"/>
          <w:sz w:val="16"/>
        </w:rPr>
        <w:t> </w:t>
      </w:r>
      <w:r>
        <w:rPr>
          <w:spacing w:val="-7"/>
          <w:sz w:val="16"/>
        </w:rPr>
        <w:t>La</w:t>
      </w:r>
      <w:r>
        <w:rPr>
          <w:spacing w:val="-20"/>
          <w:sz w:val="16"/>
        </w:rPr>
        <w:t> </w:t>
      </w:r>
      <w:r>
        <w:rPr>
          <w:spacing w:val="-11"/>
          <w:sz w:val="16"/>
        </w:rPr>
        <w:t>Corte</w:t>
      </w:r>
      <w:r>
        <w:rPr>
          <w:spacing w:val="-19"/>
          <w:sz w:val="16"/>
        </w:rPr>
        <w:t> </w:t>
      </w:r>
      <w:r>
        <w:rPr>
          <w:spacing w:val="-12"/>
          <w:sz w:val="16"/>
        </w:rPr>
        <w:t>Interamericana</w:t>
      </w:r>
      <w:r>
        <w:rPr>
          <w:spacing w:val="-17"/>
          <w:sz w:val="16"/>
        </w:rPr>
        <w:t> </w:t>
      </w:r>
      <w:r>
        <w:rPr>
          <w:spacing w:val="-7"/>
          <w:sz w:val="16"/>
        </w:rPr>
        <w:t>ha</w:t>
      </w:r>
      <w:r>
        <w:rPr>
          <w:spacing w:val="-20"/>
          <w:sz w:val="16"/>
        </w:rPr>
        <w:t> </w:t>
      </w:r>
      <w:r>
        <w:rPr>
          <w:spacing w:val="-12"/>
          <w:sz w:val="16"/>
        </w:rPr>
        <w:t>señalado</w:t>
      </w:r>
      <w:r>
        <w:rPr>
          <w:spacing w:val="-18"/>
          <w:sz w:val="16"/>
        </w:rPr>
        <w:t> </w:t>
      </w:r>
      <w:r>
        <w:rPr>
          <w:spacing w:val="-9"/>
          <w:sz w:val="16"/>
        </w:rPr>
        <w:t>que</w:t>
      </w:r>
      <w:r>
        <w:rPr>
          <w:spacing w:val="-21"/>
          <w:sz w:val="16"/>
        </w:rPr>
        <w:t> </w:t>
      </w:r>
      <w:r>
        <w:rPr>
          <w:spacing w:val="-9"/>
          <w:sz w:val="16"/>
        </w:rPr>
        <w:t>“la</w:t>
      </w:r>
      <w:r>
        <w:rPr>
          <w:spacing w:val="-17"/>
          <w:sz w:val="16"/>
        </w:rPr>
        <w:t> </w:t>
      </w:r>
      <w:r>
        <w:rPr>
          <w:spacing w:val="-11"/>
          <w:sz w:val="16"/>
        </w:rPr>
        <w:t>prueba</w:t>
      </w:r>
      <w:r>
        <w:rPr>
          <w:spacing w:val="-20"/>
          <w:sz w:val="16"/>
        </w:rPr>
        <w:t> </w:t>
      </w:r>
      <w:r>
        <w:rPr>
          <w:spacing w:val="-12"/>
          <w:sz w:val="16"/>
        </w:rPr>
        <w:t>directa,</w:t>
      </w:r>
      <w:r>
        <w:rPr>
          <w:spacing w:val="-18"/>
          <w:sz w:val="16"/>
        </w:rPr>
        <w:t> </w:t>
      </w:r>
      <w:r>
        <w:rPr>
          <w:spacing w:val="-6"/>
          <w:sz w:val="16"/>
        </w:rPr>
        <w:t>ya </w:t>
      </w:r>
      <w:r>
        <w:rPr>
          <w:spacing w:val="-8"/>
          <w:sz w:val="16"/>
        </w:rPr>
        <w:t>sea</w:t>
      </w:r>
      <w:r>
        <w:rPr>
          <w:spacing w:val="-17"/>
          <w:sz w:val="16"/>
        </w:rPr>
        <w:t> </w:t>
      </w:r>
      <w:r>
        <w:rPr>
          <w:spacing w:val="-12"/>
          <w:sz w:val="16"/>
        </w:rPr>
        <w:t>testimonial</w:t>
      </w:r>
      <w:r>
        <w:rPr>
          <w:spacing w:val="-17"/>
          <w:sz w:val="16"/>
        </w:rPr>
        <w:t> </w:t>
      </w:r>
      <w:r>
        <w:rPr>
          <w:sz w:val="16"/>
        </w:rPr>
        <w:t>o</w:t>
      </w:r>
      <w:r>
        <w:rPr>
          <w:spacing w:val="-17"/>
          <w:sz w:val="16"/>
        </w:rPr>
        <w:t> </w:t>
      </w:r>
      <w:r>
        <w:rPr>
          <w:spacing w:val="-12"/>
          <w:sz w:val="16"/>
        </w:rPr>
        <w:t>documental,</w:t>
      </w:r>
      <w:r>
        <w:rPr>
          <w:spacing w:val="-17"/>
          <w:sz w:val="16"/>
        </w:rPr>
        <w:t> </w:t>
      </w:r>
      <w:r>
        <w:rPr>
          <w:spacing w:val="-7"/>
          <w:sz w:val="16"/>
        </w:rPr>
        <w:t>no</w:t>
      </w:r>
      <w:r>
        <w:rPr>
          <w:spacing w:val="-15"/>
          <w:sz w:val="16"/>
        </w:rPr>
        <w:t> </w:t>
      </w:r>
      <w:r>
        <w:rPr>
          <w:spacing w:val="-8"/>
          <w:sz w:val="16"/>
        </w:rPr>
        <w:t>es</w:t>
      </w:r>
      <w:r>
        <w:rPr>
          <w:spacing w:val="-16"/>
          <w:sz w:val="16"/>
        </w:rPr>
        <w:t> </w:t>
      </w:r>
      <w:r>
        <w:rPr>
          <w:spacing w:val="-7"/>
          <w:sz w:val="16"/>
        </w:rPr>
        <w:t>la</w:t>
      </w:r>
      <w:r>
        <w:rPr>
          <w:spacing w:val="-16"/>
          <w:sz w:val="16"/>
        </w:rPr>
        <w:t> </w:t>
      </w:r>
      <w:r>
        <w:rPr>
          <w:spacing w:val="-11"/>
          <w:sz w:val="16"/>
        </w:rPr>
        <w:t>única</w:t>
      </w:r>
      <w:r>
        <w:rPr>
          <w:spacing w:val="-16"/>
          <w:sz w:val="16"/>
        </w:rPr>
        <w:t> </w:t>
      </w:r>
      <w:r>
        <w:rPr>
          <w:spacing w:val="-9"/>
          <w:sz w:val="16"/>
        </w:rPr>
        <w:t>que</w:t>
      </w:r>
      <w:r>
        <w:rPr>
          <w:spacing w:val="-19"/>
          <w:sz w:val="16"/>
        </w:rPr>
        <w:t> </w:t>
      </w:r>
      <w:r>
        <w:rPr>
          <w:spacing w:val="-11"/>
          <w:sz w:val="16"/>
        </w:rPr>
        <w:t>puede</w:t>
      </w:r>
      <w:r>
        <w:rPr>
          <w:spacing w:val="-16"/>
          <w:sz w:val="16"/>
        </w:rPr>
        <w:t> </w:t>
      </w:r>
      <w:r>
        <w:rPr>
          <w:spacing w:val="-13"/>
          <w:sz w:val="16"/>
        </w:rPr>
        <w:t>legítimamente</w:t>
      </w:r>
      <w:r>
        <w:rPr>
          <w:spacing w:val="-16"/>
          <w:sz w:val="16"/>
        </w:rPr>
        <w:t> </w:t>
      </w:r>
      <w:r>
        <w:rPr>
          <w:spacing w:val="-12"/>
          <w:sz w:val="16"/>
        </w:rPr>
        <w:t>considerarse</w:t>
      </w:r>
      <w:r>
        <w:rPr>
          <w:spacing w:val="-16"/>
          <w:sz w:val="16"/>
        </w:rPr>
        <w:t> </w:t>
      </w:r>
      <w:r>
        <w:rPr>
          <w:spacing w:val="-10"/>
          <w:sz w:val="16"/>
        </w:rPr>
        <w:t>para</w:t>
      </w:r>
      <w:r>
        <w:rPr>
          <w:spacing w:val="-20"/>
          <w:sz w:val="16"/>
        </w:rPr>
        <w:t> </w:t>
      </w:r>
      <w:r>
        <w:rPr>
          <w:spacing w:val="-11"/>
          <w:sz w:val="16"/>
        </w:rPr>
        <w:t>fundar</w:t>
      </w:r>
      <w:r>
        <w:rPr>
          <w:spacing w:val="-17"/>
          <w:sz w:val="16"/>
        </w:rPr>
        <w:t> </w:t>
      </w:r>
      <w:r>
        <w:rPr>
          <w:spacing w:val="-7"/>
          <w:sz w:val="16"/>
        </w:rPr>
        <w:t>la</w:t>
      </w:r>
      <w:r>
        <w:rPr>
          <w:spacing w:val="-16"/>
          <w:sz w:val="16"/>
        </w:rPr>
        <w:t> </w:t>
      </w:r>
      <w:r>
        <w:rPr>
          <w:spacing w:val="-12"/>
          <w:sz w:val="16"/>
        </w:rPr>
        <w:t>sentencia.</w:t>
      </w:r>
      <w:r>
        <w:rPr>
          <w:spacing w:val="-17"/>
          <w:sz w:val="16"/>
        </w:rPr>
        <w:t> </w:t>
      </w:r>
      <w:r>
        <w:rPr>
          <w:spacing w:val="-7"/>
          <w:sz w:val="16"/>
        </w:rPr>
        <w:t>La</w:t>
      </w:r>
      <w:r>
        <w:rPr>
          <w:spacing w:val="-16"/>
          <w:sz w:val="16"/>
        </w:rPr>
        <w:t> </w:t>
      </w:r>
      <w:r>
        <w:rPr>
          <w:spacing w:val="-11"/>
          <w:sz w:val="16"/>
        </w:rPr>
        <w:t>prueba</w:t>
      </w:r>
      <w:r>
        <w:rPr>
          <w:spacing w:val="-16"/>
          <w:sz w:val="16"/>
        </w:rPr>
        <w:t> </w:t>
      </w:r>
      <w:r>
        <w:rPr>
          <w:spacing w:val="-12"/>
          <w:sz w:val="16"/>
        </w:rPr>
        <w:t>circunstancial, </w:t>
      </w:r>
      <w:r>
        <w:rPr>
          <w:spacing w:val="-9"/>
          <w:sz w:val="16"/>
        </w:rPr>
        <w:t>los</w:t>
      </w:r>
      <w:r>
        <w:rPr>
          <w:spacing w:val="-18"/>
          <w:sz w:val="16"/>
        </w:rPr>
        <w:t> </w:t>
      </w:r>
      <w:r>
        <w:rPr>
          <w:spacing w:val="-12"/>
          <w:sz w:val="16"/>
        </w:rPr>
        <w:t>indicios</w:t>
      </w:r>
      <w:r>
        <w:rPr>
          <w:spacing w:val="-20"/>
          <w:sz w:val="16"/>
        </w:rPr>
        <w:t> </w:t>
      </w:r>
      <w:r>
        <w:rPr>
          <w:sz w:val="16"/>
        </w:rPr>
        <w:t>y</w:t>
      </w:r>
      <w:r>
        <w:rPr>
          <w:spacing w:val="-20"/>
          <w:sz w:val="16"/>
        </w:rPr>
        <w:t> </w:t>
      </w:r>
      <w:r>
        <w:rPr>
          <w:spacing w:val="-9"/>
          <w:sz w:val="16"/>
        </w:rPr>
        <w:t>las</w:t>
      </w:r>
      <w:r>
        <w:rPr>
          <w:spacing w:val="-24"/>
          <w:sz w:val="16"/>
        </w:rPr>
        <w:t> </w:t>
      </w:r>
      <w:r>
        <w:rPr>
          <w:spacing w:val="-12"/>
          <w:sz w:val="16"/>
        </w:rPr>
        <w:t>presunciones,</w:t>
      </w:r>
      <w:r>
        <w:rPr>
          <w:spacing w:val="-25"/>
          <w:sz w:val="16"/>
        </w:rPr>
        <w:t> </w:t>
      </w:r>
      <w:r>
        <w:rPr>
          <w:spacing w:val="-11"/>
          <w:sz w:val="16"/>
        </w:rPr>
        <w:t>pueden</w:t>
      </w:r>
      <w:r>
        <w:rPr>
          <w:spacing w:val="-21"/>
          <w:sz w:val="16"/>
        </w:rPr>
        <w:t> </w:t>
      </w:r>
      <w:r>
        <w:rPr>
          <w:spacing w:val="-12"/>
          <w:sz w:val="16"/>
        </w:rPr>
        <w:t>utilizarse,</w:t>
      </w:r>
      <w:r>
        <w:rPr>
          <w:spacing w:val="-19"/>
          <w:sz w:val="16"/>
        </w:rPr>
        <w:t> </w:t>
      </w:r>
      <w:r>
        <w:rPr>
          <w:spacing w:val="-12"/>
          <w:sz w:val="16"/>
        </w:rPr>
        <w:t>siempre</w:t>
      </w:r>
      <w:r>
        <w:rPr>
          <w:spacing w:val="-20"/>
          <w:sz w:val="16"/>
        </w:rPr>
        <w:t> </w:t>
      </w:r>
      <w:r>
        <w:rPr>
          <w:spacing w:val="-9"/>
          <w:sz w:val="16"/>
        </w:rPr>
        <w:t>que</w:t>
      </w:r>
      <w:r>
        <w:rPr>
          <w:spacing w:val="-23"/>
          <w:sz w:val="16"/>
        </w:rPr>
        <w:t> </w:t>
      </w:r>
      <w:r>
        <w:rPr>
          <w:spacing w:val="-6"/>
          <w:sz w:val="16"/>
        </w:rPr>
        <w:t>de</w:t>
      </w:r>
      <w:r>
        <w:rPr>
          <w:spacing w:val="-21"/>
          <w:sz w:val="16"/>
        </w:rPr>
        <w:t> </w:t>
      </w:r>
      <w:r>
        <w:rPr>
          <w:spacing w:val="-10"/>
          <w:sz w:val="16"/>
        </w:rPr>
        <w:t>ellos</w:t>
      </w:r>
      <w:r>
        <w:rPr>
          <w:spacing w:val="-20"/>
          <w:sz w:val="16"/>
        </w:rPr>
        <w:t> </w:t>
      </w:r>
      <w:r>
        <w:rPr>
          <w:spacing w:val="-11"/>
          <w:sz w:val="16"/>
        </w:rPr>
        <w:t>puedan</w:t>
      </w:r>
      <w:r>
        <w:rPr>
          <w:spacing w:val="-21"/>
          <w:sz w:val="16"/>
        </w:rPr>
        <w:t> </w:t>
      </w:r>
      <w:r>
        <w:rPr>
          <w:spacing w:val="-12"/>
          <w:sz w:val="16"/>
        </w:rPr>
        <w:t>inferirse</w:t>
      </w:r>
      <w:r>
        <w:rPr>
          <w:spacing w:val="-23"/>
          <w:sz w:val="16"/>
        </w:rPr>
        <w:t> </w:t>
      </w:r>
      <w:r>
        <w:rPr>
          <w:spacing w:val="-12"/>
          <w:sz w:val="16"/>
        </w:rPr>
        <w:t>conclusiones</w:t>
      </w:r>
      <w:r>
        <w:rPr>
          <w:spacing w:val="-22"/>
          <w:sz w:val="16"/>
        </w:rPr>
        <w:t> </w:t>
      </w:r>
      <w:r>
        <w:rPr>
          <w:spacing w:val="-12"/>
          <w:sz w:val="16"/>
        </w:rPr>
        <w:t>consistentes</w:t>
      </w:r>
      <w:r>
        <w:rPr>
          <w:spacing w:val="-17"/>
          <w:sz w:val="16"/>
        </w:rPr>
        <w:t> </w:t>
      </w:r>
      <w:r>
        <w:rPr>
          <w:spacing w:val="-11"/>
          <w:sz w:val="16"/>
        </w:rPr>
        <w:t>sobre</w:t>
      </w:r>
      <w:r>
        <w:rPr>
          <w:spacing w:val="-20"/>
          <w:sz w:val="16"/>
        </w:rPr>
        <w:t> </w:t>
      </w:r>
      <w:r>
        <w:rPr>
          <w:spacing w:val="-9"/>
          <w:sz w:val="16"/>
        </w:rPr>
        <w:t>los</w:t>
      </w:r>
      <w:r>
        <w:rPr>
          <w:spacing w:val="-21"/>
          <w:sz w:val="16"/>
        </w:rPr>
        <w:t> </w:t>
      </w:r>
      <w:r>
        <w:rPr>
          <w:spacing w:val="-11"/>
          <w:sz w:val="16"/>
        </w:rPr>
        <w:t>hechos”.</w:t>
      </w:r>
      <w:r>
        <w:rPr>
          <w:spacing w:val="-21"/>
          <w:sz w:val="16"/>
        </w:rPr>
        <w:t> </w:t>
      </w:r>
      <w:r>
        <w:rPr>
          <w:i/>
          <w:spacing w:val="-9"/>
          <w:sz w:val="16"/>
        </w:rPr>
        <w:t>Cfr. </w:t>
      </w:r>
      <w:r>
        <w:rPr>
          <w:i/>
          <w:spacing w:val="-10"/>
          <w:sz w:val="16"/>
        </w:rPr>
        <w:t>Caso</w:t>
      </w:r>
      <w:r>
        <w:rPr>
          <w:i/>
          <w:spacing w:val="-25"/>
          <w:sz w:val="16"/>
        </w:rPr>
        <w:t> </w:t>
      </w:r>
      <w:r>
        <w:rPr>
          <w:i/>
          <w:spacing w:val="-12"/>
          <w:sz w:val="16"/>
        </w:rPr>
        <w:t>Velásquez</w:t>
      </w:r>
      <w:r>
        <w:rPr>
          <w:i/>
          <w:spacing w:val="-25"/>
          <w:sz w:val="16"/>
        </w:rPr>
        <w:t> </w:t>
      </w:r>
      <w:r>
        <w:rPr>
          <w:i/>
          <w:spacing w:val="-12"/>
          <w:sz w:val="16"/>
        </w:rPr>
        <w:t>Rodríguez</w:t>
      </w:r>
      <w:r>
        <w:rPr>
          <w:i/>
          <w:spacing w:val="-25"/>
          <w:sz w:val="16"/>
        </w:rPr>
        <w:t> </w:t>
      </w:r>
      <w:r>
        <w:rPr>
          <w:i/>
          <w:spacing w:val="-8"/>
          <w:sz w:val="16"/>
        </w:rPr>
        <w:t>Vs.</w:t>
      </w:r>
      <w:r>
        <w:rPr>
          <w:i/>
          <w:spacing w:val="-25"/>
          <w:sz w:val="16"/>
        </w:rPr>
        <w:t> </w:t>
      </w:r>
      <w:r>
        <w:rPr>
          <w:i/>
          <w:spacing w:val="-12"/>
          <w:sz w:val="16"/>
        </w:rPr>
        <w:t>Honduras.</w:t>
      </w:r>
      <w:r>
        <w:rPr>
          <w:i/>
          <w:spacing w:val="-25"/>
          <w:sz w:val="16"/>
        </w:rPr>
        <w:t> </w:t>
      </w:r>
      <w:r>
        <w:rPr>
          <w:i/>
          <w:spacing w:val="-11"/>
          <w:sz w:val="16"/>
        </w:rPr>
        <w:t>Fondo</w:t>
      </w:r>
      <w:r>
        <w:rPr>
          <w:spacing w:val="-11"/>
          <w:sz w:val="16"/>
        </w:rPr>
        <w:t>.</w:t>
      </w:r>
      <w:r>
        <w:rPr>
          <w:spacing w:val="-25"/>
          <w:sz w:val="16"/>
        </w:rPr>
        <w:t> </w:t>
      </w:r>
      <w:r>
        <w:rPr>
          <w:spacing w:val="-12"/>
          <w:sz w:val="16"/>
        </w:rPr>
        <w:t>Sentencia</w:t>
      </w:r>
      <w:r>
        <w:rPr>
          <w:spacing w:val="-25"/>
          <w:sz w:val="16"/>
        </w:rPr>
        <w:t> </w:t>
      </w:r>
      <w:r>
        <w:rPr>
          <w:spacing w:val="-6"/>
          <w:sz w:val="16"/>
        </w:rPr>
        <w:t>de</w:t>
      </w:r>
      <w:r>
        <w:rPr>
          <w:spacing w:val="-24"/>
          <w:sz w:val="16"/>
        </w:rPr>
        <w:t> </w:t>
      </w:r>
      <w:r>
        <w:rPr>
          <w:spacing w:val="-7"/>
          <w:sz w:val="16"/>
        </w:rPr>
        <w:t>29</w:t>
      </w:r>
      <w:r>
        <w:rPr>
          <w:spacing w:val="-23"/>
          <w:sz w:val="16"/>
        </w:rPr>
        <w:t> </w:t>
      </w:r>
      <w:r>
        <w:rPr>
          <w:spacing w:val="-6"/>
          <w:sz w:val="16"/>
        </w:rPr>
        <w:t>de</w:t>
      </w:r>
      <w:r>
        <w:rPr>
          <w:spacing w:val="-24"/>
          <w:sz w:val="16"/>
        </w:rPr>
        <w:t> </w:t>
      </w:r>
      <w:r>
        <w:rPr>
          <w:spacing w:val="-11"/>
          <w:sz w:val="16"/>
        </w:rPr>
        <w:t>julio</w:t>
      </w:r>
      <w:r>
        <w:rPr>
          <w:spacing w:val="-21"/>
          <w:sz w:val="16"/>
        </w:rPr>
        <w:t> </w:t>
      </w:r>
      <w:r>
        <w:rPr>
          <w:spacing w:val="-6"/>
          <w:sz w:val="16"/>
        </w:rPr>
        <w:t>de</w:t>
      </w:r>
      <w:r>
        <w:rPr>
          <w:spacing w:val="-24"/>
          <w:sz w:val="16"/>
        </w:rPr>
        <w:t> </w:t>
      </w:r>
      <w:r>
        <w:rPr>
          <w:spacing w:val="-11"/>
          <w:sz w:val="16"/>
        </w:rPr>
        <w:t>1988.</w:t>
      </w:r>
      <w:r>
        <w:rPr>
          <w:spacing w:val="-26"/>
          <w:sz w:val="16"/>
        </w:rPr>
        <w:t> </w:t>
      </w:r>
      <w:r>
        <w:rPr>
          <w:spacing w:val="-11"/>
          <w:sz w:val="16"/>
        </w:rPr>
        <w:t>Serie</w:t>
      </w:r>
      <w:r>
        <w:rPr>
          <w:spacing w:val="-24"/>
          <w:sz w:val="16"/>
        </w:rPr>
        <w:t> </w:t>
      </w:r>
      <w:r>
        <w:rPr>
          <w:sz w:val="16"/>
        </w:rPr>
        <w:t>C</w:t>
      </w:r>
      <w:r>
        <w:rPr>
          <w:spacing w:val="-22"/>
          <w:sz w:val="16"/>
        </w:rPr>
        <w:t> </w:t>
      </w:r>
      <w:r>
        <w:rPr>
          <w:spacing w:val="-9"/>
          <w:sz w:val="16"/>
        </w:rPr>
        <w:t>No.</w:t>
      </w:r>
      <w:r>
        <w:rPr>
          <w:spacing w:val="-25"/>
          <w:sz w:val="16"/>
        </w:rPr>
        <w:t> </w:t>
      </w:r>
      <w:r>
        <w:rPr>
          <w:spacing w:val="-6"/>
          <w:sz w:val="16"/>
        </w:rPr>
        <w:t>4,</w:t>
      </w:r>
      <w:r>
        <w:rPr>
          <w:spacing w:val="-25"/>
          <w:sz w:val="16"/>
        </w:rPr>
        <w:t> </w:t>
      </w:r>
      <w:r>
        <w:rPr>
          <w:spacing w:val="-10"/>
          <w:sz w:val="16"/>
        </w:rPr>
        <w:t>párr.</w:t>
      </w:r>
      <w:r>
        <w:rPr>
          <w:spacing w:val="-25"/>
          <w:sz w:val="16"/>
        </w:rPr>
        <w:t> </w:t>
      </w:r>
      <w:r>
        <w:rPr>
          <w:spacing w:val="-10"/>
          <w:sz w:val="16"/>
        </w:rPr>
        <w:t>130.</w:t>
      </w:r>
    </w:p>
    <w:p>
      <w:pPr>
        <w:tabs>
          <w:tab w:pos="986" w:val="left" w:leader="none"/>
        </w:tabs>
        <w:spacing w:before="120"/>
        <w:ind w:left="420" w:right="0" w:firstLine="0"/>
        <w:jc w:val="both"/>
        <w:rPr>
          <w:i/>
          <w:sz w:val="16"/>
        </w:rPr>
      </w:pPr>
      <w:bookmarkStart w:name="_bookmark275" w:id="371"/>
      <w:bookmarkEnd w:id="371"/>
      <w:r>
        <w:rPr/>
      </w:r>
      <w:r>
        <w:rPr>
          <w:position w:val="6"/>
          <w:sz w:val="10"/>
        </w:rPr>
        <w:t>16</w:t>
        <w:tab/>
      </w:r>
      <w:r>
        <w:rPr>
          <w:i/>
          <w:spacing w:val="-10"/>
          <w:sz w:val="16"/>
        </w:rPr>
        <w:t>Cfr.</w:t>
      </w:r>
      <w:r>
        <w:rPr>
          <w:i/>
          <w:spacing w:val="-23"/>
          <w:sz w:val="16"/>
        </w:rPr>
        <w:t> </w:t>
      </w:r>
      <w:r>
        <w:rPr>
          <w:i/>
          <w:spacing w:val="-10"/>
          <w:sz w:val="16"/>
        </w:rPr>
        <w:t>Caso</w:t>
      </w:r>
      <w:r>
        <w:rPr>
          <w:i/>
          <w:spacing w:val="-24"/>
          <w:sz w:val="16"/>
        </w:rPr>
        <w:t> </w:t>
      </w:r>
      <w:r>
        <w:rPr>
          <w:i/>
          <w:spacing w:val="-12"/>
          <w:sz w:val="16"/>
        </w:rPr>
        <w:t>Granier</w:t>
      </w:r>
      <w:r>
        <w:rPr>
          <w:i/>
          <w:spacing w:val="-24"/>
          <w:sz w:val="16"/>
        </w:rPr>
        <w:t> </w:t>
      </w:r>
      <w:r>
        <w:rPr>
          <w:i/>
          <w:sz w:val="16"/>
        </w:rPr>
        <w:t>y</w:t>
      </w:r>
      <w:r>
        <w:rPr>
          <w:i/>
          <w:spacing w:val="-24"/>
          <w:sz w:val="16"/>
        </w:rPr>
        <w:t> </w:t>
      </w:r>
      <w:r>
        <w:rPr>
          <w:i/>
          <w:spacing w:val="-11"/>
          <w:sz w:val="16"/>
        </w:rPr>
        <w:t>otros</w:t>
      </w:r>
      <w:r>
        <w:rPr>
          <w:i/>
          <w:spacing w:val="-24"/>
          <w:sz w:val="16"/>
        </w:rPr>
        <w:t> </w:t>
      </w:r>
      <w:r>
        <w:rPr>
          <w:i/>
          <w:spacing w:val="-11"/>
          <w:sz w:val="16"/>
        </w:rPr>
        <w:t>(Radio</w:t>
      </w:r>
      <w:r>
        <w:rPr>
          <w:i/>
          <w:spacing w:val="-24"/>
          <w:sz w:val="16"/>
        </w:rPr>
        <w:t> </w:t>
      </w:r>
      <w:r>
        <w:rPr>
          <w:i/>
          <w:spacing w:val="-11"/>
          <w:sz w:val="16"/>
        </w:rPr>
        <w:t>Caracas</w:t>
      </w:r>
      <w:r>
        <w:rPr>
          <w:i/>
          <w:spacing w:val="-23"/>
          <w:sz w:val="16"/>
        </w:rPr>
        <w:t> </w:t>
      </w:r>
      <w:r>
        <w:rPr>
          <w:i/>
          <w:spacing w:val="-12"/>
          <w:sz w:val="16"/>
        </w:rPr>
        <w:t>Televisión)</w:t>
      </w:r>
      <w:r>
        <w:rPr>
          <w:i/>
          <w:spacing w:val="-23"/>
          <w:sz w:val="16"/>
        </w:rPr>
        <w:t> </w:t>
      </w:r>
      <w:r>
        <w:rPr>
          <w:i/>
          <w:spacing w:val="-8"/>
          <w:sz w:val="16"/>
        </w:rPr>
        <w:t>Vs.</w:t>
      </w:r>
      <w:r>
        <w:rPr>
          <w:i/>
          <w:spacing w:val="19"/>
          <w:sz w:val="16"/>
        </w:rPr>
        <w:t> </w:t>
      </w:r>
      <w:r>
        <w:rPr>
          <w:i/>
          <w:spacing w:val="-12"/>
          <w:sz w:val="16"/>
        </w:rPr>
        <w:t>Venezuela,</w:t>
      </w:r>
      <w:r>
        <w:rPr>
          <w:i/>
          <w:spacing w:val="-22"/>
          <w:sz w:val="16"/>
        </w:rPr>
        <w:t> </w:t>
      </w:r>
      <w:r>
        <w:rPr>
          <w:i/>
          <w:spacing w:val="-11"/>
          <w:sz w:val="16"/>
        </w:rPr>
        <w:t>supra,</w:t>
      </w:r>
      <w:r>
        <w:rPr>
          <w:i/>
          <w:spacing w:val="-25"/>
          <w:sz w:val="16"/>
        </w:rPr>
        <w:t> </w:t>
      </w:r>
      <w:r>
        <w:rPr>
          <w:spacing w:val="-11"/>
          <w:sz w:val="16"/>
        </w:rPr>
        <w:t>párr.</w:t>
      </w:r>
      <w:r>
        <w:rPr>
          <w:spacing w:val="-25"/>
          <w:sz w:val="16"/>
        </w:rPr>
        <w:t> </w:t>
      </w:r>
      <w:r>
        <w:rPr>
          <w:spacing w:val="-11"/>
          <w:sz w:val="16"/>
        </w:rPr>
        <w:t>189.,</w:t>
      </w:r>
      <w:r>
        <w:rPr>
          <w:spacing w:val="-23"/>
          <w:sz w:val="16"/>
        </w:rPr>
        <w:t> </w:t>
      </w:r>
      <w:r>
        <w:rPr>
          <w:sz w:val="16"/>
        </w:rPr>
        <w:t>y</w:t>
      </w:r>
      <w:r>
        <w:rPr>
          <w:spacing w:val="-24"/>
          <w:sz w:val="16"/>
        </w:rPr>
        <w:t> </w:t>
      </w:r>
      <w:r>
        <w:rPr>
          <w:i/>
          <w:spacing w:val="-10"/>
          <w:sz w:val="16"/>
        </w:rPr>
        <w:t>Caso</w:t>
      </w:r>
      <w:r>
        <w:rPr>
          <w:i/>
          <w:spacing w:val="-24"/>
          <w:sz w:val="16"/>
        </w:rPr>
        <w:t> </w:t>
      </w:r>
      <w:r>
        <w:rPr>
          <w:i/>
          <w:spacing w:val="-9"/>
          <w:sz w:val="16"/>
        </w:rPr>
        <w:t>San</w:t>
      </w:r>
      <w:r>
        <w:rPr>
          <w:i/>
          <w:spacing w:val="-26"/>
          <w:sz w:val="16"/>
        </w:rPr>
        <w:t> </w:t>
      </w:r>
      <w:r>
        <w:rPr>
          <w:i/>
          <w:spacing w:val="-12"/>
          <w:sz w:val="16"/>
        </w:rPr>
        <w:t>Miguel</w:t>
      </w:r>
      <w:r>
        <w:rPr>
          <w:i/>
          <w:spacing w:val="-22"/>
          <w:sz w:val="16"/>
        </w:rPr>
        <w:t> </w:t>
      </w:r>
      <w:r>
        <w:rPr>
          <w:i/>
          <w:spacing w:val="-9"/>
          <w:sz w:val="16"/>
        </w:rPr>
        <w:t>Sosa</w:t>
      </w:r>
    </w:p>
    <w:p>
      <w:pPr>
        <w:spacing w:after="0"/>
        <w:jc w:val="both"/>
        <w:rPr>
          <w:sz w:val="16"/>
        </w:rPr>
        <w:sectPr>
          <w:pgSz w:w="12240" w:h="15840"/>
          <w:pgMar w:header="0" w:footer="1030" w:top="1360" w:bottom="1220" w:left="1020" w:right="960"/>
        </w:sectPr>
      </w:pPr>
    </w:p>
    <w:p>
      <w:pPr>
        <w:pStyle w:val="Heading2"/>
        <w:numPr>
          <w:ilvl w:val="0"/>
          <w:numId w:val="13"/>
        </w:numPr>
        <w:tabs>
          <w:tab w:pos="821" w:val="left" w:leader="none"/>
        </w:tabs>
        <w:spacing w:line="240" w:lineRule="auto" w:before="80" w:after="0"/>
        <w:ind w:left="820" w:right="0" w:hanging="401"/>
        <w:jc w:val="left"/>
      </w:pPr>
      <w:r>
        <w:rPr/>
        <w:t>Consideraciones</w:t>
      </w:r>
      <w:r>
        <w:rPr>
          <w:spacing w:val="-1"/>
        </w:rPr>
        <w:t> </w:t>
      </w:r>
      <w:r>
        <w:rPr/>
        <w:t>finales</w:t>
      </w:r>
    </w:p>
    <w:p>
      <w:pPr>
        <w:pStyle w:val="BodyText"/>
        <w:spacing w:before="1"/>
        <w:rPr>
          <w:b/>
          <w:sz w:val="23"/>
        </w:rPr>
      </w:pPr>
    </w:p>
    <w:p>
      <w:pPr>
        <w:pStyle w:val="BodyText"/>
        <w:ind w:left="419" w:right="476"/>
        <w:jc w:val="both"/>
      </w:pPr>
      <w:r>
        <w:rPr/>
        <w:t>La Corte, en el caso en comento, optó por dejar de lado esta oportunidad para reflexionar lo que en las actuales circunstancias, en la región y el mundo, ha provocado múltiples publicaciones y es objeto de escrutinio académico, inclusive judicial, como lo destaca Telma Luzanni al referir lo expuesto por el politólogo Ernesto Calvo, de la Universidad de Maryland, en el artículo “Gaslighting y las FF.AA.”, quien al analizar las “transgresiones” a las reglas de la democracia, hace un llamado de atención respecto de los nuevos ensayos de laboratorio que se están realizando en Sudamérica y de los que tenemos que estar muy alertas, puesto que</w:t>
      </w:r>
      <w:r>
        <w:rPr>
          <w:spacing w:val="-9"/>
        </w:rPr>
        <w:t> </w:t>
      </w:r>
      <w:r>
        <w:rPr/>
        <w:t>se</w:t>
      </w:r>
      <w:r>
        <w:rPr>
          <w:spacing w:val="-9"/>
        </w:rPr>
        <w:t> </w:t>
      </w:r>
      <w:r>
        <w:rPr/>
        <w:t>trata</w:t>
      </w:r>
      <w:r>
        <w:rPr>
          <w:spacing w:val="-8"/>
        </w:rPr>
        <w:t> </w:t>
      </w:r>
      <w:r>
        <w:rPr/>
        <w:t>del</w:t>
      </w:r>
      <w:r>
        <w:rPr>
          <w:spacing w:val="-7"/>
        </w:rPr>
        <w:t> </w:t>
      </w:r>
      <w:r>
        <w:rPr/>
        <w:t>atropello</w:t>
      </w:r>
      <w:r>
        <w:rPr>
          <w:spacing w:val="-9"/>
        </w:rPr>
        <w:t> </w:t>
      </w:r>
      <w:r>
        <w:rPr/>
        <w:t>al</w:t>
      </w:r>
      <w:r>
        <w:rPr>
          <w:spacing w:val="-6"/>
        </w:rPr>
        <w:t> </w:t>
      </w:r>
      <w:r>
        <w:rPr/>
        <w:t>sistema</w:t>
      </w:r>
      <w:r>
        <w:rPr>
          <w:spacing w:val="-8"/>
        </w:rPr>
        <w:t> </w:t>
      </w:r>
      <w:r>
        <w:rPr/>
        <w:t>institucional</w:t>
      </w:r>
      <w:r>
        <w:rPr>
          <w:spacing w:val="-8"/>
        </w:rPr>
        <w:t> </w:t>
      </w:r>
      <w:r>
        <w:rPr/>
        <w:t>y</w:t>
      </w:r>
      <w:r>
        <w:rPr>
          <w:spacing w:val="-8"/>
        </w:rPr>
        <w:t> </w:t>
      </w:r>
      <w:r>
        <w:rPr/>
        <w:t>el</w:t>
      </w:r>
      <w:r>
        <w:rPr>
          <w:spacing w:val="-7"/>
        </w:rPr>
        <w:t> </w:t>
      </w:r>
      <w:r>
        <w:rPr/>
        <w:t>ninguneo</w:t>
      </w:r>
      <w:r>
        <w:rPr>
          <w:spacing w:val="-9"/>
        </w:rPr>
        <w:t> </w:t>
      </w:r>
      <w:r>
        <w:rPr/>
        <w:t>al</w:t>
      </w:r>
      <w:r>
        <w:rPr>
          <w:spacing w:val="-6"/>
        </w:rPr>
        <w:t> </w:t>
      </w:r>
      <w:r>
        <w:rPr/>
        <w:t>Estado</w:t>
      </w:r>
      <w:r>
        <w:rPr>
          <w:spacing w:val="-6"/>
        </w:rPr>
        <w:t> </w:t>
      </w:r>
      <w:r>
        <w:rPr/>
        <w:t>de</w:t>
      </w:r>
      <w:r>
        <w:rPr>
          <w:spacing w:val="-9"/>
        </w:rPr>
        <w:t> </w:t>
      </w:r>
      <w:r>
        <w:rPr/>
        <w:t>derecho…</w:t>
      </w:r>
      <w:r>
        <w:rPr>
          <w:spacing w:val="-8"/>
        </w:rPr>
        <w:t> </w:t>
      </w:r>
      <w:r>
        <w:rPr/>
        <w:t>No</w:t>
      </w:r>
      <w:r>
        <w:rPr>
          <w:spacing w:val="-9"/>
        </w:rPr>
        <w:t> </w:t>
      </w:r>
      <w:r>
        <w:rPr/>
        <w:t>hay límites que no puedan ser obviados si el poder quiere obtener un resultado… Así se pueden deconstruir los principios de tolerancia política y dañar los pilares de la democracia, como la libertad de expresión, la independencia de los distintos poderes, la santidad del voto y el estatus constitucional del derecho de ciudadanía. Así como las premonitorias reflexiones al respecto de que el “[s]e trata de un nuevo campo de ensayo en Sudamérica que podría ser utilizado luego en otras partes del mundo”</w:t>
      </w:r>
      <w:r>
        <w:rPr>
          <w:spacing w:val="-15"/>
        </w:rPr>
        <w:t> </w:t>
      </w:r>
      <w:hyperlink w:history="true" w:anchor="_bookmark276">
        <w:r>
          <w:rPr>
            <w:position w:val="7"/>
            <w:sz w:val="13"/>
          </w:rPr>
          <w:t>17</w:t>
        </w:r>
      </w:hyperlink>
      <w:r>
        <w:rPr/>
        <w:t>.</w:t>
      </w:r>
    </w:p>
    <w:p>
      <w:pPr>
        <w:pStyle w:val="BodyText"/>
        <w:spacing w:before="11"/>
        <w:rPr>
          <w:sz w:val="19"/>
        </w:rPr>
      </w:pPr>
    </w:p>
    <w:p>
      <w:pPr>
        <w:pStyle w:val="BodyText"/>
        <w:spacing w:before="1"/>
        <w:ind w:left="419" w:right="476"/>
        <w:jc w:val="both"/>
      </w:pPr>
      <w:r>
        <w:rPr/>
        <w:t>En estos tiempos que parecería se está alentando, por acción u omisión, la transgresion del orden jerarquico superior que protege los derechos humanos universales, interdependientes e indivisibles, así como los principios fundacionales de la Carta de la OEA, de la Carta Democratica y la Convención Americana sobre Derechos Humanos, la Corte, estoy convencido, no aprovechó la oportunidad histórica y decisiva para contener de manera enérgica toda práctica, abierta o velada, que implica la discriminación en razón de ideas, confesiones o credos en contra de políticos que ejercen en paz, democracia y derecho, su opción legítima de estatus opositor, como se ha revelado en el caso del señor Gustavo Petro vs Colombia.</w:t>
      </w:r>
    </w:p>
    <w:p>
      <w:pPr>
        <w:pStyle w:val="BodyText"/>
      </w:pPr>
    </w:p>
    <w:p>
      <w:pPr>
        <w:pStyle w:val="BodyText"/>
        <w:ind w:left="419" w:right="478"/>
        <w:jc w:val="both"/>
      </w:pPr>
      <w:r>
        <w:rPr/>
        <w:t>En consecuencia, estimo que existían elementos suficientes y razones de peso para declarar la responsabilidad del Estado por la violación del artículo 5 de la Convención, en relación con la prohibición de discriminación consagrada en su artículo 1.1, razón por la cual expreso mi voto parcialmente disidente.</w:t>
      </w:r>
    </w:p>
    <w:p>
      <w:pPr>
        <w:pStyle w:val="BodyText"/>
        <w:rPr>
          <w:sz w:val="24"/>
        </w:rPr>
      </w:pPr>
    </w:p>
    <w:p>
      <w:pPr>
        <w:pStyle w:val="BodyText"/>
        <w:rPr>
          <w:sz w:val="24"/>
        </w:rPr>
      </w:pPr>
    </w:p>
    <w:p>
      <w:pPr>
        <w:pStyle w:val="BodyText"/>
        <w:rPr>
          <w:sz w:val="24"/>
        </w:rPr>
      </w:pPr>
    </w:p>
    <w:p>
      <w:pPr>
        <w:pStyle w:val="BodyText"/>
        <w:spacing w:before="11"/>
        <w:rPr>
          <w:sz w:val="27"/>
        </w:rPr>
      </w:pPr>
    </w:p>
    <w:p>
      <w:pPr>
        <w:pStyle w:val="BodyText"/>
        <w:spacing w:before="1"/>
        <w:ind w:left="7002" w:right="1867" w:hanging="932"/>
      </w:pPr>
      <w:r>
        <w:rPr/>
        <w:t>Patricio Pazmiño Freire Juez</w:t>
      </w:r>
    </w:p>
    <w:p>
      <w:pPr>
        <w:pStyle w:val="BodyText"/>
        <w:rPr>
          <w:sz w:val="24"/>
        </w:rPr>
      </w:pPr>
    </w:p>
    <w:p>
      <w:pPr>
        <w:pStyle w:val="BodyText"/>
        <w:rPr>
          <w:sz w:val="24"/>
        </w:rPr>
      </w:pPr>
    </w:p>
    <w:p>
      <w:pPr>
        <w:pStyle w:val="BodyText"/>
        <w:rPr>
          <w:sz w:val="24"/>
        </w:rPr>
      </w:pPr>
    </w:p>
    <w:p>
      <w:pPr>
        <w:pStyle w:val="BodyText"/>
        <w:rPr>
          <w:sz w:val="28"/>
        </w:rPr>
      </w:pPr>
    </w:p>
    <w:p>
      <w:pPr>
        <w:pStyle w:val="BodyText"/>
        <w:ind w:left="1612" w:right="6602" w:hanging="632"/>
      </w:pPr>
      <w:r>
        <w:rPr/>
        <w:t>Pablo Saavedra Alessandri Secretario</w:t>
      </w:r>
    </w:p>
    <w:p>
      <w:pPr>
        <w:pStyle w:val="BodyText"/>
      </w:pPr>
    </w:p>
    <w:p>
      <w:pPr>
        <w:pStyle w:val="BodyText"/>
      </w:pPr>
    </w:p>
    <w:p>
      <w:pPr>
        <w:pStyle w:val="BodyText"/>
      </w:pPr>
    </w:p>
    <w:p>
      <w:pPr>
        <w:pStyle w:val="BodyText"/>
      </w:pPr>
    </w:p>
    <w:p>
      <w:pPr>
        <w:pStyle w:val="BodyText"/>
        <w:spacing w:before="8"/>
        <w:rPr>
          <w:sz w:val="28"/>
        </w:rPr>
      </w:pPr>
      <w:r>
        <w:rPr/>
        <w:pict>
          <v:shape style="position:absolute;margin-left:72pt;margin-top:19.789639pt;width:144pt;height:.1pt;mso-position-horizontal-relative:page;mso-position-vertical-relative:paragraph;z-index:-251598848;mso-wrap-distance-left:0;mso-wrap-distance-right:0" coordorigin="1440,396" coordsize="2880,0" path="m1440,396l4320,396e" filled="false" stroked="true" strokeweight=".72pt" strokecolor="#000000">
            <v:path arrowok="t"/>
            <v:stroke dashstyle="solid"/>
            <w10:wrap type="topAndBottom"/>
          </v:shape>
        </w:pict>
      </w:r>
    </w:p>
    <w:p>
      <w:pPr>
        <w:tabs>
          <w:tab w:pos="1139" w:val="left" w:leader="none"/>
        </w:tabs>
        <w:spacing w:before="71"/>
        <w:ind w:left="420" w:right="476" w:hanging="1"/>
        <w:jc w:val="left"/>
        <w:rPr>
          <w:sz w:val="16"/>
        </w:rPr>
      </w:pPr>
      <w:bookmarkStart w:name="_bookmark276" w:id="372"/>
      <w:bookmarkEnd w:id="372"/>
      <w:r>
        <w:rPr/>
      </w:r>
      <w:r>
        <w:rPr>
          <w:position w:val="6"/>
          <w:sz w:val="10"/>
        </w:rPr>
        <w:t>17</w:t>
        <w:tab/>
      </w:r>
      <w:r>
        <w:rPr>
          <w:i/>
          <w:sz w:val="16"/>
        </w:rPr>
        <w:t>Cfr.</w:t>
      </w:r>
      <w:r>
        <w:rPr>
          <w:i/>
          <w:spacing w:val="-5"/>
          <w:sz w:val="16"/>
        </w:rPr>
        <w:t> </w:t>
      </w:r>
      <w:r>
        <w:rPr>
          <w:sz w:val="16"/>
        </w:rPr>
        <w:t>Luzzani,</w:t>
      </w:r>
      <w:r>
        <w:rPr>
          <w:spacing w:val="-5"/>
          <w:sz w:val="16"/>
        </w:rPr>
        <w:t> </w:t>
      </w:r>
      <w:r>
        <w:rPr>
          <w:sz w:val="16"/>
        </w:rPr>
        <w:t>Telma,</w:t>
      </w:r>
      <w:r>
        <w:rPr>
          <w:spacing w:val="-5"/>
          <w:sz w:val="16"/>
        </w:rPr>
        <w:t> </w:t>
      </w:r>
      <w:r>
        <w:rPr>
          <w:i/>
          <w:sz w:val="16"/>
        </w:rPr>
        <w:t>Lawfare,</w:t>
      </w:r>
      <w:r>
        <w:rPr>
          <w:i/>
          <w:spacing w:val="-9"/>
          <w:sz w:val="16"/>
        </w:rPr>
        <w:t> </w:t>
      </w:r>
      <w:r>
        <w:rPr>
          <w:i/>
          <w:sz w:val="16"/>
        </w:rPr>
        <w:t>el</w:t>
      </w:r>
      <w:r>
        <w:rPr>
          <w:i/>
          <w:spacing w:val="-5"/>
          <w:sz w:val="16"/>
        </w:rPr>
        <w:t> </w:t>
      </w:r>
      <w:r>
        <w:rPr>
          <w:i/>
          <w:sz w:val="16"/>
        </w:rPr>
        <w:t>nuevo</w:t>
      </w:r>
      <w:r>
        <w:rPr>
          <w:i/>
          <w:spacing w:val="-5"/>
          <w:sz w:val="16"/>
        </w:rPr>
        <w:t> </w:t>
      </w:r>
      <w:r>
        <w:rPr>
          <w:i/>
          <w:sz w:val="16"/>
        </w:rPr>
        <w:t>ensayo</w:t>
      </w:r>
      <w:r>
        <w:rPr>
          <w:i/>
          <w:spacing w:val="-4"/>
          <w:sz w:val="16"/>
        </w:rPr>
        <w:t> </w:t>
      </w:r>
      <w:r>
        <w:rPr>
          <w:i/>
          <w:sz w:val="16"/>
        </w:rPr>
        <w:t>neoliberal</w:t>
      </w:r>
      <w:r>
        <w:rPr>
          <w:sz w:val="16"/>
        </w:rPr>
        <w:t>,</w:t>
      </w:r>
      <w:r>
        <w:rPr>
          <w:spacing w:val="-4"/>
          <w:sz w:val="16"/>
        </w:rPr>
        <w:t> </w:t>
      </w:r>
      <w:r>
        <w:rPr>
          <w:sz w:val="16"/>
        </w:rPr>
        <w:t>disponible</w:t>
      </w:r>
      <w:r>
        <w:rPr>
          <w:spacing w:val="-7"/>
          <w:sz w:val="16"/>
        </w:rPr>
        <w:t> </w:t>
      </w:r>
      <w:r>
        <w:rPr>
          <w:sz w:val="16"/>
        </w:rPr>
        <w:t>en</w:t>
      </w:r>
      <w:r>
        <w:rPr>
          <w:spacing w:val="-7"/>
          <w:sz w:val="16"/>
        </w:rPr>
        <w:t> </w:t>
      </w:r>
      <w:hyperlink r:id="rId13">
        <w:r>
          <w:rPr>
            <w:sz w:val="16"/>
          </w:rPr>
          <w:t>https://cronicon.net/wp/lawfare-el-</w:t>
        </w:r>
      </w:hyperlink>
      <w:r>
        <w:rPr>
          <w:sz w:val="16"/>
        </w:rPr>
        <w:t> </w:t>
      </w:r>
      <w:hyperlink r:id="rId13">
        <w:r>
          <w:rPr>
            <w:sz w:val="16"/>
          </w:rPr>
          <w:t>nuevo-ensayo-neoliberal/</w:t>
        </w:r>
      </w:hyperlink>
      <w:r>
        <w:rPr>
          <w:sz w:val="16"/>
        </w:rPr>
        <w:t>.</w:t>
      </w:r>
    </w:p>
    <w:p>
      <w:pPr>
        <w:spacing w:after="0"/>
        <w:jc w:val="left"/>
        <w:rPr>
          <w:sz w:val="16"/>
        </w:rPr>
        <w:sectPr>
          <w:pgSz w:w="12240" w:h="15840"/>
          <w:pgMar w:header="0" w:footer="1030" w:top="1360" w:bottom="1220" w:left="1020" w:right="960"/>
        </w:sectPr>
      </w:pPr>
    </w:p>
    <w:p>
      <w:pPr>
        <w:pStyle w:val="BodyText"/>
      </w:pPr>
    </w:p>
    <w:p>
      <w:pPr>
        <w:pStyle w:val="BodyText"/>
        <w:spacing w:before="11"/>
        <w:rPr>
          <w:sz w:val="16"/>
        </w:rPr>
      </w:pPr>
    </w:p>
    <w:p>
      <w:pPr>
        <w:pStyle w:val="Heading2"/>
        <w:spacing w:before="99"/>
        <w:ind w:left="617" w:right="637"/>
        <w:jc w:val="center"/>
      </w:pPr>
      <w:bookmarkStart w:name="vsc_zaffaroni_406_esp" w:id="373"/>
      <w:bookmarkEnd w:id="373"/>
      <w:r>
        <w:rPr>
          <w:b w:val="0"/>
        </w:rPr>
      </w:r>
      <w:r>
        <w:rPr/>
        <w:t>VOTO DISIDENTE EN CUANTO AL PUNTO 5 DEL RESOLUTORIO DEL JUEZ EUGENIO RAÚL ZAFFARONI</w:t>
      </w:r>
    </w:p>
    <w:p>
      <w:pPr>
        <w:pStyle w:val="BodyText"/>
        <w:rPr>
          <w:b/>
        </w:rPr>
      </w:pPr>
    </w:p>
    <w:p>
      <w:pPr>
        <w:spacing w:line="243" w:lineRule="exact" w:before="0"/>
        <w:ind w:left="615" w:right="637" w:firstLine="0"/>
        <w:jc w:val="center"/>
        <w:rPr>
          <w:b/>
          <w:sz w:val="20"/>
        </w:rPr>
      </w:pPr>
      <w:bookmarkStart w:name="DE LA CORTE INTERAMERICANA DE DERECHOS H" w:id="374"/>
      <w:bookmarkEnd w:id="374"/>
      <w:r>
        <w:rPr/>
      </w:r>
      <w:r>
        <w:rPr>
          <w:b/>
          <w:sz w:val="20"/>
        </w:rPr>
        <w:t>EN LA SENTENCIA DE 8 DE JULIO DE 2020</w:t>
      </w:r>
    </w:p>
    <w:p>
      <w:pPr>
        <w:spacing w:line="480" w:lineRule="auto" w:before="0"/>
        <w:ind w:left="1104" w:right="1124" w:firstLine="0"/>
        <w:jc w:val="center"/>
        <w:rPr>
          <w:b/>
          <w:sz w:val="20"/>
        </w:rPr>
      </w:pPr>
      <w:r>
        <w:rPr>
          <w:b/>
          <w:sz w:val="20"/>
        </w:rPr>
        <w:t>DE LA CORTE INTERAMERICANA DE DERECHOS HUMANOS EN EL CASO PETRO VS. COLOMBIA</w:t>
      </w:r>
    </w:p>
    <w:p>
      <w:pPr>
        <w:pStyle w:val="BodyText"/>
        <w:spacing w:before="9"/>
        <w:rPr>
          <w:b/>
          <w:sz w:val="32"/>
        </w:rPr>
      </w:pPr>
    </w:p>
    <w:p>
      <w:pPr>
        <w:spacing w:before="1"/>
        <w:ind w:left="101" w:right="114" w:firstLine="566"/>
        <w:jc w:val="both"/>
        <w:rPr>
          <w:rFonts w:ascii="Comic Sans MS" w:hAnsi="Comic Sans MS"/>
          <w:sz w:val="28"/>
        </w:rPr>
      </w:pPr>
      <w:r>
        <w:rPr>
          <w:rFonts w:ascii="Comic Sans MS" w:hAnsi="Comic Sans MS"/>
          <w:sz w:val="28"/>
        </w:rPr>
        <w:t>Es de público y notorio que el señor Petro es un político, incluso un candidato a la Presidencia de la República. También que ha sido sometido a un proceso irregular, al punto de ser</w:t>
      </w:r>
      <w:r>
        <w:rPr>
          <w:rFonts w:ascii="Comic Sans MS" w:hAnsi="Comic Sans MS"/>
          <w:spacing w:val="-32"/>
          <w:sz w:val="28"/>
        </w:rPr>
        <w:t> </w:t>
      </w:r>
      <w:r>
        <w:rPr>
          <w:rFonts w:ascii="Comic Sans MS" w:hAnsi="Comic Sans MS"/>
          <w:sz w:val="28"/>
        </w:rPr>
        <w:t>revertida la</w:t>
      </w:r>
      <w:r>
        <w:rPr>
          <w:rFonts w:ascii="Comic Sans MS" w:hAnsi="Comic Sans MS"/>
          <w:spacing w:val="-8"/>
          <w:sz w:val="28"/>
        </w:rPr>
        <w:t> </w:t>
      </w:r>
      <w:r>
        <w:rPr>
          <w:rFonts w:ascii="Comic Sans MS" w:hAnsi="Comic Sans MS"/>
          <w:sz w:val="28"/>
        </w:rPr>
        <w:t>decisión</w:t>
      </w:r>
      <w:r>
        <w:rPr>
          <w:rFonts w:ascii="Comic Sans MS" w:hAnsi="Comic Sans MS"/>
          <w:spacing w:val="-8"/>
          <w:sz w:val="28"/>
        </w:rPr>
        <w:t> </w:t>
      </w:r>
      <w:r>
        <w:rPr>
          <w:rFonts w:ascii="Comic Sans MS" w:hAnsi="Comic Sans MS"/>
          <w:sz w:val="28"/>
        </w:rPr>
        <w:t>que</w:t>
      </w:r>
      <w:r>
        <w:rPr>
          <w:rFonts w:ascii="Comic Sans MS" w:hAnsi="Comic Sans MS"/>
          <w:spacing w:val="-7"/>
          <w:sz w:val="28"/>
        </w:rPr>
        <w:t> </w:t>
      </w:r>
      <w:r>
        <w:rPr>
          <w:rFonts w:ascii="Comic Sans MS" w:hAnsi="Comic Sans MS"/>
          <w:sz w:val="28"/>
        </w:rPr>
        <w:t>interrumpió</w:t>
      </w:r>
      <w:r>
        <w:rPr>
          <w:rFonts w:ascii="Comic Sans MS" w:hAnsi="Comic Sans MS"/>
          <w:spacing w:val="-6"/>
          <w:sz w:val="28"/>
        </w:rPr>
        <w:t> </w:t>
      </w:r>
      <w:r>
        <w:rPr>
          <w:rFonts w:ascii="Comic Sans MS" w:hAnsi="Comic Sans MS"/>
          <w:sz w:val="28"/>
        </w:rPr>
        <w:t>el</w:t>
      </w:r>
      <w:r>
        <w:rPr>
          <w:rFonts w:ascii="Comic Sans MS" w:hAnsi="Comic Sans MS"/>
          <w:spacing w:val="-7"/>
          <w:sz w:val="28"/>
        </w:rPr>
        <w:t> </w:t>
      </w:r>
      <w:r>
        <w:rPr>
          <w:rFonts w:ascii="Comic Sans MS" w:hAnsi="Comic Sans MS"/>
          <w:sz w:val="28"/>
        </w:rPr>
        <w:t>cumplimiento</w:t>
      </w:r>
      <w:r>
        <w:rPr>
          <w:rFonts w:ascii="Comic Sans MS" w:hAnsi="Comic Sans MS"/>
          <w:spacing w:val="-9"/>
          <w:sz w:val="28"/>
        </w:rPr>
        <w:t> </w:t>
      </w:r>
      <w:r>
        <w:rPr>
          <w:rFonts w:ascii="Comic Sans MS" w:hAnsi="Comic Sans MS"/>
          <w:sz w:val="28"/>
        </w:rPr>
        <w:t>de</w:t>
      </w:r>
      <w:r>
        <w:rPr>
          <w:rFonts w:ascii="Comic Sans MS" w:hAnsi="Comic Sans MS"/>
          <w:spacing w:val="-7"/>
          <w:sz w:val="28"/>
        </w:rPr>
        <w:t> </w:t>
      </w:r>
      <w:r>
        <w:rPr>
          <w:rFonts w:ascii="Comic Sans MS" w:hAnsi="Comic Sans MS"/>
          <w:sz w:val="28"/>
        </w:rPr>
        <w:t>su</w:t>
      </w:r>
      <w:r>
        <w:rPr>
          <w:rFonts w:ascii="Comic Sans MS" w:hAnsi="Comic Sans MS"/>
          <w:spacing w:val="-7"/>
          <w:sz w:val="28"/>
        </w:rPr>
        <w:t> </w:t>
      </w:r>
      <w:r>
        <w:rPr>
          <w:rFonts w:ascii="Comic Sans MS" w:hAnsi="Comic Sans MS"/>
          <w:sz w:val="28"/>
        </w:rPr>
        <w:t>mandato</w:t>
      </w:r>
      <w:r>
        <w:rPr>
          <w:rFonts w:ascii="Comic Sans MS" w:hAnsi="Comic Sans MS"/>
          <w:spacing w:val="-6"/>
          <w:sz w:val="28"/>
        </w:rPr>
        <w:t> </w:t>
      </w:r>
      <w:r>
        <w:rPr>
          <w:rFonts w:ascii="Comic Sans MS" w:hAnsi="Comic Sans MS"/>
          <w:sz w:val="28"/>
        </w:rPr>
        <w:t>popular del propio Estado. No se trató en el caso de una absolución o sobreseimiento en un proceso regular ante autoridad judicial. Es claro que esta nulidad y reparación le exigió un trámite con la consiguiente molestia de acudir a las instancias del caso y haber debido soportar las consecuencias negativas de la ejecutoriedad propia de un acto</w:t>
      </w:r>
      <w:r>
        <w:rPr>
          <w:rFonts w:ascii="Comic Sans MS" w:hAnsi="Comic Sans MS"/>
          <w:spacing w:val="-8"/>
          <w:sz w:val="28"/>
        </w:rPr>
        <w:t> </w:t>
      </w:r>
      <w:r>
        <w:rPr>
          <w:rFonts w:ascii="Comic Sans MS" w:hAnsi="Comic Sans MS"/>
          <w:sz w:val="28"/>
        </w:rPr>
        <w:t>administrativo.</w:t>
      </w:r>
    </w:p>
    <w:p>
      <w:pPr>
        <w:spacing w:before="0"/>
        <w:ind w:left="101" w:right="114" w:firstLine="566"/>
        <w:jc w:val="both"/>
        <w:rPr>
          <w:rFonts w:ascii="Comic Sans MS" w:hAnsi="Comic Sans MS"/>
          <w:sz w:val="28"/>
        </w:rPr>
      </w:pPr>
      <w:r>
        <w:rPr>
          <w:rFonts w:ascii="Comic Sans MS" w:hAnsi="Comic Sans MS"/>
          <w:sz w:val="28"/>
        </w:rPr>
        <w:t>Hay marcados indicios de parcialidad en la primera decisión, pero, aunque no se tomasen en cuenta, queda claro que fue arbitraria y ejercida en función de un pretendido poder disciplinario administrativo que, conforme a una separación elemental de poderes, no incumbe a esa rama del orden jurídico. Las consecuencias de un proceso son siempre limitadoras de derechos y, por ende, sólo son admisibles como deber del ciudadano de cargar con ellas en casos de procedimientos regulares llevados a cabo por autoridades constitucional y convencionalmente</w:t>
      </w:r>
      <w:r>
        <w:rPr>
          <w:rFonts w:ascii="Comic Sans MS" w:hAnsi="Comic Sans MS"/>
          <w:spacing w:val="-4"/>
          <w:sz w:val="28"/>
        </w:rPr>
        <w:t> </w:t>
      </w:r>
      <w:r>
        <w:rPr>
          <w:rFonts w:ascii="Comic Sans MS" w:hAnsi="Comic Sans MS"/>
          <w:sz w:val="28"/>
        </w:rPr>
        <w:t>competentes.</w:t>
      </w:r>
    </w:p>
    <w:p>
      <w:pPr>
        <w:spacing w:before="1"/>
        <w:ind w:left="101" w:right="114" w:firstLine="566"/>
        <w:jc w:val="both"/>
        <w:rPr>
          <w:rFonts w:ascii="Comic Sans MS" w:hAnsi="Comic Sans MS"/>
          <w:sz w:val="28"/>
        </w:rPr>
      </w:pPr>
      <w:r>
        <w:rPr>
          <w:rFonts w:ascii="Comic Sans MS" w:hAnsi="Comic Sans MS"/>
          <w:sz w:val="28"/>
        </w:rPr>
        <w:t>Si bien tuvo lugar una reparación de orden patrimonial y la restitución al cargo, lo cierto es que, salvo en los procesos de derecho privado -donde rigen contracautelas y el daño es patrimonial y reparable en la misma especie-, en ningún </w:t>
      </w:r>
      <w:r>
        <w:rPr>
          <w:rFonts w:ascii="Comic Sans MS" w:hAnsi="Comic Sans MS"/>
          <w:spacing w:val="-3"/>
          <w:sz w:val="28"/>
        </w:rPr>
        <w:t>otro </w:t>
      </w:r>
      <w:r>
        <w:rPr>
          <w:rFonts w:ascii="Comic Sans MS" w:hAnsi="Comic Sans MS"/>
          <w:sz w:val="28"/>
        </w:rPr>
        <w:t>proceso sancionatorio es posible reparar en forma integral las consecuencias de las medidas cautelares impuestas y, menos aún, las</w:t>
      </w:r>
      <w:r>
        <w:rPr>
          <w:rFonts w:ascii="Comic Sans MS" w:hAnsi="Comic Sans MS"/>
          <w:spacing w:val="-14"/>
          <w:sz w:val="28"/>
        </w:rPr>
        <w:t> </w:t>
      </w:r>
      <w:r>
        <w:rPr>
          <w:rFonts w:ascii="Comic Sans MS" w:hAnsi="Comic Sans MS"/>
          <w:sz w:val="28"/>
        </w:rPr>
        <w:t>sanciones</w:t>
      </w:r>
      <w:r>
        <w:rPr>
          <w:rFonts w:ascii="Comic Sans MS" w:hAnsi="Comic Sans MS"/>
          <w:spacing w:val="-15"/>
          <w:sz w:val="28"/>
        </w:rPr>
        <w:t> </w:t>
      </w:r>
      <w:r>
        <w:rPr>
          <w:rFonts w:ascii="Comic Sans MS" w:hAnsi="Comic Sans MS"/>
          <w:sz w:val="28"/>
        </w:rPr>
        <w:t>de</w:t>
      </w:r>
      <w:r>
        <w:rPr>
          <w:rFonts w:ascii="Comic Sans MS" w:hAnsi="Comic Sans MS"/>
          <w:spacing w:val="-16"/>
          <w:sz w:val="28"/>
        </w:rPr>
        <w:t> </w:t>
      </w:r>
      <w:r>
        <w:rPr>
          <w:rFonts w:ascii="Comic Sans MS" w:hAnsi="Comic Sans MS"/>
          <w:sz w:val="28"/>
        </w:rPr>
        <w:t>ejecución</w:t>
      </w:r>
      <w:r>
        <w:rPr>
          <w:rFonts w:ascii="Comic Sans MS" w:hAnsi="Comic Sans MS"/>
          <w:spacing w:val="-16"/>
          <w:sz w:val="28"/>
        </w:rPr>
        <w:t> </w:t>
      </w:r>
      <w:r>
        <w:rPr>
          <w:rFonts w:ascii="Comic Sans MS" w:hAnsi="Comic Sans MS"/>
          <w:sz w:val="28"/>
        </w:rPr>
        <w:t>inmediata.</w:t>
      </w:r>
      <w:r>
        <w:rPr>
          <w:rFonts w:ascii="Comic Sans MS" w:hAnsi="Comic Sans MS"/>
          <w:spacing w:val="-16"/>
          <w:sz w:val="28"/>
        </w:rPr>
        <w:t> </w:t>
      </w:r>
      <w:r>
        <w:rPr>
          <w:rFonts w:ascii="Comic Sans MS" w:hAnsi="Comic Sans MS"/>
          <w:sz w:val="28"/>
        </w:rPr>
        <w:t>Si</w:t>
      </w:r>
      <w:r>
        <w:rPr>
          <w:rFonts w:ascii="Comic Sans MS" w:hAnsi="Comic Sans MS"/>
          <w:spacing w:val="-14"/>
          <w:sz w:val="28"/>
        </w:rPr>
        <w:t> </w:t>
      </w:r>
      <w:r>
        <w:rPr>
          <w:rFonts w:ascii="Comic Sans MS" w:hAnsi="Comic Sans MS"/>
          <w:sz w:val="28"/>
        </w:rPr>
        <w:t>bien</w:t>
      </w:r>
      <w:r>
        <w:rPr>
          <w:rFonts w:ascii="Comic Sans MS" w:hAnsi="Comic Sans MS"/>
          <w:spacing w:val="-14"/>
          <w:sz w:val="28"/>
        </w:rPr>
        <w:t> </w:t>
      </w:r>
      <w:r>
        <w:rPr>
          <w:rFonts w:ascii="Comic Sans MS" w:hAnsi="Comic Sans MS"/>
          <w:sz w:val="28"/>
        </w:rPr>
        <w:t>en</w:t>
      </w:r>
      <w:r>
        <w:rPr>
          <w:rFonts w:ascii="Comic Sans MS" w:hAnsi="Comic Sans MS"/>
          <w:spacing w:val="-14"/>
          <w:sz w:val="28"/>
        </w:rPr>
        <w:t> </w:t>
      </w:r>
      <w:r>
        <w:rPr>
          <w:rFonts w:ascii="Comic Sans MS" w:hAnsi="Comic Sans MS"/>
          <w:sz w:val="28"/>
        </w:rPr>
        <w:t>el</w:t>
      </w:r>
      <w:r>
        <w:rPr>
          <w:rFonts w:ascii="Comic Sans MS" w:hAnsi="Comic Sans MS"/>
          <w:spacing w:val="-13"/>
          <w:sz w:val="28"/>
        </w:rPr>
        <w:t> </w:t>
      </w:r>
      <w:r>
        <w:rPr>
          <w:rFonts w:ascii="Comic Sans MS" w:hAnsi="Comic Sans MS"/>
          <w:sz w:val="28"/>
        </w:rPr>
        <w:t>caso</w:t>
      </w:r>
      <w:r>
        <w:rPr>
          <w:rFonts w:ascii="Comic Sans MS" w:hAnsi="Comic Sans MS"/>
          <w:spacing w:val="-13"/>
          <w:sz w:val="28"/>
        </w:rPr>
        <w:t> </w:t>
      </w:r>
      <w:r>
        <w:rPr>
          <w:rFonts w:ascii="Comic Sans MS" w:hAnsi="Comic Sans MS"/>
          <w:sz w:val="28"/>
        </w:rPr>
        <w:t>no</w:t>
      </w:r>
      <w:r>
        <w:rPr>
          <w:rFonts w:ascii="Comic Sans MS" w:hAnsi="Comic Sans MS"/>
          <w:spacing w:val="-12"/>
          <w:sz w:val="28"/>
        </w:rPr>
        <w:t> </w:t>
      </w:r>
      <w:r>
        <w:rPr>
          <w:rFonts w:ascii="Comic Sans MS" w:hAnsi="Comic Sans MS"/>
          <w:sz w:val="28"/>
        </w:rPr>
        <w:t>se</w:t>
      </w:r>
      <w:r>
        <w:rPr>
          <w:rFonts w:ascii="Comic Sans MS" w:hAnsi="Comic Sans MS"/>
          <w:spacing w:val="-16"/>
          <w:sz w:val="28"/>
        </w:rPr>
        <w:t> </w:t>
      </w:r>
      <w:r>
        <w:rPr>
          <w:rFonts w:ascii="Comic Sans MS" w:hAnsi="Comic Sans MS"/>
          <w:sz w:val="28"/>
        </w:rPr>
        <w:t>trató de una privación de libertad, lo cierto es que una decisión</w:t>
      </w:r>
      <w:r>
        <w:rPr>
          <w:rFonts w:ascii="Comic Sans MS" w:hAnsi="Comic Sans MS"/>
          <w:spacing w:val="41"/>
          <w:sz w:val="28"/>
        </w:rPr>
        <w:t> </w:t>
      </w:r>
      <w:r>
        <w:rPr>
          <w:rFonts w:ascii="Comic Sans MS" w:hAnsi="Comic Sans MS"/>
          <w:sz w:val="28"/>
        </w:rPr>
        <w:t>nula</w:t>
      </w:r>
    </w:p>
    <w:p>
      <w:pPr>
        <w:spacing w:after="0"/>
        <w:jc w:val="both"/>
        <w:rPr>
          <w:rFonts w:ascii="Comic Sans MS" w:hAnsi="Comic Sans MS"/>
          <w:sz w:val="28"/>
        </w:rPr>
        <w:sectPr>
          <w:footerReference w:type="default" r:id="rId14"/>
          <w:pgSz w:w="11910" w:h="16840"/>
          <w:pgMar w:footer="0" w:header="0" w:top="1580" w:bottom="280" w:left="1600" w:right="1580"/>
        </w:sectPr>
      </w:pPr>
    </w:p>
    <w:p>
      <w:pPr>
        <w:tabs>
          <w:tab w:pos="1363" w:val="left" w:leader="none"/>
          <w:tab w:pos="1992" w:val="left" w:leader="none"/>
          <w:tab w:pos="3754" w:val="left" w:leader="none"/>
          <w:tab w:pos="5252" w:val="left" w:leader="none"/>
          <w:tab w:pos="5854" w:val="left" w:leader="none"/>
          <w:tab w:pos="8014" w:val="left" w:leader="none"/>
        </w:tabs>
        <w:spacing w:before="78"/>
        <w:ind w:left="101" w:right="114" w:firstLine="0"/>
        <w:jc w:val="right"/>
        <w:rPr>
          <w:rFonts w:ascii="Comic Sans MS" w:hAnsi="Comic Sans MS"/>
          <w:sz w:val="28"/>
        </w:rPr>
      </w:pPr>
      <w:r>
        <w:rPr>
          <w:rFonts w:ascii="Comic Sans MS" w:hAnsi="Comic Sans MS"/>
          <w:sz w:val="28"/>
        </w:rPr>
        <w:t>provocó</w:t>
      </w:r>
      <w:r>
        <w:rPr>
          <w:rFonts w:ascii="Comic Sans MS" w:hAnsi="Comic Sans MS"/>
          <w:spacing w:val="27"/>
          <w:sz w:val="28"/>
        </w:rPr>
        <w:t> </w:t>
      </w:r>
      <w:r>
        <w:rPr>
          <w:rFonts w:ascii="Comic Sans MS" w:hAnsi="Comic Sans MS"/>
          <w:sz w:val="28"/>
        </w:rPr>
        <w:t>una</w:t>
      </w:r>
      <w:r>
        <w:rPr>
          <w:rFonts w:ascii="Comic Sans MS" w:hAnsi="Comic Sans MS"/>
          <w:spacing w:val="27"/>
          <w:sz w:val="28"/>
        </w:rPr>
        <w:t> </w:t>
      </w:r>
      <w:r>
        <w:rPr>
          <w:rFonts w:ascii="Comic Sans MS" w:hAnsi="Comic Sans MS"/>
          <w:sz w:val="28"/>
        </w:rPr>
        <w:t>interrupción</w:t>
      </w:r>
      <w:r>
        <w:rPr>
          <w:rFonts w:ascii="Comic Sans MS" w:hAnsi="Comic Sans MS"/>
          <w:spacing w:val="24"/>
          <w:sz w:val="28"/>
        </w:rPr>
        <w:t> </w:t>
      </w:r>
      <w:r>
        <w:rPr>
          <w:rFonts w:ascii="Comic Sans MS" w:hAnsi="Comic Sans MS"/>
          <w:sz w:val="28"/>
        </w:rPr>
        <w:t>de</w:t>
      </w:r>
      <w:r>
        <w:rPr>
          <w:rFonts w:ascii="Comic Sans MS" w:hAnsi="Comic Sans MS"/>
          <w:spacing w:val="26"/>
          <w:sz w:val="28"/>
        </w:rPr>
        <w:t> </w:t>
      </w:r>
      <w:r>
        <w:rPr>
          <w:rFonts w:ascii="Comic Sans MS" w:hAnsi="Comic Sans MS"/>
          <w:sz w:val="28"/>
        </w:rPr>
        <w:t>mandato</w:t>
      </w:r>
      <w:r>
        <w:rPr>
          <w:rFonts w:ascii="Comic Sans MS" w:hAnsi="Comic Sans MS"/>
          <w:spacing w:val="25"/>
          <w:sz w:val="28"/>
        </w:rPr>
        <w:t> </w:t>
      </w:r>
      <w:r>
        <w:rPr>
          <w:rFonts w:ascii="Comic Sans MS" w:hAnsi="Comic Sans MS"/>
          <w:sz w:val="28"/>
        </w:rPr>
        <w:t>popular,</w:t>
      </w:r>
      <w:r>
        <w:rPr>
          <w:rFonts w:ascii="Comic Sans MS" w:hAnsi="Comic Sans MS"/>
          <w:spacing w:val="26"/>
          <w:sz w:val="28"/>
        </w:rPr>
        <w:t> </w:t>
      </w:r>
      <w:r>
        <w:rPr>
          <w:rFonts w:ascii="Comic Sans MS" w:hAnsi="Comic Sans MS"/>
          <w:sz w:val="28"/>
        </w:rPr>
        <w:t>recaído</w:t>
      </w:r>
      <w:r>
        <w:rPr>
          <w:rFonts w:ascii="Comic Sans MS" w:hAnsi="Comic Sans MS"/>
          <w:spacing w:val="25"/>
          <w:sz w:val="28"/>
        </w:rPr>
        <w:t> </w:t>
      </w:r>
      <w:r>
        <w:rPr>
          <w:rFonts w:ascii="Comic Sans MS" w:hAnsi="Comic Sans MS"/>
          <w:sz w:val="28"/>
        </w:rPr>
        <w:t>sobre</w:t>
      </w:r>
      <w:r>
        <w:rPr>
          <w:rFonts w:ascii="Comic Sans MS" w:hAnsi="Comic Sans MS"/>
          <w:spacing w:val="26"/>
          <w:sz w:val="28"/>
        </w:rPr>
        <w:t> </w:t>
      </w:r>
      <w:r>
        <w:rPr>
          <w:rFonts w:ascii="Comic Sans MS" w:hAnsi="Comic Sans MS"/>
          <w:sz w:val="28"/>
        </w:rPr>
        <w:t>una</w:t>
      </w:r>
      <w:r>
        <w:rPr>
          <w:rFonts w:ascii="Comic Sans MS" w:hAnsi="Comic Sans MS"/>
          <w:spacing w:val="-1"/>
          <w:w w:val="100"/>
          <w:sz w:val="28"/>
        </w:rPr>
        <w:t> </w:t>
      </w:r>
      <w:r>
        <w:rPr>
          <w:rFonts w:ascii="Comic Sans MS" w:hAnsi="Comic Sans MS"/>
          <w:sz w:val="28"/>
        </w:rPr>
        <w:t>persona que desempeña un importante papel político en</w:t>
      </w:r>
      <w:r>
        <w:rPr>
          <w:rFonts w:ascii="Comic Sans MS" w:hAnsi="Comic Sans MS"/>
          <w:spacing w:val="-21"/>
          <w:sz w:val="28"/>
        </w:rPr>
        <w:t> </w:t>
      </w:r>
      <w:r>
        <w:rPr>
          <w:rFonts w:ascii="Comic Sans MS" w:hAnsi="Comic Sans MS"/>
          <w:sz w:val="28"/>
        </w:rPr>
        <w:t>el</w:t>
      </w:r>
      <w:r>
        <w:rPr>
          <w:rFonts w:ascii="Comic Sans MS" w:hAnsi="Comic Sans MS"/>
          <w:spacing w:val="-1"/>
          <w:sz w:val="28"/>
        </w:rPr>
        <w:t> </w:t>
      </w:r>
      <w:r>
        <w:rPr>
          <w:rFonts w:ascii="Comic Sans MS" w:hAnsi="Comic Sans MS"/>
          <w:sz w:val="28"/>
        </w:rPr>
        <w:t>Estado.</w:t>
      </w:r>
      <w:r>
        <w:rPr>
          <w:rFonts w:ascii="Comic Sans MS" w:hAnsi="Comic Sans MS"/>
          <w:w w:val="100"/>
          <w:sz w:val="28"/>
        </w:rPr>
        <w:t> </w:t>
      </w:r>
      <w:r>
        <w:rPr>
          <w:rFonts w:ascii="Comic Sans MS" w:hAnsi="Comic Sans MS"/>
          <w:sz w:val="28"/>
        </w:rPr>
        <w:t>Sería</w:t>
      </w:r>
      <w:r>
        <w:rPr>
          <w:rFonts w:ascii="Comic Sans MS" w:hAnsi="Comic Sans MS"/>
          <w:spacing w:val="15"/>
          <w:sz w:val="28"/>
        </w:rPr>
        <w:t> </w:t>
      </w:r>
      <w:r>
        <w:rPr>
          <w:rFonts w:ascii="Comic Sans MS" w:hAnsi="Comic Sans MS"/>
          <w:sz w:val="28"/>
        </w:rPr>
        <w:t>caer</w:t>
      </w:r>
      <w:r>
        <w:rPr>
          <w:rFonts w:ascii="Comic Sans MS" w:hAnsi="Comic Sans MS"/>
          <w:spacing w:val="13"/>
          <w:sz w:val="28"/>
        </w:rPr>
        <w:t> </w:t>
      </w:r>
      <w:r>
        <w:rPr>
          <w:rFonts w:ascii="Comic Sans MS" w:hAnsi="Comic Sans MS"/>
          <w:sz w:val="28"/>
        </w:rPr>
        <w:t>en</w:t>
      </w:r>
      <w:r>
        <w:rPr>
          <w:rFonts w:ascii="Comic Sans MS" w:hAnsi="Comic Sans MS"/>
          <w:spacing w:val="14"/>
          <w:sz w:val="28"/>
        </w:rPr>
        <w:t> </w:t>
      </w:r>
      <w:r>
        <w:rPr>
          <w:rFonts w:ascii="Comic Sans MS" w:hAnsi="Comic Sans MS"/>
          <w:sz w:val="28"/>
        </w:rPr>
        <w:t>el</w:t>
      </w:r>
      <w:r>
        <w:rPr>
          <w:rFonts w:ascii="Comic Sans MS" w:hAnsi="Comic Sans MS"/>
          <w:spacing w:val="15"/>
          <w:sz w:val="28"/>
        </w:rPr>
        <w:t> </w:t>
      </w:r>
      <w:r>
        <w:rPr>
          <w:rFonts w:ascii="Comic Sans MS" w:hAnsi="Comic Sans MS"/>
          <w:sz w:val="28"/>
        </w:rPr>
        <w:t>desconocimiento</w:t>
      </w:r>
      <w:r>
        <w:rPr>
          <w:rFonts w:ascii="Comic Sans MS" w:hAnsi="Comic Sans MS"/>
          <w:spacing w:val="13"/>
          <w:sz w:val="28"/>
        </w:rPr>
        <w:t> </w:t>
      </w:r>
      <w:r>
        <w:rPr>
          <w:rFonts w:ascii="Comic Sans MS" w:hAnsi="Comic Sans MS"/>
          <w:sz w:val="28"/>
        </w:rPr>
        <w:t>de</w:t>
      </w:r>
      <w:r>
        <w:rPr>
          <w:rFonts w:ascii="Comic Sans MS" w:hAnsi="Comic Sans MS"/>
          <w:spacing w:val="13"/>
          <w:sz w:val="28"/>
        </w:rPr>
        <w:t> </w:t>
      </w:r>
      <w:r>
        <w:rPr>
          <w:rFonts w:ascii="Comic Sans MS" w:hAnsi="Comic Sans MS"/>
          <w:sz w:val="28"/>
        </w:rPr>
        <w:t>un</w:t>
      </w:r>
      <w:r>
        <w:rPr>
          <w:rFonts w:ascii="Comic Sans MS" w:hAnsi="Comic Sans MS"/>
          <w:spacing w:val="15"/>
          <w:sz w:val="28"/>
        </w:rPr>
        <w:t> </w:t>
      </w:r>
      <w:r>
        <w:rPr>
          <w:rFonts w:ascii="Comic Sans MS" w:hAnsi="Comic Sans MS"/>
          <w:sz w:val="28"/>
        </w:rPr>
        <w:t>elemental</w:t>
      </w:r>
      <w:r>
        <w:rPr>
          <w:rFonts w:ascii="Comic Sans MS" w:hAnsi="Comic Sans MS"/>
          <w:spacing w:val="14"/>
          <w:sz w:val="28"/>
        </w:rPr>
        <w:t> </w:t>
      </w:r>
      <w:r>
        <w:rPr>
          <w:rFonts w:ascii="Comic Sans MS" w:hAnsi="Comic Sans MS"/>
          <w:sz w:val="28"/>
        </w:rPr>
        <w:t>dato</w:t>
      </w:r>
      <w:r>
        <w:rPr>
          <w:rFonts w:ascii="Comic Sans MS" w:hAnsi="Comic Sans MS"/>
          <w:spacing w:val="14"/>
          <w:sz w:val="28"/>
        </w:rPr>
        <w:t> </w:t>
      </w:r>
      <w:r>
        <w:rPr>
          <w:rFonts w:ascii="Comic Sans MS" w:hAnsi="Comic Sans MS"/>
          <w:sz w:val="28"/>
        </w:rPr>
        <w:t>de</w:t>
      </w:r>
      <w:r>
        <w:rPr>
          <w:rFonts w:ascii="Comic Sans MS" w:hAnsi="Comic Sans MS"/>
          <w:spacing w:val="14"/>
          <w:sz w:val="28"/>
        </w:rPr>
        <w:t> </w:t>
      </w:r>
      <w:r>
        <w:rPr>
          <w:rFonts w:ascii="Comic Sans MS" w:hAnsi="Comic Sans MS"/>
          <w:sz w:val="28"/>
        </w:rPr>
        <w:t>la</w:t>
      </w:r>
      <w:r>
        <w:rPr>
          <w:rFonts w:ascii="Comic Sans MS" w:hAnsi="Comic Sans MS"/>
          <w:w w:val="100"/>
          <w:sz w:val="28"/>
        </w:rPr>
        <w:t> </w:t>
      </w:r>
      <w:r>
        <w:rPr>
          <w:rFonts w:ascii="Comic Sans MS" w:hAnsi="Comic Sans MS"/>
          <w:sz w:val="28"/>
        </w:rPr>
        <w:t>realidad</w:t>
      </w:r>
      <w:r>
        <w:rPr>
          <w:rFonts w:ascii="Comic Sans MS" w:hAnsi="Comic Sans MS"/>
          <w:spacing w:val="33"/>
          <w:sz w:val="28"/>
        </w:rPr>
        <w:t> </w:t>
      </w:r>
      <w:r>
        <w:rPr>
          <w:rFonts w:ascii="Comic Sans MS" w:hAnsi="Comic Sans MS"/>
          <w:sz w:val="28"/>
        </w:rPr>
        <w:t>pasar</w:t>
      </w:r>
      <w:r>
        <w:rPr>
          <w:rFonts w:ascii="Comic Sans MS" w:hAnsi="Comic Sans MS"/>
          <w:spacing w:val="32"/>
          <w:sz w:val="28"/>
        </w:rPr>
        <w:t> </w:t>
      </w:r>
      <w:r>
        <w:rPr>
          <w:rFonts w:ascii="Comic Sans MS" w:hAnsi="Comic Sans MS"/>
          <w:sz w:val="28"/>
        </w:rPr>
        <w:t>por</w:t>
      </w:r>
      <w:r>
        <w:rPr>
          <w:rFonts w:ascii="Comic Sans MS" w:hAnsi="Comic Sans MS"/>
          <w:spacing w:val="30"/>
          <w:sz w:val="28"/>
        </w:rPr>
        <w:t> </w:t>
      </w:r>
      <w:r>
        <w:rPr>
          <w:rFonts w:ascii="Comic Sans MS" w:hAnsi="Comic Sans MS"/>
          <w:sz w:val="28"/>
        </w:rPr>
        <w:t>alto</w:t>
      </w:r>
      <w:r>
        <w:rPr>
          <w:rFonts w:ascii="Comic Sans MS" w:hAnsi="Comic Sans MS"/>
          <w:spacing w:val="34"/>
          <w:sz w:val="28"/>
        </w:rPr>
        <w:t> </w:t>
      </w:r>
      <w:r>
        <w:rPr>
          <w:rFonts w:ascii="Comic Sans MS" w:hAnsi="Comic Sans MS"/>
          <w:sz w:val="28"/>
        </w:rPr>
        <w:t>o</w:t>
      </w:r>
      <w:r>
        <w:rPr>
          <w:rFonts w:ascii="Comic Sans MS" w:hAnsi="Comic Sans MS"/>
          <w:spacing w:val="34"/>
          <w:sz w:val="28"/>
        </w:rPr>
        <w:t> </w:t>
      </w:r>
      <w:r>
        <w:rPr>
          <w:rFonts w:ascii="Comic Sans MS" w:hAnsi="Comic Sans MS"/>
          <w:sz w:val="28"/>
        </w:rPr>
        <w:t>pretender</w:t>
      </w:r>
      <w:r>
        <w:rPr>
          <w:rFonts w:ascii="Comic Sans MS" w:hAnsi="Comic Sans MS"/>
          <w:spacing w:val="30"/>
          <w:sz w:val="28"/>
        </w:rPr>
        <w:t> </w:t>
      </w:r>
      <w:r>
        <w:rPr>
          <w:rFonts w:ascii="Comic Sans MS" w:hAnsi="Comic Sans MS"/>
          <w:sz w:val="28"/>
        </w:rPr>
        <w:t>ignorar</w:t>
      </w:r>
      <w:r>
        <w:rPr>
          <w:rFonts w:ascii="Comic Sans MS" w:hAnsi="Comic Sans MS"/>
          <w:spacing w:val="32"/>
          <w:sz w:val="28"/>
        </w:rPr>
        <w:t> </w:t>
      </w:r>
      <w:r>
        <w:rPr>
          <w:rFonts w:ascii="Comic Sans MS" w:hAnsi="Comic Sans MS"/>
          <w:sz w:val="28"/>
        </w:rPr>
        <w:t>que,</w:t>
      </w:r>
      <w:r>
        <w:rPr>
          <w:rFonts w:ascii="Comic Sans MS" w:hAnsi="Comic Sans MS"/>
          <w:spacing w:val="32"/>
          <w:sz w:val="28"/>
        </w:rPr>
        <w:t> </w:t>
      </w:r>
      <w:r>
        <w:rPr>
          <w:rFonts w:ascii="Comic Sans MS" w:hAnsi="Comic Sans MS"/>
          <w:sz w:val="28"/>
        </w:rPr>
        <w:t>una</w:t>
      </w:r>
      <w:r>
        <w:rPr>
          <w:rFonts w:ascii="Comic Sans MS" w:hAnsi="Comic Sans MS"/>
          <w:spacing w:val="33"/>
          <w:sz w:val="28"/>
        </w:rPr>
        <w:t> </w:t>
      </w:r>
      <w:r>
        <w:rPr>
          <w:rFonts w:ascii="Comic Sans MS" w:hAnsi="Comic Sans MS"/>
          <w:sz w:val="28"/>
        </w:rPr>
        <w:t>imputación</w:t>
      </w:r>
      <w:r>
        <w:rPr>
          <w:rFonts w:ascii="Comic Sans MS" w:hAnsi="Comic Sans MS"/>
          <w:w w:val="100"/>
          <w:sz w:val="28"/>
        </w:rPr>
        <w:t> </w:t>
      </w:r>
      <w:r>
        <w:rPr>
          <w:rFonts w:ascii="Comic Sans MS" w:hAnsi="Comic Sans MS"/>
          <w:sz w:val="28"/>
        </w:rPr>
        <w:t>política</w:t>
        <w:tab/>
        <w:t>de</w:t>
        <w:tab/>
        <w:t>corrupción,</w:t>
        <w:tab/>
        <w:t>mediante</w:t>
        <w:tab/>
        <w:t>un</w:t>
        <w:tab/>
        <w:t>procedimiento</w:t>
        <w:tab/>
      </w:r>
      <w:r>
        <w:rPr>
          <w:rFonts w:ascii="Comic Sans MS" w:hAnsi="Comic Sans MS"/>
          <w:spacing w:val="-4"/>
          <w:sz w:val="28"/>
        </w:rPr>
        <w:t>nulo, </w:t>
      </w:r>
      <w:r>
        <w:rPr>
          <w:rFonts w:ascii="Comic Sans MS" w:hAnsi="Comic Sans MS"/>
          <w:sz w:val="28"/>
        </w:rPr>
        <w:t>tratándose de una persona con actividad política,</w:t>
      </w:r>
      <w:r>
        <w:rPr>
          <w:rFonts w:ascii="Comic Sans MS" w:hAnsi="Comic Sans MS"/>
          <w:spacing w:val="66"/>
          <w:sz w:val="28"/>
        </w:rPr>
        <w:t> </w:t>
      </w:r>
      <w:r>
        <w:rPr>
          <w:rFonts w:ascii="Comic Sans MS" w:hAnsi="Comic Sans MS"/>
          <w:sz w:val="28"/>
        </w:rPr>
        <w:t>siempre</w:t>
      </w:r>
      <w:r>
        <w:rPr>
          <w:rFonts w:ascii="Comic Sans MS" w:hAnsi="Comic Sans MS"/>
          <w:spacing w:val="79"/>
          <w:sz w:val="28"/>
        </w:rPr>
        <w:t> </w:t>
      </w:r>
      <w:r>
        <w:rPr>
          <w:rFonts w:ascii="Comic Sans MS" w:hAnsi="Comic Sans MS"/>
          <w:sz w:val="28"/>
        </w:rPr>
        <w:t>en</w:t>
      </w:r>
      <w:r>
        <w:rPr>
          <w:rFonts w:ascii="Comic Sans MS" w:hAnsi="Comic Sans MS"/>
          <w:w w:val="100"/>
          <w:sz w:val="28"/>
        </w:rPr>
        <w:t> </w:t>
      </w:r>
      <w:r>
        <w:rPr>
          <w:rFonts w:ascii="Comic Sans MS" w:hAnsi="Comic Sans MS"/>
          <w:sz w:val="28"/>
        </w:rPr>
        <w:t>alguna</w:t>
      </w:r>
      <w:r>
        <w:rPr>
          <w:rFonts w:ascii="Comic Sans MS" w:hAnsi="Comic Sans MS"/>
          <w:spacing w:val="30"/>
          <w:sz w:val="28"/>
        </w:rPr>
        <w:t> </w:t>
      </w:r>
      <w:r>
        <w:rPr>
          <w:rFonts w:ascii="Comic Sans MS" w:hAnsi="Comic Sans MS"/>
          <w:sz w:val="28"/>
        </w:rPr>
        <w:t>medida</w:t>
      </w:r>
      <w:r>
        <w:rPr>
          <w:rFonts w:ascii="Comic Sans MS" w:hAnsi="Comic Sans MS"/>
          <w:spacing w:val="30"/>
          <w:sz w:val="28"/>
        </w:rPr>
        <w:t> </w:t>
      </w:r>
      <w:r>
        <w:rPr>
          <w:rFonts w:ascii="Comic Sans MS" w:hAnsi="Comic Sans MS"/>
          <w:sz w:val="28"/>
        </w:rPr>
        <w:t>importa</w:t>
      </w:r>
      <w:r>
        <w:rPr>
          <w:rFonts w:ascii="Comic Sans MS" w:hAnsi="Comic Sans MS"/>
          <w:spacing w:val="30"/>
          <w:sz w:val="28"/>
        </w:rPr>
        <w:t> </w:t>
      </w:r>
      <w:r>
        <w:rPr>
          <w:rFonts w:ascii="Comic Sans MS" w:hAnsi="Comic Sans MS"/>
          <w:sz w:val="28"/>
        </w:rPr>
        <w:t>una</w:t>
      </w:r>
      <w:r>
        <w:rPr>
          <w:rFonts w:ascii="Comic Sans MS" w:hAnsi="Comic Sans MS"/>
          <w:spacing w:val="29"/>
          <w:sz w:val="28"/>
        </w:rPr>
        <w:t> </w:t>
      </w:r>
      <w:r>
        <w:rPr>
          <w:rFonts w:ascii="Comic Sans MS" w:hAnsi="Comic Sans MS"/>
          <w:sz w:val="28"/>
        </w:rPr>
        <w:t>lesión</w:t>
      </w:r>
      <w:r>
        <w:rPr>
          <w:rFonts w:ascii="Comic Sans MS" w:hAnsi="Comic Sans MS"/>
          <w:spacing w:val="30"/>
          <w:sz w:val="28"/>
        </w:rPr>
        <w:t> </w:t>
      </w:r>
      <w:r>
        <w:rPr>
          <w:rFonts w:ascii="Comic Sans MS" w:hAnsi="Comic Sans MS"/>
          <w:sz w:val="28"/>
        </w:rPr>
        <w:t>al</w:t>
      </w:r>
      <w:r>
        <w:rPr>
          <w:rFonts w:ascii="Comic Sans MS" w:hAnsi="Comic Sans MS"/>
          <w:spacing w:val="28"/>
          <w:sz w:val="28"/>
        </w:rPr>
        <w:t> </w:t>
      </w:r>
      <w:r>
        <w:rPr>
          <w:rFonts w:ascii="Comic Sans MS" w:hAnsi="Comic Sans MS"/>
          <w:sz w:val="28"/>
        </w:rPr>
        <w:t>honor</w:t>
      </w:r>
      <w:r>
        <w:rPr>
          <w:rFonts w:ascii="Comic Sans MS" w:hAnsi="Comic Sans MS"/>
          <w:spacing w:val="31"/>
          <w:sz w:val="28"/>
        </w:rPr>
        <w:t> </w:t>
      </w:r>
      <w:r>
        <w:rPr>
          <w:rFonts w:ascii="Comic Sans MS" w:hAnsi="Comic Sans MS"/>
          <w:sz w:val="28"/>
        </w:rPr>
        <w:t>objetivo,</w:t>
      </w:r>
      <w:r>
        <w:rPr>
          <w:rFonts w:ascii="Comic Sans MS" w:hAnsi="Comic Sans MS"/>
          <w:spacing w:val="29"/>
          <w:sz w:val="28"/>
        </w:rPr>
        <w:t> </w:t>
      </w:r>
      <w:r>
        <w:rPr>
          <w:rFonts w:ascii="Comic Sans MS" w:hAnsi="Comic Sans MS"/>
          <w:sz w:val="28"/>
        </w:rPr>
        <w:t>es</w:t>
      </w:r>
      <w:r>
        <w:rPr>
          <w:rFonts w:ascii="Comic Sans MS" w:hAnsi="Comic Sans MS"/>
          <w:spacing w:val="28"/>
          <w:sz w:val="28"/>
        </w:rPr>
        <w:t> </w:t>
      </w:r>
      <w:r>
        <w:rPr>
          <w:rFonts w:ascii="Comic Sans MS" w:hAnsi="Comic Sans MS"/>
          <w:sz w:val="28"/>
        </w:rPr>
        <w:t>decir,</w:t>
      </w:r>
      <w:r>
        <w:rPr>
          <w:rFonts w:ascii="Comic Sans MS" w:hAnsi="Comic Sans MS"/>
          <w:spacing w:val="30"/>
          <w:sz w:val="28"/>
        </w:rPr>
        <w:t> </w:t>
      </w:r>
      <w:r>
        <w:rPr>
          <w:rFonts w:ascii="Comic Sans MS" w:hAnsi="Comic Sans MS"/>
          <w:sz w:val="28"/>
        </w:rPr>
        <w:t>en</w:t>
      </w:r>
      <w:r>
        <w:rPr>
          <w:rFonts w:ascii="Comic Sans MS" w:hAnsi="Comic Sans MS"/>
          <w:w w:val="100"/>
          <w:sz w:val="28"/>
        </w:rPr>
        <w:t> </w:t>
      </w:r>
      <w:r>
        <w:rPr>
          <w:rFonts w:ascii="Comic Sans MS" w:hAnsi="Comic Sans MS"/>
          <w:sz w:val="28"/>
        </w:rPr>
        <w:t>cuanto</w:t>
      </w:r>
      <w:r>
        <w:rPr>
          <w:rFonts w:ascii="Comic Sans MS" w:hAnsi="Comic Sans MS"/>
          <w:spacing w:val="-20"/>
          <w:sz w:val="28"/>
        </w:rPr>
        <w:t> </w:t>
      </w:r>
      <w:r>
        <w:rPr>
          <w:rFonts w:ascii="Comic Sans MS" w:hAnsi="Comic Sans MS"/>
          <w:sz w:val="28"/>
        </w:rPr>
        <w:t>a</w:t>
      </w:r>
      <w:r>
        <w:rPr>
          <w:rFonts w:ascii="Comic Sans MS" w:hAnsi="Comic Sans MS"/>
          <w:spacing w:val="-20"/>
          <w:sz w:val="28"/>
        </w:rPr>
        <w:t> </w:t>
      </w:r>
      <w:r>
        <w:rPr>
          <w:rFonts w:ascii="Comic Sans MS" w:hAnsi="Comic Sans MS"/>
          <w:sz w:val="28"/>
        </w:rPr>
        <w:t>sus</w:t>
      </w:r>
      <w:r>
        <w:rPr>
          <w:rFonts w:ascii="Comic Sans MS" w:hAnsi="Comic Sans MS"/>
          <w:spacing w:val="-21"/>
          <w:sz w:val="28"/>
        </w:rPr>
        <w:t> </w:t>
      </w:r>
      <w:r>
        <w:rPr>
          <w:rFonts w:ascii="Comic Sans MS" w:hAnsi="Comic Sans MS"/>
          <w:sz w:val="28"/>
        </w:rPr>
        <w:t>efectos</w:t>
      </w:r>
      <w:r>
        <w:rPr>
          <w:rFonts w:ascii="Comic Sans MS" w:hAnsi="Comic Sans MS"/>
          <w:spacing w:val="-20"/>
          <w:sz w:val="28"/>
        </w:rPr>
        <w:t> </w:t>
      </w:r>
      <w:r>
        <w:rPr>
          <w:rFonts w:ascii="Comic Sans MS" w:hAnsi="Comic Sans MS"/>
          <w:sz w:val="28"/>
        </w:rPr>
        <w:t>respecto</w:t>
      </w:r>
      <w:r>
        <w:rPr>
          <w:rFonts w:ascii="Comic Sans MS" w:hAnsi="Comic Sans MS"/>
          <w:spacing w:val="-22"/>
          <w:sz w:val="28"/>
        </w:rPr>
        <w:t> </w:t>
      </w:r>
      <w:r>
        <w:rPr>
          <w:rFonts w:ascii="Comic Sans MS" w:hAnsi="Comic Sans MS"/>
          <w:sz w:val="28"/>
        </w:rPr>
        <w:t>de</w:t>
      </w:r>
      <w:r>
        <w:rPr>
          <w:rFonts w:ascii="Comic Sans MS" w:hAnsi="Comic Sans MS"/>
          <w:spacing w:val="-21"/>
          <w:sz w:val="28"/>
        </w:rPr>
        <w:t> </w:t>
      </w:r>
      <w:r>
        <w:rPr>
          <w:rFonts w:ascii="Comic Sans MS" w:hAnsi="Comic Sans MS"/>
          <w:sz w:val="28"/>
        </w:rPr>
        <w:t>terceros</w:t>
      </w:r>
      <w:r>
        <w:rPr>
          <w:rFonts w:ascii="Comic Sans MS" w:hAnsi="Comic Sans MS"/>
          <w:spacing w:val="-20"/>
          <w:sz w:val="28"/>
        </w:rPr>
        <w:t> </w:t>
      </w:r>
      <w:r>
        <w:rPr>
          <w:rFonts w:ascii="Comic Sans MS" w:hAnsi="Comic Sans MS"/>
          <w:sz w:val="28"/>
        </w:rPr>
        <w:t>y</w:t>
      </w:r>
      <w:r>
        <w:rPr>
          <w:rFonts w:ascii="Comic Sans MS" w:hAnsi="Comic Sans MS"/>
          <w:spacing w:val="-20"/>
          <w:sz w:val="28"/>
        </w:rPr>
        <w:t> </w:t>
      </w:r>
      <w:r>
        <w:rPr>
          <w:rFonts w:ascii="Comic Sans MS" w:hAnsi="Comic Sans MS"/>
          <w:sz w:val="28"/>
        </w:rPr>
        <w:t>del</w:t>
      </w:r>
      <w:r>
        <w:rPr>
          <w:rFonts w:ascii="Comic Sans MS" w:hAnsi="Comic Sans MS"/>
          <w:spacing w:val="-24"/>
          <w:sz w:val="28"/>
        </w:rPr>
        <w:t> </w:t>
      </w:r>
      <w:r>
        <w:rPr>
          <w:rFonts w:ascii="Comic Sans MS" w:hAnsi="Comic Sans MS"/>
          <w:sz w:val="28"/>
        </w:rPr>
        <w:t>propio</w:t>
      </w:r>
      <w:r>
        <w:rPr>
          <w:rFonts w:ascii="Comic Sans MS" w:hAnsi="Comic Sans MS"/>
          <w:spacing w:val="-22"/>
          <w:sz w:val="28"/>
        </w:rPr>
        <w:t> </w:t>
      </w:r>
      <w:r>
        <w:rPr>
          <w:rFonts w:ascii="Comic Sans MS" w:hAnsi="Comic Sans MS"/>
          <w:sz w:val="28"/>
        </w:rPr>
        <w:t>electorado,</w:t>
      </w:r>
      <w:r>
        <w:rPr>
          <w:rFonts w:ascii="Comic Sans MS" w:hAnsi="Comic Sans MS"/>
          <w:w w:val="100"/>
          <w:sz w:val="28"/>
        </w:rPr>
        <w:t> </w:t>
      </w:r>
      <w:r>
        <w:rPr>
          <w:rFonts w:ascii="Comic Sans MS" w:hAnsi="Comic Sans MS"/>
          <w:sz w:val="28"/>
        </w:rPr>
        <w:t>cuando es sabido que, al margen de lo jurídico, todo</w:t>
      </w:r>
      <w:r>
        <w:rPr>
          <w:rFonts w:ascii="Comic Sans MS" w:hAnsi="Comic Sans MS"/>
          <w:spacing w:val="60"/>
          <w:sz w:val="28"/>
        </w:rPr>
        <w:t> </w:t>
      </w:r>
      <w:r>
        <w:rPr>
          <w:rFonts w:ascii="Comic Sans MS" w:hAnsi="Comic Sans MS"/>
          <w:sz w:val="28"/>
        </w:rPr>
        <w:t>proceso</w:t>
      </w:r>
      <w:r>
        <w:rPr>
          <w:rFonts w:ascii="Comic Sans MS" w:hAnsi="Comic Sans MS"/>
          <w:spacing w:val="31"/>
          <w:sz w:val="28"/>
        </w:rPr>
        <w:t> </w:t>
      </w:r>
      <w:r>
        <w:rPr>
          <w:rFonts w:ascii="Comic Sans MS" w:hAnsi="Comic Sans MS"/>
          <w:sz w:val="28"/>
        </w:rPr>
        <w:t>es</w:t>
      </w:r>
      <w:r>
        <w:rPr>
          <w:rFonts w:ascii="Comic Sans MS" w:hAnsi="Comic Sans MS"/>
          <w:w w:val="100"/>
          <w:sz w:val="28"/>
        </w:rPr>
        <w:t> </w:t>
      </w:r>
      <w:r>
        <w:rPr>
          <w:rFonts w:ascii="Comic Sans MS" w:hAnsi="Comic Sans MS"/>
          <w:sz w:val="28"/>
        </w:rPr>
        <w:t>susceptible de generar una duda o dejar una mancha en</w:t>
      </w:r>
      <w:r>
        <w:rPr>
          <w:rFonts w:ascii="Comic Sans MS" w:hAnsi="Comic Sans MS"/>
          <w:spacing w:val="38"/>
          <w:sz w:val="28"/>
        </w:rPr>
        <w:t> </w:t>
      </w:r>
      <w:r>
        <w:rPr>
          <w:rFonts w:ascii="Comic Sans MS" w:hAnsi="Comic Sans MS"/>
          <w:sz w:val="28"/>
        </w:rPr>
        <w:t>la</w:t>
      </w:r>
      <w:r>
        <w:rPr>
          <w:rFonts w:ascii="Comic Sans MS" w:hAnsi="Comic Sans MS"/>
          <w:spacing w:val="4"/>
          <w:sz w:val="28"/>
        </w:rPr>
        <w:t> </w:t>
      </w:r>
      <w:r>
        <w:rPr>
          <w:rFonts w:ascii="Comic Sans MS" w:hAnsi="Comic Sans MS"/>
          <w:sz w:val="28"/>
        </w:rPr>
        <w:t>opinión</w:t>
      </w:r>
      <w:r>
        <w:rPr>
          <w:rFonts w:ascii="Comic Sans MS" w:hAnsi="Comic Sans MS"/>
          <w:w w:val="100"/>
          <w:sz w:val="28"/>
        </w:rPr>
        <w:t> </w:t>
      </w:r>
      <w:r>
        <w:rPr>
          <w:rFonts w:ascii="Comic Sans MS" w:hAnsi="Comic Sans MS"/>
          <w:sz w:val="28"/>
        </w:rPr>
        <w:t>pública,</w:t>
      </w:r>
      <w:r>
        <w:rPr>
          <w:rFonts w:ascii="Comic Sans MS" w:hAnsi="Comic Sans MS"/>
          <w:spacing w:val="10"/>
          <w:sz w:val="28"/>
        </w:rPr>
        <w:t> </w:t>
      </w:r>
      <w:r>
        <w:rPr>
          <w:rFonts w:ascii="Comic Sans MS" w:hAnsi="Comic Sans MS"/>
          <w:sz w:val="28"/>
        </w:rPr>
        <w:t>o</w:t>
      </w:r>
      <w:r>
        <w:rPr>
          <w:rFonts w:ascii="Comic Sans MS" w:hAnsi="Comic Sans MS"/>
          <w:spacing w:val="12"/>
          <w:sz w:val="28"/>
        </w:rPr>
        <w:t> </w:t>
      </w:r>
      <w:r>
        <w:rPr>
          <w:rFonts w:ascii="Comic Sans MS" w:hAnsi="Comic Sans MS"/>
          <w:sz w:val="28"/>
        </w:rPr>
        <w:t>sea,</w:t>
      </w:r>
      <w:r>
        <w:rPr>
          <w:rFonts w:ascii="Comic Sans MS" w:hAnsi="Comic Sans MS"/>
          <w:spacing w:val="12"/>
          <w:sz w:val="28"/>
        </w:rPr>
        <w:t> </w:t>
      </w:r>
      <w:r>
        <w:rPr>
          <w:rFonts w:ascii="Comic Sans MS" w:hAnsi="Comic Sans MS"/>
          <w:sz w:val="28"/>
        </w:rPr>
        <w:t>en</w:t>
      </w:r>
      <w:r>
        <w:rPr>
          <w:rFonts w:ascii="Comic Sans MS" w:hAnsi="Comic Sans MS"/>
          <w:spacing w:val="9"/>
          <w:sz w:val="28"/>
        </w:rPr>
        <w:t> </w:t>
      </w:r>
      <w:r>
        <w:rPr>
          <w:rFonts w:ascii="Comic Sans MS" w:hAnsi="Comic Sans MS"/>
          <w:sz w:val="28"/>
        </w:rPr>
        <w:t>cuanto</w:t>
      </w:r>
      <w:r>
        <w:rPr>
          <w:rFonts w:ascii="Comic Sans MS" w:hAnsi="Comic Sans MS"/>
          <w:spacing w:val="12"/>
          <w:sz w:val="28"/>
        </w:rPr>
        <w:t> </w:t>
      </w:r>
      <w:r>
        <w:rPr>
          <w:rFonts w:ascii="Comic Sans MS" w:hAnsi="Comic Sans MS"/>
          <w:sz w:val="28"/>
        </w:rPr>
        <w:t>al</w:t>
      </w:r>
      <w:r>
        <w:rPr>
          <w:rFonts w:ascii="Comic Sans MS" w:hAnsi="Comic Sans MS"/>
          <w:spacing w:val="11"/>
          <w:sz w:val="28"/>
        </w:rPr>
        <w:t> </w:t>
      </w:r>
      <w:r>
        <w:rPr>
          <w:rFonts w:ascii="Comic Sans MS" w:hAnsi="Comic Sans MS"/>
          <w:sz w:val="28"/>
        </w:rPr>
        <w:t>crédito</w:t>
      </w:r>
      <w:r>
        <w:rPr>
          <w:rFonts w:ascii="Comic Sans MS" w:hAnsi="Comic Sans MS"/>
          <w:spacing w:val="11"/>
          <w:sz w:val="28"/>
        </w:rPr>
        <w:t> </w:t>
      </w:r>
      <w:r>
        <w:rPr>
          <w:rFonts w:ascii="Comic Sans MS" w:hAnsi="Comic Sans MS"/>
          <w:sz w:val="28"/>
        </w:rPr>
        <w:t>o</w:t>
      </w:r>
      <w:r>
        <w:rPr>
          <w:rFonts w:ascii="Comic Sans MS" w:hAnsi="Comic Sans MS"/>
          <w:spacing w:val="14"/>
          <w:sz w:val="28"/>
        </w:rPr>
        <w:t> </w:t>
      </w:r>
      <w:r>
        <w:rPr>
          <w:rFonts w:ascii="Comic Sans MS" w:hAnsi="Comic Sans MS"/>
          <w:sz w:val="28"/>
        </w:rPr>
        <w:t>confianza</w:t>
      </w:r>
      <w:r>
        <w:rPr>
          <w:rFonts w:ascii="Comic Sans MS" w:hAnsi="Comic Sans MS"/>
          <w:spacing w:val="12"/>
          <w:sz w:val="28"/>
        </w:rPr>
        <w:t> </w:t>
      </w:r>
      <w:r>
        <w:rPr>
          <w:rFonts w:ascii="Comic Sans MS" w:hAnsi="Comic Sans MS"/>
          <w:sz w:val="28"/>
        </w:rPr>
        <w:t>que</w:t>
      </w:r>
      <w:r>
        <w:rPr>
          <w:rFonts w:ascii="Comic Sans MS" w:hAnsi="Comic Sans MS"/>
          <w:spacing w:val="13"/>
          <w:sz w:val="28"/>
        </w:rPr>
        <w:t> </w:t>
      </w:r>
      <w:r>
        <w:rPr>
          <w:rFonts w:ascii="Comic Sans MS" w:hAnsi="Comic Sans MS"/>
          <w:sz w:val="28"/>
        </w:rPr>
        <w:t>en</w:t>
      </w:r>
      <w:r>
        <w:rPr>
          <w:rFonts w:ascii="Comic Sans MS" w:hAnsi="Comic Sans MS"/>
          <w:spacing w:val="10"/>
          <w:sz w:val="28"/>
        </w:rPr>
        <w:t> </w:t>
      </w:r>
      <w:r>
        <w:rPr>
          <w:rFonts w:ascii="Comic Sans MS" w:hAnsi="Comic Sans MS"/>
          <w:sz w:val="28"/>
        </w:rPr>
        <w:t>la</w:t>
      </w:r>
      <w:r>
        <w:rPr>
          <w:rFonts w:ascii="Comic Sans MS" w:hAnsi="Comic Sans MS"/>
          <w:spacing w:val="11"/>
          <w:sz w:val="28"/>
        </w:rPr>
        <w:t> </w:t>
      </w:r>
      <w:r>
        <w:rPr>
          <w:rFonts w:ascii="Comic Sans MS" w:hAnsi="Comic Sans MS"/>
          <w:sz w:val="28"/>
        </w:rPr>
        <w:t>persona</w:t>
      </w:r>
    </w:p>
    <w:p>
      <w:pPr>
        <w:spacing w:line="390" w:lineRule="exact" w:before="0"/>
        <w:ind w:left="101" w:right="0" w:firstLine="0"/>
        <w:jc w:val="both"/>
        <w:rPr>
          <w:rFonts w:ascii="Comic Sans MS"/>
          <w:sz w:val="28"/>
        </w:rPr>
      </w:pPr>
      <w:r>
        <w:rPr>
          <w:rFonts w:ascii="Comic Sans MS"/>
          <w:sz w:val="28"/>
        </w:rPr>
        <w:t>depositen sus conciudadanos.</w:t>
      </w:r>
    </w:p>
    <w:p>
      <w:pPr>
        <w:spacing w:before="1"/>
        <w:ind w:left="101" w:right="115" w:firstLine="566"/>
        <w:jc w:val="both"/>
        <w:rPr>
          <w:rFonts w:ascii="Comic Sans MS" w:hAnsi="Comic Sans MS"/>
          <w:sz w:val="28"/>
        </w:rPr>
      </w:pPr>
      <w:r>
        <w:rPr>
          <w:rFonts w:ascii="Comic Sans MS" w:hAnsi="Comic Sans MS"/>
          <w:sz w:val="28"/>
        </w:rPr>
        <w:t>Es conocida la antigua regla atribuida a Göbbels, pero que parece originaria de Fouché o de un revolucionario de la época a este respecto. Es obvio que, en tales condiciones, todo Estado tiene el deber de impedir procedimientos arbitrarios y nulos, aunque luego, el propio Estado declare la nulidad, puesto que una parte del daño está consumado y no es reparable.</w:t>
      </w:r>
    </w:p>
    <w:p>
      <w:pPr>
        <w:spacing w:before="0"/>
        <w:ind w:left="101" w:right="116" w:firstLine="566"/>
        <w:jc w:val="both"/>
        <w:rPr>
          <w:rFonts w:ascii="Comic Sans MS" w:hAnsi="Comic Sans MS"/>
          <w:sz w:val="28"/>
        </w:rPr>
      </w:pPr>
      <w:r>
        <w:rPr>
          <w:rFonts w:ascii="Comic Sans MS" w:hAnsi="Comic Sans MS"/>
          <w:sz w:val="28"/>
        </w:rPr>
        <w:t>Entiendo que los datos del caso deben ser evaluados en contexto, como reiteradamente lo ha decidido esta Corte. El contexto nacional es el de un panorama de lucha política en que la persona desempeña prácticamente el papel de principal opositor.</w:t>
      </w:r>
    </w:p>
    <w:p>
      <w:pPr>
        <w:spacing w:before="1"/>
        <w:ind w:left="101" w:right="115" w:firstLine="566"/>
        <w:jc w:val="both"/>
        <w:rPr>
          <w:rFonts w:ascii="Comic Sans MS" w:hAnsi="Comic Sans MS"/>
          <w:sz w:val="28"/>
        </w:rPr>
      </w:pPr>
      <w:r>
        <w:rPr>
          <w:rFonts w:ascii="Comic Sans MS" w:hAnsi="Comic Sans MS"/>
          <w:sz w:val="28"/>
        </w:rPr>
        <w:t>El contexto regional, por su parte, es también de público y notorio que se está expandiendo por los países de la región la modalidad</w:t>
      </w:r>
      <w:r>
        <w:rPr>
          <w:rFonts w:ascii="Comic Sans MS" w:hAnsi="Comic Sans MS"/>
          <w:spacing w:val="-18"/>
          <w:sz w:val="28"/>
        </w:rPr>
        <w:t> </w:t>
      </w:r>
      <w:r>
        <w:rPr>
          <w:rFonts w:ascii="Comic Sans MS" w:hAnsi="Comic Sans MS"/>
          <w:sz w:val="28"/>
        </w:rPr>
        <w:t>de</w:t>
      </w:r>
      <w:r>
        <w:rPr>
          <w:rFonts w:ascii="Comic Sans MS" w:hAnsi="Comic Sans MS"/>
          <w:spacing w:val="-17"/>
          <w:sz w:val="28"/>
        </w:rPr>
        <w:t> </w:t>
      </w:r>
      <w:r>
        <w:rPr>
          <w:rFonts w:ascii="Comic Sans MS" w:hAnsi="Comic Sans MS"/>
          <w:sz w:val="28"/>
        </w:rPr>
        <w:t>la</w:t>
      </w:r>
      <w:r>
        <w:rPr>
          <w:rFonts w:ascii="Comic Sans MS" w:hAnsi="Comic Sans MS"/>
          <w:spacing w:val="-16"/>
          <w:sz w:val="28"/>
        </w:rPr>
        <w:t> </w:t>
      </w:r>
      <w:r>
        <w:rPr>
          <w:rFonts w:ascii="Comic Sans MS" w:hAnsi="Comic Sans MS"/>
          <w:sz w:val="28"/>
        </w:rPr>
        <w:t>siempre</w:t>
      </w:r>
      <w:r>
        <w:rPr>
          <w:rFonts w:ascii="Comic Sans MS" w:hAnsi="Comic Sans MS"/>
          <w:spacing w:val="-16"/>
          <w:sz w:val="28"/>
        </w:rPr>
        <w:t> </w:t>
      </w:r>
      <w:r>
        <w:rPr>
          <w:rFonts w:ascii="Comic Sans MS" w:hAnsi="Comic Sans MS"/>
          <w:sz w:val="28"/>
        </w:rPr>
        <w:t>lamentable</w:t>
      </w:r>
      <w:r>
        <w:rPr>
          <w:rFonts w:ascii="Comic Sans MS" w:hAnsi="Comic Sans MS"/>
          <w:spacing w:val="-17"/>
          <w:sz w:val="28"/>
        </w:rPr>
        <w:t> </w:t>
      </w:r>
      <w:r>
        <w:rPr>
          <w:rFonts w:ascii="Comic Sans MS" w:hAnsi="Comic Sans MS"/>
          <w:sz w:val="28"/>
        </w:rPr>
        <w:t>persecución</w:t>
      </w:r>
      <w:r>
        <w:rPr>
          <w:rFonts w:ascii="Comic Sans MS" w:hAnsi="Comic Sans MS"/>
          <w:spacing w:val="-17"/>
          <w:sz w:val="28"/>
        </w:rPr>
        <w:t> </w:t>
      </w:r>
      <w:r>
        <w:rPr>
          <w:rFonts w:ascii="Comic Sans MS" w:hAnsi="Comic Sans MS"/>
          <w:sz w:val="28"/>
        </w:rPr>
        <w:t>política</w:t>
      </w:r>
      <w:r>
        <w:rPr>
          <w:rFonts w:ascii="Comic Sans MS" w:hAnsi="Comic Sans MS"/>
          <w:spacing w:val="-18"/>
          <w:sz w:val="28"/>
        </w:rPr>
        <w:t> </w:t>
      </w:r>
      <w:r>
        <w:rPr>
          <w:rFonts w:ascii="Comic Sans MS" w:hAnsi="Comic Sans MS"/>
          <w:sz w:val="28"/>
        </w:rPr>
        <w:t>por</w:t>
      </w:r>
      <w:r>
        <w:rPr>
          <w:rFonts w:ascii="Comic Sans MS" w:hAnsi="Comic Sans MS"/>
          <w:spacing w:val="-17"/>
          <w:sz w:val="28"/>
        </w:rPr>
        <w:t> </w:t>
      </w:r>
      <w:r>
        <w:rPr>
          <w:rFonts w:ascii="Comic Sans MS" w:hAnsi="Comic Sans MS"/>
          <w:sz w:val="28"/>
        </w:rPr>
        <w:t>medio de</w:t>
      </w:r>
      <w:r>
        <w:rPr>
          <w:rFonts w:ascii="Comic Sans MS" w:hAnsi="Comic Sans MS"/>
          <w:spacing w:val="-24"/>
          <w:sz w:val="28"/>
        </w:rPr>
        <w:t> </w:t>
      </w:r>
      <w:r>
        <w:rPr>
          <w:rFonts w:ascii="Comic Sans MS" w:hAnsi="Comic Sans MS"/>
          <w:sz w:val="28"/>
        </w:rPr>
        <w:t>un</w:t>
      </w:r>
      <w:r>
        <w:rPr>
          <w:rFonts w:ascii="Comic Sans MS" w:hAnsi="Comic Sans MS"/>
          <w:spacing w:val="-23"/>
          <w:sz w:val="28"/>
        </w:rPr>
        <w:t> </w:t>
      </w:r>
      <w:r>
        <w:rPr>
          <w:rFonts w:ascii="Comic Sans MS" w:hAnsi="Comic Sans MS"/>
          <w:sz w:val="28"/>
        </w:rPr>
        <w:t>uso</w:t>
      </w:r>
      <w:r>
        <w:rPr>
          <w:rFonts w:ascii="Comic Sans MS" w:hAnsi="Comic Sans MS"/>
          <w:spacing w:val="-22"/>
          <w:sz w:val="28"/>
        </w:rPr>
        <w:t> </w:t>
      </w:r>
      <w:r>
        <w:rPr>
          <w:rFonts w:ascii="Comic Sans MS" w:hAnsi="Comic Sans MS"/>
          <w:sz w:val="28"/>
        </w:rPr>
        <w:t>perverso</w:t>
      </w:r>
      <w:r>
        <w:rPr>
          <w:rFonts w:ascii="Comic Sans MS" w:hAnsi="Comic Sans MS"/>
          <w:spacing w:val="-24"/>
          <w:sz w:val="28"/>
        </w:rPr>
        <w:t> </w:t>
      </w:r>
      <w:r>
        <w:rPr>
          <w:rFonts w:ascii="Comic Sans MS" w:hAnsi="Comic Sans MS"/>
          <w:sz w:val="28"/>
        </w:rPr>
        <w:t>del</w:t>
      </w:r>
      <w:r>
        <w:rPr>
          <w:rFonts w:ascii="Comic Sans MS" w:hAnsi="Comic Sans MS"/>
          <w:spacing w:val="-23"/>
          <w:sz w:val="28"/>
        </w:rPr>
        <w:t> </w:t>
      </w:r>
      <w:r>
        <w:rPr>
          <w:rFonts w:ascii="Comic Sans MS" w:hAnsi="Comic Sans MS"/>
          <w:sz w:val="28"/>
        </w:rPr>
        <w:t>derecho,</w:t>
      </w:r>
      <w:r>
        <w:rPr>
          <w:rFonts w:ascii="Comic Sans MS" w:hAnsi="Comic Sans MS"/>
          <w:spacing w:val="-24"/>
          <w:sz w:val="28"/>
        </w:rPr>
        <w:t> </w:t>
      </w:r>
      <w:r>
        <w:rPr>
          <w:rFonts w:ascii="Comic Sans MS" w:hAnsi="Comic Sans MS"/>
          <w:sz w:val="28"/>
        </w:rPr>
        <w:t>que</w:t>
      </w:r>
      <w:r>
        <w:rPr>
          <w:rFonts w:ascii="Comic Sans MS" w:hAnsi="Comic Sans MS"/>
          <w:spacing w:val="-23"/>
          <w:sz w:val="28"/>
        </w:rPr>
        <w:t> </w:t>
      </w:r>
      <w:r>
        <w:rPr>
          <w:rFonts w:ascii="Comic Sans MS" w:hAnsi="Comic Sans MS"/>
          <w:sz w:val="28"/>
        </w:rPr>
        <w:t>se</w:t>
      </w:r>
      <w:r>
        <w:rPr>
          <w:rFonts w:ascii="Comic Sans MS" w:hAnsi="Comic Sans MS"/>
          <w:spacing w:val="-25"/>
          <w:sz w:val="28"/>
        </w:rPr>
        <w:t> </w:t>
      </w:r>
      <w:r>
        <w:rPr>
          <w:rFonts w:ascii="Comic Sans MS" w:hAnsi="Comic Sans MS"/>
          <w:sz w:val="28"/>
        </w:rPr>
        <w:t>ha</w:t>
      </w:r>
      <w:r>
        <w:rPr>
          <w:rFonts w:ascii="Comic Sans MS" w:hAnsi="Comic Sans MS"/>
          <w:spacing w:val="-23"/>
          <w:sz w:val="28"/>
        </w:rPr>
        <w:t> </w:t>
      </w:r>
      <w:r>
        <w:rPr>
          <w:rFonts w:ascii="Comic Sans MS" w:hAnsi="Comic Sans MS"/>
          <w:sz w:val="28"/>
        </w:rPr>
        <w:t>dado</w:t>
      </w:r>
      <w:r>
        <w:rPr>
          <w:rFonts w:ascii="Comic Sans MS" w:hAnsi="Comic Sans MS"/>
          <w:spacing w:val="-22"/>
          <w:sz w:val="28"/>
        </w:rPr>
        <w:t> </w:t>
      </w:r>
      <w:r>
        <w:rPr>
          <w:rFonts w:ascii="Comic Sans MS" w:hAnsi="Comic Sans MS"/>
          <w:sz w:val="28"/>
        </w:rPr>
        <w:t>en</w:t>
      </w:r>
      <w:r>
        <w:rPr>
          <w:rFonts w:ascii="Comic Sans MS" w:hAnsi="Comic Sans MS"/>
          <w:spacing w:val="-23"/>
          <w:sz w:val="28"/>
        </w:rPr>
        <w:t> </w:t>
      </w:r>
      <w:r>
        <w:rPr>
          <w:rFonts w:ascii="Comic Sans MS" w:hAnsi="Comic Sans MS"/>
          <w:sz w:val="28"/>
        </w:rPr>
        <w:t>llamar</w:t>
      </w:r>
      <w:r>
        <w:rPr>
          <w:rFonts w:ascii="Comic Sans MS" w:hAnsi="Comic Sans MS"/>
          <w:spacing w:val="-23"/>
          <w:sz w:val="28"/>
        </w:rPr>
        <w:t> </w:t>
      </w:r>
      <w:r>
        <w:rPr>
          <w:rFonts w:ascii="Comic Sans MS" w:hAnsi="Comic Sans MS"/>
          <w:sz w:val="28"/>
        </w:rPr>
        <w:t>“lawfare”, tan conocido y preocupante que su práctica ha pasado a ser materia de estudio e investigación en los ámbitos académicos</w:t>
      </w:r>
      <w:r>
        <w:rPr>
          <w:rFonts w:ascii="Comic Sans MS" w:hAnsi="Comic Sans MS"/>
          <w:spacing w:val="-61"/>
          <w:sz w:val="28"/>
        </w:rPr>
        <w:t> </w:t>
      </w:r>
      <w:r>
        <w:rPr>
          <w:rFonts w:ascii="Comic Sans MS" w:hAnsi="Comic Sans MS"/>
          <w:sz w:val="28"/>
        </w:rPr>
        <w:t>(por ejemplo, Dale Stepehns, </w:t>
      </w:r>
      <w:r>
        <w:rPr>
          <w:rFonts w:ascii="Comic Sans MS" w:hAnsi="Comic Sans MS"/>
          <w:i/>
          <w:sz w:val="28"/>
        </w:rPr>
        <w:t>The age of Lawfare</w:t>
      </w:r>
      <w:r>
        <w:rPr>
          <w:rFonts w:ascii="Comic Sans MS" w:hAnsi="Comic Sans MS"/>
          <w:sz w:val="28"/>
        </w:rPr>
        <w:t>, International Law Studies, vol. 87; David M. Crane, </w:t>
      </w:r>
      <w:r>
        <w:rPr>
          <w:rFonts w:ascii="Comic Sans MS" w:hAnsi="Comic Sans MS"/>
          <w:i/>
          <w:sz w:val="28"/>
        </w:rPr>
        <w:t>The Take Down: Case Studies </w:t>
      </w:r>
      <w:r>
        <w:rPr>
          <w:rFonts w:ascii="Comic Sans MS" w:hAnsi="Comic Sans MS"/>
          <w:i/>
          <w:sz w:val="28"/>
        </w:rPr>
        <w:t>Regarding "Lawfare" in International Criminal Justice: The West African Experience, </w:t>
      </w:r>
      <w:r>
        <w:rPr>
          <w:rFonts w:ascii="Comic Sans MS" w:hAnsi="Comic Sans MS"/>
          <w:sz w:val="28"/>
        </w:rPr>
        <w:t>Case Western Reserve Journal of International Law, vol. 43, issue 1; en el mismo, Michael P.</w:t>
      </w:r>
      <w:r>
        <w:rPr>
          <w:rFonts w:ascii="Comic Sans MS" w:hAnsi="Comic Sans MS"/>
          <w:spacing w:val="5"/>
          <w:sz w:val="28"/>
        </w:rPr>
        <w:t> </w:t>
      </w:r>
      <w:r>
        <w:rPr>
          <w:rFonts w:ascii="Comic Sans MS" w:hAnsi="Comic Sans MS"/>
          <w:sz w:val="28"/>
        </w:rPr>
        <w:t>Scharf</w:t>
      </w:r>
    </w:p>
    <w:p>
      <w:pPr>
        <w:spacing w:line="389" w:lineRule="exact" w:before="0"/>
        <w:ind w:left="101" w:right="0" w:firstLine="0"/>
        <w:jc w:val="both"/>
        <w:rPr>
          <w:rFonts w:ascii="Comic Sans MS"/>
          <w:sz w:val="28"/>
        </w:rPr>
      </w:pPr>
      <w:r>
        <w:rPr>
          <w:rFonts w:ascii="Comic Sans MS"/>
          <w:sz w:val="28"/>
        </w:rPr>
        <w:t>- Shannon Pagano, </w:t>
      </w:r>
      <w:r>
        <w:rPr>
          <w:rFonts w:ascii="Comic Sans MS"/>
          <w:i/>
          <w:sz w:val="28"/>
        </w:rPr>
        <w:t>Foreward: Lawfare!</w:t>
      </w:r>
      <w:r>
        <w:rPr>
          <w:rFonts w:ascii="Comic Sans MS"/>
          <w:sz w:val="28"/>
        </w:rPr>
        <w:t>; etc.).</w:t>
      </w:r>
    </w:p>
    <w:p>
      <w:pPr>
        <w:spacing w:after="0" w:line="389" w:lineRule="exact"/>
        <w:jc w:val="both"/>
        <w:rPr>
          <w:rFonts w:ascii="Comic Sans MS"/>
          <w:sz w:val="28"/>
        </w:rPr>
        <w:sectPr>
          <w:footerReference w:type="default" r:id="rId15"/>
          <w:pgSz w:w="11910" w:h="16840"/>
          <w:pgMar w:footer="1002" w:header="0" w:top="1320" w:bottom="1200" w:left="1600" w:right="1580"/>
          <w:pgNumType w:start="2"/>
        </w:sectPr>
      </w:pPr>
    </w:p>
    <w:p>
      <w:pPr>
        <w:pStyle w:val="Heading1"/>
        <w:spacing w:before="78"/>
        <w:ind w:right="116" w:firstLine="708"/>
      </w:pPr>
      <w:r>
        <w:rPr/>
        <w:t>Fuera de este contexto nacional y regional y tratándose de un proceso regular, no sería ajustado a derecho condenar al Estado, pero tomando en consideración que no se trata de un proceso regular sino nulo, que el afectado tiene un principalísimo papel político en el contexto nacional y que se expande por la región la mencionada práctica de manipular perversamente el derecho, es decir, en el marco de los referidos contextos, estimo que los indicios de persecución política resultan suficientemente graves, precisos y concordantes como para concluir que se trató de una decisión estatal discriminatoria, por más que sea de ponderar la conducta del propio Estado al minimizar la lesión mediante la anulación de la medida sancionatoria.</w:t>
      </w:r>
    </w:p>
    <w:p>
      <w:pPr>
        <w:spacing w:before="1"/>
        <w:ind w:left="101" w:right="115" w:firstLine="707"/>
        <w:jc w:val="both"/>
        <w:rPr>
          <w:rFonts w:ascii="Comic Sans MS" w:hAnsi="Comic Sans MS"/>
          <w:sz w:val="28"/>
        </w:rPr>
      </w:pPr>
      <w:r>
        <w:rPr>
          <w:rFonts w:ascii="Comic Sans MS" w:hAnsi="Comic Sans MS"/>
          <w:sz w:val="28"/>
        </w:rPr>
        <w:t>En atención a la gravedad que implica la persecución por vía de procedimientos arbitrarios y con imputaciones de corrupción, teniendo en cuenta la extensión, reiteración y creciente frecuencia de la llamada </w:t>
      </w:r>
      <w:r>
        <w:rPr>
          <w:rFonts w:ascii="Comic Sans MS" w:hAnsi="Comic Sans MS"/>
          <w:i/>
          <w:sz w:val="28"/>
        </w:rPr>
        <w:t>guerra de derecho, </w:t>
      </w:r>
      <w:r>
        <w:rPr>
          <w:rFonts w:ascii="Comic Sans MS" w:hAnsi="Comic Sans MS"/>
          <w:sz w:val="28"/>
        </w:rPr>
        <w:t>corresponde exigir a los Estados el máximo de cuidado, transparencia y prudencia posibles cuando se trata de personas con alto protagonismo político, puesto que, de lo contrario, en lugar de la racional lucha contra cualquier forma de corrupción, se estaría restableciendo un</w:t>
      </w:r>
      <w:r>
        <w:rPr>
          <w:rFonts w:ascii="Comic Sans MS" w:hAnsi="Comic Sans MS"/>
          <w:spacing w:val="-10"/>
          <w:sz w:val="28"/>
        </w:rPr>
        <w:t> </w:t>
      </w:r>
      <w:r>
        <w:rPr>
          <w:rFonts w:ascii="Comic Sans MS" w:hAnsi="Comic Sans MS"/>
          <w:sz w:val="28"/>
        </w:rPr>
        <w:t>marco</w:t>
      </w:r>
      <w:r>
        <w:rPr>
          <w:rFonts w:ascii="Comic Sans MS" w:hAnsi="Comic Sans MS"/>
          <w:spacing w:val="-7"/>
          <w:sz w:val="28"/>
        </w:rPr>
        <w:t> </w:t>
      </w:r>
      <w:r>
        <w:rPr>
          <w:rFonts w:ascii="Comic Sans MS" w:hAnsi="Comic Sans MS"/>
          <w:sz w:val="28"/>
        </w:rPr>
        <w:t>inquisitorial</w:t>
      </w:r>
      <w:r>
        <w:rPr>
          <w:rFonts w:ascii="Comic Sans MS" w:hAnsi="Comic Sans MS"/>
          <w:spacing w:val="-9"/>
          <w:sz w:val="28"/>
        </w:rPr>
        <w:t> </w:t>
      </w:r>
      <w:r>
        <w:rPr>
          <w:rFonts w:ascii="Comic Sans MS" w:hAnsi="Comic Sans MS"/>
          <w:sz w:val="28"/>
        </w:rPr>
        <w:t>apto</w:t>
      </w:r>
      <w:r>
        <w:rPr>
          <w:rFonts w:ascii="Comic Sans MS" w:hAnsi="Comic Sans MS"/>
          <w:spacing w:val="-10"/>
          <w:sz w:val="28"/>
        </w:rPr>
        <w:t> </w:t>
      </w:r>
      <w:r>
        <w:rPr>
          <w:rFonts w:ascii="Comic Sans MS" w:hAnsi="Comic Sans MS"/>
          <w:sz w:val="28"/>
        </w:rPr>
        <w:t>para</w:t>
      </w:r>
      <w:r>
        <w:rPr>
          <w:rFonts w:ascii="Comic Sans MS" w:hAnsi="Comic Sans MS"/>
          <w:spacing w:val="-11"/>
          <w:sz w:val="28"/>
        </w:rPr>
        <w:t> </w:t>
      </w:r>
      <w:r>
        <w:rPr>
          <w:rFonts w:ascii="Comic Sans MS" w:hAnsi="Comic Sans MS"/>
          <w:sz w:val="28"/>
        </w:rPr>
        <w:t>menoscabar</w:t>
      </w:r>
      <w:r>
        <w:rPr>
          <w:rFonts w:ascii="Comic Sans MS" w:hAnsi="Comic Sans MS"/>
          <w:spacing w:val="-9"/>
          <w:sz w:val="28"/>
        </w:rPr>
        <w:t> </w:t>
      </w:r>
      <w:r>
        <w:rPr>
          <w:rFonts w:ascii="Comic Sans MS" w:hAnsi="Comic Sans MS"/>
          <w:sz w:val="28"/>
        </w:rPr>
        <w:t>la</w:t>
      </w:r>
      <w:r>
        <w:rPr>
          <w:rFonts w:ascii="Comic Sans MS" w:hAnsi="Comic Sans MS"/>
          <w:spacing w:val="-9"/>
          <w:sz w:val="28"/>
        </w:rPr>
        <w:t> </w:t>
      </w:r>
      <w:r>
        <w:rPr>
          <w:rFonts w:ascii="Comic Sans MS" w:hAnsi="Comic Sans MS"/>
          <w:sz w:val="28"/>
        </w:rPr>
        <w:t>sana</w:t>
      </w:r>
      <w:r>
        <w:rPr>
          <w:rFonts w:ascii="Comic Sans MS" w:hAnsi="Comic Sans MS"/>
          <w:spacing w:val="-8"/>
          <w:sz w:val="28"/>
        </w:rPr>
        <w:t> </w:t>
      </w:r>
      <w:r>
        <w:rPr>
          <w:rFonts w:ascii="Comic Sans MS" w:hAnsi="Comic Sans MS"/>
          <w:sz w:val="28"/>
        </w:rPr>
        <w:t>y</w:t>
      </w:r>
      <w:r>
        <w:rPr>
          <w:rFonts w:ascii="Comic Sans MS" w:hAnsi="Comic Sans MS"/>
          <w:spacing w:val="-9"/>
          <w:sz w:val="28"/>
        </w:rPr>
        <w:t> </w:t>
      </w:r>
      <w:r>
        <w:rPr>
          <w:rFonts w:ascii="Comic Sans MS" w:hAnsi="Comic Sans MS"/>
          <w:sz w:val="28"/>
        </w:rPr>
        <w:t>democrática lucha</w:t>
      </w:r>
      <w:r>
        <w:rPr>
          <w:rFonts w:ascii="Comic Sans MS" w:hAnsi="Comic Sans MS"/>
          <w:spacing w:val="-3"/>
          <w:sz w:val="28"/>
        </w:rPr>
        <w:t> </w:t>
      </w:r>
      <w:r>
        <w:rPr>
          <w:rFonts w:ascii="Comic Sans MS" w:hAnsi="Comic Sans MS"/>
          <w:sz w:val="28"/>
        </w:rPr>
        <w:t>política.</w:t>
      </w:r>
    </w:p>
    <w:p>
      <w:pPr>
        <w:spacing w:before="0"/>
        <w:ind w:left="101" w:right="116" w:firstLine="566"/>
        <w:jc w:val="both"/>
        <w:rPr>
          <w:rFonts w:ascii="Comic Sans MS" w:hAnsi="Comic Sans MS"/>
          <w:sz w:val="28"/>
        </w:rPr>
      </w:pPr>
      <w:r>
        <w:rPr>
          <w:rFonts w:ascii="Comic Sans MS" w:hAnsi="Comic Sans MS"/>
          <w:sz w:val="28"/>
        </w:rPr>
        <w:t>Por las expuestas razones entiendo que el Estado es responsable por la violación al artículo 5 de la Convención en relación con el artículo 1.1 del mismo instrumento en perjuicio del señor Petro.</w:t>
      </w:r>
    </w:p>
    <w:p>
      <w:pPr>
        <w:spacing w:before="1"/>
        <w:ind w:left="809" w:right="0" w:firstLine="0"/>
        <w:jc w:val="both"/>
        <w:rPr>
          <w:rFonts w:ascii="Comic Sans MS" w:hAnsi="Comic Sans MS"/>
          <w:sz w:val="28"/>
        </w:rPr>
      </w:pPr>
      <w:r>
        <w:rPr>
          <w:rFonts w:ascii="Comic Sans MS" w:hAnsi="Comic Sans MS"/>
          <w:sz w:val="28"/>
        </w:rPr>
        <w:t>Así lo voto.</w:t>
      </w:r>
    </w:p>
    <w:p>
      <w:pPr>
        <w:pStyle w:val="BodyText"/>
        <w:rPr>
          <w:rFonts w:ascii="Comic Sans MS"/>
          <w:sz w:val="38"/>
        </w:rPr>
      </w:pPr>
    </w:p>
    <w:p>
      <w:pPr>
        <w:pStyle w:val="BodyText"/>
        <w:spacing w:before="6"/>
        <w:rPr>
          <w:rFonts w:ascii="Comic Sans MS"/>
          <w:sz w:val="45"/>
        </w:rPr>
      </w:pPr>
    </w:p>
    <w:p>
      <w:pPr>
        <w:pStyle w:val="BodyText"/>
        <w:ind w:left="6255" w:right="1090" w:hanging="922"/>
      </w:pPr>
      <w:r>
        <w:rPr/>
        <w:t>Eugenio Raúl Zaffaroni Juez</w:t>
      </w:r>
    </w:p>
    <w:p>
      <w:pPr>
        <w:pStyle w:val="BodyText"/>
        <w:rPr>
          <w:sz w:val="24"/>
        </w:rPr>
      </w:pPr>
    </w:p>
    <w:p>
      <w:pPr>
        <w:pStyle w:val="BodyText"/>
        <w:rPr>
          <w:sz w:val="24"/>
        </w:rPr>
      </w:pPr>
    </w:p>
    <w:p>
      <w:pPr>
        <w:pStyle w:val="BodyText"/>
        <w:spacing w:before="11"/>
        <w:rPr>
          <w:sz w:val="31"/>
        </w:rPr>
      </w:pPr>
    </w:p>
    <w:p>
      <w:pPr>
        <w:pStyle w:val="BodyText"/>
        <w:ind w:left="1294" w:right="5390" w:hanging="632"/>
      </w:pPr>
      <w:r>
        <w:rPr/>
        <w:t>Pablo Saavedra Alessandri Secretario</w:t>
      </w:r>
    </w:p>
    <w:sectPr>
      <w:pgSz w:w="11910" w:h="16840"/>
      <w:pgMar w:header="0" w:footer="1002" w:top="1320" w:bottom="1200" w:left="160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 w:name="Calibri">
    <w:altName w:val="Calibri"/>
    <w:charset w:val="0"/>
    <w:family w:val="swiss"/>
    <w:pitch w:val="variable"/>
  </w:font>
  <w:font w:name="Comic Sans MS">
    <w:altName w:val="Comic Sans MS"/>
    <w:charset w:val="0"/>
    <w:family w:val="script"/>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97.359985pt;margin-top:743.719971pt;width:17.3pt;height:13.65pt;mso-position-horizontal-relative:page;mso-position-vertical-relative:page;z-index:-253858816" type="#_x0000_t202" filled="false" stroked="false">
          <v:textbox inset="0,0,0,0">
            <w:txbxContent>
              <w:p>
                <w:pPr>
                  <w:spacing w:line="257" w:lineRule="exact" w:before="0"/>
                  <w:ind w:left="60" w:right="0" w:firstLine="0"/>
                  <w:jc w:val="left"/>
                  <w:rPr>
                    <w:rFonts w:ascii="Calibri"/>
                    <w:sz w:val="22"/>
                  </w:rPr>
                </w:pPr>
                <w:r>
                  <w:rPr/>
                  <w:fldChar w:fldCharType="begin"/>
                </w:r>
                <w:r>
                  <w:rPr>
                    <w:rFonts w:ascii="Calibri"/>
                    <w:sz w:val="22"/>
                  </w:rPr>
                  <w:instrText> PAGE </w:instrText>
                </w:r>
                <w:r>
                  <w:rPr/>
                  <w:fldChar w:fldCharType="separate"/>
                </w:r>
                <w:r>
                  <w:rPr/>
                  <w:t>63</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9.760010pt;margin-top:729.506531pt;width:12.35pt;height:14.15pt;mso-position-horizontal-relative:page;mso-position-vertical-relative:page;z-index:-253857792" type="#_x0000_t202" filled="false" stroked="false">
          <v:textbox inset="0,0,0,0">
            <w:txbxContent>
              <w:p>
                <w:pPr>
                  <w:pStyle w:val="BodyText"/>
                  <w:spacing w:before="19"/>
                  <w:ind w:left="60"/>
                </w:pPr>
                <w:r>
                  <w:rPr/>
                  <w:fldChar w:fldCharType="begin"/>
                </w:r>
                <w:r>
                  <w:rPr>
                    <w:w w:val="99"/>
                  </w:rPr>
                  <w:instrText> PAGE </w:instrText>
                </w:r>
                <w:r>
                  <w:rPr/>
                  <w:fldChar w:fldCharType="separate"/>
                </w:r>
                <w:r>
                  <w:rPr/>
                  <w:t>2</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1.839996pt;margin-top:780.799988pt;width:11.6pt;height:13.05pt;mso-position-horizontal-relative:page;mso-position-vertical-relative:page;z-index:-253856768" type="#_x0000_t202" filled="false" stroked="false">
          <v:textbox inset="0,0,0,0">
            <w:txbxContent>
              <w:p>
                <w:pPr>
                  <w:spacing w:line="245" w:lineRule="exact" w:before="0"/>
                  <w:ind w:left="60" w:right="0" w:firstLine="0"/>
                  <w:jc w:val="left"/>
                  <w:rPr>
                    <w:rFonts w:ascii="Calibri"/>
                    <w:sz w:val="22"/>
                  </w:rPr>
                </w:pPr>
                <w:r>
                  <w:rPr/>
                  <w:fldChar w:fldCharType="begin"/>
                </w:r>
                <w:r>
                  <w:rPr>
                    <w:rFonts w:ascii="Calibri"/>
                    <w:w w:val="100"/>
                    <w:sz w:val="22"/>
                  </w:rPr>
                  <w:instrText> PAGE </w:instrText>
                </w:r>
                <w:r>
                  <w:rPr/>
                  <w:fldChar w:fldCharType="separate"/>
                </w:r>
                <w:r>
                  <w:rPr/>
                  <w:t>2</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upperRoman"/>
      <w:lvlText w:val="%1."/>
      <w:lvlJc w:val="left"/>
      <w:pPr>
        <w:ind w:left="420" w:hanging="255"/>
        <w:jc w:val="left"/>
      </w:pPr>
      <w:rPr>
        <w:rFonts w:hint="default" w:ascii="Verdana" w:hAnsi="Verdana" w:eastAsia="Verdana" w:cs="Verdana"/>
        <w:b/>
        <w:bCs/>
        <w:spacing w:val="-1"/>
        <w:w w:val="99"/>
        <w:sz w:val="20"/>
        <w:szCs w:val="20"/>
      </w:rPr>
    </w:lvl>
    <w:lvl w:ilvl="1">
      <w:start w:val="0"/>
      <w:numFmt w:val="bullet"/>
      <w:lvlText w:val="•"/>
      <w:lvlJc w:val="left"/>
      <w:pPr>
        <w:ind w:left="1404" w:hanging="255"/>
      </w:pPr>
      <w:rPr>
        <w:rFonts w:hint="default"/>
      </w:rPr>
    </w:lvl>
    <w:lvl w:ilvl="2">
      <w:start w:val="0"/>
      <w:numFmt w:val="bullet"/>
      <w:lvlText w:val="•"/>
      <w:lvlJc w:val="left"/>
      <w:pPr>
        <w:ind w:left="2388" w:hanging="255"/>
      </w:pPr>
      <w:rPr>
        <w:rFonts w:hint="default"/>
      </w:rPr>
    </w:lvl>
    <w:lvl w:ilvl="3">
      <w:start w:val="0"/>
      <w:numFmt w:val="bullet"/>
      <w:lvlText w:val="•"/>
      <w:lvlJc w:val="left"/>
      <w:pPr>
        <w:ind w:left="3372" w:hanging="255"/>
      </w:pPr>
      <w:rPr>
        <w:rFonts w:hint="default"/>
      </w:rPr>
    </w:lvl>
    <w:lvl w:ilvl="4">
      <w:start w:val="0"/>
      <w:numFmt w:val="bullet"/>
      <w:lvlText w:val="•"/>
      <w:lvlJc w:val="left"/>
      <w:pPr>
        <w:ind w:left="4356" w:hanging="255"/>
      </w:pPr>
      <w:rPr>
        <w:rFonts w:hint="default"/>
      </w:rPr>
    </w:lvl>
    <w:lvl w:ilvl="5">
      <w:start w:val="0"/>
      <w:numFmt w:val="bullet"/>
      <w:lvlText w:val="•"/>
      <w:lvlJc w:val="left"/>
      <w:pPr>
        <w:ind w:left="5340" w:hanging="255"/>
      </w:pPr>
      <w:rPr>
        <w:rFonts w:hint="default"/>
      </w:rPr>
    </w:lvl>
    <w:lvl w:ilvl="6">
      <w:start w:val="0"/>
      <w:numFmt w:val="bullet"/>
      <w:lvlText w:val="•"/>
      <w:lvlJc w:val="left"/>
      <w:pPr>
        <w:ind w:left="6324" w:hanging="255"/>
      </w:pPr>
      <w:rPr>
        <w:rFonts w:hint="default"/>
      </w:rPr>
    </w:lvl>
    <w:lvl w:ilvl="7">
      <w:start w:val="0"/>
      <w:numFmt w:val="bullet"/>
      <w:lvlText w:val="•"/>
      <w:lvlJc w:val="left"/>
      <w:pPr>
        <w:ind w:left="7308" w:hanging="255"/>
      </w:pPr>
      <w:rPr>
        <w:rFonts w:hint="default"/>
      </w:rPr>
    </w:lvl>
    <w:lvl w:ilvl="8">
      <w:start w:val="0"/>
      <w:numFmt w:val="bullet"/>
      <w:lvlText w:val="•"/>
      <w:lvlJc w:val="left"/>
      <w:pPr>
        <w:ind w:left="8292" w:hanging="255"/>
      </w:pPr>
      <w:rPr>
        <w:rFonts w:hint="default"/>
      </w:rPr>
    </w:lvl>
  </w:abstractNum>
  <w:abstractNum w:abstractNumId="11">
    <w:multiLevelType w:val="hybridMultilevel"/>
    <w:lvl w:ilvl="0">
      <w:start w:val="1"/>
      <w:numFmt w:val="decimal"/>
      <w:lvlText w:val="%1."/>
      <w:lvlJc w:val="left"/>
      <w:pPr>
        <w:ind w:left="398" w:hanging="567"/>
        <w:jc w:val="left"/>
      </w:pPr>
      <w:rPr>
        <w:rFonts w:hint="default" w:ascii="Verdana" w:hAnsi="Verdana" w:eastAsia="Verdana" w:cs="Verdana"/>
        <w:w w:val="99"/>
        <w:sz w:val="20"/>
        <w:szCs w:val="20"/>
      </w:rPr>
    </w:lvl>
    <w:lvl w:ilvl="1">
      <w:start w:val="0"/>
      <w:numFmt w:val="bullet"/>
      <w:lvlText w:val="•"/>
      <w:lvlJc w:val="left"/>
      <w:pPr>
        <w:ind w:left="1386" w:hanging="567"/>
      </w:pPr>
      <w:rPr>
        <w:rFonts w:hint="default"/>
      </w:rPr>
    </w:lvl>
    <w:lvl w:ilvl="2">
      <w:start w:val="0"/>
      <w:numFmt w:val="bullet"/>
      <w:lvlText w:val="•"/>
      <w:lvlJc w:val="left"/>
      <w:pPr>
        <w:ind w:left="2372" w:hanging="567"/>
      </w:pPr>
      <w:rPr>
        <w:rFonts w:hint="default"/>
      </w:rPr>
    </w:lvl>
    <w:lvl w:ilvl="3">
      <w:start w:val="0"/>
      <w:numFmt w:val="bullet"/>
      <w:lvlText w:val="•"/>
      <w:lvlJc w:val="left"/>
      <w:pPr>
        <w:ind w:left="3358" w:hanging="567"/>
      </w:pPr>
      <w:rPr>
        <w:rFonts w:hint="default"/>
      </w:rPr>
    </w:lvl>
    <w:lvl w:ilvl="4">
      <w:start w:val="0"/>
      <w:numFmt w:val="bullet"/>
      <w:lvlText w:val="•"/>
      <w:lvlJc w:val="left"/>
      <w:pPr>
        <w:ind w:left="4344" w:hanging="567"/>
      </w:pPr>
      <w:rPr>
        <w:rFonts w:hint="default"/>
      </w:rPr>
    </w:lvl>
    <w:lvl w:ilvl="5">
      <w:start w:val="0"/>
      <w:numFmt w:val="bullet"/>
      <w:lvlText w:val="•"/>
      <w:lvlJc w:val="left"/>
      <w:pPr>
        <w:ind w:left="5330" w:hanging="567"/>
      </w:pPr>
      <w:rPr>
        <w:rFonts w:hint="default"/>
      </w:rPr>
    </w:lvl>
    <w:lvl w:ilvl="6">
      <w:start w:val="0"/>
      <w:numFmt w:val="bullet"/>
      <w:lvlText w:val="•"/>
      <w:lvlJc w:val="left"/>
      <w:pPr>
        <w:ind w:left="6316" w:hanging="567"/>
      </w:pPr>
      <w:rPr>
        <w:rFonts w:hint="default"/>
      </w:rPr>
    </w:lvl>
    <w:lvl w:ilvl="7">
      <w:start w:val="0"/>
      <w:numFmt w:val="bullet"/>
      <w:lvlText w:val="•"/>
      <w:lvlJc w:val="left"/>
      <w:pPr>
        <w:ind w:left="7302" w:hanging="567"/>
      </w:pPr>
      <w:rPr>
        <w:rFonts w:hint="default"/>
      </w:rPr>
    </w:lvl>
    <w:lvl w:ilvl="8">
      <w:start w:val="0"/>
      <w:numFmt w:val="bullet"/>
      <w:lvlText w:val="•"/>
      <w:lvlJc w:val="left"/>
      <w:pPr>
        <w:ind w:left="8288" w:hanging="567"/>
      </w:pPr>
      <w:rPr>
        <w:rFonts w:hint="default"/>
      </w:rPr>
    </w:lvl>
  </w:abstractNum>
  <w:abstractNum w:abstractNumId="10">
    <w:multiLevelType w:val="hybridMultilevel"/>
    <w:lvl w:ilvl="0">
      <w:start w:val="2"/>
      <w:numFmt w:val="upperLetter"/>
      <w:lvlText w:val="%1."/>
      <w:lvlJc w:val="left"/>
      <w:pPr>
        <w:ind w:left="1392" w:hanging="361"/>
        <w:jc w:val="right"/>
      </w:pPr>
      <w:rPr>
        <w:rFonts w:hint="default" w:ascii="Verdana" w:hAnsi="Verdana" w:eastAsia="Verdana" w:cs="Verdana"/>
        <w:b/>
        <w:bCs/>
        <w:spacing w:val="-1"/>
        <w:w w:val="99"/>
        <w:sz w:val="20"/>
        <w:szCs w:val="20"/>
      </w:rPr>
    </w:lvl>
    <w:lvl w:ilvl="1">
      <w:start w:val="1"/>
      <w:numFmt w:val="decimal"/>
      <w:lvlText w:val="%1.%2."/>
      <w:lvlJc w:val="left"/>
      <w:pPr>
        <w:ind w:left="1896" w:hanging="504"/>
        <w:jc w:val="left"/>
      </w:pPr>
      <w:rPr>
        <w:rFonts w:hint="default" w:ascii="Verdana" w:hAnsi="Verdana" w:eastAsia="Verdana" w:cs="Verdana"/>
        <w:b/>
        <w:bCs/>
        <w:i/>
        <w:spacing w:val="-1"/>
        <w:w w:val="99"/>
        <w:sz w:val="20"/>
        <w:szCs w:val="20"/>
      </w:rPr>
    </w:lvl>
    <w:lvl w:ilvl="2">
      <w:start w:val="0"/>
      <w:numFmt w:val="bullet"/>
      <w:lvlText w:val="•"/>
      <w:lvlJc w:val="left"/>
      <w:pPr>
        <w:ind w:left="1920" w:hanging="504"/>
      </w:pPr>
      <w:rPr>
        <w:rFonts w:hint="default"/>
      </w:rPr>
    </w:lvl>
    <w:lvl w:ilvl="3">
      <w:start w:val="0"/>
      <w:numFmt w:val="bullet"/>
      <w:lvlText w:val="•"/>
      <w:lvlJc w:val="left"/>
      <w:pPr>
        <w:ind w:left="2962" w:hanging="504"/>
      </w:pPr>
      <w:rPr>
        <w:rFonts w:hint="default"/>
      </w:rPr>
    </w:lvl>
    <w:lvl w:ilvl="4">
      <w:start w:val="0"/>
      <w:numFmt w:val="bullet"/>
      <w:lvlText w:val="•"/>
      <w:lvlJc w:val="left"/>
      <w:pPr>
        <w:ind w:left="4005" w:hanging="504"/>
      </w:pPr>
      <w:rPr>
        <w:rFonts w:hint="default"/>
      </w:rPr>
    </w:lvl>
    <w:lvl w:ilvl="5">
      <w:start w:val="0"/>
      <w:numFmt w:val="bullet"/>
      <w:lvlText w:val="•"/>
      <w:lvlJc w:val="left"/>
      <w:pPr>
        <w:ind w:left="5047" w:hanging="504"/>
      </w:pPr>
      <w:rPr>
        <w:rFonts w:hint="default"/>
      </w:rPr>
    </w:lvl>
    <w:lvl w:ilvl="6">
      <w:start w:val="0"/>
      <w:numFmt w:val="bullet"/>
      <w:lvlText w:val="•"/>
      <w:lvlJc w:val="left"/>
      <w:pPr>
        <w:ind w:left="6090" w:hanging="504"/>
      </w:pPr>
      <w:rPr>
        <w:rFonts w:hint="default"/>
      </w:rPr>
    </w:lvl>
    <w:lvl w:ilvl="7">
      <w:start w:val="0"/>
      <w:numFmt w:val="bullet"/>
      <w:lvlText w:val="•"/>
      <w:lvlJc w:val="left"/>
      <w:pPr>
        <w:ind w:left="7132" w:hanging="504"/>
      </w:pPr>
      <w:rPr>
        <w:rFonts w:hint="default"/>
      </w:rPr>
    </w:lvl>
    <w:lvl w:ilvl="8">
      <w:start w:val="0"/>
      <w:numFmt w:val="bullet"/>
      <w:lvlText w:val="•"/>
      <w:lvlJc w:val="left"/>
      <w:pPr>
        <w:ind w:left="8175" w:hanging="504"/>
      </w:pPr>
      <w:rPr>
        <w:rFonts w:hint="default"/>
      </w:rPr>
    </w:lvl>
  </w:abstractNum>
  <w:abstractNum w:abstractNumId="9">
    <w:multiLevelType w:val="hybridMultilevel"/>
    <w:lvl w:ilvl="0">
      <w:start w:val="1"/>
      <w:numFmt w:val="upperLetter"/>
      <w:lvlText w:val="%1."/>
      <w:lvlJc w:val="left"/>
      <w:pPr>
        <w:ind w:left="1466" w:hanging="361"/>
        <w:jc w:val="left"/>
      </w:pPr>
      <w:rPr>
        <w:rFonts w:hint="default" w:ascii="Verdana" w:hAnsi="Verdana" w:eastAsia="Verdana" w:cs="Verdana"/>
        <w:b/>
        <w:bCs/>
        <w:spacing w:val="-2"/>
        <w:w w:val="99"/>
        <w:sz w:val="20"/>
        <w:szCs w:val="20"/>
      </w:rPr>
    </w:lvl>
    <w:lvl w:ilvl="1">
      <w:start w:val="0"/>
      <w:numFmt w:val="bullet"/>
      <w:lvlText w:val="•"/>
      <w:lvlJc w:val="left"/>
      <w:pPr>
        <w:ind w:left="2340" w:hanging="361"/>
      </w:pPr>
      <w:rPr>
        <w:rFonts w:hint="default"/>
      </w:rPr>
    </w:lvl>
    <w:lvl w:ilvl="2">
      <w:start w:val="0"/>
      <w:numFmt w:val="bullet"/>
      <w:lvlText w:val="•"/>
      <w:lvlJc w:val="left"/>
      <w:pPr>
        <w:ind w:left="3220" w:hanging="361"/>
      </w:pPr>
      <w:rPr>
        <w:rFonts w:hint="default"/>
      </w:rPr>
    </w:lvl>
    <w:lvl w:ilvl="3">
      <w:start w:val="0"/>
      <w:numFmt w:val="bullet"/>
      <w:lvlText w:val="•"/>
      <w:lvlJc w:val="left"/>
      <w:pPr>
        <w:ind w:left="4100" w:hanging="361"/>
      </w:pPr>
      <w:rPr>
        <w:rFonts w:hint="default"/>
      </w:rPr>
    </w:lvl>
    <w:lvl w:ilvl="4">
      <w:start w:val="0"/>
      <w:numFmt w:val="bullet"/>
      <w:lvlText w:val="•"/>
      <w:lvlJc w:val="left"/>
      <w:pPr>
        <w:ind w:left="4980" w:hanging="361"/>
      </w:pPr>
      <w:rPr>
        <w:rFonts w:hint="default"/>
      </w:rPr>
    </w:lvl>
    <w:lvl w:ilvl="5">
      <w:start w:val="0"/>
      <w:numFmt w:val="bullet"/>
      <w:lvlText w:val="•"/>
      <w:lvlJc w:val="left"/>
      <w:pPr>
        <w:ind w:left="5860" w:hanging="361"/>
      </w:pPr>
      <w:rPr>
        <w:rFonts w:hint="default"/>
      </w:rPr>
    </w:lvl>
    <w:lvl w:ilvl="6">
      <w:start w:val="0"/>
      <w:numFmt w:val="bullet"/>
      <w:lvlText w:val="•"/>
      <w:lvlJc w:val="left"/>
      <w:pPr>
        <w:ind w:left="6740" w:hanging="361"/>
      </w:pPr>
      <w:rPr>
        <w:rFonts w:hint="default"/>
      </w:rPr>
    </w:lvl>
    <w:lvl w:ilvl="7">
      <w:start w:val="0"/>
      <w:numFmt w:val="bullet"/>
      <w:lvlText w:val="•"/>
      <w:lvlJc w:val="left"/>
      <w:pPr>
        <w:ind w:left="7620" w:hanging="361"/>
      </w:pPr>
      <w:rPr>
        <w:rFonts w:hint="default"/>
      </w:rPr>
    </w:lvl>
    <w:lvl w:ilvl="8">
      <w:start w:val="0"/>
      <w:numFmt w:val="bullet"/>
      <w:lvlText w:val="•"/>
      <w:lvlJc w:val="left"/>
      <w:pPr>
        <w:ind w:left="8500" w:hanging="361"/>
      </w:pPr>
      <w:rPr>
        <w:rFonts w:hint="default"/>
      </w:rPr>
    </w:lvl>
  </w:abstractNum>
  <w:abstractNum w:abstractNumId="8">
    <w:multiLevelType w:val="hybridMultilevel"/>
    <w:lvl w:ilvl="0">
      <w:start w:val="1"/>
      <w:numFmt w:val="upperLetter"/>
      <w:lvlText w:val="%1."/>
      <w:lvlJc w:val="left"/>
      <w:pPr>
        <w:ind w:left="1392" w:hanging="361"/>
        <w:jc w:val="right"/>
      </w:pPr>
      <w:rPr>
        <w:rFonts w:hint="default" w:ascii="Verdana" w:hAnsi="Verdana" w:eastAsia="Verdana" w:cs="Verdana"/>
        <w:b/>
        <w:bCs/>
        <w:spacing w:val="-2"/>
        <w:w w:val="99"/>
        <w:sz w:val="20"/>
        <w:szCs w:val="20"/>
      </w:rPr>
    </w:lvl>
    <w:lvl w:ilvl="1">
      <w:start w:val="1"/>
      <w:numFmt w:val="decimal"/>
      <w:lvlText w:val="%1.%2."/>
      <w:lvlJc w:val="left"/>
      <w:pPr>
        <w:ind w:left="1898" w:hanging="506"/>
        <w:jc w:val="left"/>
      </w:pPr>
      <w:rPr>
        <w:rFonts w:hint="default" w:ascii="Verdana" w:hAnsi="Verdana" w:eastAsia="Verdana" w:cs="Verdana"/>
        <w:b/>
        <w:bCs/>
        <w:i/>
        <w:spacing w:val="-1"/>
        <w:w w:val="99"/>
        <w:sz w:val="20"/>
        <w:szCs w:val="20"/>
      </w:rPr>
    </w:lvl>
    <w:lvl w:ilvl="2">
      <w:start w:val="1"/>
      <w:numFmt w:val="decimal"/>
      <w:lvlText w:val="%1.%2.%3."/>
      <w:lvlJc w:val="left"/>
      <w:pPr>
        <w:ind w:left="1817" w:hanging="790"/>
        <w:jc w:val="left"/>
      </w:pPr>
      <w:rPr>
        <w:rFonts w:hint="default" w:ascii="Verdana" w:hAnsi="Verdana" w:eastAsia="Verdana" w:cs="Verdana"/>
        <w:b/>
        <w:bCs/>
        <w:i/>
        <w:spacing w:val="-1"/>
        <w:w w:val="99"/>
        <w:sz w:val="20"/>
        <w:szCs w:val="20"/>
      </w:rPr>
    </w:lvl>
    <w:lvl w:ilvl="3">
      <w:start w:val="1"/>
      <w:numFmt w:val="decimal"/>
      <w:lvlText w:val="%1.%2.%3.%4."/>
      <w:lvlJc w:val="left"/>
      <w:pPr>
        <w:ind w:left="2694" w:hanging="879"/>
        <w:jc w:val="left"/>
      </w:pPr>
      <w:rPr>
        <w:rFonts w:hint="default" w:ascii="Verdana" w:hAnsi="Verdana" w:eastAsia="Verdana" w:cs="Verdana"/>
        <w:i/>
        <w:spacing w:val="-1"/>
        <w:w w:val="99"/>
        <w:sz w:val="20"/>
        <w:szCs w:val="20"/>
      </w:rPr>
    </w:lvl>
    <w:lvl w:ilvl="4">
      <w:start w:val="0"/>
      <w:numFmt w:val="bullet"/>
      <w:lvlText w:val="•"/>
      <w:lvlJc w:val="left"/>
      <w:pPr>
        <w:ind w:left="3780" w:hanging="879"/>
      </w:pPr>
      <w:rPr>
        <w:rFonts w:hint="default"/>
      </w:rPr>
    </w:lvl>
    <w:lvl w:ilvl="5">
      <w:start w:val="0"/>
      <w:numFmt w:val="bullet"/>
      <w:lvlText w:val="•"/>
      <w:lvlJc w:val="left"/>
      <w:pPr>
        <w:ind w:left="4860" w:hanging="879"/>
      </w:pPr>
      <w:rPr>
        <w:rFonts w:hint="default"/>
      </w:rPr>
    </w:lvl>
    <w:lvl w:ilvl="6">
      <w:start w:val="0"/>
      <w:numFmt w:val="bullet"/>
      <w:lvlText w:val="•"/>
      <w:lvlJc w:val="left"/>
      <w:pPr>
        <w:ind w:left="5940" w:hanging="879"/>
      </w:pPr>
      <w:rPr>
        <w:rFonts w:hint="default"/>
      </w:rPr>
    </w:lvl>
    <w:lvl w:ilvl="7">
      <w:start w:val="0"/>
      <w:numFmt w:val="bullet"/>
      <w:lvlText w:val="•"/>
      <w:lvlJc w:val="left"/>
      <w:pPr>
        <w:ind w:left="7020" w:hanging="879"/>
      </w:pPr>
      <w:rPr>
        <w:rFonts w:hint="default"/>
      </w:rPr>
    </w:lvl>
    <w:lvl w:ilvl="8">
      <w:start w:val="0"/>
      <w:numFmt w:val="bullet"/>
      <w:lvlText w:val="•"/>
      <w:lvlJc w:val="left"/>
      <w:pPr>
        <w:ind w:left="8100" w:hanging="879"/>
      </w:pPr>
      <w:rPr>
        <w:rFonts w:hint="default"/>
      </w:rPr>
    </w:lvl>
  </w:abstractNum>
  <w:abstractNum w:abstractNumId="7">
    <w:multiLevelType w:val="hybridMultilevel"/>
    <w:lvl w:ilvl="0">
      <w:start w:val="78"/>
      <w:numFmt w:val="decimal"/>
      <w:lvlText w:val="%1."/>
      <w:lvlJc w:val="left"/>
      <w:pPr>
        <w:ind w:left="398" w:hanging="709"/>
        <w:jc w:val="left"/>
      </w:pPr>
      <w:rPr>
        <w:rFonts w:hint="default" w:ascii="Verdana" w:hAnsi="Verdana" w:eastAsia="Verdana" w:cs="Verdana"/>
        <w:w w:val="99"/>
        <w:sz w:val="20"/>
        <w:szCs w:val="20"/>
      </w:rPr>
    </w:lvl>
    <w:lvl w:ilvl="1">
      <w:start w:val="1"/>
      <w:numFmt w:val="upperLetter"/>
      <w:lvlText w:val="%2."/>
      <w:lvlJc w:val="left"/>
      <w:pPr>
        <w:ind w:left="1392" w:hanging="361"/>
        <w:jc w:val="left"/>
      </w:pPr>
      <w:rPr>
        <w:rFonts w:hint="default" w:ascii="Verdana" w:hAnsi="Verdana" w:eastAsia="Verdana" w:cs="Verdana"/>
        <w:b/>
        <w:bCs/>
        <w:spacing w:val="-2"/>
        <w:w w:val="99"/>
        <w:sz w:val="20"/>
        <w:szCs w:val="20"/>
      </w:rPr>
    </w:lvl>
    <w:lvl w:ilvl="2">
      <w:start w:val="0"/>
      <w:numFmt w:val="bullet"/>
      <w:lvlText w:val="•"/>
      <w:lvlJc w:val="left"/>
      <w:pPr>
        <w:ind w:left="1400" w:hanging="361"/>
      </w:pPr>
      <w:rPr>
        <w:rFonts w:hint="default"/>
      </w:rPr>
    </w:lvl>
    <w:lvl w:ilvl="3">
      <w:start w:val="0"/>
      <w:numFmt w:val="bullet"/>
      <w:lvlText w:val="•"/>
      <w:lvlJc w:val="left"/>
      <w:pPr>
        <w:ind w:left="2507" w:hanging="361"/>
      </w:pPr>
      <w:rPr>
        <w:rFonts w:hint="default"/>
      </w:rPr>
    </w:lvl>
    <w:lvl w:ilvl="4">
      <w:start w:val="0"/>
      <w:numFmt w:val="bullet"/>
      <w:lvlText w:val="•"/>
      <w:lvlJc w:val="left"/>
      <w:pPr>
        <w:ind w:left="3615" w:hanging="361"/>
      </w:pPr>
      <w:rPr>
        <w:rFonts w:hint="default"/>
      </w:rPr>
    </w:lvl>
    <w:lvl w:ilvl="5">
      <w:start w:val="0"/>
      <w:numFmt w:val="bullet"/>
      <w:lvlText w:val="•"/>
      <w:lvlJc w:val="left"/>
      <w:pPr>
        <w:ind w:left="4722" w:hanging="361"/>
      </w:pPr>
      <w:rPr>
        <w:rFonts w:hint="default"/>
      </w:rPr>
    </w:lvl>
    <w:lvl w:ilvl="6">
      <w:start w:val="0"/>
      <w:numFmt w:val="bullet"/>
      <w:lvlText w:val="•"/>
      <w:lvlJc w:val="left"/>
      <w:pPr>
        <w:ind w:left="5830" w:hanging="361"/>
      </w:pPr>
      <w:rPr>
        <w:rFonts w:hint="default"/>
      </w:rPr>
    </w:lvl>
    <w:lvl w:ilvl="7">
      <w:start w:val="0"/>
      <w:numFmt w:val="bullet"/>
      <w:lvlText w:val="•"/>
      <w:lvlJc w:val="left"/>
      <w:pPr>
        <w:ind w:left="6937" w:hanging="361"/>
      </w:pPr>
      <w:rPr>
        <w:rFonts w:hint="default"/>
      </w:rPr>
    </w:lvl>
    <w:lvl w:ilvl="8">
      <w:start w:val="0"/>
      <w:numFmt w:val="bullet"/>
      <w:lvlText w:val="•"/>
      <w:lvlJc w:val="left"/>
      <w:pPr>
        <w:ind w:left="8045" w:hanging="361"/>
      </w:pPr>
      <w:rPr>
        <w:rFonts w:hint="default"/>
      </w:rPr>
    </w:lvl>
  </w:abstractNum>
  <w:abstractNum w:abstractNumId="6">
    <w:multiLevelType w:val="hybridMultilevel"/>
    <w:lvl w:ilvl="0">
      <w:start w:val="72"/>
      <w:numFmt w:val="decimal"/>
      <w:lvlText w:val="%1."/>
      <w:lvlJc w:val="left"/>
      <w:pPr>
        <w:ind w:left="398" w:hanging="709"/>
        <w:jc w:val="left"/>
      </w:pPr>
      <w:rPr>
        <w:rFonts w:hint="default" w:ascii="Verdana" w:hAnsi="Verdana" w:eastAsia="Verdana" w:cs="Verdana"/>
        <w:w w:val="99"/>
        <w:sz w:val="20"/>
        <w:szCs w:val="20"/>
      </w:rPr>
    </w:lvl>
    <w:lvl w:ilvl="1">
      <w:start w:val="0"/>
      <w:numFmt w:val="bullet"/>
      <w:lvlText w:val="•"/>
      <w:lvlJc w:val="left"/>
      <w:pPr>
        <w:ind w:left="1386" w:hanging="709"/>
      </w:pPr>
      <w:rPr>
        <w:rFonts w:hint="default"/>
      </w:rPr>
    </w:lvl>
    <w:lvl w:ilvl="2">
      <w:start w:val="0"/>
      <w:numFmt w:val="bullet"/>
      <w:lvlText w:val="•"/>
      <w:lvlJc w:val="left"/>
      <w:pPr>
        <w:ind w:left="2372" w:hanging="709"/>
      </w:pPr>
      <w:rPr>
        <w:rFonts w:hint="default"/>
      </w:rPr>
    </w:lvl>
    <w:lvl w:ilvl="3">
      <w:start w:val="0"/>
      <w:numFmt w:val="bullet"/>
      <w:lvlText w:val="•"/>
      <w:lvlJc w:val="left"/>
      <w:pPr>
        <w:ind w:left="3358" w:hanging="709"/>
      </w:pPr>
      <w:rPr>
        <w:rFonts w:hint="default"/>
      </w:rPr>
    </w:lvl>
    <w:lvl w:ilvl="4">
      <w:start w:val="0"/>
      <w:numFmt w:val="bullet"/>
      <w:lvlText w:val="•"/>
      <w:lvlJc w:val="left"/>
      <w:pPr>
        <w:ind w:left="4344" w:hanging="709"/>
      </w:pPr>
      <w:rPr>
        <w:rFonts w:hint="default"/>
      </w:rPr>
    </w:lvl>
    <w:lvl w:ilvl="5">
      <w:start w:val="0"/>
      <w:numFmt w:val="bullet"/>
      <w:lvlText w:val="•"/>
      <w:lvlJc w:val="left"/>
      <w:pPr>
        <w:ind w:left="5330" w:hanging="709"/>
      </w:pPr>
      <w:rPr>
        <w:rFonts w:hint="default"/>
      </w:rPr>
    </w:lvl>
    <w:lvl w:ilvl="6">
      <w:start w:val="0"/>
      <w:numFmt w:val="bullet"/>
      <w:lvlText w:val="•"/>
      <w:lvlJc w:val="left"/>
      <w:pPr>
        <w:ind w:left="6316" w:hanging="709"/>
      </w:pPr>
      <w:rPr>
        <w:rFonts w:hint="default"/>
      </w:rPr>
    </w:lvl>
    <w:lvl w:ilvl="7">
      <w:start w:val="0"/>
      <w:numFmt w:val="bullet"/>
      <w:lvlText w:val="•"/>
      <w:lvlJc w:val="left"/>
      <w:pPr>
        <w:ind w:left="7302" w:hanging="709"/>
      </w:pPr>
      <w:rPr>
        <w:rFonts w:hint="default"/>
      </w:rPr>
    </w:lvl>
    <w:lvl w:ilvl="8">
      <w:start w:val="0"/>
      <w:numFmt w:val="bullet"/>
      <w:lvlText w:val="•"/>
      <w:lvlJc w:val="left"/>
      <w:pPr>
        <w:ind w:left="8288" w:hanging="709"/>
      </w:pPr>
      <w:rPr>
        <w:rFonts w:hint="default"/>
      </w:rPr>
    </w:lvl>
  </w:abstractNum>
  <w:abstractNum w:abstractNumId="5">
    <w:multiLevelType w:val="hybridMultilevel"/>
    <w:lvl w:ilvl="0">
      <w:start w:val="1"/>
      <w:numFmt w:val="upperLetter"/>
      <w:lvlText w:val="%1."/>
      <w:lvlJc w:val="left"/>
      <w:pPr>
        <w:ind w:left="1401" w:hanging="296"/>
        <w:jc w:val="right"/>
      </w:pPr>
      <w:rPr>
        <w:rFonts w:hint="default" w:ascii="Verdana" w:hAnsi="Verdana" w:eastAsia="Verdana" w:cs="Verdana"/>
        <w:b/>
        <w:bCs/>
        <w:spacing w:val="-2"/>
        <w:w w:val="99"/>
        <w:sz w:val="20"/>
        <w:szCs w:val="20"/>
      </w:rPr>
    </w:lvl>
    <w:lvl w:ilvl="1">
      <w:start w:val="1"/>
      <w:numFmt w:val="decimal"/>
      <w:lvlText w:val="%1.%2."/>
      <w:lvlJc w:val="left"/>
      <w:pPr>
        <w:ind w:left="1900" w:hanging="509"/>
        <w:jc w:val="left"/>
      </w:pPr>
      <w:rPr>
        <w:rFonts w:hint="default" w:ascii="Verdana" w:hAnsi="Verdana" w:eastAsia="Verdana" w:cs="Verdana"/>
        <w:b/>
        <w:bCs/>
        <w:i/>
        <w:spacing w:val="-2"/>
        <w:w w:val="99"/>
        <w:sz w:val="20"/>
        <w:szCs w:val="20"/>
      </w:rPr>
    </w:lvl>
    <w:lvl w:ilvl="2">
      <w:start w:val="1"/>
      <w:numFmt w:val="decimal"/>
      <w:lvlText w:val="%1.%2.%3."/>
      <w:lvlJc w:val="left"/>
      <w:pPr>
        <w:ind w:left="1838" w:hanging="684"/>
        <w:jc w:val="left"/>
      </w:pPr>
      <w:rPr>
        <w:rFonts w:hint="default" w:ascii="Verdana" w:hAnsi="Verdana" w:eastAsia="Verdana" w:cs="Verdana"/>
        <w:i/>
        <w:spacing w:val="-1"/>
        <w:w w:val="99"/>
        <w:sz w:val="20"/>
        <w:szCs w:val="20"/>
        <w:u w:val="single" w:color="000000"/>
      </w:rPr>
    </w:lvl>
    <w:lvl w:ilvl="3">
      <w:start w:val="0"/>
      <w:numFmt w:val="bullet"/>
      <w:lvlText w:val="•"/>
      <w:lvlJc w:val="left"/>
      <w:pPr>
        <w:ind w:left="2945" w:hanging="684"/>
      </w:pPr>
      <w:rPr>
        <w:rFonts w:hint="default"/>
      </w:rPr>
    </w:lvl>
    <w:lvl w:ilvl="4">
      <w:start w:val="0"/>
      <w:numFmt w:val="bullet"/>
      <w:lvlText w:val="•"/>
      <w:lvlJc w:val="left"/>
      <w:pPr>
        <w:ind w:left="3990" w:hanging="684"/>
      </w:pPr>
      <w:rPr>
        <w:rFonts w:hint="default"/>
      </w:rPr>
    </w:lvl>
    <w:lvl w:ilvl="5">
      <w:start w:val="0"/>
      <w:numFmt w:val="bullet"/>
      <w:lvlText w:val="•"/>
      <w:lvlJc w:val="left"/>
      <w:pPr>
        <w:ind w:left="5035" w:hanging="684"/>
      </w:pPr>
      <w:rPr>
        <w:rFonts w:hint="default"/>
      </w:rPr>
    </w:lvl>
    <w:lvl w:ilvl="6">
      <w:start w:val="0"/>
      <w:numFmt w:val="bullet"/>
      <w:lvlText w:val="•"/>
      <w:lvlJc w:val="left"/>
      <w:pPr>
        <w:ind w:left="6080" w:hanging="684"/>
      </w:pPr>
      <w:rPr>
        <w:rFonts w:hint="default"/>
      </w:rPr>
    </w:lvl>
    <w:lvl w:ilvl="7">
      <w:start w:val="0"/>
      <w:numFmt w:val="bullet"/>
      <w:lvlText w:val="•"/>
      <w:lvlJc w:val="left"/>
      <w:pPr>
        <w:ind w:left="7125" w:hanging="684"/>
      </w:pPr>
      <w:rPr>
        <w:rFonts w:hint="default"/>
      </w:rPr>
    </w:lvl>
    <w:lvl w:ilvl="8">
      <w:start w:val="0"/>
      <w:numFmt w:val="bullet"/>
      <w:lvlText w:val="•"/>
      <w:lvlJc w:val="left"/>
      <w:pPr>
        <w:ind w:left="8170" w:hanging="684"/>
      </w:pPr>
      <w:rPr>
        <w:rFonts w:hint="default"/>
      </w:rPr>
    </w:lvl>
  </w:abstractNum>
  <w:abstractNum w:abstractNumId="4">
    <w:multiLevelType w:val="hybridMultilevel"/>
    <w:lvl w:ilvl="0">
      <w:start w:val="1"/>
      <w:numFmt w:val="upperLetter"/>
      <w:lvlText w:val="%1."/>
      <w:lvlJc w:val="left"/>
      <w:pPr>
        <w:ind w:left="1529" w:hanging="425"/>
        <w:jc w:val="right"/>
      </w:pPr>
      <w:rPr>
        <w:rFonts w:hint="default" w:ascii="Verdana" w:hAnsi="Verdana" w:eastAsia="Verdana" w:cs="Verdana"/>
        <w:b/>
        <w:bCs/>
        <w:spacing w:val="-2"/>
        <w:w w:val="99"/>
        <w:sz w:val="20"/>
        <w:szCs w:val="20"/>
      </w:rPr>
    </w:lvl>
    <w:lvl w:ilvl="1">
      <w:start w:val="0"/>
      <w:numFmt w:val="bullet"/>
      <w:lvlText w:val="•"/>
      <w:lvlJc w:val="left"/>
      <w:pPr>
        <w:ind w:left="2394" w:hanging="425"/>
      </w:pPr>
      <w:rPr>
        <w:rFonts w:hint="default"/>
      </w:rPr>
    </w:lvl>
    <w:lvl w:ilvl="2">
      <w:start w:val="0"/>
      <w:numFmt w:val="bullet"/>
      <w:lvlText w:val="•"/>
      <w:lvlJc w:val="left"/>
      <w:pPr>
        <w:ind w:left="3268" w:hanging="425"/>
      </w:pPr>
      <w:rPr>
        <w:rFonts w:hint="default"/>
      </w:rPr>
    </w:lvl>
    <w:lvl w:ilvl="3">
      <w:start w:val="0"/>
      <w:numFmt w:val="bullet"/>
      <w:lvlText w:val="•"/>
      <w:lvlJc w:val="left"/>
      <w:pPr>
        <w:ind w:left="4142" w:hanging="425"/>
      </w:pPr>
      <w:rPr>
        <w:rFonts w:hint="default"/>
      </w:rPr>
    </w:lvl>
    <w:lvl w:ilvl="4">
      <w:start w:val="0"/>
      <w:numFmt w:val="bullet"/>
      <w:lvlText w:val="•"/>
      <w:lvlJc w:val="left"/>
      <w:pPr>
        <w:ind w:left="5016" w:hanging="425"/>
      </w:pPr>
      <w:rPr>
        <w:rFonts w:hint="default"/>
      </w:rPr>
    </w:lvl>
    <w:lvl w:ilvl="5">
      <w:start w:val="0"/>
      <w:numFmt w:val="bullet"/>
      <w:lvlText w:val="•"/>
      <w:lvlJc w:val="left"/>
      <w:pPr>
        <w:ind w:left="5890" w:hanging="425"/>
      </w:pPr>
      <w:rPr>
        <w:rFonts w:hint="default"/>
      </w:rPr>
    </w:lvl>
    <w:lvl w:ilvl="6">
      <w:start w:val="0"/>
      <w:numFmt w:val="bullet"/>
      <w:lvlText w:val="•"/>
      <w:lvlJc w:val="left"/>
      <w:pPr>
        <w:ind w:left="6764" w:hanging="425"/>
      </w:pPr>
      <w:rPr>
        <w:rFonts w:hint="default"/>
      </w:rPr>
    </w:lvl>
    <w:lvl w:ilvl="7">
      <w:start w:val="0"/>
      <w:numFmt w:val="bullet"/>
      <w:lvlText w:val="•"/>
      <w:lvlJc w:val="left"/>
      <w:pPr>
        <w:ind w:left="7638" w:hanging="425"/>
      </w:pPr>
      <w:rPr>
        <w:rFonts w:hint="default"/>
      </w:rPr>
    </w:lvl>
    <w:lvl w:ilvl="8">
      <w:start w:val="0"/>
      <w:numFmt w:val="bullet"/>
      <w:lvlText w:val="•"/>
      <w:lvlJc w:val="left"/>
      <w:pPr>
        <w:ind w:left="8512" w:hanging="425"/>
      </w:pPr>
      <w:rPr>
        <w:rFonts w:hint="default"/>
      </w:rPr>
    </w:lvl>
  </w:abstractNum>
  <w:abstractNum w:abstractNumId="3">
    <w:multiLevelType w:val="hybridMultilevel"/>
    <w:lvl w:ilvl="0">
      <w:start w:val="1"/>
      <w:numFmt w:val="upperLetter"/>
      <w:lvlText w:val="%1."/>
      <w:lvlJc w:val="left"/>
      <w:pPr>
        <w:ind w:left="1466" w:hanging="361"/>
        <w:jc w:val="left"/>
      </w:pPr>
      <w:rPr>
        <w:rFonts w:hint="default" w:ascii="Verdana" w:hAnsi="Verdana" w:eastAsia="Verdana" w:cs="Verdana"/>
        <w:b/>
        <w:bCs/>
        <w:spacing w:val="-2"/>
        <w:w w:val="99"/>
        <w:sz w:val="20"/>
        <w:szCs w:val="20"/>
      </w:rPr>
    </w:lvl>
    <w:lvl w:ilvl="1">
      <w:start w:val="1"/>
      <w:numFmt w:val="decimal"/>
      <w:lvlText w:val="%1.%2."/>
      <w:lvlJc w:val="left"/>
      <w:pPr>
        <w:ind w:left="1392" w:hanging="617"/>
        <w:jc w:val="left"/>
      </w:pPr>
      <w:rPr>
        <w:rFonts w:hint="default" w:ascii="Verdana" w:hAnsi="Verdana" w:eastAsia="Verdana" w:cs="Verdana"/>
        <w:b/>
        <w:bCs/>
        <w:i/>
        <w:spacing w:val="-2"/>
        <w:w w:val="99"/>
        <w:sz w:val="20"/>
        <w:szCs w:val="20"/>
      </w:rPr>
    </w:lvl>
    <w:lvl w:ilvl="2">
      <w:start w:val="0"/>
      <w:numFmt w:val="bullet"/>
      <w:lvlText w:val="•"/>
      <w:lvlJc w:val="left"/>
      <w:pPr>
        <w:ind w:left="2437" w:hanging="617"/>
      </w:pPr>
      <w:rPr>
        <w:rFonts w:hint="default"/>
      </w:rPr>
    </w:lvl>
    <w:lvl w:ilvl="3">
      <w:start w:val="0"/>
      <w:numFmt w:val="bullet"/>
      <w:lvlText w:val="•"/>
      <w:lvlJc w:val="left"/>
      <w:pPr>
        <w:ind w:left="3415" w:hanging="617"/>
      </w:pPr>
      <w:rPr>
        <w:rFonts w:hint="default"/>
      </w:rPr>
    </w:lvl>
    <w:lvl w:ilvl="4">
      <w:start w:val="0"/>
      <w:numFmt w:val="bullet"/>
      <w:lvlText w:val="•"/>
      <w:lvlJc w:val="left"/>
      <w:pPr>
        <w:ind w:left="4393" w:hanging="617"/>
      </w:pPr>
      <w:rPr>
        <w:rFonts w:hint="default"/>
      </w:rPr>
    </w:lvl>
    <w:lvl w:ilvl="5">
      <w:start w:val="0"/>
      <w:numFmt w:val="bullet"/>
      <w:lvlText w:val="•"/>
      <w:lvlJc w:val="left"/>
      <w:pPr>
        <w:ind w:left="5371" w:hanging="617"/>
      </w:pPr>
      <w:rPr>
        <w:rFonts w:hint="default"/>
      </w:rPr>
    </w:lvl>
    <w:lvl w:ilvl="6">
      <w:start w:val="0"/>
      <w:numFmt w:val="bullet"/>
      <w:lvlText w:val="•"/>
      <w:lvlJc w:val="left"/>
      <w:pPr>
        <w:ind w:left="6348" w:hanging="617"/>
      </w:pPr>
      <w:rPr>
        <w:rFonts w:hint="default"/>
      </w:rPr>
    </w:lvl>
    <w:lvl w:ilvl="7">
      <w:start w:val="0"/>
      <w:numFmt w:val="bullet"/>
      <w:lvlText w:val="•"/>
      <w:lvlJc w:val="left"/>
      <w:pPr>
        <w:ind w:left="7326" w:hanging="617"/>
      </w:pPr>
      <w:rPr>
        <w:rFonts w:hint="default"/>
      </w:rPr>
    </w:lvl>
    <w:lvl w:ilvl="8">
      <w:start w:val="0"/>
      <w:numFmt w:val="bullet"/>
      <w:lvlText w:val="•"/>
      <w:lvlJc w:val="left"/>
      <w:pPr>
        <w:ind w:left="8304" w:hanging="617"/>
      </w:pPr>
      <w:rPr>
        <w:rFonts w:hint="default"/>
      </w:rPr>
    </w:lvl>
  </w:abstractNum>
  <w:abstractNum w:abstractNumId="2">
    <w:multiLevelType w:val="hybridMultilevel"/>
    <w:lvl w:ilvl="0">
      <w:start w:val="1"/>
      <w:numFmt w:val="decimal"/>
      <w:lvlText w:val="%1."/>
      <w:lvlJc w:val="left"/>
      <w:pPr>
        <w:ind w:left="397" w:hanging="708"/>
        <w:jc w:val="left"/>
      </w:pPr>
      <w:rPr>
        <w:rFonts w:hint="default" w:ascii="Verdana" w:hAnsi="Verdana" w:eastAsia="Verdana" w:cs="Verdana"/>
        <w:w w:val="99"/>
        <w:sz w:val="20"/>
        <w:szCs w:val="20"/>
      </w:rPr>
    </w:lvl>
    <w:lvl w:ilvl="1">
      <w:start w:val="1"/>
      <w:numFmt w:val="lowerLetter"/>
      <w:lvlText w:val="%2)"/>
      <w:lvlJc w:val="left"/>
      <w:pPr>
        <w:ind w:left="1105" w:hanging="708"/>
        <w:jc w:val="left"/>
      </w:pPr>
      <w:rPr>
        <w:rFonts w:hint="default" w:ascii="Verdana" w:hAnsi="Verdana" w:eastAsia="Verdana" w:cs="Verdana"/>
        <w:w w:val="99"/>
        <w:sz w:val="20"/>
        <w:szCs w:val="20"/>
      </w:rPr>
    </w:lvl>
    <w:lvl w:ilvl="2">
      <w:start w:val="0"/>
      <w:numFmt w:val="bullet"/>
      <w:lvlText w:val="•"/>
      <w:lvlJc w:val="left"/>
      <w:pPr>
        <w:ind w:left="2117" w:hanging="708"/>
      </w:pPr>
      <w:rPr>
        <w:rFonts w:hint="default"/>
      </w:rPr>
    </w:lvl>
    <w:lvl w:ilvl="3">
      <w:start w:val="0"/>
      <w:numFmt w:val="bullet"/>
      <w:lvlText w:val="•"/>
      <w:lvlJc w:val="left"/>
      <w:pPr>
        <w:ind w:left="3135" w:hanging="708"/>
      </w:pPr>
      <w:rPr>
        <w:rFonts w:hint="default"/>
      </w:rPr>
    </w:lvl>
    <w:lvl w:ilvl="4">
      <w:start w:val="0"/>
      <w:numFmt w:val="bullet"/>
      <w:lvlText w:val="•"/>
      <w:lvlJc w:val="left"/>
      <w:pPr>
        <w:ind w:left="4153" w:hanging="708"/>
      </w:pPr>
      <w:rPr>
        <w:rFonts w:hint="default"/>
      </w:rPr>
    </w:lvl>
    <w:lvl w:ilvl="5">
      <w:start w:val="0"/>
      <w:numFmt w:val="bullet"/>
      <w:lvlText w:val="•"/>
      <w:lvlJc w:val="left"/>
      <w:pPr>
        <w:ind w:left="5171" w:hanging="708"/>
      </w:pPr>
      <w:rPr>
        <w:rFonts w:hint="default"/>
      </w:rPr>
    </w:lvl>
    <w:lvl w:ilvl="6">
      <w:start w:val="0"/>
      <w:numFmt w:val="bullet"/>
      <w:lvlText w:val="•"/>
      <w:lvlJc w:val="left"/>
      <w:pPr>
        <w:ind w:left="6188" w:hanging="708"/>
      </w:pPr>
      <w:rPr>
        <w:rFonts w:hint="default"/>
      </w:rPr>
    </w:lvl>
    <w:lvl w:ilvl="7">
      <w:start w:val="0"/>
      <w:numFmt w:val="bullet"/>
      <w:lvlText w:val="•"/>
      <w:lvlJc w:val="left"/>
      <w:pPr>
        <w:ind w:left="7206" w:hanging="708"/>
      </w:pPr>
      <w:rPr>
        <w:rFonts w:hint="default"/>
      </w:rPr>
    </w:lvl>
    <w:lvl w:ilvl="8">
      <w:start w:val="0"/>
      <w:numFmt w:val="bullet"/>
      <w:lvlText w:val="•"/>
      <w:lvlJc w:val="left"/>
      <w:pPr>
        <w:ind w:left="8224" w:hanging="708"/>
      </w:pPr>
      <w:rPr>
        <w:rFonts w:hint="default"/>
      </w:rPr>
    </w:lvl>
  </w:abstractNum>
  <w:abstractNum w:abstractNumId="1">
    <w:multiLevelType w:val="hybridMultilevel"/>
    <w:lvl w:ilvl="0">
      <w:start w:val="7"/>
      <w:numFmt w:val="upperRoman"/>
      <w:lvlText w:val="%1"/>
      <w:lvlJc w:val="left"/>
      <w:pPr>
        <w:ind w:left="122" w:hanging="670"/>
        <w:jc w:val="left"/>
      </w:pPr>
      <w:rPr>
        <w:rFonts w:hint="default"/>
      </w:rPr>
    </w:lvl>
    <w:lvl w:ilvl="1">
      <w:start w:val="1"/>
      <w:numFmt w:val="decimal"/>
      <w:lvlText w:val="%1-%2"/>
      <w:lvlJc w:val="left"/>
      <w:pPr>
        <w:ind w:left="122" w:hanging="670"/>
        <w:jc w:val="left"/>
      </w:pPr>
      <w:rPr>
        <w:rFonts w:hint="default" w:ascii="Verdana" w:hAnsi="Verdana" w:eastAsia="Verdana" w:cs="Verdana"/>
        <w:b/>
        <w:bCs/>
        <w:spacing w:val="-3"/>
        <w:w w:val="100"/>
        <w:sz w:val="18"/>
        <w:szCs w:val="18"/>
      </w:rPr>
    </w:lvl>
    <w:lvl w:ilvl="2">
      <w:start w:val="1"/>
      <w:numFmt w:val="upperLetter"/>
      <w:lvlText w:val="%3."/>
      <w:lvlJc w:val="left"/>
      <w:pPr>
        <w:ind w:left="779" w:hanging="440"/>
        <w:jc w:val="left"/>
      </w:pPr>
      <w:rPr>
        <w:rFonts w:hint="default" w:ascii="Verdana" w:hAnsi="Verdana" w:eastAsia="Verdana" w:cs="Verdana"/>
        <w:i/>
        <w:spacing w:val="-2"/>
        <w:w w:val="100"/>
        <w:sz w:val="18"/>
        <w:szCs w:val="18"/>
      </w:rPr>
    </w:lvl>
    <w:lvl w:ilvl="3">
      <w:start w:val="1"/>
      <w:numFmt w:val="decimal"/>
      <w:lvlText w:val="%3.%4."/>
      <w:lvlJc w:val="left"/>
      <w:pPr>
        <w:ind w:left="988" w:hanging="430"/>
        <w:jc w:val="left"/>
      </w:pPr>
      <w:rPr>
        <w:rFonts w:hint="default" w:ascii="Verdana" w:hAnsi="Verdana" w:eastAsia="Verdana" w:cs="Verdana"/>
        <w:spacing w:val="-1"/>
        <w:w w:val="100"/>
        <w:sz w:val="18"/>
        <w:szCs w:val="18"/>
      </w:rPr>
    </w:lvl>
    <w:lvl w:ilvl="4">
      <w:start w:val="1"/>
      <w:numFmt w:val="decimal"/>
      <w:lvlText w:val="%3.%4.%5."/>
      <w:lvlJc w:val="left"/>
      <w:pPr>
        <w:ind w:left="1389" w:hanging="610"/>
        <w:jc w:val="left"/>
      </w:pPr>
      <w:rPr>
        <w:rFonts w:hint="default" w:ascii="Verdana" w:hAnsi="Verdana" w:eastAsia="Verdana" w:cs="Verdana"/>
        <w:spacing w:val="-1"/>
        <w:w w:val="100"/>
        <w:sz w:val="18"/>
        <w:szCs w:val="18"/>
      </w:rPr>
    </w:lvl>
    <w:lvl w:ilvl="5">
      <w:start w:val="1"/>
      <w:numFmt w:val="decimal"/>
      <w:lvlText w:val="%3.%4.%5.%6."/>
      <w:lvlJc w:val="left"/>
      <w:pPr>
        <w:ind w:left="1790" w:hanging="790"/>
        <w:jc w:val="left"/>
      </w:pPr>
      <w:rPr>
        <w:rFonts w:hint="default" w:ascii="Verdana" w:hAnsi="Verdana" w:eastAsia="Verdana" w:cs="Verdana"/>
        <w:spacing w:val="-1"/>
        <w:w w:val="100"/>
        <w:sz w:val="18"/>
        <w:szCs w:val="18"/>
      </w:rPr>
    </w:lvl>
    <w:lvl w:ilvl="6">
      <w:start w:val="0"/>
      <w:numFmt w:val="bullet"/>
      <w:lvlText w:val="•"/>
      <w:lvlJc w:val="left"/>
      <w:pPr>
        <w:ind w:left="4620" w:hanging="790"/>
      </w:pPr>
      <w:rPr>
        <w:rFonts w:hint="default"/>
      </w:rPr>
    </w:lvl>
    <w:lvl w:ilvl="7">
      <w:start w:val="0"/>
      <w:numFmt w:val="bullet"/>
      <w:lvlText w:val="•"/>
      <w:lvlJc w:val="left"/>
      <w:pPr>
        <w:ind w:left="6030" w:hanging="790"/>
      </w:pPr>
      <w:rPr>
        <w:rFonts w:hint="default"/>
      </w:rPr>
    </w:lvl>
    <w:lvl w:ilvl="8">
      <w:start w:val="0"/>
      <w:numFmt w:val="bullet"/>
      <w:lvlText w:val="•"/>
      <w:lvlJc w:val="left"/>
      <w:pPr>
        <w:ind w:left="7440" w:hanging="790"/>
      </w:pPr>
      <w:rPr>
        <w:rFonts w:hint="default"/>
      </w:rPr>
    </w:lvl>
  </w:abstractNum>
  <w:abstractNum w:abstractNumId="0">
    <w:multiLevelType w:val="hybridMultilevel"/>
    <w:lvl w:ilvl="0">
      <w:start w:val="1"/>
      <w:numFmt w:val="upperRoman"/>
      <w:lvlText w:val="%1"/>
      <w:lvlJc w:val="left"/>
      <w:pPr>
        <w:ind w:left="280" w:hanging="161"/>
        <w:jc w:val="left"/>
      </w:pPr>
      <w:rPr>
        <w:rFonts w:hint="default" w:ascii="Verdana" w:hAnsi="Verdana" w:eastAsia="Verdana" w:cs="Verdana"/>
        <w:b/>
        <w:bCs/>
        <w:w w:val="100"/>
        <w:sz w:val="18"/>
        <w:szCs w:val="18"/>
      </w:rPr>
    </w:lvl>
    <w:lvl w:ilvl="1">
      <w:start w:val="1"/>
      <w:numFmt w:val="upperLetter"/>
      <w:lvlText w:val="%2."/>
      <w:lvlJc w:val="left"/>
      <w:pPr>
        <w:ind w:left="780" w:hanging="440"/>
        <w:jc w:val="left"/>
      </w:pPr>
      <w:rPr>
        <w:rFonts w:hint="default" w:ascii="Verdana" w:hAnsi="Verdana" w:eastAsia="Verdana" w:cs="Verdana"/>
        <w:i/>
        <w:spacing w:val="-3"/>
        <w:w w:val="100"/>
        <w:sz w:val="18"/>
        <w:szCs w:val="18"/>
      </w:rPr>
    </w:lvl>
    <w:lvl w:ilvl="2">
      <w:start w:val="1"/>
      <w:numFmt w:val="decimal"/>
      <w:lvlText w:val="%2.%3."/>
      <w:lvlJc w:val="left"/>
      <w:pPr>
        <w:ind w:left="989" w:hanging="430"/>
        <w:jc w:val="left"/>
      </w:pPr>
      <w:rPr>
        <w:rFonts w:hint="default" w:ascii="Verdana" w:hAnsi="Verdana" w:eastAsia="Verdana" w:cs="Verdana"/>
        <w:spacing w:val="-1"/>
        <w:w w:val="100"/>
        <w:sz w:val="18"/>
        <w:szCs w:val="18"/>
      </w:rPr>
    </w:lvl>
    <w:lvl w:ilvl="3">
      <w:start w:val="0"/>
      <w:numFmt w:val="bullet"/>
      <w:lvlText w:val="•"/>
      <w:lvlJc w:val="left"/>
      <w:pPr>
        <w:ind w:left="980" w:hanging="430"/>
      </w:pPr>
      <w:rPr>
        <w:rFonts w:hint="default"/>
      </w:rPr>
    </w:lvl>
    <w:lvl w:ilvl="4">
      <w:start w:val="0"/>
      <w:numFmt w:val="bullet"/>
      <w:lvlText w:val="•"/>
      <w:lvlJc w:val="left"/>
      <w:pPr>
        <w:ind w:left="1000" w:hanging="430"/>
      </w:pPr>
      <w:rPr>
        <w:rFonts w:hint="default"/>
      </w:rPr>
    </w:lvl>
    <w:lvl w:ilvl="5">
      <w:start w:val="0"/>
      <w:numFmt w:val="bullet"/>
      <w:lvlText w:val="•"/>
      <w:lvlJc w:val="left"/>
      <w:pPr>
        <w:ind w:left="2543" w:hanging="430"/>
      </w:pPr>
      <w:rPr>
        <w:rFonts w:hint="default"/>
      </w:rPr>
    </w:lvl>
    <w:lvl w:ilvl="6">
      <w:start w:val="0"/>
      <w:numFmt w:val="bullet"/>
      <w:lvlText w:val="•"/>
      <w:lvlJc w:val="left"/>
      <w:pPr>
        <w:ind w:left="4086" w:hanging="430"/>
      </w:pPr>
      <w:rPr>
        <w:rFonts w:hint="default"/>
      </w:rPr>
    </w:lvl>
    <w:lvl w:ilvl="7">
      <w:start w:val="0"/>
      <w:numFmt w:val="bullet"/>
      <w:lvlText w:val="•"/>
      <w:lvlJc w:val="left"/>
      <w:pPr>
        <w:ind w:left="5630" w:hanging="430"/>
      </w:pPr>
      <w:rPr>
        <w:rFonts w:hint="default"/>
      </w:rPr>
    </w:lvl>
    <w:lvl w:ilvl="8">
      <w:start w:val="0"/>
      <w:numFmt w:val="bullet"/>
      <w:lvlText w:val="•"/>
      <w:lvlJc w:val="left"/>
      <w:pPr>
        <w:ind w:left="7173" w:hanging="430"/>
      </w:pPr>
      <w:rPr>
        <w:rFonts w:hint="default"/>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rPr>
  </w:style>
  <w:style w:styleId="TOC1" w:type="paragraph">
    <w:name w:val="TOC 1"/>
    <w:basedOn w:val="Normal"/>
    <w:uiPriority w:val="1"/>
    <w:qFormat/>
    <w:pPr>
      <w:spacing w:before="218" w:line="219" w:lineRule="exact"/>
      <w:ind w:left="280" w:right="7" w:hanging="281"/>
    </w:pPr>
    <w:rPr>
      <w:rFonts w:ascii="Verdana" w:hAnsi="Verdana" w:eastAsia="Verdana" w:cs="Verdana"/>
      <w:b/>
      <w:bCs/>
      <w:sz w:val="18"/>
      <w:szCs w:val="18"/>
    </w:rPr>
  </w:style>
  <w:style w:styleId="TOC2" w:type="paragraph">
    <w:name w:val="TOC 2"/>
    <w:basedOn w:val="Normal"/>
    <w:uiPriority w:val="1"/>
    <w:qFormat/>
    <w:pPr>
      <w:spacing w:line="218" w:lineRule="exact"/>
      <w:ind w:left="418" w:hanging="298"/>
      <w:jc w:val="both"/>
    </w:pPr>
    <w:rPr>
      <w:rFonts w:ascii="Verdana" w:hAnsi="Verdana" w:eastAsia="Verdana" w:cs="Verdana"/>
      <w:b/>
      <w:bCs/>
      <w:sz w:val="18"/>
      <w:szCs w:val="18"/>
    </w:rPr>
  </w:style>
  <w:style w:styleId="TOC3" w:type="paragraph">
    <w:name w:val="TOC 3"/>
    <w:basedOn w:val="Normal"/>
    <w:uiPriority w:val="1"/>
    <w:qFormat/>
    <w:pPr>
      <w:spacing w:line="218" w:lineRule="exact"/>
      <w:ind w:left="780" w:hanging="440"/>
      <w:jc w:val="both"/>
    </w:pPr>
    <w:rPr>
      <w:rFonts w:ascii="Verdana" w:hAnsi="Verdana" w:eastAsia="Verdana" w:cs="Verdana"/>
      <w:i/>
      <w:sz w:val="18"/>
      <w:szCs w:val="18"/>
    </w:rPr>
  </w:style>
  <w:style w:styleId="TOC4" w:type="paragraph">
    <w:name w:val="TOC 4"/>
    <w:basedOn w:val="Normal"/>
    <w:uiPriority w:val="1"/>
    <w:qFormat/>
    <w:pPr>
      <w:spacing w:line="218" w:lineRule="exact"/>
      <w:ind w:left="989" w:hanging="431"/>
      <w:jc w:val="both"/>
    </w:pPr>
    <w:rPr>
      <w:rFonts w:ascii="Verdana" w:hAnsi="Verdana" w:eastAsia="Verdana" w:cs="Verdana"/>
      <w:sz w:val="18"/>
      <w:szCs w:val="18"/>
    </w:rPr>
  </w:style>
  <w:style w:styleId="TOC5" w:type="paragraph">
    <w:name w:val="TOC 5"/>
    <w:basedOn w:val="Normal"/>
    <w:uiPriority w:val="1"/>
    <w:qFormat/>
    <w:pPr>
      <w:spacing w:line="218" w:lineRule="exact"/>
      <w:ind w:left="1389" w:hanging="610"/>
      <w:jc w:val="both"/>
    </w:pPr>
    <w:rPr>
      <w:rFonts w:ascii="Verdana" w:hAnsi="Verdana" w:eastAsia="Verdana" w:cs="Verdana"/>
      <w:sz w:val="18"/>
      <w:szCs w:val="18"/>
    </w:rPr>
  </w:style>
  <w:style w:styleId="TOC6" w:type="paragraph">
    <w:name w:val="TOC 6"/>
    <w:basedOn w:val="Normal"/>
    <w:uiPriority w:val="1"/>
    <w:qFormat/>
    <w:pPr>
      <w:ind w:left="1001" w:hanging="791"/>
      <w:jc w:val="both"/>
    </w:pPr>
    <w:rPr>
      <w:rFonts w:ascii="Verdana" w:hAnsi="Verdana" w:eastAsia="Verdana" w:cs="Verdana"/>
      <w:sz w:val="18"/>
      <w:szCs w:val="18"/>
    </w:rPr>
  </w:style>
  <w:style w:styleId="BodyText" w:type="paragraph">
    <w:name w:val="Body Text"/>
    <w:basedOn w:val="Normal"/>
    <w:uiPriority w:val="1"/>
    <w:qFormat/>
    <w:pPr/>
    <w:rPr>
      <w:rFonts w:ascii="Verdana" w:hAnsi="Verdana" w:eastAsia="Verdana" w:cs="Verdana"/>
      <w:sz w:val="20"/>
      <w:szCs w:val="20"/>
    </w:rPr>
  </w:style>
  <w:style w:styleId="Heading1" w:type="paragraph">
    <w:name w:val="Heading 1"/>
    <w:basedOn w:val="Normal"/>
    <w:uiPriority w:val="1"/>
    <w:qFormat/>
    <w:pPr>
      <w:spacing w:before="1"/>
      <w:ind w:left="101" w:right="114" w:firstLine="566"/>
      <w:jc w:val="both"/>
      <w:outlineLvl w:val="1"/>
    </w:pPr>
    <w:rPr>
      <w:rFonts w:ascii="Comic Sans MS" w:hAnsi="Comic Sans MS" w:eastAsia="Comic Sans MS" w:cs="Comic Sans MS"/>
      <w:sz w:val="28"/>
      <w:szCs w:val="28"/>
    </w:rPr>
  </w:style>
  <w:style w:styleId="Heading2" w:type="paragraph">
    <w:name w:val="Heading 2"/>
    <w:basedOn w:val="Normal"/>
    <w:uiPriority w:val="1"/>
    <w:qFormat/>
    <w:pPr>
      <w:ind w:left="1531"/>
      <w:outlineLvl w:val="2"/>
    </w:pPr>
    <w:rPr>
      <w:rFonts w:ascii="Verdana" w:hAnsi="Verdana" w:eastAsia="Verdana" w:cs="Verdana"/>
      <w:b/>
      <w:bCs/>
      <w:sz w:val="20"/>
      <w:szCs w:val="20"/>
    </w:rPr>
  </w:style>
  <w:style w:styleId="Heading3" w:type="paragraph">
    <w:name w:val="Heading 3"/>
    <w:basedOn w:val="Normal"/>
    <w:uiPriority w:val="1"/>
    <w:qFormat/>
    <w:pPr>
      <w:ind w:left="1898" w:hanging="507"/>
      <w:outlineLvl w:val="3"/>
    </w:pPr>
    <w:rPr>
      <w:rFonts w:ascii="Verdana" w:hAnsi="Verdana" w:eastAsia="Verdana" w:cs="Verdana"/>
      <w:b/>
      <w:bCs/>
      <w:i/>
      <w:sz w:val="20"/>
      <w:szCs w:val="20"/>
    </w:rPr>
  </w:style>
  <w:style w:styleId="ListParagraph" w:type="paragraph">
    <w:name w:val="List Paragraph"/>
    <w:basedOn w:val="Normal"/>
    <w:uiPriority w:val="1"/>
    <w:qFormat/>
    <w:pPr>
      <w:ind w:left="398"/>
      <w:jc w:val="both"/>
    </w:pPr>
    <w:rPr>
      <w:rFonts w:ascii="Verdana" w:hAnsi="Verdana" w:eastAsia="Verdana" w:cs="Verdana"/>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corteidh.or.cr/docs/asuntos/petro_urrego_12_12_19.pdf" TargetMode="External"/><Relationship Id="rId7" Type="http://schemas.openxmlformats.org/officeDocument/2006/relationships/hyperlink" Target="http://www.corteidh.or.cr/docs/asuntos/petro_27_01_20.pdf" TargetMode="External"/><Relationship Id="rId8" Type="http://schemas.openxmlformats.org/officeDocument/2006/relationships/hyperlink" Target="http://www.corteidh.or.cr/docs/comunicados/cp_39_2020.pdf" TargetMode="Externa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yperlink" Target="http://www.eltiempo.com/elecciones-colombia-2018/presidenciales/alejandro-ordonez-habla-sobre-candidatura-" TargetMode="External"/><Relationship Id="rId12" Type="http://schemas.openxmlformats.org/officeDocument/2006/relationships/hyperlink" Target="https://www.las2orillas.co/gustavo-petro-asesino-colombianos-quemo-el-palacio-de-justicia-y-no-pago-por-sus-crimenes-alejandro-ordonez/" TargetMode="External"/><Relationship Id="rId13" Type="http://schemas.openxmlformats.org/officeDocument/2006/relationships/hyperlink" Target="https://cronicon.net/wp/lawfare-el-nuevo-ensayo-neoliberal/" TargetMode="Externa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2021-02-04T22:47:17Z</dcterms:created>
  <dcterms:modified xsi:type="dcterms:W3CDTF">2021-02-04T22:47:17Z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2021-02-04T00:00:00Z</vt:filetime>
  </property>
  <property fmtid="{D5CDD505-2E9C-101B-9397-08002B2CF9AE}" pid="3" name="Creator">
    <vt:lpwstr>Acrobat PDFMaker 19 for Word</vt:lpwstr>
  </property>
  <property fmtid="{D5CDD505-2E9C-101B-9397-08002B2CF9AE}" pid="4" name="LastSaved">
    <vt:filetime>2021-02-04T00:00:00Z</vt:filetime>
  </property>
</Properties>
</file>