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
        <w:rPr>
          <w:rFonts w:ascii="Times New Roman"/>
          <w:sz w:val="23"/>
        </w:rPr>
      </w:pPr>
    </w:p>
    <w:p>
      <w:pPr>
        <w:pStyle w:val="Heading1"/>
        <w:spacing w:line="480" w:lineRule="auto" w:before="100"/>
        <w:ind w:left="2614" w:right="1914" w:hanging="684"/>
        <w:jc w:val="left"/>
      </w:pPr>
      <w:bookmarkStart w:name="seriec_409_esp" w:id="1"/>
      <w:bookmarkEnd w:id="1"/>
      <w:r>
        <w:rPr>
          <w:b w:val="0"/>
        </w:rPr>
      </w:r>
      <w:r>
        <w:rPr/>
        <w:t>CORTE INTERAMERICANA DE DERECHOS HUMANOS CASO URRUTIA LAUBREAUX VS. CHILE SENTENCIA DE 27 DE AGOSTO DE 2020</w:t>
      </w:r>
    </w:p>
    <w:p>
      <w:pPr>
        <w:pStyle w:val="Heading2"/>
        <w:spacing w:before="1"/>
        <w:ind w:left="130" w:right="130"/>
        <w:jc w:val="center"/>
        <w:rPr>
          <w:i w:val="0"/>
        </w:rPr>
      </w:pPr>
      <w:r>
        <w:rPr>
          <w:i w:val="0"/>
        </w:rPr>
        <w:t>(</w:t>
      </w:r>
      <w:r>
        <w:rPr>
          <w:i/>
        </w:rPr>
        <w:t>Excepciones Preliminares, Fondo, Reparaciones y Costas</w:t>
      </w:r>
      <w:r>
        <w:rPr>
          <w:i w:val="0"/>
        </w:rPr>
        <w:t>)</w:t>
      </w:r>
    </w:p>
    <w:p>
      <w:pPr>
        <w:pStyle w:val="BodyText"/>
        <w:rPr>
          <w:b/>
          <w:sz w:val="24"/>
        </w:rPr>
      </w:pPr>
    </w:p>
    <w:p>
      <w:pPr>
        <w:spacing w:before="195"/>
        <w:ind w:left="118" w:right="0" w:firstLine="0"/>
        <w:jc w:val="left"/>
        <w:rPr>
          <w:sz w:val="20"/>
        </w:rPr>
      </w:pPr>
      <w:r>
        <w:rPr>
          <w:sz w:val="20"/>
        </w:rPr>
        <w:t>En el caso </w:t>
      </w:r>
      <w:r>
        <w:rPr>
          <w:i/>
          <w:sz w:val="20"/>
        </w:rPr>
        <w:t>Urrutia Laubreaux Vs. Chile</w:t>
      </w:r>
      <w:r>
        <w:rPr>
          <w:sz w:val="20"/>
        </w:rPr>
        <w:t>,</w:t>
      </w:r>
    </w:p>
    <w:p>
      <w:pPr>
        <w:pStyle w:val="BodyText"/>
        <w:spacing w:before="10"/>
        <w:rPr>
          <w:sz w:val="19"/>
        </w:rPr>
      </w:pPr>
    </w:p>
    <w:p>
      <w:pPr>
        <w:pStyle w:val="BodyText"/>
        <w:spacing w:before="1"/>
        <w:ind w:left="118"/>
      </w:pPr>
      <w:r>
        <w:rPr/>
        <w:t>la Corte Interamericana de Derechos Humanos (en adelante “la Corte Interamericana”, “la Corte” o “este Tribunal”), integrada por los siguientes jueces</w:t>
      </w:r>
      <w:hyperlink w:history="true" w:anchor="_bookmark0">
        <w:r>
          <w:rPr>
            <w:position w:val="7"/>
            <w:sz w:val="13"/>
          </w:rPr>
          <w:t>*</w:t>
        </w:r>
      </w:hyperlink>
      <w:r>
        <w:rPr/>
        <w:t>:</w:t>
      </w:r>
    </w:p>
    <w:p>
      <w:pPr>
        <w:pStyle w:val="BodyText"/>
        <w:spacing w:before="11"/>
        <w:rPr>
          <w:sz w:val="19"/>
        </w:rPr>
      </w:pPr>
    </w:p>
    <w:p>
      <w:pPr>
        <w:pStyle w:val="BodyText"/>
        <w:spacing w:line="243" w:lineRule="exact" w:before="1"/>
        <w:ind w:left="118"/>
      </w:pPr>
      <w:r>
        <w:rPr/>
        <w:t>Elizabeth Odio Benito, Presidenta;</w:t>
      </w:r>
    </w:p>
    <w:p>
      <w:pPr>
        <w:pStyle w:val="BodyText"/>
        <w:ind w:left="118" w:right="4930"/>
      </w:pPr>
      <w:r>
        <w:rPr/>
        <w:t>L. Patricio Pazmiño Freire, Vicepresidente; Humberto Antonio Sierra Porto, Juez; Eduardo Ferrer Mac-Gregor Poisot, Juez; Eugenio Raúl Zaffaroni, Juez, y</w:t>
      </w:r>
    </w:p>
    <w:p>
      <w:pPr>
        <w:pStyle w:val="BodyText"/>
        <w:spacing w:line="477" w:lineRule="auto" w:before="1"/>
        <w:ind w:left="118" w:right="6479"/>
      </w:pPr>
      <w:r>
        <w:rPr/>
        <w:t>Ricardo Pérez Manrique, Juez, presente además,</w:t>
      </w:r>
    </w:p>
    <w:p>
      <w:pPr>
        <w:pStyle w:val="BodyText"/>
        <w:spacing w:before="5"/>
        <w:ind w:left="118"/>
      </w:pPr>
      <w:r>
        <w:rPr/>
        <w:t>Romina I. Sijniensky, Secretaria Adjunta</w:t>
      </w:r>
      <w:hyperlink w:history="true" w:anchor="_bookmark1">
        <w:r>
          <w:rPr>
            <w:position w:val="7"/>
            <w:sz w:val="13"/>
          </w:rPr>
          <w:t>*</w:t>
        </w:r>
      </w:hyperlink>
      <w:r>
        <w:rPr/>
        <w:t>,</w:t>
      </w:r>
    </w:p>
    <w:p>
      <w:pPr>
        <w:pStyle w:val="BodyText"/>
        <w:rPr>
          <w:sz w:val="24"/>
        </w:rPr>
      </w:pPr>
    </w:p>
    <w:p>
      <w:pPr>
        <w:pStyle w:val="BodyText"/>
        <w:spacing w:before="192"/>
        <w:ind w:left="118" w:right="116"/>
        <w:jc w:val="both"/>
      </w:pPr>
      <w: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pPr>
        <w:pStyle w:val="BodyText"/>
        <w:spacing w:before="7"/>
        <w:rPr>
          <w:sz w:val="24"/>
        </w:rPr>
      </w:pPr>
      <w:r>
        <w:rPr/>
        <w:pict>
          <v:shape style="position:absolute;margin-left:70.919998pt;margin-top:17.211857pt;width:144pt;height:.1pt;mso-position-horizontal-relative:page;mso-position-vertical-relative:paragraph;z-index:-251658240;mso-wrap-distance-left:0;mso-wrap-distance-right:0" coordorigin="1418,344" coordsize="2880,0" path="m1418,344l4298,344e" filled="false" stroked="true" strokeweight=".6pt" strokecolor="#000000">
            <v:path arrowok="t"/>
            <v:stroke dashstyle="solid"/>
            <w10:wrap type="topAndBottom"/>
          </v:shape>
        </w:pict>
      </w:r>
    </w:p>
    <w:p>
      <w:pPr>
        <w:pStyle w:val="BodyText"/>
        <w:spacing w:before="1"/>
        <w:rPr>
          <w:sz w:val="7"/>
        </w:rPr>
      </w:pPr>
    </w:p>
    <w:p>
      <w:pPr>
        <w:pStyle w:val="ListParagraph"/>
        <w:numPr>
          <w:ilvl w:val="0"/>
          <w:numId w:val="1"/>
        </w:numPr>
        <w:tabs>
          <w:tab w:pos="684" w:val="left" w:leader="none"/>
          <w:tab w:pos="685" w:val="left" w:leader="none"/>
        </w:tabs>
        <w:spacing w:line="240" w:lineRule="auto" w:before="101" w:after="0"/>
        <w:ind w:left="118" w:right="113" w:firstLine="0"/>
        <w:jc w:val="both"/>
        <w:rPr>
          <w:sz w:val="16"/>
        </w:rPr>
      </w:pPr>
      <w:bookmarkStart w:name="_bookmark0" w:id="2"/>
      <w:bookmarkEnd w:id="2"/>
      <w:r>
        <w:rPr/>
      </w:r>
      <w:bookmarkStart w:name="_bookmark0" w:id="3"/>
      <w:bookmarkEnd w:id="3"/>
      <w:r>
        <w:rPr>
          <w:sz w:val="16"/>
        </w:rPr>
        <w:t>E</w:t>
      </w:r>
      <w:r>
        <w:rPr>
          <w:sz w:val="16"/>
        </w:rPr>
        <w:t>l Juez Eduardo Vio Grossi, de nacionalidad chilena, no participó en la tramitación del presente caso ni en la deliberación y firma de esta Sentencia, de conformidad con lo dispuesto en los artículos 19.1 y 19.2 del Reglamento de la</w:t>
      </w:r>
      <w:r>
        <w:rPr>
          <w:spacing w:val="-1"/>
          <w:sz w:val="16"/>
        </w:rPr>
        <w:t> </w:t>
      </w:r>
      <w:r>
        <w:rPr>
          <w:sz w:val="16"/>
        </w:rPr>
        <w:t>Corte.</w:t>
      </w:r>
    </w:p>
    <w:p>
      <w:pPr>
        <w:pStyle w:val="ListParagraph"/>
        <w:numPr>
          <w:ilvl w:val="0"/>
          <w:numId w:val="1"/>
        </w:numPr>
        <w:tabs>
          <w:tab w:pos="684" w:val="left" w:leader="none"/>
          <w:tab w:pos="685" w:val="left" w:leader="none"/>
        </w:tabs>
        <w:spacing w:line="240" w:lineRule="auto" w:before="119" w:after="0"/>
        <w:ind w:left="684" w:right="0" w:hanging="567"/>
        <w:jc w:val="both"/>
        <w:rPr>
          <w:sz w:val="16"/>
        </w:rPr>
      </w:pPr>
      <w:bookmarkStart w:name="_bookmark1" w:id="4"/>
      <w:bookmarkEnd w:id="4"/>
      <w:r>
        <w:rPr/>
      </w:r>
      <w:bookmarkStart w:name="_bookmark1" w:id="5"/>
      <w:bookmarkEnd w:id="5"/>
      <w:r>
        <w:rPr>
          <w:sz w:val="16"/>
        </w:rPr>
        <w:t>E</w:t>
      </w:r>
      <w:r>
        <w:rPr>
          <w:sz w:val="16"/>
        </w:rPr>
        <w:t>l Secretario, Pablo Saavedra Alessandri, no participó en la deliberación y firma de esta</w:t>
      </w:r>
      <w:r>
        <w:rPr>
          <w:spacing w:val="-20"/>
          <w:sz w:val="16"/>
        </w:rPr>
        <w:t> </w:t>
      </w:r>
      <w:r>
        <w:rPr>
          <w:sz w:val="16"/>
        </w:rPr>
        <w:t>Sentencia.</w:t>
      </w:r>
    </w:p>
    <w:p>
      <w:pPr>
        <w:spacing w:after="0" w:line="240" w:lineRule="auto"/>
        <w:jc w:val="both"/>
        <w:rPr>
          <w:sz w:val="16"/>
        </w:rPr>
        <w:sectPr>
          <w:type w:val="continuous"/>
          <w:pgSz w:w="12240" w:h="15840"/>
          <w:pgMar w:top="1500" w:bottom="280" w:left="1300" w:right="1300"/>
        </w:sectPr>
      </w:pPr>
    </w:p>
    <w:p>
      <w:pPr>
        <w:pStyle w:val="Heading1"/>
        <w:spacing w:before="75"/>
        <w:ind w:left="130" w:right="130"/>
      </w:pPr>
      <w:bookmarkStart w:name="TABLA DE CONTENIDO" w:id="6"/>
      <w:bookmarkEnd w:id="6"/>
      <w:r>
        <w:rPr>
          <w:b w:val="0"/>
        </w:rPr>
      </w:r>
      <w:r>
        <w:rPr/>
        <w:t>TABLA DE CONTENIDO</w:t>
      </w:r>
    </w:p>
    <w:sdt>
      <w:sdtPr>
        <w:docPartObj>
          <w:docPartGallery w:val="Table of Contents"/>
          <w:docPartUnique/>
        </w:docPartObj>
      </w:sdtPr>
      <w:sdtEndPr/>
      <w:sdtContent>
        <w:p>
          <w:pPr>
            <w:pStyle w:val="TOC1"/>
            <w:numPr>
              <w:ilvl w:val="0"/>
              <w:numId w:val="2"/>
            </w:numPr>
            <w:tabs>
              <w:tab w:pos="294" w:val="left" w:leader="none"/>
              <w:tab w:pos="9251" w:val="left" w:leader="dot"/>
            </w:tabs>
            <w:spacing w:line="240" w:lineRule="auto" w:before="240" w:after="0"/>
            <w:ind w:left="293" w:right="7" w:hanging="294"/>
            <w:jc w:val="left"/>
            <w:rPr>
              <w:color w:val="0562C1"/>
            </w:rPr>
          </w:pPr>
          <w:hyperlink w:history="true" w:anchor="_bookmark2">
            <w:r>
              <w:rPr/>
              <w:t>INTRODUCCIÓN DE LA CAUSA Y OBJETO DE</w:t>
            </w:r>
            <w:r>
              <w:rPr>
                <w:spacing w:val="-11"/>
              </w:rPr>
              <w:t> </w:t>
            </w:r>
            <w:r>
              <w:rPr/>
              <w:t>LA</w:t>
            </w:r>
            <w:r>
              <w:rPr>
                <w:spacing w:val="-1"/>
              </w:rPr>
              <w:t> </w:t>
            </w:r>
            <w:r>
              <w:rPr/>
              <w:t>CONTROVERSIA</w:t>
              <w:tab/>
              <w:t>3</w:t>
            </w:r>
          </w:hyperlink>
        </w:p>
        <w:p>
          <w:pPr>
            <w:pStyle w:val="TOC2"/>
            <w:numPr>
              <w:ilvl w:val="0"/>
              <w:numId w:val="2"/>
            </w:numPr>
            <w:tabs>
              <w:tab w:pos="404" w:val="left" w:leader="none"/>
              <w:tab w:pos="9370" w:val="left" w:leader="dot"/>
            </w:tabs>
            <w:spacing w:line="243" w:lineRule="exact" w:before="1" w:after="0"/>
            <w:ind w:left="404" w:right="0" w:hanging="286"/>
            <w:jc w:val="left"/>
          </w:pPr>
          <w:hyperlink w:history="true" w:anchor="_bookmark5">
            <w:r>
              <w:rPr/>
              <w:t>PROCEDIMIENTO ANTE</w:t>
            </w:r>
            <w:r>
              <w:rPr>
                <w:spacing w:val="-4"/>
              </w:rPr>
              <w:t> </w:t>
            </w:r>
            <w:r>
              <w:rPr/>
              <w:t>LA</w:t>
            </w:r>
            <w:r>
              <w:rPr>
                <w:spacing w:val="-6"/>
              </w:rPr>
              <w:t> </w:t>
            </w:r>
            <w:r>
              <w:rPr/>
              <w:t>CORTE</w:t>
              <w:tab/>
              <w:t>4</w:t>
            </w:r>
          </w:hyperlink>
        </w:p>
        <w:p>
          <w:pPr>
            <w:pStyle w:val="TOC2"/>
            <w:numPr>
              <w:ilvl w:val="0"/>
              <w:numId w:val="2"/>
            </w:numPr>
            <w:tabs>
              <w:tab w:pos="512" w:val="left" w:leader="none"/>
              <w:tab w:pos="9370" w:val="left" w:leader="dot"/>
            </w:tabs>
            <w:spacing w:line="242" w:lineRule="exact" w:before="0" w:after="0"/>
            <w:ind w:left="512" w:right="0" w:hanging="394"/>
            <w:jc w:val="left"/>
          </w:pPr>
          <w:hyperlink w:history="true" w:anchor="_bookmark13">
            <w:r>
              <w:rPr/>
              <w:t>COMPETENCIA</w:t>
              <w:tab/>
              <w:t>6</w:t>
            </w:r>
          </w:hyperlink>
        </w:p>
        <w:p>
          <w:pPr>
            <w:pStyle w:val="TOC2"/>
            <w:numPr>
              <w:ilvl w:val="0"/>
              <w:numId w:val="2"/>
            </w:numPr>
            <w:tabs>
              <w:tab w:pos="448" w:val="left" w:leader="none"/>
              <w:tab w:pos="9370" w:val="left" w:leader="dot"/>
            </w:tabs>
            <w:spacing w:line="242" w:lineRule="exact" w:before="0" w:after="0"/>
            <w:ind w:left="447" w:right="0" w:hanging="330"/>
            <w:jc w:val="left"/>
          </w:pPr>
          <w:hyperlink w:history="true" w:anchor="_bookmark14">
            <w:r>
              <w:rPr/>
              <w:t>EXCEPCIONES</w:t>
            </w:r>
            <w:r>
              <w:rPr>
                <w:spacing w:val="-5"/>
              </w:rPr>
              <w:t> </w:t>
            </w:r>
            <w:r>
              <w:rPr/>
              <w:t>PRELIMINARES</w:t>
              <w:tab/>
              <w:t>6</w:t>
            </w:r>
          </w:hyperlink>
        </w:p>
        <w:p>
          <w:pPr>
            <w:pStyle w:val="TOC3"/>
            <w:numPr>
              <w:ilvl w:val="0"/>
              <w:numId w:val="3"/>
            </w:numPr>
            <w:tabs>
              <w:tab w:pos="684" w:val="left" w:leader="none"/>
              <w:tab w:pos="685" w:val="left" w:leader="none"/>
              <w:tab w:pos="9384" w:val="left" w:leader="dot"/>
            </w:tabs>
            <w:spacing w:line="240" w:lineRule="auto" w:before="0" w:after="0"/>
            <w:ind w:left="118" w:right="126" w:hanging="1"/>
            <w:jc w:val="left"/>
          </w:pPr>
          <w:hyperlink w:history="true" w:anchor="_bookmark15">
            <w:r>
              <w:rPr/>
              <w:t>Solicitud de control de legalidad sobre el sometimiento del caso ante la Corte</w:t>
            </w:r>
          </w:hyperlink>
          <w:hyperlink w:history="true" w:anchor="_bookmark15">
            <w:r>
              <w:rPr/>
              <w:t> Interamericana</w:t>
              <w:tab/>
            </w:r>
            <w:r>
              <w:rPr>
                <w:spacing w:val="-17"/>
              </w:rPr>
              <w:t>6</w:t>
            </w:r>
          </w:hyperlink>
        </w:p>
        <w:p>
          <w:pPr>
            <w:pStyle w:val="TOC3"/>
            <w:numPr>
              <w:ilvl w:val="1"/>
              <w:numId w:val="3"/>
            </w:numPr>
            <w:tabs>
              <w:tab w:pos="684" w:val="left" w:leader="none"/>
              <w:tab w:pos="685" w:val="left" w:leader="none"/>
              <w:tab w:pos="9384" w:val="left" w:leader="none"/>
            </w:tabs>
            <w:spacing w:line="243" w:lineRule="exact" w:before="1" w:after="0"/>
            <w:ind w:left="684" w:right="0" w:hanging="567"/>
            <w:jc w:val="left"/>
          </w:pPr>
          <w:hyperlink w:history="true" w:anchor="_bookmark16">
            <w:r>
              <w:rPr/>
              <w:t>Alegatos de las partes y de</w:t>
            </w:r>
            <w:r>
              <w:rPr>
                <w:spacing w:val="-15"/>
              </w:rPr>
              <w:t> </w:t>
            </w:r>
            <w:r>
              <w:rPr/>
              <w:t>la</w:t>
            </w:r>
            <w:r>
              <w:rPr>
                <w:spacing w:val="-1"/>
              </w:rPr>
              <w:t> </w:t>
            </w:r>
            <w:r>
              <w:rPr/>
              <w:t>Comisión</w:t>
              <w:tab/>
              <w:t>6</w:t>
            </w:r>
          </w:hyperlink>
        </w:p>
        <w:p>
          <w:pPr>
            <w:pStyle w:val="TOC3"/>
            <w:numPr>
              <w:ilvl w:val="1"/>
              <w:numId w:val="3"/>
            </w:numPr>
            <w:tabs>
              <w:tab w:pos="684" w:val="left" w:leader="none"/>
              <w:tab w:pos="685" w:val="left" w:leader="none"/>
              <w:tab w:pos="9384" w:val="left" w:leader="none"/>
            </w:tabs>
            <w:spacing w:line="242" w:lineRule="exact" w:before="0" w:after="0"/>
            <w:ind w:left="684" w:right="0" w:hanging="567"/>
            <w:jc w:val="left"/>
          </w:pPr>
          <w:hyperlink w:history="true" w:anchor="_bookmark20">
            <w:r>
              <w:rPr/>
              <w:t>Consideraciones de</w:t>
            </w:r>
            <w:r>
              <w:rPr>
                <w:spacing w:val="-6"/>
              </w:rPr>
              <w:t> </w:t>
            </w:r>
            <w:r>
              <w:rPr/>
              <w:t>la</w:t>
            </w:r>
            <w:r>
              <w:rPr>
                <w:spacing w:val="-2"/>
              </w:rPr>
              <w:t> </w:t>
            </w:r>
            <w:r>
              <w:rPr/>
              <w:t>Corte</w:t>
              <w:tab/>
              <w:t>7</w:t>
            </w:r>
          </w:hyperlink>
        </w:p>
        <w:p>
          <w:pPr>
            <w:pStyle w:val="TOC3"/>
            <w:numPr>
              <w:ilvl w:val="0"/>
              <w:numId w:val="3"/>
            </w:numPr>
            <w:tabs>
              <w:tab w:pos="684" w:val="left" w:leader="none"/>
              <w:tab w:pos="685" w:val="left" w:leader="none"/>
              <w:tab w:pos="9384" w:val="left" w:leader="dot"/>
            </w:tabs>
            <w:spacing w:line="240" w:lineRule="auto" w:before="0" w:after="0"/>
            <w:ind w:left="118" w:right="126" w:hanging="1"/>
            <w:jc w:val="left"/>
          </w:pPr>
          <w:hyperlink w:history="true" w:anchor="_bookmark22">
            <w:r>
              <w:rPr/>
              <w:t>Excepción preliminar de la “cuarta instancia” y complementariedad del Sistema</w:t>
            </w:r>
          </w:hyperlink>
          <w:hyperlink w:history="true" w:anchor="_bookmark22">
            <w:r>
              <w:rPr/>
              <w:t> Interamericano</w:t>
              <w:tab/>
            </w:r>
            <w:r>
              <w:rPr>
                <w:spacing w:val="-17"/>
              </w:rPr>
              <w:t>8</w:t>
            </w:r>
          </w:hyperlink>
        </w:p>
        <w:p>
          <w:pPr>
            <w:pStyle w:val="TOC3"/>
            <w:numPr>
              <w:ilvl w:val="1"/>
              <w:numId w:val="3"/>
            </w:numPr>
            <w:tabs>
              <w:tab w:pos="684" w:val="left" w:leader="none"/>
              <w:tab w:pos="685" w:val="left" w:leader="none"/>
              <w:tab w:pos="9384" w:val="left" w:leader="none"/>
            </w:tabs>
            <w:spacing w:line="243" w:lineRule="exact" w:before="1" w:after="0"/>
            <w:ind w:left="684" w:right="0" w:hanging="567"/>
            <w:jc w:val="left"/>
          </w:pPr>
          <w:hyperlink w:history="true" w:anchor="_bookmark23">
            <w:r>
              <w:rPr/>
              <w:t>Alegatos de las partes y de</w:t>
            </w:r>
            <w:r>
              <w:rPr>
                <w:spacing w:val="-15"/>
              </w:rPr>
              <w:t> </w:t>
            </w:r>
            <w:r>
              <w:rPr/>
              <w:t>la</w:t>
            </w:r>
            <w:r>
              <w:rPr>
                <w:spacing w:val="-1"/>
              </w:rPr>
              <w:t> </w:t>
            </w:r>
            <w:r>
              <w:rPr/>
              <w:t>Comisión</w:t>
              <w:tab/>
              <w:t>8</w:t>
            </w:r>
          </w:hyperlink>
        </w:p>
        <w:p>
          <w:pPr>
            <w:pStyle w:val="TOC3"/>
            <w:numPr>
              <w:ilvl w:val="1"/>
              <w:numId w:val="3"/>
            </w:numPr>
            <w:tabs>
              <w:tab w:pos="684" w:val="left" w:leader="none"/>
              <w:tab w:pos="685" w:val="left" w:leader="none"/>
              <w:tab w:pos="9384" w:val="left" w:leader="none"/>
            </w:tabs>
            <w:spacing w:line="243" w:lineRule="exact" w:before="0" w:after="0"/>
            <w:ind w:left="684" w:right="0" w:hanging="567"/>
            <w:jc w:val="left"/>
          </w:pPr>
          <w:hyperlink w:history="true" w:anchor="_bookmark24">
            <w:r>
              <w:rPr/>
              <w:t>Consideraciones de</w:t>
            </w:r>
            <w:r>
              <w:rPr>
                <w:spacing w:val="-6"/>
              </w:rPr>
              <w:t> </w:t>
            </w:r>
            <w:r>
              <w:rPr/>
              <w:t>la</w:t>
            </w:r>
            <w:r>
              <w:rPr>
                <w:spacing w:val="-2"/>
              </w:rPr>
              <w:t> </w:t>
            </w:r>
            <w:r>
              <w:rPr/>
              <w:t>Corte</w:t>
              <w:tab/>
              <w:t>8</w:t>
            </w:r>
          </w:hyperlink>
        </w:p>
        <w:p>
          <w:pPr>
            <w:pStyle w:val="TOC2"/>
            <w:numPr>
              <w:ilvl w:val="0"/>
              <w:numId w:val="2"/>
            </w:numPr>
            <w:tabs>
              <w:tab w:pos="337" w:val="left" w:leader="none"/>
              <w:tab w:pos="9370" w:val="left" w:leader="dot"/>
            </w:tabs>
            <w:spacing w:line="243" w:lineRule="exact" w:before="2" w:after="0"/>
            <w:ind w:left="336" w:right="0" w:hanging="219"/>
            <w:jc w:val="left"/>
          </w:pPr>
          <w:hyperlink w:history="true" w:anchor="_bookmark26">
            <w:r>
              <w:rPr/>
              <w:t>CONSIDERACIONES</w:t>
            </w:r>
            <w:r>
              <w:rPr>
                <w:spacing w:val="-4"/>
              </w:rPr>
              <w:t> </w:t>
            </w:r>
            <w:r>
              <w:rPr/>
              <w:t>PREVIAS</w:t>
              <w:tab/>
              <w:t>9</w:t>
            </w:r>
          </w:hyperlink>
        </w:p>
        <w:p>
          <w:pPr>
            <w:pStyle w:val="TOC3"/>
            <w:numPr>
              <w:ilvl w:val="0"/>
              <w:numId w:val="4"/>
            </w:numPr>
            <w:tabs>
              <w:tab w:pos="684" w:val="left" w:leader="none"/>
              <w:tab w:pos="685" w:val="left" w:leader="none"/>
              <w:tab w:pos="9384" w:val="left" w:leader="dot"/>
            </w:tabs>
            <w:spacing w:line="242" w:lineRule="exact" w:before="0" w:after="0"/>
            <w:ind w:left="684" w:right="0" w:hanging="567"/>
            <w:jc w:val="left"/>
          </w:pPr>
          <w:hyperlink w:history="true" w:anchor="_bookmark27">
            <w:r>
              <w:rPr/>
              <w:t>Sobre el marco fáctico</w:t>
            </w:r>
            <w:r>
              <w:rPr>
                <w:spacing w:val="-12"/>
              </w:rPr>
              <w:t> </w:t>
            </w:r>
            <w:r>
              <w:rPr/>
              <w:t>del</w:t>
            </w:r>
            <w:r>
              <w:rPr>
                <w:spacing w:val="-3"/>
              </w:rPr>
              <w:t> </w:t>
            </w:r>
            <w:r>
              <w:rPr/>
              <w:t>caso</w:t>
              <w:tab/>
              <w:t>9</w:t>
            </w:r>
          </w:hyperlink>
        </w:p>
        <w:p>
          <w:pPr>
            <w:pStyle w:val="TOC3"/>
            <w:numPr>
              <w:ilvl w:val="1"/>
              <w:numId w:val="4"/>
            </w:numPr>
            <w:tabs>
              <w:tab w:pos="684" w:val="left" w:leader="none"/>
              <w:tab w:pos="685" w:val="left" w:leader="none"/>
              <w:tab w:pos="9384" w:val="left" w:leader="none"/>
            </w:tabs>
            <w:spacing w:line="242" w:lineRule="exact" w:before="0" w:after="0"/>
            <w:ind w:left="684" w:right="0" w:hanging="567"/>
            <w:jc w:val="left"/>
          </w:pPr>
          <w:hyperlink w:history="true" w:anchor="_bookmark28">
            <w:r>
              <w:rPr/>
              <w:t>Alegatos de las partes y de</w:t>
            </w:r>
            <w:r>
              <w:rPr>
                <w:spacing w:val="-15"/>
              </w:rPr>
              <w:t> </w:t>
            </w:r>
            <w:r>
              <w:rPr/>
              <w:t>la</w:t>
            </w:r>
            <w:r>
              <w:rPr>
                <w:spacing w:val="-1"/>
              </w:rPr>
              <w:t> </w:t>
            </w:r>
            <w:r>
              <w:rPr/>
              <w:t>Comisión</w:t>
              <w:tab/>
              <w:t>9</w:t>
            </w:r>
          </w:hyperlink>
        </w:p>
        <w:p>
          <w:pPr>
            <w:pStyle w:val="TOC3"/>
            <w:numPr>
              <w:ilvl w:val="1"/>
              <w:numId w:val="4"/>
            </w:numPr>
            <w:tabs>
              <w:tab w:pos="754" w:val="left" w:leader="none"/>
              <w:tab w:pos="755" w:val="left" w:leader="none"/>
              <w:tab w:pos="9257" w:val="left" w:leader="none"/>
            </w:tabs>
            <w:spacing w:line="243" w:lineRule="exact" w:before="0" w:after="0"/>
            <w:ind w:left="754" w:right="0" w:hanging="637"/>
            <w:jc w:val="left"/>
          </w:pPr>
          <w:hyperlink w:history="true" w:anchor="_bookmark30">
            <w:r>
              <w:rPr/>
              <w:t>Consideraciones de</w:t>
            </w:r>
            <w:r>
              <w:rPr>
                <w:spacing w:val="-7"/>
              </w:rPr>
              <w:t> </w:t>
            </w:r>
            <w:r>
              <w:rPr/>
              <w:t>la Corte</w:t>
              <w:tab/>
              <w:t>10</w:t>
            </w:r>
          </w:hyperlink>
        </w:p>
        <w:p>
          <w:pPr>
            <w:pStyle w:val="TOC3"/>
            <w:numPr>
              <w:ilvl w:val="0"/>
              <w:numId w:val="4"/>
            </w:numPr>
            <w:tabs>
              <w:tab w:pos="684" w:val="left" w:leader="none"/>
              <w:tab w:pos="685" w:val="left" w:leader="none"/>
              <w:tab w:pos="9257" w:val="left" w:leader="dot"/>
            </w:tabs>
            <w:spacing w:line="243" w:lineRule="exact" w:before="1" w:after="0"/>
            <w:ind w:left="684" w:right="0" w:hanging="567"/>
            <w:jc w:val="left"/>
          </w:pPr>
          <w:hyperlink w:history="true" w:anchor="_bookmark35">
            <w:r>
              <w:rPr/>
              <w:t>Control de legalidad del actuar de</w:t>
            </w:r>
            <w:r>
              <w:rPr>
                <w:spacing w:val="-13"/>
              </w:rPr>
              <w:t> </w:t>
            </w:r>
            <w:r>
              <w:rPr/>
              <w:t>la</w:t>
            </w:r>
            <w:r>
              <w:rPr>
                <w:spacing w:val="-3"/>
              </w:rPr>
              <w:t> </w:t>
            </w:r>
            <w:r>
              <w:rPr/>
              <w:t>Comisión</w:t>
              <w:tab/>
              <w:t>12</w:t>
            </w:r>
          </w:hyperlink>
        </w:p>
        <w:p>
          <w:pPr>
            <w:pStyle w:val="TOC2"/>
            <w:numPr>
              <w:ilvl w:val="0"/>
              <w:numId w:val="2"/>
            </w:numPr>
            <w:tabs>
              <w:tab w:pos="448" w:val="left" w:leader="none"/>
              <w:tab w:pos="9228" w:val="left" w:leader="dot"/>
            </w:tabs>
            <w:spacing w:line="242" w:lineRule="exact" w:before="0" w:after="0"/>
            <w:ind w:left="447" w:right="0" w:hanging="330"/>
            <w:jc w:val="left"/>
          </w:pPr>
          <w:hyperlink w:history="true" w:anchor="_bookmark38">
            <w:r>
              <w:rPr/>
              <w:t>PRUEBA</w:t>
              <w:tab/>
              <w:t>13</w:t>
            </w:r>
          </w:hyperlink>
        </w:p>
        <w:p>
          <w:pPr>
            <w:pStyle w:val="TOC3"/>
            <w:numPr>
              <w:ilvl w:val="0"/>
              <w:numId w:val="5"/>
            </w:numPr>
            <w:tabs>
              <w:tab w:pos="684" w:val="left" w:leader="none"/>
              <w:tab w:pos="685" w:val="left" w:leader="none"/>
              <w:tab w:pos="9257" w:val="left" w:leader="dot"/>
            </w:tabs>
            <w:spacing w:line="243" w:lineRule="exact" w:before="0" w:after="0"/>
            <w:ind w:left="684" w:right="0" w:hanging="567"/>
            <w:jc w:val="left"/>
          </w:pPr>
          <w:hyperlink w:history="true" w:anchor="_bookmark39">
            <w:r>
              <w:rPr/>
              <w:t>Admisión de</w:t>
            </w:r>
            <w:r>
              <w:rPr>
                <w:spacing w:val="-7"/>
              </w:rPr>
              <w:t> </w:t>
            </w:r>
            <w:r>
              <w:rPr/>
              <w:t>prueba</w:t>
            </w:r>
            <w:r>
              <w:rPr>
                <w:spacing w:val="-1"/>
              </w:rPr>
              <w:t> </w:t>
            </w:r>
            <w:r>
              <w:rPr/>
              <w:t>documental</w:t>
              <w:tab/>
              <w:t>13</w:t>
            </w:r>
          </w:hyperlink>
        </w:p>
        <w:p>
          <w:pPr>
            <w:pStyle w:val="TOC3"/>
            <w:numPr>
              <w:ilvl w:val="0"/>
              <w:numId w:val="5"/>
            </w:numPr>
            <w:tabs>
              <w:tab w:pos="684" w:val="left" w:leader="none"/>
              <w:tab w:pos="685" w:val="left" w:leader="none"/>
              <w:tab w:pos="9257" w:val="left" w:leader="dot"/>
            </w:tabs>
            <w:spacing w:line="243" w:lineRule="exact" w:before="2" w:after="0"/>
            <w:ind w:left="684" w:right="0" w:hanging="567"/>
            <w:jc w:val="left"/>
          </w:pPr>
          <w:hyperlink w:history="true" w:anchor="_bookmark40">
            <w:r>
              <w:rPr/>
              <w:t>Admisibilidad de la prueba testimonial</w:t>
            </w:r>
            <w:r>
              <w:rPr>
                <w:spacing w:val="-18"/>
              </w:rPr>
              <w:t> </w:t>
            </w:r>
            <w:r>
              <w:rPr/>
              <w:t>y</w:t>
            </w:r>
            <w:r>
              <w:rPr>
                <w:spacing w:val="-4"/>
              </w:rPr>
              <w:t> </w:t>
            </w:r>
            <w:r>
              <w:rPr/>
              <w:t>pericial</w:t>
              <w:tab/>
              <w:t>13</w:t>
            </w:r>
          </w:hyperlink>
        </w:p>
        <w:p>
          <w:pPr>
            <w:pStyle w:val="TOC2"/>
            <w:numPr>
              <w:ilvl w:val="0"/>
              <w:numId w:val="2"/>
            </w:numPr>
            <w:tabs>
              <w:tab w:pos="556" w:val="left" w:leader="none"/>
              <w:tab w:pos="9228" w:val="left" w:leader="dot"/>
            </w:tabs>
            <w:spacing w:line="242" w:lineRule="exact" w:before="0" w:after="0"/>
            <w:ind w:left="555" w:right="0" w:hanging="438"/>
            <w:jc w:val="left"/>
          </w:pPr>
          <w:hyperlink w:history="true" w:anchor="_bookmark44">
            <w:r>
              <w:rPr/>
              <w:t>HECHOS</w:t>
              <w:tab/>
              <w:t>14</w:t>
            </w:r>
          </w:hyperlink>
        </w:p>
        <w:p>
          <w:pPr>
            <w:pStyle w:val="TOC3"/>
            <w:numPr>
              <w:ilvl w:val="0"/>
              <w:numId w:val="6"/>
            </w:numPr>
            <w:tabs>
              <w:tab w:pos="684" w:val="left" w:leader="none"/>
              <w:tab w:pos="685" w:val="left" w:leader="none"/>
              <w:tab w:pos="9257" w:val="left" w:leader="dot"/>
            </w:tabs>
            <w:spacing w:line="240" w:lineRule="auto" w:before="0" w:after="0"/>
            <w:ind w:left="118" w:right="126" w:hanging="1"/>
            <w:jc w:val="left"/>
          </w:pPr>
          <w:hyperlink w:history="true" w:anchor="_bookmark45">
            <w:r>
              <w:rPr/>
              <w:t>El Juez Urrutia Laubreaux y el trabajo académico remitido a la Corte Suprema de</w:t>
            </w:r>
          </w:hyperlink>
          <w:hyperlink w:history="true" w:anchor="_bookmark45">
            <w:r>
              <w:rPr/>
              <w:t> Justicia</w:t>
            </w:r>
            <w:r>
              <w:rPr>
                <w:spacing w:val="-3"/>
              </w:rPr>
              <w:t> </w:t>
            </w:r>
            <w:r>
              <w:rPr/>
              <w:t>de</w:t>
            </w:r>
            <w:r>
              <w:rPr>
                <w:spacing w:val="-3"/>
              </w:rPr>
              <w:t> </w:t>
            </w:r>
            <w:r>
              <w:rPr/>
              <w:t>Chile</w:t>
              <w:tab/>
            </w:r>
            <w:r>
              <w:rPr>
                <w:spacing w:val="-9"/>
              </w:rPr>
              <w:t>14</w:t>
            </w:r>
          </w:hyperlink>
        </w:p>
        <w:p>
          <w:pPr>
            <w:pStyle w:val="TOC3"/>
            <w:numPr>
              <w:ilvl w:val="0"/>
              <w:numId w:val="6"/>
            </w:numPr>
            <w:tabs>
              <w:tab w:pos="684" w:val="left" w:leader="none"/>
              <w:tab w:pos="685" w:val="left" w:leader="none"/>
              <w:tab w:pos="9257" w:val="left" w:leader="dot"/>
            </w:tabs>
            <w:spacing w:line="243" w:lineRule="exact" w:before="1" w:after="0"/>
            <w:ind w:left="684" w:right="0" w:hanging="567"/>
            <w:jc w:val="left"/>
          </w:pPr>
          <w:hyperlink w:history="true" w:anchor="_bookmark52">
            <w:r>
              <w:rPr/>
              <w:t>Sobre el proceso disciplinario iniciado contra el Juez</w:t>
            </w:r>
            <w:r>
              <w:rPr>
                <w:spacing w:val="-25"/>
              </w:rPr>
              <w:t> </w:t>
            </w:r>
            <w:r>
              <w:rPr/>
              <w:t>Urrutia</w:t>
            </w:r>
            <w:r>
              <w:rPr>
                <w:spacing w:val="-3"/>
              </w:rPr>
              <w:t> </w:t>
            </w:r>
            <w:r>
              <w:rPr/>
              <w:t>Laubreaux</w:t>
              <w:tab/>
              <w:t>15</w:t>
            </w:r>
          </w:hyperlink>
        </w:p>
        <w:p>
          <w:pPr>
            <w:pStyle w:val="TOC2"/>
            <w:numPr>
              <w:ilvl w:val="0"/>
              <w:numId w:val="2"/>
            </w:numPr>
            <w:tabs>
              <w:tab w:pos="666" w:val="left" w:leader="none"/>
              <w:tab w:pos="9228" w:val="left" w:leader="dot"/>
            </w:tabs>
            <w:spacing w:line="242" w:lineRule="exact" w:before="0" w:after="0"/>
            <w:ind w:left="665" w:right="0" w:hanging="548"/>
            <w:jc w:val="left"/>
          </w:pPr>
          <w:hyperlink w:history="true" w:anchor="_bookmark73">
            <w:r>
              <w:rPr/>
              <w:t>FONDO</w:t>
              <w:tab/>
              <w:t>18</w:t>
            </w:r>
          </w:hyperlink>
        </w:p>
        <w:p>
          <w:pPr>
            <w:pStyle w:val="TOC1"/>
            <w:numPr>
              <w:ilvl w:val="1"/>
              <w:numId w:val="2"/>
            </w:numPr>
            <w:tabs>
              <w:tab w:pos="904" w:val="left" w:leader="none"/>
              <w:tab w:pos="9110" w:val="left" w:leader="dot"/>
            </w:tabs>
            <w:spacing w:line="242" w:lineRule="exact" w:before="0" w:after="0"/>
            <w:ind w:left="903" w:right="7" w:hanging="904"/>
            <w:jc w:val="left"/>
          </w:pPr>
          <w:hyperlink w:history="true" w:anchor="_bookmark74">
            <w:r>
              <w:rPr/>
              <w:t>DERECHO A LA LIBERTAD DE PENSAMIENTO</w:t>
            </w:r>
            <w:r>
              <w:rPr>
                <w:spacing w:val="-6"/>
              </w:rPr>
              <w:t> </w:t>
            </w:r>
            <w:r>
              <w:rPr/>
              <w:t>Y</w:t>
            </w:r>
            <w:r>
              <w:rPr>
                <w:spacing w:val="-4"/>
              </w:rPr>
              <w:t> </w:t>
            </w:r>
            <w:r>
              <w:rPr/>
              <w:t>EXPRESIÓN</w:t>
              <w:tab/>
              <w:t>18</w:t>
            </w:r>
          </w:hyperlink>
        </w:p>
        <w:p>
          <w:pPr>
            <w:pStyle w:val="TOC4"/>
            <w:tabs>
              <w:tab w:pos="9257" w:val="left" w:leader="dot"/>
            </w:tabs>
          </w:pPr>
          <w:r>
            <w:rPr/>
            <w:drawing>
              <wp:anchor distT="0" distB="0" distL="0" distR="0" allowOverlap="1" layoutInCell="1" locked="0" behindDoc="0" simplePos="0" relativeHeight="251659264">
                <wp:simplePos x="0" y="0"/>
                <wp:positionH relativeFrom="page">
                  <wp:posOffset>899160</wp:posOffset>
                </wp:positionH>
                <wp:positionV relativeFrom="paragraph">
                  <wp:posOffset>31458</wp:posOffset>
                </wp:positionV>
                <wp:extent cx="121907" cy="100583"/>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21907" cy="100583"/>
                        </a:xfrm>
                        <a:prstGeom prst="rect">
                          <a:avLst/>
                        </a:prstGeom>
                      </pic:spPr>
                    </pic:pic>
                  </a:graphicData>
                </a:graphic>
              </wp:anchor>
            </w:drawing>
          </w:r>
          <w:hyperlink w:history="true" w:anchor="_bookmark75">
            <w:r>
              <w:rPr/>
              <w:t>Alegatos de las partes y</w:t>
            </w:r>
            <w:r>
              <w:rPr>
                <w:spacing w:val="-12"/>
              </w:rPr>
              <w:t> </w:t>
            </w:r>
            <w:r>
              <w:rPr/>
              <w:t>la</w:t>
            </w:r>
            <w:r>
              <w:rPr>
                <w:spacing w:val="-3"/>
              </w:rPr>
              <w:t> </w:t>
            </w:r>
            <w:r>
              <w:rPr/>
              <w:t>Comisión</w:t>
              <w:tab/>
              <w:t>18</w:t>
            </w:r>
          </w:hyperlink>
        </w:p>
        <w:p>
          <w:pPr>
            <w:pStyle w:val="TOC4"/>
            <w:tabs>
              <w:tab w:pos="9257" w:val="left" w:leader="dot"/>
            </w:tabs>
            <w:spacing w:before="2"/>
          </w:pPr>
          <w:r>
            <w:rPr/>
            <w:drawing>
              <wp:anchor distT="0" distB="0" distL="0" distR="0" allowOverlap="1" layoutInCell="1" locked="0" behindDoc="0" simplePos="0" relativeHeight="251660288">
                <wp:simplePos x="0" y="0"/>
                <wp:positionH relativeFrom="page">
                  <wp:posOffset>909827</wp:posOffset>
                </wp:positionH>
                <wp:positionV relativeFrom="paragraph">
                  <wp:posOffset>32939</wp:posOffset>
                </wp:positionV>
                <wp:extent cx="111251" cy="100583"/>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111251" cy="100583"/>
                        </a:xfrm>
                        <a:prstGeom prst="rect">
                          <a:avLst/>
                        </a:prstGeom>
                      </pic:spPr>
                    </pic:pic>
                  </a:graphicData>
                </a:graphic>
              </wp:anchor>
            </w:drawing>
          </w:r>
          <w:hyperlink w:history="true" w:anchor="_bookmark78">
            <w:r>
              <w:rPr/>
              <w:t>Consideraciones de</w:t>
            </w:r>
            <w:r>
              <w:rPr>
                <w:spacing w:val="-6"/>
              </w:rPr>
              <w:t> </w:t>
            </w:r>
            <w:r>
              <w:rPr/>
              <w:t>la</w:t>
            </w:r>
            <w:r>
              <w:rPr>
                <w:spacing w:val="-2"/>
              </w:rPr>
              <w:t> </w:t>
            </w:r>
            <w:r>
              <w:rPr/>
              <w:t>Corte</w:t>
              <w:tab/>
              <w:t>19</w:t>
            </w:r>
          </w:hyperlink>
        </w:p>
        <w:p>
          <w:pPr>
            <w:pStyle w:val="TOC2"/>
            <w:numPr>
              <w:ilvl w:val="1"/>
              <w:numId w:val="2"/>
            </w:numPr>
            <w:tabs>
              <w:tab w:pos="973" w:val="left" w:leader="none"/>
              <w:tab w:pos="9228" w:val="left" w:leader="dot"/>
            </w:tabs>
            <w:spacing w:line="240" w:lineRule="auto" w:before="0" w:after="0"/>
            <w:ind w:left="118" w:right="125" w:firstLine="0"/>
            <w:jc w:val="left"/>
          </w:pPr>
          <w:hyperlink w:history="true" w:anchor="_bookmark115">
            <w:r>
              <w:rPr/>
              <w:t>DERECHO A LAS GARANTÍAS JUDICIALES Y ALEGADA VIOLACIÓNA A LA</w:t>
            </w:r>
          </w:hyperlink>
          <w:hyperlink w:history="true" w:anchor="_bookmark115">
            <w:r>
              <w:rPr/>
              <w:t> PROTECCIÓN</w:t>
            </w:r>
            <w:r>
              <w:rPr>
                <w:spacing w:val="-4"/>
              </w:rPr>
              <w:t> </w:t>
            </w:r>
            <w:r>
              <w:rPr/>
              <w:t>JUDICIAL</w:t>
              <w:tab/>
            </w:r>
            <w:r>
              <w:rPr>
                <w:spacing w:val="-9"/>
              </w:rPr>
              <w:t>26</w:t>
            </w:r>
          </w:hyperlink>
        </w:p>
        <w:p>
          <w:pPr>
            <w:pStyle w:val="TOC3"/>
            <w:numPr>
              <w:ilvl w:val="0"/>
              <w:numId w:val="7"/>
            </w:numPr>
            <w:tabs>
              <w:tab w:pos="684" w:val="left" w:leader="none"/>
              <w:tab w:pos="685" w:val="left" w:leader="none"/>
              <w:tab w:pos="9257" w:val="left" w:leader="dot"/>
            </w:tabs>
            <w:spacing w:line="243" w:lineRule="exact" w:before="0" w:after="0"/>
            <w:ind w:left="684" w:right="0" w:hanging="567"/>
            <w:jc w:val="left"/>
          </w:pPr>
          <w:hyperlink w:history="true" w:anchor="_bookmark116">
            <w:r>
              <w:rPr/>
              <w:t>Alegatos de las partes y de</w:t>
            </w:r>
            <w:r>
              <w:rPr>
                <w:spacing w:val="-15"/>
              </w:rPr>
              <w:t> </w:t>
            </w:r>
            <w:r>
              <w:rPr/>
              <w:t>la</w:t>
            </w:r>
            <w:r>
              <w:rPr>
                <w:spacing w:val="-1"/>
              </w:rPr>
              <w:t> </w:t>
            </w:r>
            <w:r>
              <w:rPr/>
              <w:t>Comisión</w:t>
              <w:tab/>
              <w:t>26</w:t>
            </w:r>
          </w:hyperlink>
        </w:p>
        <w:p>
          <w:pPr>
            <w:pStyle w:val="TOC3"/>
            <w:numPr>
              <w:ilvl w:val="0"/>
              <w:numId w:val="7"/>
            </w:numPr>
            <w:tabs>
              <w:tab w:pos="684" w:val="left" w:leader="none"/>
              <w:tab w:pos="685" w:val="left" w:leader="none"/>
              <w:tab w:pos="9257" w:val="left" w:leader="dot"/>
            </w:tabs>
            <w:spacing w:line="242" w:lineRule="exact" w:before="0" w:after="0"/>
            <w:ind w:left="684" w:right="0" w:hanging="567"/>
            <w:jc w:val="left"/>
          </w:pPr>
          <w:hyperlink w:history="true" w:anchor="_bookmark119">
            <w:r>
              <w:rPr/>
              <w:t>Consideraciones de</w:t>
            </w:r>
            <w:r>
              <w:rPr>
                <w:spacing w:val="-6"/>
              </w:rPr>
              <w:t> </w:t>
            </w:r>
            <w:r>
              <w:rPr/>
              <w:t>la</w:t>
            </w:r>
            <w:r>
              <w:rPr>
                <w:spacing w:val="-2"/>
              </w:rPr>
              <w:t> </w:t>
            </w:r>
            <w:r>
              <w:rPr/>
              <w:t>Corte</w:t>
              <w:tab/>
              <w:t>27</w:t>
            </w:r>
          </w:hyperlink>
        </w:p>
        <w:p>
          <w:pPr>
            <w:pStyle w:val="TOC3"/>
            <w:numPr>
              <w:ilvl w:val="1"/>
              <w:numId w:val="7"/>
            </w:numPr>
            <w:tabs>
              <w:tab w:pos="596" w:val="left" w:leader="none"/>
              <w:tab w:pos="9257" w:val="left" w:leader="dot"/>
            </w:tabs>
            <w:spacing w:line="240" w:lineRule="auto" w:before="0" w:after="0"/>
            <w:ind w:left="118" w:right="126" w:firstLine="0"/>
            <w:jc w:val="left"/>
          </w:pPr>
          <w:hyperlink w:history="true" w:anchor="_bookmark141">
            <w:r>
              <w:rPr/>
              <w:t>Derecho a conocer previa y detalladamente la acusación formulada y de tener el tiempo</w:t>
            </w:r>
          </w:hyperlink>
          <w:hyperlink w:history="true" w:anchor="_bookmark141">
            <w:r>
              <w:rPr/>
              <w:t> y los medios adecuados para</w:t>
            </w:r>
            <w:r>
              <w:rPr>
                <w:spacing w:val="-11"/>
              </w:rPr>
              <w:t> </w:t>
            </w:r>
            <w:r>
              <w:rPr/>
              <w:t>la</w:t>
            </w:r>
            <w:r>
              <w:rPr>
                <w:spacing w:val="-3"/>
              </w:rPr>
              <w:t> </w:t>
            </w:r>
            <w:r>
              <w:rPr/>
              <w:t>defensa</w:t>
              <w:tab/>
            </w:r>
            <w:r>
              <w:rPr>
                <w:spacing w:val="-9"/>
              </w:rPr>
              <w:t>31</w:t>
            </w:r>
          </w:hyperlink>
        </w:p>
        <w:p>
          <w:pPr>
            <w:pStyle w:val="TOC3"/>
            <w:numPr>
              <w:ilvl w:val="1"/>
              <w:numId w:val="7"/>
            </w:numPr>
            <w:tabs>
              <w:tab w:pos="596" w:val="left" w:leader="none"/>
              <w:tab w:pos="9257" w:val="left" w:leader="dot"/>
            </w:tabs>
            <w:spacing w:line="243" w:lineRule="exact" w:before="1" w:after="0"/>
            <w:ind w:left="596" w:right="0" w:hanging="478"/>
            <w:jc w:val="left"/>
          </w:pPr>
          <w:hyperlink w:history="true" w:anchor="_bookmark148">
            <w:r>
              <w:rPr/>
              <w:t>Derecho a contar con una autoridad</w:t>
            </w:r>
            <w:r>
              <w:rPr>
                <w:spacing w:val="-16"/>
              </w:rPr>
              <w:t> </w:t>
            </w:r>
            <w:r>
              <w:rPr/>
              <w:t>disciplinaria</w:t>
            </w:r>
            <w:r>
              <w:rPr>
                <w:spacing w:val="-3"/>
              </w:rPr>
              <w:t> </w:t>
            </w:r>
            <w:r>
              <w:rPr/>
              <w:t>imparcial</w:t>
              <w:tab/>
              <w:t>32</w:t>
            </w:r>
          </w:hyperlink>
        </w:p>
        <w:p>
          <w:pPr>
            <w:pStyle w:val="TOC2"/>
            <w:numPr>
              <w:ilvl w:val="1"/>
              <w:numId w:val="2"/>
            </w:numPr>
            <w:tabs>
              <w:tab w:pos="971" w:val="left" w:leader="none"/>
              <w:tab w:pos="9228" w:val="left" w:leader="dot"/>
            </w:tabs>
            <w:spacing w:line="240" w:lineRule="auto" w:before="0" w:after="0"/>
            <w:ind w:left="118" w:right="126" w:firstLine="0"/>
            <w:jc w:val="left"/>
          </w:pPr>
          <w:hyperlink w:history="true" w:anchor="_bookmark160">
            <w:r>
              <w:rPr/>
              <w:t>PRINCIPIO DE LEGALIDAD Y EL DEBER DE ADOPTAR DISPOSICIONES DE</w:t>
            </w:r>
          </w:hyperlink>
          <w:hyperlink w:history="true" w:anchor="_bookmark160">
            <w:r>
              <w:rPr/>
              <w:t> DERECHO</w:t>
            </w:r>
            <w:r>
              <w:rPr>
                <w:spacing w:val="-5"/>
              </w:rPr>
              <w:t> </w:t>
            </w:r>
            <w:r>
              <w:rPr/>
              <w:t>INTERNO</w:t>
              <w:tab/>
            </w:r>
            <w:r>
              <w:rPr>
                <w:spacing w:val="-9"/>
              </w:rPr>
              <w:t>34</w:t>
            </w:r>
          </w:hyperlink>
        </w:p>
        <w:p>
          <w:pPr>
            <w:pStyle w:val="TOC4"/>
            <w:tabs>
              <w:tab w:pos="9257" w:val="left" w:leader="dot"/>
            </w:tabs>
            <w:spacing w:before="1"/>
          </w:pPr>
          <w:r>
            <w:rPr/>
            <w:drawing>
              <wp:anchor distT="0" distB="0" distL="0" distR="0" allowOverlap="1" layoutInCell="1" locked="0" behindDoc="0" simplePos="0" relativeHeight="251661312">
                <wp:simplePos x="0" y="0"/>
                <wp:positionH relativeFrom="page">
                  <wp:posOffset>899160</wp:posOffset>
                </wp:positionH>
                <wp:positionV relativeFrom="paragraph">
                  <wp:posOffset>32317</wp:posOffset>
                </wp:positionV>
                <wp:extent cx="121907" cy="99046"/>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8" cstate="print"/>
                        <a:stretch>
                          <a:fillRect/>
                        </a:stretch>
                      </pic:blipFill>
                      <pic:spPr>
                        <a:xfrm>
                          <a:off x="0" y="0"/>
                          <a:ext cx="121907" cy="99046"/>
                        </a:xfrm>
                        <a:prstGeom prst="rect">
                          <a:avLst/>
                        </a:prstGeom>
                      </pic:spPr>
                    </pic:pic>
                  </a:graphicData>
                </a:graphic>
              </wp:anchor>
            </w:drawing>
          </w:r>
          <w:hyperlink w:history="true" w:anchor="_bookmark161">
            <w:r>
              <w:rPr/>
              <w:t>Alegatos de las partes y de</w:t>
            </w:r>
            <w:r>
              <w:rPr>
                <w:spacing w:val="-15"/>
              </w:rPr>
              <w:t> </w:t>
            </w:r>
            <w:r>
              <w:rPr/>
              <w:t>la</w:t>
            </w:r>
            <w:r>
              <w:rPr>
                <w:spacing w:val="-1"/>
              </w:rPr>
              <w:t> </w:t>
            </w:r>
            <w:r>
              <w:rPr/>
              <w:t>Comisión</w:t>
              <w:tab/>
              <w:t>34</w:t>
            </w:r>
          </w:hyperlink>
        </w:p>
        <w:p>
          <w:pPr>
            <w:pStyle w:val="TOC4"/>
            <w:tabs>
              <w:tab w:pos="9257" w:val="left" w:leader="dot"/>
            </w:tabs>
            <w:spacing w:line="242" w:lineRule="exact"/>
          </w:pPr>
          <w:r>
            <w:rPr/>
            <w:drawing>
              <wp:anchor distT="0" distB="0" distL="0" distR="0" allowOverlap="1" layoutInCell="1" locked="0" behindDoc="0" simplePos="0" relativeHeight="251662336">
                <wp:simplePos x="0" y="0"/>
                <wp:positionH relativeFrom="page">
                  <wp:posOffset>909827</wp:posOffset>
                </wp:positionH>
                <wp:positionV relativeFrom="paragraph">
                  <wp:posOffset>31458</wp:posOffset>
                </wp:positionV>
                <wp:extent cx="111251" cy="99059"/>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9" cstate="print"/>
                        <a:stretch>
                          <a:fillRect/>
                        </a:stretch>
                      </pic:blipFill>
                      <pic:spPr>
                        <a:xfrm>
                          <a:off x="0" y="0"/>
                          <a:ext cx="111251" cy="99059"/>
                        </a:xfrm>
                        <a:prstGeom prst="rect">
                          <a:avLst/>
                        </a:prstGeom>
                      </pic:spPr>
                    </pic:pic>
                  </a:graphicData>
                </a:graphic>
              </wp:anchor>
            </w:drawing>
          </w:r>
          <w:hyperlink w:history="true" w:anchor="_bookmark163">
            <w:r>
              <w:rPr/>
              <w:t>Consideraciones de</w:t>
            </w:r>
            <w:r>
              <w:rPr>
                <w:spacing w:val="-6"/>
              </w:rPr>
              <w:t> </w:t>
            </w:r>
            <w:r>
              <w:rPr/>
              <w:t>la</w:t>
            </w:r>
            <w:r>
              <w:rPr>
                <w:spacing w:val="-2"/>
              </w:rPr>
              <w:t> </w:t>
            </w:r>
            <w:r>
              <w:rPr/>
              <w:t>Corte</w:t>
              <w:tab/>
              <w:t>35</w:t>
            </w:r>
          </w:hyperlink>
        </w:p>
        <w:p>
          <w:pPr>
            <w:pStyle w:val="TOC2"/>
            <w:numPr>
              <w:ilvl w:val="0"/>
              <w:numId w:val="2"/>
            </w:numPr>
            <w:tabs>
              <w:tab w:pos="448" w:val="left" w:leader="none"/>
              <w:tab w:pos="9228" w:val="left" w:leader="dot"/>
            </w:tabs>
            <w:spacing w:line="242" w:lineRule="exact" w:before="0" w:after="0"/>
            <w:ind w:left="447" w:right="0" w:hanging="330"/>
            <w:jc w:val="left"/>
          </w:pPr>
          <w:hyperlink w:history="true" w:anchor="_bookmark174">
            <w:r>
              <w:rPr/>
              <w:t>REPARACIONES</w:t>
              <w:tab/>
              <w:t>38</w:t>
            </w:r>
          </w:hyperlink>
        </w:p>
        <w:p>
          <w:pPr>
            <w:pStyle w:val="TOC3"/>
            <w:numPr>
              <w:ilvl w:val="0"/>
              <w:numId w:val="8"/>
            </w:numPr>
            <w:tabs>
              <w:tab w:pos="684" w:val="left" w:leader="none"/>
              <w:tab w:pos="685" w:val="left" w:leader="none"/>
              <w:tab w:pos="9257" w:val="left" w:leader="dot"/>
            </w:tabs>
            <w:spacing w:line="243" w:lineRule="exact" w:before="0" w:after="0"/>
            <w:ind w:left="684" w:right="0" w:hanging="567"/>
            <w:jc w:val="left"/>
          </w:pPr>
          <w:hyperlink w:history="true" w:anchor="_bookmark175">
            <w:r>
              <w:rPr/>
              <w:t>Parte</w:t>
            </w:r>
            <w:r>
              <w:rPr>
                <w:spacing w:val="-3"/>
              </w:rPr>
              <w:t> </w:t>
            </w:r>
            <w:r>
              <w:rPr/>
              <w:t>Lesionada</w:t>
              <w:tab/>
              <w:t>38</w:t>
            </w:r>
          </w:hyperlink>
        </w:p>
        <w:p>
          <w:pPr>
            <w:pStyle w:val="TOC3"/>
            <w:numPr>
              <w:ilvl w:val="0"/>
              <w:numId w:val="8"/>
            </w:numPr>
            <w:tabs>
              <w:tab w:pos="684" w:val="left" w:leader="none"/>
              <w:tab w:pos="685" w:val="left" w:leader="none"/>
              <w:tab w:pos="9257" w:val="left" w:leader="dot"/>
            </w:tabs>
            <w:spacing w:line="243" w:lineRule="exact" w:before="2" w:after="0"/>
            <w:ind w:left="684" w:right="0" w:hanging="567"/>
            <w:jc w:val="left"/>
          </w:pPr>
          <w:hyperlink w:history="true" w:anchor="_bookmark176">
            <w:r>
              <w:rPr/>
              <w:t>Medida</w:t>
            </w:r>
            <w:r>
              <w:rPr>
                <w:spacing w:val="-4"/>
              </w:rPr>
              <w:t> </w:t>
            </w:r>
            <w:r>
              <w:rPr/>
              <w:t>de</w:t>
            </w:r>
            <w:r>
              <w:rPr>
                <w:spacing w:val="-5"/>
              </w:rPr>
              <w:t> </w:t>
            </w:r>
            <w:r>
              <w:rPr/>
              <w:t>satisfacción</w:t>
              <w:tab/>
              <w:t>38</w:t>
            </w:r>
          </w:hyperlink>
        </w:p>
        <w:p>
          <w:pPr>
            <w:pStyle w:val="TOC4"/>
            <w:tabs>
              <w:tab w:pos="9257" w:val="left" w:leader="dot"/>
            </w:tabs>
            <w:spacing w:line="242" w:lineRule="exact"/>
          </w:pPr>
          <w:r>
            <w:rPr/>
            <w:drawing>
              <wp:anchor distT="0" distB="0" distL="0" distR="0" allowOverlap="1" layoutInCell="1" locked="0" behindDoc="0" simplePos="0" relativeHeight="251663360">
                <wp:simplePos x="0" y="0"/>
                <wp:positionH relativeFrom="page">
                  <wp:posOffset>903731</wp:posOffset>
                </wp:positionH>
                <wp:positionV relativeFrom="paragraph">
                  <wp:posOffset>29934</wp:posOffset>
                </wp:positionV>
                <wp:extent cx="118871" cy="103631"/>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10" cstate="print"/>
                        <a:stretch>
                          <a:fillRect/>
                        </a:stretch>
                      </pic:blipFill>
                      <pic:spPr>
                        <a:xfrm>
                          <a:off x="0" y="0"/>
                          <a:ext cx="118871" cy="103631"/>
                        </a:xfrm>
                        <a:prstGeom prst="rect">
                          <a:avLst/>
                        </a:prstGeom>
                      </pic:spPr>
                    </pic:pic>
                  </a:graphicData>
                </a:graphic>
              </wp:anchor>
            </w:drawing>
          </w:r>
          <w:hyperlink w:history="true" w:anchor="_bookmark182">
            <w:r>
              <w:rPr/>
              <w:t>Garantías de</w:t>
            </w:r>
            <w:r>
              <w:rPr>
                <w:spacing w:val="-6"/>
              </w:rPr>
              <w:t> </w:t>
            </w:r>
            <w:r>
              <w:rPr/>
              <w:t>no</w:t>
            </w:r>
            <w:r>
              <w:rPr>
                <w:spacing w:val="-2"/>
              </w:rPr>
              <w:t> </w:t>
            </w:r>
            <w:r>
              <w:rPr/>
              <w:t>repetición</w:t>
              <w:tab/>
              <w:t>39</w:t>
            </w:r>
          </w:hyperlink>
        </w:p>
        <w:p>
          <w:pPr>
            <w:pStyle w:val="TOC3"/>
            <w:tabs>
              <w:tab w:pos="9257" w:val="left" w:leader="none"/>
            </w:tabs>
            <w:spacing w:line="242" w:lineRule="exact"/>
            <w:ind w:left="118" w:firstLine="0"/>
          </w:pPr>
          <w:hyperlink w:history="true" w:anchor="_bookmark183">
            <w:r>
              <w:rPr/>
              <w:t>C.1. Adecuación del ordenamiento</w:t>
            </w:r>
            <w:r>
              <w:rPr>
                <w:spacing w:val="-11"/>
              </w:rPr>
              <w:t> </w:t>
            </w:r>
            <w:r>
              <w:rPr/>
              <w:t>jurídico</w:t>
            </w:r>
            <w:r>
              <w:rPr>
                <w:spacing w:val="-4"/>
              </w:rPr>
              <w:t> </w:t>
            </w:r>
            <w:r>
              <w:rPr/>
              <w:t>interno</w:t>
              <w:tab/>
              <w:t>39</w:t>
            </w:r>
          </w:hyperlink>
        </w:p>
        <w:p>
          <w:pPr>
            <w:pStyle w:val="TOC4"/>
            <w:tabs>
              <w:tab w:pos="9257" w:val="left" w:leader="dot"/>
            </w:tabs>
          </w:pPr>
          <w:r>
            <w:rPr/>
            <w:drawing>
              <wp:anchor distT="0" distB="0" distL="0" distR="0" allowOverlap="1" layoutInCell="1" locked="0" behindDoc="0" simplePos="0" relativeHeight="251664384">
                <wp:simplePos x="0" y="0"/>
                <wp:positionH relativeFrom="page">
                  <wp:posOffset>909827</wp:posOffset>
                </wp:positionH>
                <wp:positionV relativeFrom="paragraph">
                  <wp:posOffset>31471</wp:posOffset>
                </wp:positionV>
                <wp:extent cx="121919" cy="99047"/>
                <wp:effectExtent l="0" t="0" r="0" b="0"/>
                <wp:wrapNone/>
                <wp:docPr id="11" name="image6.png"/>
                <wp:cNvGraphicFramePr>
                  <a:graphicFrameLocks noChangeAspect="1"/>
                </wp:cNvGraphicFramePr>
                <a:graphic>
                  <a:graphicData uri="http://schemas.openxmlformats.org/drawingml/2006/picture">
                    <pic:pic>
                      <pic:nvPicPr>
                        <pic:cNvPr id="12" name="image6.png"/>
                        <pic:cNvPicPr/>
                      </pic:nvPicPr>
                      <pic:blipFill>
                        <a:blip r:embed="rId11" cstate="print"/>
                        <a:stretch>
                          <a:fillRect/>
                        </a:stretch>
                      </pic:blipFill>
                      <pic:spPr>
                        <a:xfrm>
                          <a:off x="0" y="0"/>
                          <a:ext cx="121919" cy="99047"/>
                        </a:xfrm>
                        <a:prstGeom prst="rect">
                          <a:avLst/>
                        </a:prstGeom>
                      </pic:spPr>
                    </pic:pic>
                  </a:graphicData>
                </a:graphic>
              </wp:anchor>
            </w:drawing>
          </w:r>
          <w:hyperlink w:history="true" w:anchor="_bookmark184">
            <w:r>
              <w:rPr/>
              <w:t>Otras</w:t>
            </w:r>
            <w:r>
              <w:rPr>
                <w:spacing w:val="-2"/>
              </w:rPr>
              <w:t> </w:t>
            </w:r>
            <w:r>
              <w:rPr/>
              <w:t>medidas</w:t>
            </w:r>
            <w:r>
              <w:rPr>
                <w:spacing w:val="-5"/>
              </w:rPr>
              <w:t> </w:t>
            </w:r>
            <w:r>
              <w:rPr/>
              <w:t>solicitadas</w:t>
              <w:tab/>
              <w:t>39</w:t>
            </w:r>
          </w:hyperlink>
        </w:p>
        <w:p>
          <w:pPr>
            <w:pStyle w:val="TOC4"/>
            <w:tabs>
              <w:tab w:pos="9257" w:val="left" w:leader="dot"/>
            </w:tabs>
            <w:spacing w:before="1"/>
          </w:pPr>
          <w:r>
            <w:rPr/>
            <w:drawing>
              <wp:anchor distT="0" distB="0" distL="0" distR="0" allowOverlap="1" layoutInCell="1" locked="0" behindDoc="0" simplePos="0" relativeHeight="251665408">
                <wp:simplePos x="0" y="0"/>
                <wp:positionH relativeFrom="page">
                  <wp:posOffset>909827</wp:posOffset>
                </wp:positionH>
                <wp:positionV relativeFrom="paragraph">
                  <wp:posOffset>32317</wp:posOffset>
                </wp:positionV>
                <wp:extent cx="105155" cy="99047"/>
                <wp:effectExtent l="0" t="0" r="0" b="0"/>
                <wp:wrapNone/>
                <wp:docPr id="13" name="image7.png"/>
                <wp:cNvGraphicFramePr>
                  <a:graphicFrameLocks noChangeAspect="1"/>
                </wp:cNvGraphicFramePr>
                <a:graphic>
                  <a:graphicData uri="http://schemas.openxmlformats.org/drawingml/2006/picture">
                    <pic:pic>
                      <pic:nvPicPr>
                        <pic:cNvPr id="14" name="image7.png"/>
                        <pic:cNvPicPr/>
                      </pic:nvPicPr>
                      <pic:blipFill>
                        <a:blip r:embed="rId12" cstate="print"/>
                        <a:stretch>
                          <a:fillRect/>
                        </a:stretch>
                      </pic:blipFill>
                      <pic:spPr>
                        <a:xfrm>
                          <a:off x="0" y="0"/>
                          <a:ext cx="105155" cy="99047"/>
                        </a:xfrm>
                        <a:prstGeom prst="rect">
                          <a:avLst/>
                        </a:prstGeom>
                      </pic:spPr>
                    </pic:pic>
                  </a:graphicData>
                </a:graphic>
              </wp:anchor>
            </w:drawing>
          </w:r>
          <w:hyperlink w:history="true" w:anchor="_bookmark188">
            <w:r>
              <w:rPr/>
              <w:t>Indemnizaciones</w:t>
            </w:r>
            <w:r>
              <w:rPr>
                <w:spacing w:val="-6"/>
              </w:rPr>
              <w:t> </w:t>
            </w:r>
            <w:r>
              <w:rPr/>
              <w:t>compensatorias</w:t>
              <w:tab/>
              <w:t>40</w:t>
            </w:r>
          </w:hyperlink>
        </w:p>
        <w:p>
          <w:pPr>
            <w:pStyle w:val="TOC3"/>
            <w:numPr>
              <w:ilvl w:val="1"/>
              <w:numId w:val="9"/>
            </w:numPr>
            <w:tabs>
              <w:tab w:pos="684" w:val="left" w:leader="none"/>
              <w:tab w:pos="685" w:val="left" w:leader="none"/>
              <w:tab w:pos="9257" w:val="left" w:leader="none"/>
            </w:tabs>
            <w:spacing w:line="242" w:lineRule="exact" w:before="0" w:after="0"/>
            <w:ind w:left="684" w:right="0" w:hanging="567"/>
            <w:jc w:val="left"/>
          </w:pPr>
          <w:hyperlink w:history="true" w:anchor="_bookmark189">
            <w:r>
              <w:rPr/>
              <w:t>Daño</w:t>
            </w:r>
            <w:r>
              <w:rPr>
                <w:spacing w:val="-4"/>
              </w:rPr>
              <w:t> </w:t>
            </w:r>
            <w:r>
              <w:rPr/>
              <w:t>material</w:t>
              <w:tab/>
              <w:t>40</w:t>
            </w:r>
          </w:hyperlink>
        </w:p>
        <w:p>
          <w:pPr>
            <w:pStyle w:val="TOC3"/>
            <w:numPr>
              <w:ilvl w:val="1"/>
              <w:numId w:val="9"/>
            </w:numPr>
            <w:tabs>
              <w:tab w:pos="684" w:val="left" w:leader="none"/>
              <w:tab w:pos="685" w:val="left" w:leader="none"/>
              <w:tab w:pos="9257" w:val="left" w:leader="none"/>
            </w:tabs>
            <w:spacing w:line="243" w:lineRule="exact" w:before="0" w:after="0"/>
            <w:ind w:left="684" w:right="0" w:hanging="567"/>
            <w:jc w:val="left"/>
          </w:pPr>
          <w:hyperlink w:history="true" w:anchor="_bookmark190">
            <w:r>
              <w:rPr/>
              <w:t>Daño</w:t>
            </w:r>
            <w:r>
              <w:rPr>
                <w:spacing w:val="-4"/>
              </w:rPr>
              <w:t> </w:t>
            </w:r>
            <w:r>
              <w:rPr/>
              <w:t>inmaterial</w:t>
              <w:tab/>
              <w:t>41</w:t>
            </w:r>
          </w:hyperlink>
        </w:p>
        <w:p>
          <w:pPr>
            <w:pStyle w:val="TOC4"/>
            <w:tabs>
              <w:tab w:pos="9257" w:val="left" w:leader="dot"/>
            </w:tabs>
            <w:spacing w:before="2"/>
          </w:pPr>
          <w:r>
            <w:rPr/>
            <w:drawing>
              <wp:anchor distT="0" distB="0" distL="0" distR="0" allowOverlap="1" layoutInCell="1" locked="0" behindDoc="0" simplePos="0" relativeHeight="251666432">
                <wp:simplePos x="0" y="0"/>
                <wp:positionH relativeFrom="page">
                  <wp:posOffset>909827</wp:posOffset>
                </wp:positionH>
                <wp:positionV relativeFrom="paragraph">
                  <wp:posOffset>32939</wp:posOffset>
                </wp:positionV>
                <wp:extent cx="97535" cy="99059"/>
                <wp:effectExtent l="0" t="0" r="0" b="0"/>
                <wp:wrapNone/>
                <wp:docPr id="15" name="image8.png"/>
                <wp:cNvGraphicFramePr>
                  <a:graphicFrameLocks noChangeAspect="1"/>
                </wp:cNvGraphicFramePr>
                <a:graphic>
                  <a:graphicData uri="http://schemas.openxmlformats.org/drawingml/2006/picture">
                    <pic:pic>
                      <pic:nvPicPr>
                        <pic:cNvPr id="16" name="image8.png"/>
                        <pic:cNvPicPr/>
                      </pic:nvPicPr>
                      <pic:blipFill>
                        <a:blip r:embed="rId13" cstate="print"/>
                        <a:stretch>
                          <a:fillRect/>
                        </a:stretch>
                      </pic:blipFill>
                      <pic:spPr>
                        <a:xfrm>
                          <a:off x="0" y="0"/>
                          <a:ext cx="97535" cy="99059"/>
                        </a:xfrm>
                        <a:prstGeom prst="rect">
                          <a:avLst/>
                        </a:prstGeom>
                      </pic:spPr>
                    </pic:pic>
                  </a:graphicData>
                </a:graphic>
              </wp:anchor>
            </w:drawing>
          </w:r>
          <w:hyperlink w:history="true" w:anchor="_bookmark191">
            <w:r>
              <w:rPr/>
              <w:t>Costas</w:t>
            </w:r>
            <w:r>
              <w:rPr>
                <w:spacing w:val="-3"/>
              </w:rPr>
              <w:t> </w:t>
            </w:r>
            <w:r>
              <w:rPr/>
              <w:t>y</w:t>
            </w:r>
            <w:r>
              <w:rPr>
                <w:spacing w:val="-2"/>
              </w:rPr>
              <w:t> </w:t>
            </w:r>
            <w:r>
              <w:rPr/>
              <w:t>gastos</w:t>
              <w:tab/>
              <w:t>41</w:t>
            </w:r>
          </w:hyperlink>
        </w:p>
        <w:p>
          <w:pPr>
            <w:pStyle w:val="TOC4"/>
            <w:tabs>
              <w:tab w:pos="9257" w:val="left" w:leader="dot"/>
            </w:tabs>
            <w:spacing w:line="242" w:lineRule="exact"/>
          </w:pPr>
          <w:r>
            <w:rPr/>
            <w:drawing>
              <wp:anchor distT="0" distB="0" distL="0" distR="0" allowOverlap="1" layoutInCell="1" locked="0" behindDoc="0" simplePos="0" relativeHeight="251667456">
                <wp:simplePos x="0" y="0"/>
                <wp:positionH relativeFrom="page">
                  <wp:posOffset>903731</wp:posOffset>
                </wp:positionH>
                <wp:positionV relativeFrom="paragraph">
                  <wp:posOffset>29934</wp:posOffset>
                </wp:positionV>
                <wp:extent cx="128015" cy="103631"/>
                <wp:effectExtent l="0" t="0" r="0" b="0"/>
                <wp:wrapNone/>
                <wp:docPr id="17" name="image9.png"/>
                <wp:cNvGraphicFramePr>
                  <a:graphicFrameLocks noChangeAspect="1"/>
                </wp:cNvGraphicFramePr>
                <a:graphic>
                  <a:graphicData uri="http://schemas.openxmlformats.org/drawingml/2006/picture">
                    <pic:pic>
                      <pic:nvPicPr>
                        <pic:cNvPr id="18" name="image9.png"/>
                        <pic:cNvPicPr/>
                      </pic:nvPicPr>
                      <pic:blipFill>
                        <a:blip r:embed="rId14" cstate="print"/>
                        <a:stretch>
                          <a:fillRect/>
                        </a:stretch>
                      </pic:blipFill>
                      <pic:spPr>
                        <a:xfrm>
                          <a:off x="0" y="0"/>
                          <a:ext cx="128015" cy="103631"/>
                        </a:xfrm>
                        <a:prstGeom prst="rect">
                          <a:avLst/>
                        </a:prstGeom>
                      </pic:spPr>
                    </pic:pic>
                  </a:graphicData>
                </a:graphic>
              </wp:anchor>
            </w:drawing>
          </w:r>
          <w:hyperlink w:history="true" w:anchor="_bookmark195">
            <w:r>
              <w:rPr/>
              <w:t>Modalidad de cumplimiento de los</w:t>
            </w:r>
            <w:r>
              <w:rPr>
                <w:spacing w:val="-17"/>
              </w:rPr>
              <w:t> </w:t>
            </w:r>
            <w:r>
              <w:rPr/>
              <w:t>pagos</w:t>
            </w:r>
            <w:r>
              <w:rPr>
                <w:spacing w:val="-1"/>
              </w:rPr>
              <w:t> </w:t>
            </w:r>
            <w:r>
              <w:rPr/>
              <w:t>ordenados</w:t>
              <w:tab/>
              <w:t>42</w:t>
            </w:r>
          </w:hyperlink>
        </w:p>
        <w:p>
          <w:pPr>
            <w:pStyle w:val="TOC2"/>
            <w:numPr>
              <w:ilvl w:val="0"/>
              <w:numId w:val="2"/>
            </w:numPr>
            <w:tabs>
              <w:tab w:pos="337" w:val="left" w:leader="none"/>
              <w:tab w:pos="9228" w:val="left" w:leader="dot"/>
            </w:tabs>
            <w:spacing w:line="243" w:lineRule="exact" w:before="0" w:after="0"/>
            <w:ind w:left="336" w:right="0" w:hanging="219"/>
            <w:jc w:val="left"/>
          </w:pPr>
          <w:hyperlink w:history="true" w:anchor="_bookmark199">
            <w:r>
              <w:rPr/>
              <w:t>PUNTOS</w:t>
            </w:r>
            <w:r>
              <w:rPr>
                <w:spacing w:val="-2"/>
              </w:rPr>
              <w:t> </w:t>
            </w:r>
            <w:r>
              <w:rPr/>
              <w:t>RESOLUTIVOS</w:t>
              <w:tab/>
              <w:t>43</w:t>
            </w:r>
          </w:hyperlink>
        </w:p>
      </w:sdtContent>
    </w:sdt>
    <w:p>
      <w:pPr>
        <w:spacing w:after="0" w:line="243" w:lineRule="exact"/>
        <w:jc w:val="left"/>
        <w:sectPr>
          <w:footerReference w:type="default" r:id="rId5"/>
          <w:pgSz w:w="12240" w:h="15840"/>
          <w:pgMar w:footer="994" w:header="0" w:top="1360" w:bottom="1180" w:left="1300" w:right="1300"/>
          <w:pgNumType w:start="2"/>
        </w:sectPr>
      </w:pPr>
    </w:p>
    <w:p>
      <w:pPr>
        <w:spacing w:line="243" w:lineRule="exact" w:before="75"/>
        <w:ind w:left="0" w:right="1" w:firstLine="0"/>
        <w:jc w:val="center"/>
        <w:rPr>
          <w:b/>
          <w:sz w:val="20"/>
        </w:rPr>
      </w:pPr>
      <w:r>
        <w:rPr>
          <w:b/>
          <w:w w:val="99"/>
          <w:sz w:val="20"/>
        </w:rPr>
        <w:t>I</w:t>
      </w:r>
    </w:p>
    <w:p>
      <w:pPr>
        <w:spacing w:line="243" w:lineRule="exact" w:before="0"/>
        <w:ind w:left="129" w:right="130" w:firstLine="0"/>
        <w:jc w:val="center"/>
        <w:rPr>
          <w:b/>
          <w:sz w:val="20"/>
        </w:rPr>
      </w:pPr>
      <w:bookmarkStart w:name="INTRODUCCIÓN DE LA CAUSA Y OBJETO DE LA " w:id="7"/>
      <w:bookmarkEnd w:id="7"/>
      <w:r>
        <w:rPr/>
      </w:r>
      <w:bookmarkStart w:name="_bookmark2" w:id="8"/>
      <w:bookmarkEnd w:id="8"/>
      <w:r>
        <w:rPr/>
      </w:r>
      <w:r>
        <w:rPr>
          <w:b/>
          <w:sz w:val="20"/>
        </w:rPr>
        <w:t>INTRODUCCIÓN DE LA CAUSA Y OBJETO DE LA CONTROVERSIA</w:t>
      </w:r>
    </w:p>
    <w:p>
      <w:pPr>
        <w:pStyle w:val="BodyText"/>
        <w:spacing w:before="1"/>
        <w:rPr>
          <w:b/>
        </w:rPr>
      </w:pPr>
    </w:p>
    <w:p>
      <w:pPr>
        <w:pStyle w:val="ListParagraph"/>
        <w:numPr>
          <w:ilvl w:val="0"/>
          <w:numId w:val="10"/>
        </w:numPr>
        <w:tabs>
          <w:tab w:pos="685" w:val="left" w:leader="none"/>
        </w:tabs>
        <w:spacing w:line="240" w:lineRule="auto" w:before="0" w:after="0"/>
        <w:ind w:left="118" w:right="114" w:firstLine="0"/>
        <w:jc w:val="both"/>
        <w:rPr>
          <w:sz w:val="20"/>
        </w:rPr>
      </w:pPr>
      <w:r>
        <w:rPr>
          <w:i/>
          <w:sz w:val="20"/>
        </w:rPr>
        <w:t>El caso sometido a la Corte. - </w:t>
      </w:r>
      <w:r>
        <w:rPr>
          <w:sz w:val="20"/>
        </w:rPr>
        <w:t>El 1 de febrero de 2019 la Comisión Interamericana de Derechos Humanos (en adelante “la Comisión Interamericana” o “la Comisión”) sometió a la jurisdicción</w:t>
      </w:r>
      <w:r>
        <w:rPr>
          <w:spacing w:val="-5"/>
          <w:sz w:val="20"/>
        </w:rPr>
        <w:t> </w:t>
      </w:r>
      <w:r>
        <w:rPr>
          <w:sz w:val="20"/>
        </w:rPr>
        <w:t>de</w:t>
      </w:r>
      <w:r>
        <w:rPr>
          <w:spacing w:val="-7"/>
          <w:sz w:val="20"/>
        </w:rPr>
        <w:t> </w:t>
      </w:r>
      <w:r>
        <w:rPr>
          <w:sz w:val="20"/>
        </w:rPr>
        <w:t>la</w:t>
      </w:r>
      <w:r>
        <w:rPr>
          <w:spacing w:val="-8"/>
          <w:sz w:val="20"/>
        </w:rPr>
        <w:t> </w:t>
      </w:r>
      <w:r>
        <w:rPr>
          <w:sz w:val="20"/>
        </w:rPr>
        <w:t>Corte</w:t>
      </w:r>
      <w:r>
        <w:rPr>
          <w:spacing w:val="-7"/>
          <w:sz w:val="20"/>
        </w:rPr>
        <w:t> </w:t>
      </w:r>
      <w:r>
        <w:rPr>
          <w:sz w:val="20"/>
        </w:rPr>
        <w:t>el</w:t>
      </w:r>
      <w:r>
        <w:rPr>
          <w:spacing w:val="-7"/>
          <w:sz w:val="20"/>
        </w:rPr>
        <w:t> </w:t>
      </w:r>
      <w:r>
        <w:rPr>
          <w:sz w:val="20"/>
        </w:rPr>
        <w:t>caso</w:t>
      </w:r>
      <w:r>
        <w:rPr>
          <w:spacing w:val="-7"/>
          <w:sz w:val="20"/>
        </w:rPr>
        <w:t> </w:t>
      </w:r>
      <w:r>
        <w:rPr>
          <w:i/>
          <w:sz w:val="20"/>
        </w:rPr>
        <w:t>Daniel</w:t>
      </w:r>
      <w:r>
        <w:rPr>
          <w:i/>
          <w:spacing w:val="-7"/>
          <w:sz w:val="20"/>
        </w:rPr>
        <w:t> </w:t>
      </w:r>
      <w:r>
        <w:rPr>
          <w:i/>
          <w:sz w:val="20"/>
        </w:rPr>
        <w:t>Urrutia</w:t>
      </w:r>
      <w:r>
        <w:rPr>
          <w:i/>
          <w:spacing w:val="-8"/>
          <w:sz w:val="20"/>
        </w:rPr>
        <w:t> </w:t>
      </w:r>
      <w:r>
        <w:rPr>
          <w:i/>
          <w:sz w:val="20"/>
        </w:rPr>
        <w:t>Laubreaux</w:t>
      </w:r>
      <w:r>
        <w:rPr>
          <w:i/>
          <w:spacing w:val="-6"/>
          <w:sz w:val="20"/>
        </w:rPr>
        <w:t> </w:t>
      </w:r>
      <w:r>
        <w:rPr>
          <w:i/>
          <w:sz w:val="20"/>
        </w:rPr>
        <w:t>respecto</w:t>
      </w:r>
      <w:r>
        <w:rPr>
          <w:i/>
          <w:spacing w:val="-9"/>
          <w:sz w:val="20"/>
        </w:rPr>
        <w:t> </w:t>
      </w:r>
      <w:r>
        <w:rPr>
          <w:i/>
          <w:sz w:val="20"/>
        </w:rPr>
        <w:t>de</w:t>
      </w:r>
      <w:r>
        <w:rPr>
          <w:i/>
          <w:spacing w:val="-9"/>
          <w:sz w:val="20"/>
        </w:rPr>
        <w:t> </w:t>
      </w:r>
      <w:r>
        <w:rPr>
          <w:i/>
          <w:sz w:val="20"/>
        </w:rPr>
        <w:t>la</w:t>
      </w:r>
      <w:r>
        <w:rPr>
          <w:i/>
          <w:spacing w:val="-5"/>
          <w:sz w:val="20"/>
        </w:rPr>
        <w:t> </w:t>
      </w:r>
      <w:r>
        <w:rPr>
          <w:i/>
          <w:sz w:val="20"/>
        </w:rPr>
        <w:t>República</w:t>
      </w:r>
      <w:r>
        <w:rPr>
          <w:i/>
          <w:spacing w:val="-8"/>
          <w:sz w:val="20"/>
        </w:rPr>
        <w:t> </w:t>
      </w:r>
      <w:r>
        <w:rPr>
          <w:i/>
          <w:sz w:val="20"/>
        </w:rPr>
        <w:t>de</w:t>
      </w:r>
      <w:r>
        <w:rPr>
          <w:i/>
          <w:spacing w:val="-7"/>
          <w:sz w:val="20"/>
        </w:rPr>
        <w:t> </w:t>
      </w:r>
      <w:r>
        <w:rPr>
          <w:i/>
          <w:sz w:val="20"/>
        </w:rPr>
        <w:t>Chile</w:t>
      </w:r>
      <w:r>
        <w:rPr>
          <w:i/>
          <w:spacing w:val="-7"/>
          <w:sz w:val="20"/>
        </w:rPr>
        <w:t> </w:t>
      </w:r>
      <w:r>
        <w:rPr>
          <w:sz w:val="20"/>
        </w:rPr>
        <w:t>(en adelante</w:t>
      </w:r>
      <w:r>
        <w:rPr>
          <w:spacing w:val="-8"/>
          <w:sz w:val="20"/>
        </w:rPr>
        <w:t> </w:t>
      </w:r>
      <w:r>
        <w:rPr>
          <w:sz w:val="20"/>
        </w:rPr>
        <w:t>“el</w:t>
      </w:r>
      <w:r>
        <w:rPr>
          <w:spacing w:val="-5"/>
          <w:sz w:val="20"/>
        </w:rPr>
        <w:t> </w:t>
      </w:r>
      <w:r>
        <w:rPr>
          <w:sz w:val="20"/>
        </w:rPr>
        <w:t>Estado”</w:t>
      </w:r>
      <w:r>
        <w:rPr>
          <w:spacing w:val="-6"/>
          <w:sz w:val="20"/>
        </w:rPr>
        <w:t> </w:t>
      </w:r>
      <w:r>
        <w:rPr>
          <w:sz w:val="20"/>
        </w:rPr>
        <w:t>o</w:t>
      </w:r>
      <w:r>
        <w:rPr>
          <w:spacing w:val="-4"/>
          <w:sz w:val="20"/>
        </w:rPr>
        <w:t> </w:t>
      </w:r>
      <w:r>
        <w:rPr>
          <w:sz w:val="20"/>
        </w:rPr>
        <w:t>“Chile”).</w:t>
      </w:r>
      <w:r>
        <w:rPr>
          <w:spacing w:val="-6"/>
          <w:sz w:val="20"/>
        </w:rPr>
        <w:t> </w:t>
      </w:r>
      <w:r>
        <w:rPr>
          <w:sz w:val="20"/>
        </w:rPr>
        <w:t>La</w:t>
      </w:r>
      <w:r>
        <w:rPr>
          <w:spacing w:val="-3"/>
          <w:sz w:val="20"/>
        </w:rPr>
        <w:t> </w:t>
      </w:r>
      <w:r>
        <w:rPr>
          <w:sz w:val="20"/>
        </w:rPr>
        <w:t>Comisión</w:t>
      </w:r>
      <w:r>
        <w:rPr>
          <w:spacing w:val="-4"/>
          <w:sz w:val="20"/>
        </w:rPr>
        <w:t> </w:t>
      </w:r>
      <w:r>
        <w:rPr>
          <w:sz w:val="20"/>
        </w:rPr>
        <w:t>señaló</w:t>
      </w:r>
      <w:r>
        <w:rPr>
          <w:spacing w:val="-7"/>
          <w:sz w:val="20"/>
        </w:rPr>
        <w:t> </w:t>
      </w:r>
      <w:r>
        <w:rPr>
          <w:sz w:val="20"/>
        </w:rPr>
        <w:t>que</w:t>
      </w:r>
      <w:r>
        <w:rPr>
          <w:spacing w:val="-5"/>
          <w:sz w:val="20"/>
        </w:rPr>
        <w:t> </w:t>
      </w:r>
      <w:r>
        <w:rPr>
          <w:sz w:val="20"/>
        </w:rPr>
        <w:t>el</w:t>
      </w:r>
      <w:r>
        <w:rPr>
          <w:spacing w:val="-5"/>
          <w:sz w:val="20"/>
        </w:rPr>
        <w:t> </w:t>
      </w:r>
      <w:r>
        <w:rPr>
          <w:sz w:val="20"/>
        </w:rPr>
        <w:t>caso</w:t>
      </w:r>
      <w:r>
        <w:rPr>
          <w:spacing w:val="-4"/>
          <w:sz w:val="20"/>
        </w:rPr>
        <w:t> </w:t>
      </w:r>
      <w:r>
        <w:rPr>
          <w:sz w:val="20"/>
        </w:rPr>
        <w:t>se</w:t>
      </w:r>
      <w:r>
        <w:rPr>
          <w:spacing w:val="-4"/>
          <w:sz w:val="20"/>
        </w:rPr>
        <w:t> </w:t>
      </w:r>
      <w:r>
        <w:rPr>
          <w:sz w:val="20"/>
        </w:rPr>
        <w:t>relaciona</w:t>
      </w:r>
      <w:r>
        <w:rPr>
          <w:spacing w:val="-5"/>
          <w:sz w:val="20"/>
        </w:rPr>
        <w:t> </w:t>
      </w:r>
      <w:r>
        <w:rPr>
          <w:sz w:val="20"/>
        </w:rPr>
        <w:t>“con</w:t>
      </w:r>
      <w:r>
        <w:rPr>
          <w:spacing w:val="-4"/>
          <w:sz w:val="20"/>
        </w:rPr>
        <w:t> </w:t>
      </w:r>
      <w:r>
        <w:rPr>
          <w:sz w:val="20"/>
        </w:rPr>
        <w:t>una</w:t>
      </w:r>
      <w:r>
        <w:rPr>
          <w:spacing w:val="-5"/>
          <w:sz w:val="20"/>
        </w:rPr>
        <w:t> </w:t>
      </w:r>
      <w:r>
        <w:rPr>
          <w:sz w:val="20"/>
        </w:rPr>
        <w:t>serie</w:t>
      </w:r>
      <w:r>
        <w:rPr>
          <w:spacing w:val="-5"/>
          <w:sz w:val="20"/>
        </w:rPr>
        <w:t> </w:t>
      </w:r>
      <w:r>
        <w:rPr>
          <w:sz w:val="20"/>
        </w:rPr>
        <w:t>de violaciones de derechos humanos en el marco del proceso disciplinario que culminó con una sanción de censura, después reducida a una amonestación privada, al Juez Daniel Urrutia Laubreaux por remitir un trabajo académico a la Corte Suprema de Justicia, criticando sus actuaciones</w:t>
      </w:r>
      <w:r>
        <w:rPr>
          <w:spacing w:val="-8"/>
          <w:sz w:val="20"/>
        </w:rPr>
        <w:t> </w:t>
      </w:r>
      <w:r>
        <w:rPr>
          <w:sz w:val="20"/>
        </w:rPr>
        <w:t>durante</w:t>
      </w:r>
      <w:r>
        <w:rPr>
          <w:spacing w:val="-5"/>
          <w:sz w:val="20"/>
        </w:rPr>
        <w:t> </w:t>
      </w:r>
      <w:r>
        <w:rPr>
          <w:sz w:val="20"/>
        </w:rPr>
        <w:t>el</w:t>
      </w:r>
      <w:r>
        <w:rPr>
          <w:spacing w:val="-6"/>
          <w:sz w:val="20"/>
        </w:rPr>
        <w:t> </w:t>
      </w:r>
      <w:r>
        <w:rPr>
          <w:sz w:val="20"/>
        </w:rPr>
        <w:t>régimen</w:t>
      </w:r>
      <w:r>
        <w:rPr>
          <w:spacing w:val="-5"/>
          <w:sz w:val="20"/>
        </w:rPr>
        <w:t> </w:t>
      </w:r>
      <w:r>
        <w:rPr>
          <w:sz w:val="20"/>
        </w:rPr>
        <w:t>militar</w:t>
      </w:r>
      <w:r>
        <w:rPr>
          <w:spacing w:val="-8"/>
          <w:sz w:val="20"/>
        </w:rPr>
        <w:t> </w:t>
      </w:r>
      <w:r>
        <w:rPr>
          <w:sz w:val="20"/>
        </w:rPr>
        <w:t>chileno”.</w:t>
      </w:r>
      <w:r>
        <w:rPr>
          <w:spacing w:val="-5"/>
          <w:sz w:val="20"/>
        </w:rPr>
        <w:t> </w:t>
      </w:r>
      <w:r>
        <w:rPr>
          <w:sz w:val="20"/>
        </w:rPr>
        <w:t>En</w:t>
      </w:r>
      <w:r>
        <w:rPr>
          <w:spacing w:val="-5"/>
          <w:sz w:val="20"/>
        </w:rPr>
        <w:t> </w:t>
      </w:r>
      <w:r>
        <w:rPr>
          <w:sz w:val="20"/>
        </w:rPr>
        <w:t>dicho</w:t>
      </w:r>
      <w:r>
        <w:rPr>
          <w:spacing w:val="-8"/>
          <w:sz w:val="20"/>
        </w:rPr>
        <w:t> </w:t>
      </w:r>
      <w:r>
        <w:rPr>
          <w:sz w:val="20"/>
        </w:rPr>
        <w:t>proceso,</w:t>
      </w:r>
      <w:r>
        <w:rPr>
          <w:spacing w:val="-8"/>
          <w:sz w:val="20"/>
        </w:rPr>
        <w:t> </w:t>
      </w:r>
      <w:r>
        <w:rPr>
          <w:sz w:val="20"/>
        </w:rPr>
        <w:t>la</w:t>
      </w:r>
      <w:r>
        <w:rPr>
          <w:spacing w:val="-6"/>
          <w:sz w:val="20"/>
        </w:rPr>
        <w:t> </w:t>
      </w:r>
      <w:r>
        <w:rPr>
          <w:sz w:val="20"/>
        </w:rPr>
        <w:t>Comisión</w:t>
      </w:r>
      <w:r>
        <w:rPr>
          <w:spacing w:val="-5"/>
          <w:sz w:val="20"/>
        </w:rPr>
        <w:t> </w:t>
      </w:r>
      <w:r>
        <w:rPr>
          <w:sz w:val="20"/>
        </w:rPr>
        <w:t>determinó</w:t>
      </w:r>
      <w:r>
        <w:rPr>
          <w:spacing w:val="-7"/>
          <w:sz w:val="20"/>
        </w:rPr>
        <w:t> </w:t>
      </w:r>
      <w:r>
        <w:rPr>
          <w:sz w:val="20"/>
        </w:rPr>
        <w:t>que</w:t>
      </w:r>
    </w:p>
    <w:p>
      <w:pPr>
        <w:pStyle w:val="BodyText"/>
        <w:ind w:left="118" w:right="116"/>
        <w:jc w:val="both"/>
      </w:pPr>
      <w:r>
        <w:rPr/>
        <w:t>i) “la [presunta] víctima nunca fue notificada de que se le inició un proceso disciplinario, las razones del mismo o las causales que pudo haber infringido con su conducta”; ii) la presunta víctima no contó con una autoridad disciplinaria </w:t>
      </w:r>
      <w:r>
        <w:rPr>
          <w:u w:val="single"/>
        </w:rPr>
        <w:t>imparcial</w:t>
      </w:r>
      <w:r>
        <w:rPr/>
        <w:t>; iii) la causal disciplinaria aplicada a la presunta víctima era excesivamente amplia, y iii) se impuso “una sanción arbitraria al ejercicio de la libertad de expresión, mediante la imposición de una responsabilidad ulterior que incumplió los requisitos establecidos en el artículo 13.2 de la Convención Americana”.</w:t>
      </w:r>
      <w:r>
        <w:rPr>
          <w:spacing w:val="-39"/>
        </w:rPr>
        <w:t> </w:t>
      </w:r>
      <w:r>
        <w:rPr/>
        <w:t>En virtud</w:t>
      </w:r>
      <w:r>
        <w:rPr>
          <w:spacing w:val="-7"/>
        </w:rPr>
        <w:t> </w:t>
      </w:r>
      <w:r>
        <w:rPr/>
        <w:t>de</w:t>
      </w:r>
      <w:r>
        <w:rPr>
          <w:spacing w:val="-4"/>
        </w:rPr>
        <w:t> </w:t>
      </w:r>
      <w:r>
        <w:rPr/>
        <w:t>ello,</w:t>
      </w:r>
      <w:r>
        <w:rPr>
          <w:spacing w:val="-6"/>
        </w:rPr>
        <w:t> </w:t>
      </w:r>
      <w:r>
        <w:rPr/>
        <w:t>la</w:t>
      </w:r>
      <w:r>
        <w:rPr>
          <w:spacing w:val="-5"/>
        </w:rPr>
        <w:t> </w:t>
      </w:r>
      <w:r>
        <w:rPr/>
        <w:t>Comisión</w:t>
      </w:r>
      <w:r>
        <w:rPr>
          <w:spacing w:val="-7"/>
        </w:rPr>
        <w:t> </w:t>
      </w:r>
      <w:r>
        <w:rPr/>
        <w:t>determinó</w:t>
      </w:r>
      <w:r>
        <w:rPr>
          <w:spacing w:val="-7"/>
        </w:rPr>
        <w:t> </w:t>
      </w:r>
      <w:r>
        <w:rPr/>
        <w:t>la</w:t>
      </w:r>
      <w:r>
        <w:rPr>
          <w:spacing w:val="-8"/>
        </w:rPr>
        <w:t> </w:t>
      </w:r>
      <w:r>
        <w:rPr/>
        <w:t>“responsabilidad</w:t>
      </w:r>
      <w:r>
        <w:rPr>
          <w:spacing w:val="-7"/>
        </w:rPr>
        <w:t> </w:t>
      </w:r>
      <w:r>
        <w:rPr/>
        <w:t>internacional</w:t>
      </w:r>
      <w:r>
        <w:rPr>
          <w:spacing w:val="-8"/>
        </w:rPr>
        <w:t> </w:t>
      </w:r>
      <w:r>
        <w:rPr/>
        <w:t>del</w:t>
      </w:r>
      <w:r>
        <w:rPr>
          <w:spacing w:val="-8"/>
        </w:rPr>
        <w:t> </w:t>
      </w:r>
      <w:r>
        <w:rPr/>
        <w:t>Estado</w:t>
      </w:r>
      <w:r>
        <w:rPr>
          <w:spacing w:val="-9"/>
        </w:rPr>
        <w:t> </w:t>
      </w:r>
      <w:r>
        <w:rPr/>
        <w:t>de</w:t>
      </w:r>
      <w:r>
        <w:rPr>
          <w:spacing w:val="-7"/>
        </w:rPr>
        <w:t> </w:t>
      </w:r>
      <w:r>
        <w:rPr/>
        <w:t>Chile</w:t>
      </w:r>
      <w:r>
        <w:rPr>
          <w:spacing w:val="-6"/>
        </w:rPr>
        <w:t> </w:t>
      </w:r>
      <w:r>
        <w:rPr/>
        <w:t>por la violación de los derechos a las garantías judiciales, principio de legalidad, libertad de pensamiento y expresión y a la protección judicial establecidos en los artículos 8.1, 8.2.b), 8.2.c), 9, 13.2 y 25.1 de la Convención Americana sobre Derechos Humanos, en relación</w:t>
      </w:r>
      <w:r>
        <w:rPr>
          <w:spacing w:val="-40"/>
        </w:rPr>
        <w:t> </w:t>
      </w:r>
      <w:r>
        <w:rPr/>
        <w:t>con las obligaciones establecidas en los artículos 1.1 y 2 del mismo instrumento” en perjuicio de Daniel Urrutia</w:t>
      </w:r>
      <w:r>
        <w:rPr>
          <w:spacing w:val="-3"/>
        </w:rPr>
        <w:t> </w:t>
      </w:r>
      <w:r>
        <w:rPr/>
        <w:t>Laubreaux.</w:t>
      </w:r>
    </w:p>
    <w:p>
      <w:pPr>
        <w:pStyle w:val="ListParagraph"/>
        <w:numPr>
          <w:ilvl w:val="0"/>
          <w:numId w:val="10"/>
        </w:numPr>
        <w:tabs>
          <w:tab w:pos="685" w:val="left" w:leader="none"/>
        </w:tabs>
        <w:spacing w:line="240" w:lineRule="auto" w:before="119" w:after="0"/>
        <w:ind w:left="684" w:right="0" w:hanging="567"/>
        <w:jc w:val="both"/>
        <w:rPr>
          <w:sz w:val="20"/>
        </w:rPr>
      </w:pPr>
      <w:r>
        <w:rPr>
          <w:i/>
          <w:sz w:val="20"/>
        </w:rPr>
        <w:t>Trámite ante la Comisión</w:t>
      </w:r>
      <w:r>
        <w:rPr>
          <w:sz w:val="20"/>
        </w:rPr>
        <w:t>. – El trámite ante la Comisión fue el</w:t>
      </w:r>
      <w:r>
        <w:rPr>
          <w:spacing w:val="-11"/>
          <w:sz w:val="20"/>
        </w:rPr>
        <w:t> </w:t>
      </w:r>
      <w:r>
        <w:rPr>
          <w:sz w:val="20"/>
        </w:rPr>
        <w:t>siguiente:</w:t>
      </w:r>
    </w:p>
    <w:p>
      <w:pPr>
        <w:pStyle w:val="ListParagraph"/>
        <w:numPr>
          <w:ilvl w:val="1"/>
          <w:numId w:val="10"/>
        </w:numPr>
        <w:tabs>
          <w:tab w:pos="1251" w:val="left" w:leader="none"/>
        </w:tabs>
        <w:spacing w:line="240" w:lineRule="auto" w:before="122" w:after="0"/>
        <w:ind w:left="1250" w:right="119" w:hanging="567"/>
        <w:jc w:val="both"/>
        <w:rPr>
          <w:sz w:val="20"/>
        </w:rPr>
      </w:pPr>
      <w:r>
        <w:rPr>
          <w:i/>
          <w:sz w:val="20"/>
        </w:rPr>
        <w:t>Petición.</w:t>
      </w:r>
      <w:r>
        <w:rPr>
          <w:i/>
          <w:spacing w:val="-12"/>
          <w:sz w:val="20"/>
        </w:rPr>
        <w:t> </w:t>
      </w:r>
      <w:r>
        <w:rPr>
          <w:sz w:val="20"/>
        </w:rPr>
        <w:t>–</w:t>
      </w:r>
      <w:r>
        <w:rPr>
          <w:spacing w:val="-10"/>
          <w:sz w:val="20"/>
        </w:rPr>
        <w:t> </w:t>
      </w:r>
      <w:r>
        <w:rPr>
          <w:sz w:val="20"/>
        </w:rPr>
        <w:t>El</w:t>
      </w:r>
      <w:r>
        <w:rPr>
          <w:spacing w:val="-10"/>
          <w:sz w:val="20"/>
        </w:rPr>
        <w:t> </w:t>
      </w:r>
      <w:r>
        <w:rPr>
          <w:sz w:val="20"/>
        </w:rPr>
        <w:t>5</w:t>
      </w:r>
      <w:r>
        <w:rPr>
          <w:spacing w:val="-10"/>
          <w:sz w:val="20"/>
        </w:rPr>
        <w:t> </w:t>
      </w:r>
      <w:r>
        <w:rPr>
          <w:sz w:val="20"/>
        </w:rPr>
        <w:t>de</w:t>
      </w:r>
      <w:r>
        <w:rPr>
          <w:spacing w:val="-12"/>
          <w:sz w:val="20"/>
        </w:rPr>
        <w:t> </w:t>
      </w:r>
      <w:r>
        <w:rPr>
          <w:sz w:val="20"/>
        </w:rPr>
        <w:t>diciembre</w:t>
      </w:r>
      <w:r>
        <w:rPr>
          <w:spacing w:val="-11"/>
          <w:sz w:val="20"/>
        </w:rPr>
        <w:t> </w:t>
      </w:r>
      <w:r>
        <w:rPr>
          <w:sz w:val="20"/>
        </w:rPr>
        <w:t>de</w:t>
      </w:r>
      <w:r>
        <w:rPr>
          <w:spacing w:val="-11"/>
          <w:sz w:val="20"/>
        </w:rPr>
        <w:t> </w:t>
      </w:r>
      <w:r>
        <w:rPr>
          <w:sz w:val="20"/>
        </w:rPr>
        <w:t>2005</w:t>
      </w:r>
      <w:r>
        <w:rPr>
          <w:spacing w:val="-11"/>
          <w:sz w:val="20"/>
        </w:rPr>
        <w:t> </w:t>
      </w:r>
      <w:r>
        <w:rPr>
          <w:sz w:val="20"/>
        </w:rPr>
        <w:t>el</w:t>
      </w:r>
      <w:r>
        <w:rPr>
          <w:spacing w:val="-10"/>
          <w:sz w:val="20"/>
        </w:rPr>
        <w:t> </w:t>
      </w:r>
      <w:r>
        <w:rPr>
          <w:sz w:val="20"/>
        </w:rPr>
        <w:t>señor</w:t>
      </w:r>
      <w:r>
        <w:rPr>
          <w:spacing w:val="-11"/>
          <w:sz w:val="20"/>
        </w:rPr>
        <w:t> </w:t>
      </w:r>
      <w:r>
        <w:rPr>
          <w:sz w:val="20"/>
        </w:rPr>
        <w:t>Daniel</w:t>
      </w:r>
      <w:r>
        <w:rPr>
          <w:spacing w:val="-10"/>
          <w:sz w:val="20"/>
        </w:rPr>
        <w:t> </w:t>
      </w:r>
      <w:r>
        <w:rPr>
          <w:sz w:val="20"/>
        </w:rPr>
        <w:t>Urrutia</w:t>
      </w:r>
      <w:r>
        <w:rPr>
          <w:spacing w:val="-10"/>
          <w:sz w:val="20"/>
        </w:rPr>
        <w:t> </w:t>
      </w:r>
      <w:r>
        <w:rPr>
          <w:sz w:val="20"/>
        </w:rPr>
        <w:t>Laubreaux</w:t>
      </w:r>
      <w:r>
        <w:rPr>
          <w:spacing w:val="-11"/>
          <w:sz w:val="20"/>
        </w:rPr>
        <w:t> </w:t>
      </w:r>
      <w:r>
        <w:rPr>
          <w:sz w:val="20"/>
        </w:rPr>
        <w:t>y</w:t>
      </w:r>
      <w:r>
        <w:rPr>
          <w:spacing w:val="-11"/>
          <w:sz w:val="20"/>
        </w:rPr>
        <w:t> </w:t>
      </w:r>
      <w:r>
        <w:rPr>
          <w:sz w:val="20"/>
        </w:rPr>
        <w:t>el</w:t>
      </w:r>
      <w:r>
        <w:rPr>
          <w:spacing w:val="-11"/>
          <w:sz w:val="20"/>
        </w:rPr>
        <w:t> </w:t>
      </w:r>
      <w:r>
        <w:rPr>
          <w:sz w:val="20"/>
        </w:rPr>
        <w:t>Centro por la Justicia y el Derecho Internacional presentaron la petición</w:t>
      </w:r>
      <w:r>
        <w:rPr>
          <w:spacing w:val="-14"/>
          <w:sz w:val="20"/>
        </w:rPr>
        <w:t> </w:t>
      </w:r>
      <w:r>
        <w:rPr>
          <w:sz w:val="20"/>
        </w:rPr>
        <w:t>inicial.</w:t>
      </w:r>
    </w:p>
    <w:p>
      <w:pPr>
        <w:pStyle w:val="ListParagraph"/>
        <w:numPr>
          <w:ilvl w:val="1"/>
          <w:numId w:val="10"/>
        </w:numPr>
        <w:tabs>
          <w:tab w:pos="1251" w:val="left" w:leader="none"/>
        </w:tabs>
        <w:spacing w:line="240" w:lineRule="auto" w:before="118" w:after="0"/>
        <w:ind w:left="1251" w:right="117" w:hanging="567"/>
        <w:jc w:val="both"/>
        <w:rPr>
          <w:sz w:val="20"/>
        </w:rPr>
      </w:pPr>
      <w:r>
        <w:rPr>
          <w:i/>
          <w:sz w:val="20"/>
        </w:rPr>
        <w:t>Informe de Admisibilidad. </w:t>
      </w:r>
      <w:r>
        <w:rPr>
          <w:sz w:val="20"/>
        </w:rPr>
        <w:t>– El 21 de julio de 2014 la Comisión aprobó el Informe de Admisibilidad, en el que concluyó que la petición era</w:t>
      </w:r>
      <w:r>
        <w:rPr>
          <w:spacing w:val="-9"/>
          <w:sz w:val="20"/>
        </w:rPr>
        <w:t> </w:t>
      </w:r>
      <w:r>
        <w:rPr>
          <w:sz w:val="20"/>
        </w:rPr>
        <w:t>admisible.</w:t>
      </w:r>
    </w:p>
    <w:p>
      <w:pPr>
        <w:pStyle w:val="ListParagraph"/>
        <w:numPr>
          <w:ilvl w:val="1"/>
          <w:numId w:val="10"/>
        </w:numPr>
        <w:tabs>
          <w:tab w:pos="1252" w:val="left" w:leader="none"/>
        </w:tabs>
        <w:spacing w:line="240" w:lineRule="auto" w:before="121" w:after="0"/>
        <w:ind w:left="1251" w:right="117" w:hanging="567"/>
        <w:jc w:val="both"/>
        <w:rPr>
          <w:sz w:val="20"/>
        </w:rPr>
      </w:pPr>
      <w:r>
        <w:rPr>
          <w:i/>
          <w:sz w:val="20"/>
        </w:rPr>
        <w:t>Informe de Fondo</w:t>
      </w:r>
      <w:r>
        <w:rPr>
          <w:sz w:val="20"/>
        </w:rPr>
        <w:t>. – El 24 de febrero de 2018 la Comisión aprobó el Informe de Fondo No. 21/18, en el cual llegó a una serie de conclusiones</w:t>
      </w:r>
      <w:hyperlink w:history="true" w:anchor="_bookmark3">
        <w:r>
          <w:rPr>
            <w:position w:val="7"/>
            <w:sz w:val="13"/>
          </w:rPr>
          <w:t>1</w:t>
        </w:r>
      </w:hyperlink>
      <w:r>
        <w:rPr>
          <w:position w:val="7"/>
          <w:sz w:val="13"/>
        </w:rPr>
        <w:t> </w:t>
      </w:r>
      <w:r>
        <w:rPr>
          <w:sz w:val="20"/>
        </w:rPr>
        <w:t>y formuló varias recomendaciones al</w:t>
      </w:r>
      <w:r>
        <w:rPr>
          <w:spacing w:val="-1"/>
          <w:sz w:val="20"/>
        </w:rPr>
        <w:t> </w:t>
      </w:r>
      <w:r>
        <w:rPr>
          <w:sz w:val="20"/>
        </w:rPr>
        <w:t>Estado.</w:t>
      </w:r>
    </w:p>
    <w:p>
      <w:pPr>
        <w:pStyle w:val="ListParagraph"/>
        <w:numPr>
          <w:ilvl w:val="0"/>
          <w:numId w:val="10"/>
        </w:numPr>
        <w:tabs>
          <w:tab w:pos="685" w:val="left" w:leader="none"/>
        </w:tabs>
        <w:spacing w:line="240" w:lineRule="auto" w:before="121" w:after="0"/>
        <w:ind w:left="118" w:right="116" w:firstLine="0"/>
        <w:jc w:val="both"/>
        <w:rPr>
          <w:sz w:val="20"/>
        </w:rPr>
      </w:pPr>
      <w:r>
        <w:rPr>
          <w:i/>
          <w:sz w:val="20"/>
        </w:rPr>
        <w:t>Notificación</w:t>
      </w:r>
      <w:r>
        <w:rPr>
          <w:i/>
          <w:spacing w:val="-4"/>
          <w:sz w:val="20"/>
        </w:rPr>
        <w:t> </w:t>
      </w:r>
      <w:r>
        <w:rPr>
          <w:i/>
          <w:sz w:val="20"/>
        </w:rPr>
        <w:t>al</w:t>
      </w:r>
      <w:r>
        <w:rPr>
          <w:i/>
          <w:spacing w:val="-5"/>
          <w:sz w:val="20"/>
        </w:rPr>
        <w:t> </w:t>
      </w:r>
      <w:r>
        <w:rPr>
          <w:i/>
          <w:sz w:val="20"/>
        </w:rPr>
        <w:t>Estado.</w:t>
      </w:r>
      <w:r>
        <w:rPr>
          <w:i/>
          <w:spacing w:val="-5"/>
          <w:sz w:val="20"/>
        </w:rPr>
        <w:t> </w:t>
      </w:r>
      <w:r>
        <w:rPr>
          <w:sz w:val="20"/>
        </w:rPr>
        <w:t>–</w:t>
      </w:r>
      <w:r>
        <w:rPr>
          <w:spacing w:val="-3"/>
          <w:sz w:val="20"/>
        </w:rPr>
        <w:t> </w:t>
      </w:r>
      <w:r>
        <w:rPr>
          <w:sz w:val="20"/>
        </w:rPr>
        <w:t>El</w:t>
      </w:r>
      <w:r>
        <w:rPr>
          <w:spacing w:val="-4"/>
          <w:sz w:val="20"/>
        </w:rPr>
        <w:t> </w:t>
      </w:r>
      <w:r>
        <w:rPr>
          <w:sz w:val="20"/>
        </w:rPr>
        <w:t>Informe</w:t>
      </w:r>
      <w:r>
        <w:rPr>
          <w:spacing w:val="-7"/>
          <w:sz w:val="20"/>
        </w:rPr>
        <w:t> </w:t>
      </w:r>
      <w:r>
        <w:rPr>
          <w:sz w:val="20"/>
        </w:rPr>
        <w:t>de</w:t>
      </w:r>
      <w:r>
        <w:rPr>
          <w:spacing w:val="-4"/>
          <w:sz w:val="20"/>
        </w:rPr>
        <w:t> </w:t>
      </w:r>
      <w:r>
        <w:rPr>
          <w:sz w:val="20"/>
        </w:rPr>
        <w:t>Fondo</w:t>
      </w:r>
      <w:r>
        <w:rPr>
          <w:spacing w:val="-4"/>
          <w:sz w:val="20"/>
        </w:rPr>
        <w:t> </w:t>
      </w:r>
      <w:r>
        <w:rPr>
          <w:sz w:val="20"/>
        </w:rPr>
        <w:t>fue</w:t>
      </w:r>
      <w:r>
        <w:rPr>
          <w:spacing w:val="-6"/>
          <w:sz w:val="20"/>
        </w:rPr>
        <w:t> </w:t>
      </w:r>
      <w:r>
        <w:rPr>
          <w:sz w:val="20"/>
        </w:rPr>
        <w:t>notificado</w:t>
      </w:r>
      <w:r>
        <w:rPr>
          <w:spacing w:val="-6"/>
          <w:sz w:val="20"/>
        </w:rPr>
        <w:t> </w:t>
      </w:r>
      <w:r>
        <w:rPr>
          <w:sz w:val="20"/>
        </w:rPr>
        <w:t>al</w:t>
      </w:r>
      <w:r>
        <w:rPr>
          <w:spacing w:val="-5"/>
          <w:sz w:val="20"/>
        </w:rPr>
        <w:t> </w:t>
      </w:r>
      <w:r>
        <w:rPr>
          <w:sz w:val="20"/>
        </w:rPr>
        <w:t>Estado</w:t>
      </w:r>
      <w:r>
        <w:rPr>
          <w:spacing w:val="-7"/>
          <w:sz w:val="20"/>
        </w:rPr>
        <w:t> </w:t>
      </w:r>
      <w:r>
        <w:rPr>
          <w:sz w:val="20"/>
        </w:rPr>
        <w:t>el</w:t>
      </w:r>
      <w:r>
        <w:rPr>
          <w:spacing w:val="-2"/>
          <w:sz w:val="20"/>
        </w:rPr>
        <w:t> </w:t>
      </w:r>
      <w:r>
        <w:rPr>
          <w:sz w:val="20"/>
        </w:rPr>
        <w:t>5</w:t>
      </w:r>
      <w:r>
        <w:rPr>
          <w:spacing w:val="-5"/>
          <w:sz w:val="20"/>
        </w:rPr>
        <w:t> </w:t>
      </w:r>
      <w:r>
        <w:rPr>
          <w:sz w:val="20"/>
        </w:rPr>
        <w:t>de</w:t>
      </w:r>
      <w:r>
        <w:rPr>
          <w:spacing w:val="-7"/>
          <w:sz w:val="20"/>
        </w:rPr>
        <w:t> </w:t>
      </w:r>
      <w:r>
        <w:rPr>
          <w:sz w:val="20"/>
        </w:rPr>
        <w:t>abril</w:t>
      </w:r>
      <w:r>
        <w:rPr>
          <w:spacing w:val="-5"/>
          <w:sz w:val="20"/>
        </w:rPr>
        <w:t> </w:t>
      </w:r>
      <w:r>
        <w:rPr>
          <w:sz w:val="20"/>
        </w:rPr>
        <w:t>2018, otorgándole un plazo de dos meses para informar sobre el cumplimiento de las recomendaciones.</w:t>
      </w:r>
      <w:r>
        <w:rPr>
          <w:spacing w:val="-17"/>
          <w:sz w:val="20"/>
        </w:rPr>
        <w:t> </w:t>
      </w:r>
      <w:r>
        <w:rPr>
          <w:sz w:val="20"/>
        </w:rPr>
        <w:t>La</w:t>
      </w:r>
      <w:r>
        <w:rPr>
          <w:spacing w:val="-15"/>
          <w:sz w:val="20"/>
        </w:rPr>
        <w:t> </w:t>
      </w:r>
      <w:r>
        <w:rPr>
          <w:sz w:val="20"/>
        </w:rPr>
        <w:t>Comisión</w:t>
      </w:r>
      <w:r>
        <w:rPr>
          <w:spacing w:val="-14"/>
          <w:sz w:val="20"/>
        </w:rPr>
        <w:t> </w:t>
      </w:r>
      <w:r>
        <w:rPr>
          <w:sz w:val="20"/>
        </w:rPr>
        <w:t>otorgó</w:t>
      </w:r>
      <w:r>
        <w:rPr>
          <w:spacing w:val="-16"/>
          <w:sz w:val="20"/>
        </w:rPr>
        <w:t> </w:t>
      </w:r>
      <w:r>
        <w:rPr>
          <w:sz w:val="20"/>
        </w:rPr>
        <w:t>un</w:t>
      </w:r>
      <w:r>
        <w:rPr>
          <w:spacing w:val="-15"/>
          <w:sz w:val="20"/>
        </w:rPr>
        <w:t> </w:t>
      </w:r>
      <w:r>
        <w:rPr>
          <w:sz w:val="20"/>
        </w:rPr>
        <w:t>total</w:t>
      </w:r>
      <w:r>
        <w:rPr>
          <w:spacing w:val="-15"/>
          <w:sz w:val="20"/>
        </w:rPr>
        <w:t> </w:t>
      </w:r>
      <w:r>
        <w:rPr>
          <w:sz w:val="20"/>
        </w:rPr>
        <w:t>de</w:t>
      </w:r>
      <w:r>
        <w:rPr>
          <w:spacing w:val="-16"/>
          <w:sz w:val="20"/>
        </w:rPr>
        <w:t> </w:t>
      </w:r>
      <w:r>
        <w:rPr>
          <w:sz w:val="20"/>
        </w:rPr>
        <w:t>cuatro</w:t>
      </w:r>
      <w:r>
        <w:rPr>
          <w:spacing w:val="-16"/>
          <w:sz w:val="20"/>
        </w:rPr>
        <w:t> </w:t>
      </w:r>
      <w:r>
        <w:rPr>
          <w:sz w:val="20"/>
        </w:rPr>
        <w:t>prórrogas</w:t>
      </w:r>
      <w:r>
        <w:rPr>
          <w:spacing w:val="-17"/>
          <w:sz w:val="20"/>
        </w:rPr>
        <w:t> </w:t>
      </w:r>
      <w:r>
        <w:rPr>
          <w:sz w:val="20"/>
        </w:rPr>
        <w:t>al</w:t>
      </w:r>
      <w:r>
        <w:rPr>
          <w:spacing w:val="-15"/>
          <w:sz w:val="20"/>
        </w:rPr>
        <w:t> </w:t>
      </w:r>
      <w:r>
        <w:rPr>
          <w:sz w:val="20"/>
        </w:rPr>
        <w:t>Estado,</w:t>
      </w:r>
      <w:r>
        <w:rPr>
          <w:spacing w:val="-13"/>
          <w:sz w:val="20"/>
        </w:rPr>
        <w:t> </w:t>
      </w:r>
      <w:r>
        <w:rPr>
          <w:sz w:val="20"/>
        </w:rPr>
        <w:t>el</w:t>
      </w:r>
      <w:r>
        <w:rPr>
          <w:spacing w:val="-15"/>
          <w:sz w:val="20"/>
        </w:rPr>
        <w:t> </w:t>
      </w:r>
      <w:r>
        <w:rPr>
          <w:sz w:val="20"/>
        </w:rPr>
        <w:t>cual</w:t>
      </w:r>
      <w:r>
        <w:rPr>
          <w:spacing w:val="-16"/>
          <w:sz w:val="20"/>
        </w:rPr>
        <w:t> </w:t>
      </w:r>
      <w:r>
        <w:rPr>
          <w:sz w:val="20"/>
        </w:rPr>
        <w:t>“presentó escritos manifestando su voluntad de cumplir con las recomendaciones”, e informó que el 28 de mayo de 2018 la Corte Suprema anuló la sanción impuesta a la presunta víctima. La Comisión consideró, sin embargo, que Chile “no demostró avances significativos para el cumplimiento de todas las recomendaciones, particularmente la relativa a la reparación en favor de la [presunta]</w:t>
      </w:r>
      <w:r>
        <w:rPr>
          <w:spacing w:val="-6"/>
          <w:sz w:val="20"/>
        </w:rPr>
        <w:t> </w:t>
      </w:r>
      <w:r>
        <w:rPr>
          <w:sz w:val="20"/>
        </w:rPr>
        <w:t>víctima”.</w:t>
      </w:r>
    </w:p>
    <w:p>
      <w:pPr>
        <w:pStyle w:val="ListParagraph"/>
        <w:numPr>
          <w:ilvl w:val="0"/>
          <w:numId w:val="10"/>
        </w:numPr>
        <w:tabs>
          <w:tab w:pos="685" w:val="left" w:leader="none"/>
        </w:tabs>
        <w:spacing w:line="240" w:lineRule="auto" w:before="120" w:after="0"/>
        <w:ind w:left="118" w:right="118" w:hanging="1"/>
        <w:jc w:val="both"/>
        <w:rPr>
          <w:sz w:val="20"/>
        </w:rPr>
      </w:pPr>
      <w:r>
        <w:rPr>
          <w:i/>
          <w:sz w:val="20"/>
        </w:rPr>
        <w:t>Sometimiento</w:t>
      </w:r>
      <w:r>
        <w:rPr>
          <w:i/>
          <w:spacing w:val="-14"/>
          <w:sz w:val="20"/>
        </w:rPr>
        <w:t> </w:t>
      </w:r>
      <w:r>
        <w:rPr>
          <w:i/>
          <w:sz w:val="20"/>
        </w:rPr>
        <w:t>a</w:t>
      </w:r>
      <w:r>
        <w:rPr>
          <w:i/>
          <w:spacing w:val="-10"/>
          <w:sz w:val="20"/>
        </w:rPr>
        <w:t> </w:t>
      </w:r>
      <w:r>
        <w:rPr>
          <w:i/>
          <w:sz w:val="20"/>
        </w:rPr>
        <w:t>la</w:t>
      </w:r>
      <w:r>
        <w:rPr>
          <w:i/>
          <w:spacing w:val="-13"/>
          <w:sz w:val="20"/>
        </w:rPr>
        <w:t> </w:t>
      </w:r>
      <w:r>
        <w:rPr>
          <w:i/>
          <w:sz w:val="20"/>
        </w:rPr>
        <w:t>Corte</w:t>
      </w:r>
      <w:r>
        <w:rPr>
          <w:sz w:val="20"/>
        </w:rPr>
        <w:t>.</w:t>
      </w:r>
      <w:r>
        <w:rPr>
          <w:spacing w:val="-12"/>
          <w:sz w:val="20"/>
        </w:rPr>
        <w:t> </w:t>
      </w:r>
      <w:r>
        <w:rPr>
          <w:sz w:val="20"/>
        </w:rPr>
        <w:t>–</w:t>
      </w:r>
      <w:r>
        <w:rPr>
          <w:spacing w:val="-12"/>
          <w:sz w:val="20"/>
        </w:rPr>
        <w:t> </w:t>
      </w:r>
      <w:r>
        <w:rPr>
          <w:sz w:val="20"/>
        </w:rPr>
        <w:t>El</w:t>
      </w:r>
      <w:r>
        <w:rPr>
          <w:spacing w:val="-12"/>
          <w:sz w:val="20"/>
        </w:rPr>
        <w:t> </w:t>
      </w:r>
      <w:r>
        <w:rPr>
          <w:sz w:val="20"/>
        </w:rPr>
        <w:t>1</w:t>
      </w:r>
      <w:r>
        <w:rPr>
          <w:spacing w:val="-10"/>
          <w:sz w:val="20"/>
        </w:rPr>
        <w:t> </w:t>
      </w:r>
      <w:r>
        <w:rPr>
          <w:sz w:val="20"/>
        </w:rPr>
        <w:t>de</w:t>
      </w:r>
      <w:r>
        <w:rPr>
          <w:spacing w:val="-11"/>
          <w:sz w:val="20"/>
        </w:rPr>
        <w:t> </w:t>
      </w:r>
      <w:r>
        <w:rPr>
          <w:sz w:val="20"/>
        </w:rPr>
        <w:t>febrero</w:t>
      </w:r>
      <w:r>
        <w:rPr>
          <w:spacing w:val="-10"/>
          <w:sz w:val="20"/>
        </w:rPr>
        <w:t> </w:t>
      </w:r>
      <w:r>
        <w:rPr>
          <w:sz w:val="20"/>
        </w:rPr>
        <w:t>de</w:t>
      </w:r>
      <w:r>
        <w:rPr>
          <w:spacing w:val="-11"/>
          <w:sz w:val="20"/>
        </w:rPr>
        <w:t> </w:t>
      </w:r>
      <w:r>
        <w:rPr>
          <w:sz w:val="20"/>
        </w:rPr>
        <w:t>2019</w:t>
      </w:r>
      <w:r>
        <w:rPr>
          <w:spacing w:val="-12"/>
          <w:sz w:val="20"/>
        </w:rPr>
        <w:t> </w:t>
      </w:r>
      <w:r>
        <w:rPr>
          <w:sz w:val="20"/>
        </w:rPr>
        <w:t>la</w:t>
      </w:r>
      <w:r>
        <w:rPr>
          <w:spacing w:val="-13"/>
          <w:sz w:val="20"/>
        </w:rPr>
        <w:t> </w:t>
      </w:r>
      <w:r>
        <w:rPr>
          <w:sz w:val="20"/>
        </w:rPr>
        <w:t>Comisión</w:t>
      </w:r>
      <w:r>
        <w:rPr>
          <w:spacing w:val="-8"/>
          <w:sz w:val="20"/>
        </w:rPr>
        <w:t> </w:t>
      </w:r>
      <w:r>
        <w:rPr>
          <w:sz w:val="20"/>
        </w:rPr>
        <w:t>sometió</w:t>
      </w:r>
      <w:r>
        <w:rPr>
          <w:spacing w:val="-11"/>
          <w:sz w:val="20"/>
        </w:rPr>
        <w:t> </w:t>
      </w:r>
      <w:r>
        <w:rPr>
          <w:sz w:val="20"/>
        </w:rPr>
        <w:t>el</w:t>
      </w:r>
      <w:r>
        <w:rPr>
          <w:spacing w:val="-12"/>
          <w:sz w:val="20"/>
        </w:rPr>
        <w:t> </w:t>
      </w:r>
      <w:r>
        <w:rPr>
          <w:sz w:val="20"/>
        </w:rPr>
        <w:t>presente</w:t>
      </w:r>
      <w:r>
        <w:rPr>
          <w:spacing w:val="-11"/>
          <w:sz w:val="20"/>
        </w:rPr>
        <w:t> </w:t>
      </w:r>
      <w:r>
        <w:rPr>
          <w:sz w:val="20"/>
        </w:rPr>
        <w:t>caso a</w:t>
      </w:r>
      <w:r>
        <w:rPr>
          <w:spacing w:val="7"/>
          <w:sz w:val="20"/>
        </w:rPr>
        <w:t> </w:t>
      </w:r>
      <w:r>
        <w:rPr>
          <w:sz w:val="20"/>
        </w:rPr>
        <w:t>la</w:t>
      </w:r>
      <w:r>
        <w:rPr>
          <w:spacing w:val="8"/>
          <w:sz w:val="20"/>
        </w:rPr>
        <w:t> </w:t>
      </w:r>
      <w:r>
        <w:rPr>
          <w:sz w:val="20"/>
        </w:rPr>
        <w:t>Corte</w:t>
      </w:r>
      <w:r>
        <w:rPr>
          <w:spacing w:val="6"/>
          <w:sz w:val="20"/>
        </w:rPr>
        <w:t> </w:t>
      </w:r>
      <w:r>
        <w:rPr>
          <w:sz w:val="20"/>
        </w:rPr>
        <w:t>debido</w:t>
      </w:r>
      <w:r>
        <w:rPr>
          <w:spacing w:val="9"/>
          <w:sz w:val="20"/>
        </w:rPr>
        <w:t> </w:t>
      </w:r>
      <w:r>
        <w:rPr>
          <w:sz w:val="20"/>
        </w:rPr>
        <w:t>a</w:t>
      </w:r>
      <w:r>
        <w:rPr>
          <w:spacing w:val="8"/>
          <w:sz w:val="20"/>
        </w:rPr>
        <w:t> </w:t>
      </w:r>
      <w:r>
        <w:rPr>
          <w:sz w:val="20"/>
        </w:rPr>
        <w:t>“la</w:t>
      </w:r>
      <w:r>
        <w:rPr>
          <w:spacing w:val="13"/>
          <w:sz w:val="20"/>
        </w:rPr>
        <w:t> </w:t>
      </w:r>
      <w:r>
        <w:rPr>
          <w:sz w:val="20"/>
        </w:rPr>
        <w:t>necesidad</w:t>
      </w:r>
      <w:r>
        <w:rPr>
          <w:spacing w:val="8"/>
          <w:sz w:val="20"/>
        </w:rPr>
        <w:t> </w:t>
      </w:r>
      <w:r>
        <w:rPr>
          <w:sz w:val="20"/>
        </w:rPr>
        <w:t>de</w:t>
      </w:r>
      <w:r>
        <w:rPr>
          <w:spacing w:val="9"/>
          <w:sz w:val="20"/>
        </w:rPr>
        <w:t> </w:t>
      </w:r>
      <w:r>
        <w:rPr>
          <w:sz w:val="20"/>
        </w:rPr>
        <w:t>obtención</w:t>
      </w:r>
      <w:r>
        <w:rPr>
          <w:spacing w:val="9"/>
          <w:sz w:val="20"/>
        </w:rPr>
        <w:t> </w:t>
      </w:r>
      <w:r>
        <w:rPr>
          <w:sz w:val="20"/>
        </w:rPr>
        <w:t>de</w:t>
      </w:r>
      <w:r>
        <w:rPr>
          <w:spacing w:val="6"/>
          <w:sz w:val="20"/>
        </w:rPr>
        <w:t> </w:t>
      </w:r>
      <w:r>
        <w:rPr>
          <w:sz w:val="20"/>
        </w:rPr>
        <w:t>justicia</w:t>
      </w:r>
      <w:r>
        <w:rPr>
          <w:spacing w:val="10"/>
          <w:sz w:val="20"/>
        </w:rPr>
        <w:t> </w:t>
      </w:r>
      <w:r>
        <w:rPr>
          <w:sz w:val="20"/>
        </w:rPr>
        <w:t>y</w:t>
      </w:r>
      <w:r>
        <w:rPr>
          <w:spacing w:val="10"/>
          <w:sz w:val="20"/>
        </w:rPr>
        <w:t> </w:t>
      </w:r>
      <w:r>
        <w:rPr>
          <w:sz w:val="20"/>
        </w:rPr>
        <w:t>reparación”</w:t>
      </w:r>
      <w:hyperlink w:history="true" w:anchor="_bookmark4">
        <w:r>
          <w:rPr>
            <w:position w:val="7"/>
            <w:sz w:val="13"/>
          </w:rPr>
          <w:t>2</w:t>
        </w:r>
      </w:hyperlink>
      <w:r>
        <w:rPr>
          <w:sz w:val="20"/>
        </w:rPr>
        <w:t>.</w:t>
      </w:r>
      <w:r>
        <w:rPr>
          <w:spacing w:val="6"/>
          <w:sz w:val="20"/>
        </w:rPr>
        <w:t> </w:t>
      </w:r>
      <w:r>
        <w:rPr>
          <w:sz w:val="20"/>
        </w:rPr>
        <w:t>Este</w:t>
      </w:r>
      <w:r>
        <w:rPr>
          <w:spacing w:val="6"/>
          <w:sz w:val="20"/>
        </w:rPr>
        <w:t> </w:t>
      </w:r>
      <w:r>
        <w:rPr>
          <w:sz w:val="20"/>
        </w:rPr>
        <w:t>Tribunal</w:t>
      </w:r>
      <w:r>
        <w:rPr>
          <w:spacing w:val="8"/>
          <w:sz w:val="20"/>
        </w:rPr>
        <w:t> </w:t>
      </w:r>
      <w:r>
        <w:rPr>
          <w:sz w:val="20"/>
        </w:rPr>
        <w:t>nota</w:t>
      </w:r>
    </w:p>
    <w:p>
      <w:pPr>
        <w:pStyle w:val="BodyText"/>
        <w:spacing w:before="4"/>
        <w:rPr>
          <w:sz w:val="29"/>
        </w:rPr>
      </w:pPr>
      <w:r>
        <w:rPr/>
        <w:pict>
          <v:shape style="position:absolute;margin-left:70.919998pt;margin-top:20.11635pt;width:144pt;height:.1pt;mso-position-horizontal-relative:page;mso-position-vertical-relative:paragraph;z-index:-251648000;mso-wrap-distance-left:0;mso-wrap-distance-right:0" coordorigin="1418,402" coordsize="2880,0" path="m1418,402l4298,402e" filled="false" stroked="true" strokeweight=".599pt" strokecolor="#000000">
            <v:path arrowok="t"/>
            <v:stroke dashstyle="solid"/>
            <w10:wrap type="topAndBottom"/>
          </v:shape>
        </w:pict>
      </w:r>
    </w:p>
    <w:p>
      <w:pPr>
        <w:tabs>
          <w:tab w:pos="684" w:val="left" w:leader="none"/>
        </w:tabs>
        <w:spacing w:before="67"/>
        <w:ind w:left="118" w:right="113" w:firstLine="0"/>
        <w:jc w:val="both"/>
        <w:rPr>
          <w:sz w:val="16"/>
        </w:rPr>
      </w:pPr>
      <w:bookmarkStart w:name="_bookmark3" w:id="9"/>
      <w:bookmarkEnd w:id="9"/>
      <w:r>
        <w:rPr/>
      </w:r>
      <w:r>
        <w:rPr>
          <w:position w:val="6"/>
          <w:sz w:val="10"/>
        </w:rPr>
        <w:t>1</w:t>
        <w:tab/>
      </w:r>
      <w:r>
        <w:rPr>
          <w:sz w:val="16"/>
        </w:rPr>
        <w:t>La Comisión concluyó que el Estado es responsable por la violación de los derechos a las garantías judiciales, principio</w:t>
      </w:r>
      <w:r>
        <w:rPr>
          <w:spacing w:val="-5"/>
          <w:sz w:val="16"/>
        </w:rPr>
        <w:t> </w:t>
      </w:r>
      <w:r>
        <w:rPr>
          <w:sz w:val="16"/>
        </w:rPr>
        <w:t>de</w:t>
      </w:r>
      <w:r>
        <w:rPr>
          <w:spacing w:val="-3"/>
          <w:sz w:val="16"/>
        </w:rPr>
        <w:t> </w:t>
      </w:r>
      <w:r>
        <w:rPr>
          <w:sz w:val="16"/>
        </w:rPr>
        <w:t>legalidad,</w:t>
      </w:r>
      <w:r>
        <w:rPr>
          <w:spacing w:val="-7"/>
          <w:sz w:val="16"/>
        </w:rPr>
        <w:t> </w:t>
      </w:r>
      <w:r>
        <w:rPr>
          <w:sz w:val="16"/>
        </w:rPr>
        <w:t>libertad</w:t>
      </w:r>
      <w:r>
        <w:rPr>
          <w:spacing w:val="-4"/>
          <w:sz w:val="16"/>
        </w:rPr>
        <w:t> </w:t>
      </w:r>
      <w:r>
        <w:rPr>
          <w:sz w:val="16"/>
        </w:rPr>
        <w:t>de</w:t>
      </w:r>
      <w:r>
        <w:rPr>
          <w:spacing w:val="-6"/>
          <w:sz w:val="16"/>
        </w:rPr>
        <w:t> </w:t>
      </w:r>
      <w:r>
        <w:rPr>
          <w:sz w:val="16"/>
        </w:rPr>
        <w:t>pensamiento</w:t>
      </w:r>
      <w:r>
        <w:rPr>
          <w:spacing w:val="-7"/>
          <w:sz w:val="16"/>
        </w:rPr>
        <w:t> </w:t>
      </w:r>
      <w:r>
        <w:rPr>
          <w:sz w:val="16"/>
        </w:rPr>
        <w:t>y</w:t>
      </w:r>
      <w:r>
        <w:rPr>
          <w:spacing w:val="-5"/>
          <w:sz w:val="16"/>
        </w:rPr>
        <w:t> </w:t>
      </w:r>
      <w:r>
        <w:rPr>
          <w:sz w:val="16"/>
        </w:rPr>
        <w:t>expresión</w:t>
      </w:r>
      <w:r>
        <w:rPr>
          <w:spacing w:val="-9"/>
          <w:sz w:val="16"/>
        </w:rPr>
        <w:t> </w:t>
      </w:r>
      <w:r>
        <w:rPr>
          <w:sz w:val="16"/>
        </w:rPr>
        <w:t>y</w:t>
      </w:r>
      <w:r>
        <w:rPr>
          <w:spacing w:val="-2"/>
          <w:sz w:val="16"/>
        </w:rPr>
        <w:t> </w:t>
      </w:r>
      <w:r>
        <w:rPr>
          <w:sz w:val="16"/>
        </w:rPr>
        <w:t>a</w:t>
      </w:r>
      <w:r>
        <w:rPr>
          <w:spacing w:val="-7"/>
          <w:sz w:val="16"/>
        </w:rPr>
        <w:t> </w:t>
      </w:r>
      <w:r>
        <w:rPr>
          <w:sz w:val="16"/>
        </w:rPr>
        <w:t>la</w:t>
      </w:r>
      <w:r>
        <w:rPr>
          <w:spacing w:val="-7"/>
          <w:sz w:val="16"/>
        </w:rPr>
        <w:t> </w:t>
      </w:r>
      <w:r>
        <w:rPr>
          <w:sz w:val="16"/>
        </w:rPr>
        <w:t>protección</w:t>
      </w:r>
      <w:r>
        <w:rPr>
          <w:spacing w:val="-3"/>
          <w:sz w:val="16"/>
        </w:rPr>
        <w:t> </w:t>
      </w:r>
      <w:r>
        <w:rPr>
          <w:sz w:val="16"/>
        </w:rPr>
        <w:t>judicial</w:t>
      </w:r>
      <w:r>
        <w:rPr>
          <w:spacing w:val="-4"/>
          <w:sz w:val="16"/>
        </w:rPr>
        <w:t> </w:t>
      </w:r>
      <w:r>
        <w:rPr>
          <w:sz w:val="16"/>
        </w:rPr>
        <w:t>establecidos</w:t>
      </w:r>
      <w:r>
        <w:rPr>
          <w:spacing w:val="-6"/>
          <w:sz w:val="16"/>
        </w:rPr>
        <w:t> </w:t>
      </w:r>
      <w:r>
        <w:rPr>
          <w:sz w:val="16"/>
        </w:rPr>
        <w:t>en</w:t>
      </w:r>
      <w:r>
        <w:rPr>
          <w:spacing w:val="-6"/>
          <w:sz w:val="16"/>
        </w:rPr>
        <w:t> </w:t>
      </w:r>
      <w:r>
        <w:rPr>
          <w:sz w:val="16"/>
        </w:rPr>
        <w:t>los</w:t>
      </w:r>
      <w:r>
        <w:rPr>
          <w:spacing w:val="-6"/>
          <w:sz w:val="16"/>
        </w:rPr>
        <w:t> </w:t>
      </w:r>
      <w:r>
        <w:rPr>
          <w:sz w:val="16"/>
        </w:rPr>
        <w:t>articulas</w:t>
      </w:r>
      <w:r>
        <w:rPr>
          <w:spacing w:val="-3"/>
          <w:sz w:val="16"/>
        </w:rPr>
        <w:t> </w:t>
      </w:r>
      <w:r>
        <w:rPr>
          <w:sz w:val="16"/>
        </w:rPr>
        <w:t>8.1,</w:t>
      </w:r>
    </w:p>
    <w:p>
      <w:pPr>
        <w:spacing w:before="0"/>
        <w:ind w:left="118" w:right="112" w:firstLine="0"/>
        <w:jc w:val="both"/>
        <w:rPr>
          <w:sz w:val="16"/>
        </w:rPr>
      </w:pPr>
      <w:r>
        <w:rPr>
          <w:sz w:val="16"/>
        </w:rPr>
        <w:t>8.2</w:t>
      </w:r>
      <w:r>
        <w:rPr>
          <w:spacing w:val="-4"/>
          <w:sz w:val="16"/>
        </w:rPr>
        <w:t> </w:t>
      </w:r>
      <w:r>
        <w:rPr>
          <w:sz w:val="16"/>
        </w:rPr>
        <w:t>b),</w:t>
      </w:r>
      <w:r>
        <w:rPr>
          <w:spacing w:val="-6"/>
          <w:sz w:val="16"/>
        </w:rPr>
        <w:t> </w:t>
      </w:r>
      <w:r>
        <w:rPr>
          <w:sz w:val="16"/>
        </w:rPr>
        <w:t>8.2</w:t>
      </w:r>
      <w:r>
        <w:rPr>
          <w:spacing w:val="-4"/>
          <w:sz w:val="16"/>
        </w:rPr>
        <w:t> </w:t>
      </w:r>
      <w:r>
        <w:rPr>
          <w:sz w:val="16"/>
        </w:rPr>
        <w:t>c),</w:t>
      </w:r>
      <w:r>
        <w:rPr>
          <w:spacing w:val="-4"/>
          <w:sz w:val="16"/>
        </w:rPr>
        <w:t> </w:t>
      </w:r>
      <w:r>
        <w:rPr>
          <w:sz w:val="16"/>
        </w:rPr>
        <w:t>9,</w:t>
      </w:r>
      <w:r>
        <w:rPr>
          <w:spacing w:val="-6"/>
          <w:sz w:val="16"/>
        </w:rPr>
        <w:t> </w:t>
      </w:r>
      <w:r>
        <w:rPr>
          <w:sz w:val="16"/>
        </w:rPr>
        <w:t>13.2</w:t>
      </w:r>
      <w:r>
        <w:rPr>
          <w:spacing w:val="-3"/>
          <w:sz w:val="16"/>
        </w:rPr>
        <w:t> </w:t>
      </w:r>
      <w:r>
        <w:rPr>
          <w:sz w:val="16"/>
        </w:rPr>
        <w:t>y</w:t>
      </w:r>
      <w:r>
        <w:rPr>
          <w:spacing w:val="-6"/>
          <w:sz w:val="16"/>
        </w:rPr>
        <w:t> </w:t>
      </w:r>
      <w:r>
        <w:rPr>
          <w:sz w:val="16"/>
        </w:rPr>
        <w:t>25.1</w:t>
      </w:r>
      <w:r>
        <w:rPr>
          <w:spacing w:val="-4"/>
          <w:sz w:val="16"/>
        </w:rPr>
        <w:t> </w:t>
      </w:r>
      <w:r>
        <w:rPr>
          <w:sz w:val="16"/>
        </w:rPr>
        <w:t>de</w:t>
      </w:r>
      <w:r>
        <w:rPr>
          <w:spacing w:val="-2"/>
          <w:sz w:val="16"/>
        </w:rPr>
        <w:t> </w:t>
      </w:r>
      <w:r>
        <w:rPr>
          <w:sz w:val="16"/>
        </w:rPr>
        <w:t>la</w:t>
      </w:r>
      <w:r>
        <w:rPr>
          <w:spacing w:val="-6"/>
          <w:sz w:val="16"/>
        </w:rPr>
        <w:t> </w:t>
      </w:r>
      <w:r>
        <w:rPr>
          <w:sz w:val="16"/>
        </w:rPr>
        <w:t>Convención</w:t>
      </w:r>
      <w:r>
        <w:rPr>
          <w:spacing w:val="-5"/>
          <w:sz w:val="16"/>
        </w:rPr>
        <w:t> </w:t>
      </w:r>
      <w:r>
        <w:rPr>
          <w:sz w:val="16"/>
        </w:rPr>
        <w:t>Americana</w:t>
      </w:r>
      <w:r>
        <w:rPr>
          <w:spacing w:val="-6"/>
          <w:sz w:val="16"/>
        </w:rPr>
        <w:t> </w:t>
      </w:r>
      <w:r>
        <w:rPr>
          <w:sz w:val="16"/>
        </w:rPr>
        <w:t>sobre</w:t>
      </w:r>
      <w:r>
        <w:rPr>
          <w:spacing w:val="-5"/>
          <w:sz w:val="16"/>
        </w:rPr>
        <w:t> </w:t>
      </w:r>
      <w:r>
        <w:rPr>
          <w:sz w:val="16"/>
        </w:rPr>
        <w:t>Derechos</w:t>
      </w:r>
      <w:r>
        <w:rPr>
          <w:spacing w:val="-5"/>
          <w:sz w:val="16"/>
        </w:rPr>
        <w:t> </w:t>
      </w:r>
      <w:r>
        <w:rPr>
          <w:sz w:val="16"/>
        </w:rPr>
        <w:t>Humanos,</w:t>
      </w:r>
      <w:r>
        <w:rPr>
          <w:spacing w:val="-6"/>
          <w:sz w:val="16"/>
        </w:rPr>
        <w:t> </w:t>
      </w:r>
      <w:r>
        <w:rPr>
          <w:sz w:val="16"/>
        </w:rPr>
        <w:t>en</w:t>
      </w:r>
      <w:r>
        <w:rPr>
          <w:spacing w:val="-2"/>
          <w:sz w:val="16"/>
        </w:rPr>
        <w:t> </w:t>
      </w:r>
      <w:r>
        <w:rPr>
          <w:sz w:val="16"/>
        </w:rPr>
        <w:t>relación</w:t>
      </w:r>
      <w:r>
        <w:rPr>
          <w:spacing w:val="-3"/>
          <w:sz w:val="16"/>
        </w:rPr>
        <w:t> </w:t>
      </w:r>
      <w:r>
        <w:rPr>
          <w:sz w:val="16"/>
        </w:rPr>
        <w:t>con</w:t>
      </w:r>
      <w:r>
        <w:rPr>
          <w:spacing w:val="-3"/>
          <w:sz w:val="16"/>
        </w:rPr>
        <w:t> </w:t>
      </w:r>
      <w:r>
        <w:rPr>
          <w:sz w:val="16"/>
        </w:rPr>
        <w:t>las</w:t>
      </w:r>
      <w:r>
        <w:rPr>
          <w:spacing w:val="-5"/>
          <w:sz w:val="16"/>
        </w:rPr>
        <w:t> </w:t>
      </w:r>
      <w:r>
        <w:rPr>
          <w:sz w:val="16"/>
        </w:rPr>
        <w:t>obligaciones establecidas en los artículos 1.1 y 2 del mismo instrumento en perjuicio de Daniel Urrutia</w:t>
      </w:r>
      <w:r>
        <w:rPr>
          <w:spacing w:val="-24"/>
          <w:sz w:val="16"/>
        </w:rPr>
        <w:t> </w:t>
      </w:r>
      <w:r>
        <w:rPr>
          <w:sz w:val="16"/>
        </w:rPr>
        <w:t>Laubreaux.</w:t>
      </w:r>
    </w:p>
    <w:p>
      <w:pPr>
        <w:tabs>
          <w:tab w:pos="684" w:val="left" w:leader="none"/>
        </w:tabs>
        <w:spacing w:before="119"/>
        <w:ind w:left="118" w:right="111" w:firstLine="0"/>
        <w:jc w:val="both"/>
        <w:rPr>
          <w:sz w:val="16"/>
        </w:rPr>
      </w:pPr>
      <w:bookmarkStart w:name="_bookmark4" w:id="10"/>
      <w:bookmarkEnd w:id="10"/>
      <w:r>
        <w:rPr/>
      </w:r>
      <w:r>
        <w:rPr>
          <w:position w:val="6"/>
          <w:sz w:val="10"/>
        </w:rPr>
        <w:t>2</w:t>
        <w:tab/>
      </w:r>
      <w:r>
        <w:rPr>
          <w:sz w:val="16"/>
        </w:rPr>
        <w:t>La Comisión designó como sus delegados a los entonces Comisionado Luis Ernesto Vargas Silva, al entonces Secretario</w:t>
      </w:r>
      <w:r>
        <w:rPr>
          <w:spacing w:val="-10"/>
          <w:sz w:val="16"/>
        </w:rPr>
        <w:t> </w:t>
      </w:r>
      <w:r>
        <w:rPr>
          <w:sz w:val="16"/>
        </w:rPr>
        <w:t>Ejecutivo</w:t>
      </w:r>
      <w:r>
        <w:rPr>
          <w:spacing w:val="-9"/>
          <w:sz w:val="16"/>
        </w:rPr>
        <w:t> </w:t>
      </w:r>
      <w:r>
        <w:rPr>
          <w:sz w:val="16"/>
        </w:rPr>
        <w:t>Paulo</w:t>
      </w:r>
      <w:r>
        <w:rPr>
          <w:spacing w:val="-10"/>
          <w:sz w:val="16"/>
        </w:rPr>
        <w:t> </w:t>
      </w:r>
      <w:r>
        <w:rPr>
          <w:sz w:val="16"/>
        </w:rPr>
        <w:t>Abrão,</w:t>
      </w:r>
      <w:r>
        <w:rPr>
          <w:spacing w:val="-9"/>
          <w:sz w:val="16"/>
        </w:rPr>
        <w:t> </w:t>
      </w:r>
      <w:r>
        <w:rPr>
          <w:sz w:val="16"/>
        </w:rPr>
        <w:t>y</w:t>
      </w:r>
      <w:r>
        <w:rPr>
          <w:spacing w:val="-10"/>
          <w:sz w:val="16"/>
        </w:rPr>
        <w:t> </w:t>
      </w:r>
      <w:r>
        <w:rPr>
          <w:sz w:val="16"/>
        </w:rPr>
        <w:t>al</w:t>
      </w:r>
      <w:r>
        <w:rPr>
          <w:spacing w:val="-11"/>
          <w:sz w:val="16"/>
        </w:rPr>
        <w:t> </w:t>
      </w:r>
      <w:r>
        <w:rPr>
          <w:sz w:val="16"/>
        </w:rPr>
        <w:t>Relator</w:t>
      </w:r>
      <w:r>
        <w:rPr>
          <w:spacing w:val="-10"/>
          <w:sz w:val="16"/>
        </w:rPr>
        <w:t> </w:t>
      </w:r>
      <w:r>
        <w:rPr>
          <w:sz w:val="16"/>
        </w:rPr>
        <w:t>Especial</w:t>
      </w:r>
      <w:r>
        <w:rPr>
          <w:spacing w:val="-10"/>
          <w:sz w:val="16"/>
        </w:rPr>
        <w:t> </w:t>
      </w:r>
      <w:r>
        <w:rPr>
          <w:sz w:val="16"/>
        </w:rPr>
        <w:t>para</w:t>
      </w:r>
      <w:r>
        <w:rPr>
          <w:spacing w:val="-10"/>
          <w:sz w:val="16"/>
        </w:rPr>
        <w:t> </w:t>
      </w:r>
      <w:r>
        <w:rPr>
          <w:sz w:val="16"/>
        </w:rPr>
        <w:t>la</w:t>
      </w:r>
      <w:r>
        <w:rPr>
          <w:spacing w:val="-10"/>
          <w:sz w:val="16"/>
        </w:rPr>
        <w:t> </w:t>
      </w:r>
      <w:r>
        <w:rPr>
          <w:sz w:val="16"/>
        </w:rPr>
        <w:t>libertad</w:t>
      </w:r>
      <w:r>
        <w:rPr>
          <w:spacing w:val="-10"/>
          <w:sz w:val="16"/>
        </w:rPr>
        <w:t> </w:t>
      </w:r>
      <w:r>
        <w:rPr>
          <w:sz w:val="16"/>
        </w:rPr>
        <w:t>de</w:t>
      </w:r>
      <w:r>
        <w:rPr>
          <w:spacing w:val="-10"/>
          <w:sz w:val="16"/>
        </w:rPr>
        <w:t> </w:t>
      </w:r>
      <w:r>
        <w:rPr>
          <w:sz w:val="16"/>
        </w:rPr>
        <w:t>Expresión,</w:t>
      </w:r>
      <w:r>
        <w:rPr>
          <w:spacing w:val="-9"/>
          <w:sz w:val="16"/>
        </w:rPr>
        <w:t> </w:t>
      </w:r>
      <w:r>
        <w:rPr>
          <w:sz w:val="16"/>
        </w:rPr>
        <w:t>Edison</w:t>
      </w:r>
      <w:r>
        <w:rPr>
          <w:spacing w:val="-10"/>
          <w:sz w:val="16"/>
        </w:rPr>
        <w:t> </w:t>
      </w:r>
      <w:r>
        <w:rPr>
          <w:sz w:val="16"/>
        </w:rPr>
        <w:t>Lanza.</w:t>
      </w:r>
      <w:r>
        <w:rPr>
          <w:spacing w:val="-9"/>
          <w:sz w:val="16"/>
        </w:rPr>
        <w:t> </w:t>
      </w:r>
      <w:r>
        <w:rPr>
          <w:sz w:val="16"/>
        </w:rPr>
        <w:t>Asimismo,</w:t>
      </w:r>
      <w:r>
        <w:rPr>
          <w:spacing w:val="-11"/>
          <w:sz w:val="16"/>
        </w:rPr>
        <w:t> </w:t>
      </w:r>
      <w:r>
        <w:rPr>
          <w:sz w:val="16"/>
        </w:rPr>
        <w:t>designó como asesores legales a Silvia Serrano Guzmán, entonces abogada de la Secretaría Ejecutiva y Christian González Chacón, abogado de la Secretaría</w:t>
      </w:r>
      <w:r>
        <w:rPr>
          <w:spacing w:val="-5"/>
          <w:sz w:val="16"/>
        </w:rPr>
        <w:t> </w:t>
      </w:r>
      <w:r>
        <w:rPr>
          <w:sz w:val="16"/>
        </w:rPr>
        <w:t>Ejecutiva.</w:t>
      </w:r>
    </w:p>
    <w:p>
      <w:pPr>
        <w:spacing w:after="0"/>
        <w:jc w:val="both"/>
        <w:rPr>
          <w:sz w:val="16"/>
        </w:rPr>
        <w:sectPr>
          <w:pgSz w:w="12240" w:h="15840"/>
          <w:pgMar w:header="0" w:footer="994" w:top="1360" w:bottom="1180" w:left="1300" w:right="1300"/>
        </w:sectPr>
      </w:pPr>
    </w:p>
    <w:p>
      <w:pPr>
        <w:pStyle w:val="BodyText"/>
        <w:spacing w:before="75"/>
        <w:ind w:left="118" w:right="118"/>
        <w:jc w:val="both"/>
      </w:pPr>
      <w:r>
        <w:rPr/>
        <w:t>con preocupación que, entre la presentación de la petición inicial ante la Comisión y el sometimiento del caso ante la Corte, han transcurrido más de 13 años.</w:t>
      </w:r>
    </w:p>
    <w:p>
      <w:pPr>
        <w:pStyle w:val="ListParagraph"/>
        <w:numPr>
          <w:ilvl w:val="0"/>
          <w:numId w:val="10"/>
        </w:numPr>
        <w:tabs>
          <w:tab w:pos="685" w:val="left" w:leader="none"/>
        </w:tabs>
        <w:spacing w:line="240" w:lineRule="auto" w:before="121" w:after="0"/>
        <w:ind w:left="118" w:right="115" w:firstLine="0"/>
        <w:jc w:val="both"/>
        <w:rPr>
          <w:sz w:val="20"/>
        </w:rPr>
      </w:pPr>
      <w:r>
        <w:rPr>
          <w:i/>
          <w:sz w:val="20"/>
        </w:rPr>
        <w:t>Solicitudes</w:t>
      </w:r>
      <w:r>
        <w:rPr>
          <w:i/>
          <w:spacing w:val="-17"/>
          <w:sz w:val="20"/>
        </w:rPr>
        <w:t> </w:t>
      </w:r>
      <w:r>
        <w:rPr>
          <w:i/>
          <w:sz w:val="20"/>
        </w:rPr>
        <w:t>de</w:t>
      </w:r>
      <w:r>
        <w:rPr>
          <w:i/>
          <w:spacing w:val="-16"/>
          <w:sz w:val="20"/>
        </w:rPr>
        <w:t> </w:t>
      </w:r>
      <w:r>
        <w:rPr>
          <w:i/>
          <w:sz w:val="20"/>
        </w:rPr>
        <w:t>la</w:t>
      </w:r>
      <w:r>
        <w:rPr>
          <w:i/>
          <w:spacing w:val="-15"/>
          <w:sz w:val="20"/>
        </w:rPr>
        <w:t> </w:t>
      </w:r>
      <w:r>
        <w:rPr>
          <w:i/>
          <w:sz w:val="20"/>
        </w:rPr>
        <w:t>Comisión.</w:t>
      </w:r>
      <w:r>
        <w:rPr>
          <w:i/>
          <w:spacing w:val="-15"/>
          <w:sz w:val="20"/>
        </w:rPr>
        <w:t> </w:t>
      </w:r>
      <w:r>
        <w:rPr>
          <w:sz w:val="20"/>
        </w:rPr>
        <w:t>–</w:t>
      </w:r>
      <w:r>
        <w:rPr>
          <w:spacing w:val="-15"/>
          <w:sz w:val="20"/>
        </w:rPr>
        <w:t> </w:t>
      </w:r>
      <w:r>
        <w:rPr>
          <w:sz w:val="20"/>
        </w:rPr>
        <w:t>Con</w:t>
      </w:r>
      <w:r>
        <w:rPr>
          <w:spacing w:val="-14"/>
          <w:sz w:val="20"/>
        </w:rPr>
        <w:t> </w:t>
      </w:r>
      <w:r>
        <w:rPr>
          <w:sz w:val="20"/>
        </w:rPr>
        <w:t>base</w:t>
      </w:r>
      <w:r>
        <w:rPr>
          <w:spacing w:val="-16"/>
          <w:sz w:val="20"/>
        </w:rPr>
        <w:t> </w:t>
      </w:r>
      <w:r>
        <w:rPr>
          <w:sz w:val="20"/>
        </w:rPr>
        <w:t>en</w:t>
      </w:r>
      <w:r>
        <w:rPr>
          <w:spacing w:val="-15"/>
          <w:sz w:val="20"/>
        </w:rPr>
        <w:t> </w:t>
      </w:r>
      <w:r>
        <w:rPr>
          <w:sz w:val="20"/>
        </w:rPr>
        <w:t>lo</w:t>
      </w:r>
      <w:r>
        <w:rPr>
          <w:spacing w:val="-16"/>
          <w:sz w:val="20"/>
        </w:rPr>
        <w:t> </w:t>
      </w:r>
      <w:r>
        <w:rPr>
          <w:sz w:val="20"/>
        </w:rPr>
        <w:t>anterior,</w:t>
      </w:r>
      <w:r>
        <w:rPr>
          <w:spacing w:val="-16"/>
          <w:sz w:val="20"/>
        </w:rPr>
        <w:t> </w:t>
      </w:r>
      <w:r>
        <w:rPr>
          <w:sz w:val="20"/>
        </w:rPr>
        <w:t>la</w:t>
      </w:r>
      <w:r>
        <w:rPr>
          <w:spacing w:val="-15"/>
          <w:sz w:val="20"/>
        </w:rPr>
        <w:t> </w:t>
      </w:r>
      <w:r>
        <w:rPr>
          <w:sz w:val="20"/>
        </w:rPr>
        <w:t>Comisión</w:t>
      </w:r>
      <w:r>
        <w:rPr>
          <w:spacing w:val="-14"/>
          <w:sz w:val="20"/>
        </w:rPr>
        <w:t> </w:t>
      </w:r>
      <w:r>
        <w:rPr>
          <w:sz w:val="20"/>
        </w:rPr>
        <w:t>Interamericana</w:t>
      </w:r>
      <w:r>
        <w:rPr>
          <w:spacing w:val="-15"/>
          <w:sz w:val="20"/>
        </w:rPr>
        <w:t> </w:t>
      </w:r>
      <w:r>
        <w:rPr>
          <w:sz w:val="20"/>
        </w:rPr>
        <w:t>solicitó a este Tribunal que concluyera y declarara la responsabilidad internacional del Estado por las violaciones contendidas en su Informe de Fondo y se ordenara al Estado, como medidas de reparación, aquellas incluidas en dicho</w:t>
      </w:r>
      <w:r>
        <w:rPr>
          <w:spacing w:val="-9"/>
          <w:sz w:val="20"/>
        </w:rPr>
        <w:t> </w:t>
      </w:r>
      <w:r>
        <w:rPr>
          <w:sz w:val="20"/>
        </w:rPr>
        <w:t>informe.</w:t>
      </w:r>
    </w:p>
    <w:p>
      <w:pPr>
        <w:pStyle w:val="BodyText"/>
        <w:spacing w:before="9"/>
        <w:rPr>
          <w:sz w:val="19"/>
        </w:rPr>
      </w:pPr>
    </w:p>
    <w:p>
      <w:pPr>
        <w:pStyle w:val="Heading1"/>
        <w:ind w:left="2935" w:right="2914" w:firstLine="1773"/>
        <w:jc w:val="left"/>
      </w:pPr>
      <w:bookmarkStart w:name="II PROCEDIMIENTO ANTE LA CORTE" w:id="11"/>
      <w:bookmarkEnd w:id="11"/>
      <w:r>
        <w:rPr>
          <w:b w:val="0"/>
        </w:rPr>
      </w:r>
      <w:bookmarkStart w:name="_bookmark5" w:id="12"/>
      <w:bookmarkEnd w:id="12"/>
      <w:r>
        <w:rPr>
          <w:b w:val="0"/>
        </w:rPr>
      </w:r>
      <w:r>
        <w:rPr/>
        <w:t>II PROCEDIMIENTO ANTE LA CORTE</w:t>
      </w:r>
    </w:p>
    <w:p>
      <w:pPr>
        <w:pStyle w:val="BodyText"/>
        <w:spacing w:before="8"/>
        <w:rPr>
          <w:b/>
          <w:sz w:val="19"/>
        </w:rPr>
      </w:pPr>
    </w:p>
    <w:p>
      <w:pPr>
        <w:pStyle w:val="ListParagraph"/>
        <w:numPr>
          <w:ilvl w:val="0"/>
          <w:numId w:val="10"/>
        </w:numPr>
        <w:tabs>
          <w:tab w:pos="685" w:val="left" w:leader="none"/>
        </w:tabs>
        <w:spacing w:line="240" w:lineRule="auto" w:before="0" w:after="0"/>
        <w:ind w:left="118" w:right="116" w:firstLine="0"/>
        <w:jc w:val="both"/>
        <w:rPr>
          <w:sz w:val="20"/>
        </w:rPr>
      </w:pPr>
      <w:r>
        <w:rPr>
          <w:i/>
          <w:sz w:val="20"/>
        </w:rPr>
        <w:t>Notificación al Estado y a los representantes. </w:t>
      </w:r>
      <w:r>
        <w:rPr>
          <w:sz w:val="20"/>
        </w:rPr>
        <w:t>– El sometimiento del caso fue notificado al Estado y a los representantes el 4 de marzo de</w:t>
      </w:r>
      <w:r>
        <w:rPr>
          <w:spacing w:val="-8"/>
          <w:sz w:val="20"/>
        </w:rPr>
        <w:t> </w:t>
      </w:r>
      <w:r>
        <w:rPr>
          <w:sz w:val="20"/>
        </w:rPr>
        <w:t>2019.</w:t>
      </w:r>
    </w:p>
    <w:p>
      <w:pPr>
        <w:pStyle w:val="ListParagraph"/>
        <w:numPr>
          <w:ilvl w:val="0"/>
          <w:numId w:val="10"/>
        </w:numPr>
        <w:tabs>
          <w:tab w:pos="685" w:val="left" w:leader="none"/>
        </w:tabs>
        <w:spacing w:line="240" w:lineRule="auto" w:before="121" w:after="0"/>
        <w:ind w:left="118" w:right="114" w:hanging="1"/>
        <w:jc w:val="both"/>
        <w:rPr>
          <w:sz w:val="20"/>
        </w:rPr>
      </w:pPr>
      <w:r>
        <w:rPr>
          <w:i/>
          <w:sz w:val="20"/>
        </w:rPr>
        <w:t>Escrito de solicitudes, argumentos y pruebas. </w:t>
      </w:r>
      <w:r>
        <w:rPr>
          <w:sz w:val="20"/>
        </w:rPr>
        <w:t>– El 6 de mayo de 2019 Fabián Sánchez Matus, Javier Cruz Angulo Nobara y José Antonio Caballero Juárez (en adelante “los representantes”) presentaron su escrito de solicitudes, argumentos y pruebas (en adelante “escrito</w:t>
      </w:r>
      <w:r>
        <w:rPr>
          <w:spacing w:val="-5"/>
          <w:sz w:val="20"/>
        </w:rPr>
        <w:t> </w:t>
      </w:r>
      <w:r>
        <w:rPr>
          <w:sz w:val="20"/>
        </w:rPr>
        <w:t>de</w:t>
      </w:r>
      <w:r>
        <w:rPr>
          <w:spacing w:val="-4"/>
          <w:sz w:val="20"/>
        </w:rPr>
        <w:t> </w:t>
      </w:r>
      <w:r>
        <w:rPr>
          <w:sz w:val="20"/>
        </w:rPr>
        <w:t>solicitudes</w:t>
      </w:r>
      <w:r>
        <w:rPr>
          <w:spacing w:val="-4"/>
          <w:sz w:val="20"/>
        </w:rPr>
        <w:t> </w:t>
      </w:r>
      <w:r>
        <w:rPr>
          <w:sz w:val="20"/>
        </w:rPr>
        <w:t>y</w:t>
      </w:r>
      <w:r>
        <w:rPr>
          <w:spacing w:val="-1"/>
          <w:sz w:val="20"/>
        </w:rPr>
        <w:t> </w:t>
      </w:r>
      <w:r>
        <w:rPr>
          <w:sz w:val="20"/>
        </w:rPr>
        <w:t>argumentos”),</w:t>
      </w:r>
      <w:r>
        <w:rPr>
          <w:spacing w:val="-4"/>
          <w:sz w:val="20"/>
        </w:rPr>
        <w:t> </w:t>
      </w:r>
      <w:r>
        <w:rPr>
          <w:sz w:val="20"/>
        </w:rPr>
        <w:t>conforme</w:t>
      </w:r>
      <w:r>
        <w:rPr>
          <w:spacing w:val="-4"/>
          <w:sz w:val="20"/>
        </w:rPr>
        <w:t> </w:t>
      </w:r>
      <w:r>
        <w:rPr>
          <w:sz w:val="20"/>
        </w:rPr>
        <w:t>a</w:t>
      </w:r>
      <w:r>
        <w:rPr>
          <w:spacing w:val="-3"/>
          <w:sz w:val="20"/>
        </w:rPr>
        <w:t> </w:t>
      </w:r>
      <w:r>
        <w:rPr>
          <w:sz w:val="20"/>
        </w:rPr>
        <w:t>los</w:t>
      </w:r>
      <w:r>
        <w:rPr>
          <w:spacing w:val="-5"/>
          <w:sz w:val="20"/>
        </w:rPr>
        <w:t> </w:t>
      </w:r>
      <w:r>
        <w:rPr>
          <w:sz w:val="20"/>
        </w:rPr>
        <w:t>artículos</w:t>
      </w:r>
      <w:r>
        <w:rPr>
          <w:spacing w:val="-4"/>
          <w:sz w:val="20"/>
        </w:rPr>
        <w:t> </w:t>
      </w:r>
      <w:r>
        <w:rPr>
          <w:sz w:val="20"/>
        </w:rPr>
        <w:t>25</w:t>
      </w:r>
      <w:r>
        <w:rPr>
          <w:spacing w:val="-3"/>
          <w:sz w:val="20"/>
        </w:rPr>
        <w:t> </w:t>
      </w:r>
      <w:r>
        <w:rPr>
          <w:sz w:val="20"/>
        </w:rPr>
        <w:t>y</w:t>
      </w:r>
      <w:r>
        <w:rPr>
          <w:spacing w:val="-3"/>
          <w:sz w:val="20"/>
        </w:rPr>
        <w:t> </w:t>
      </w:r>
      <w:r>
        <w:rPr>
          <w:sz w:val="20"/>
        </w:rPr>
        <w:t>40 del</w:t>
      </w:r>
      <w:r>
        <w:rPr>
          <w:spacing w:val="-3"/>
          <w:sz w:val="20"/>
        </w:rPr>
        <w:t> </w:t>
      </w:r>
      <w:r>
        <w:rPr>
          <w:sz w:val="20"/>
        </w:rPr>
        <w:t>Reglamento</w:t>
      </w:r>
      <w:r>
        <w:rPr>
          <w:spacing w:val="-4"/>
          <w:sz w:val="20"/>
        </w:rPr>
        <w:t> </w:t>
      </w:r>
      <w:r>
        <w:rPr>
          <w:sz w:val="20"/>
        </w:rPr>
        <w:t>de</w:t>
      </w:r>
      <w:r>
        <w:rPr>
          <w:spacing w:val="-5"/>
          <w:sz w:val="20"/>
        </w:rPr>
        <w:t> </w:t>
      </w:r>
      <w:r>
        <w:rPr>
          <w:sz w:val="20"/>
        </w:rPr>
        <w:t>la Corte</w:t>
      </w:r>
      <w:hyperlink w:history="true" w:anchor="_bookmark6">
        <w:r>
          <w:rPr>
            <w:position w:val="7"/>
            <w:sz w:val="13"/>
          </w:rPr>
          <w:t>3</w:t>
        </w:r>
      </w:hyperlink>
      <w:r>
        <w:rPr>
          <w:sz w:val="20"/>
        </w:rPr>
        <w:t>. Los representantes coincidieron con lo alegado por la Comisión, agregando que el Estado también era responsable por la violación del deber de motivar las sentencias, el derecho</w:t>
      </w:r>
      <w:r>
        <w:rPr>
          <w:spacing w:val="-9"/>
          <w:sz w:val="20"/>
        </w:rPr>
        <w:t> </w:t>
      </w:r>
      <w:r>
        <w:rPr>
          <w:sz w:val="20"/>
        </w:rPr>
        <w:t>a</w:t>
      </w:r>
      <w:r>
        <w:rPr>
          <w:spacing w:val="-8"/>
          <w:sz w:val="20"/>
        </w:rPr>
        <w:t> </w:t>
      </w:r>
      <w:r>
        <w:rPr>
          <w:sz w:val="20"/>
        </w:rPr>
        <w:t>la</w:t>
      </w:r>
      <w:r>
        <w:rPr>
          <w:spacing w:val="-5"/>
          <w:sz w:val="20"/>
        </w:rPr>
        <w:t> </w:t>
      </w:r>
      <w:r>
        <w:rPr>
          <w:sz w:val="20"/>
        </w:rPr>
        <w:t>presunción</w:t>
      </w:r>
      <w:r>
        <w:rPr>
          <w:spacing w:val="-4"/>
          <w:sz w:val="20"/>
        </w:rPr>
        <w:t> </w:t>
      </w:r>
      <w:r>
        <w:rPr>
          <w:sz w:val="20"/>
        </w:rPr>
        <w:t>de</w:t>
      </w:r>
      <w:r>
        <w:rPr>
          <w:spacing w:val="-9"/>
          <w:sz w:val="20"/>
        </w:rPr>
        <w:t> </w:t>
      </w:r>
      <w:r>
        <w:rPr>
          <w:sz w:val="20"/>
        </w:rPr>
        <w:t>inocencia</w:t>
      </w:r>
      <w:r>
        <w:rPr>
          <w:spacing w:val="-4"/>
          <w:sz w:val="20"/>
        </w:rPr>
        <w:t> </w:t>
      </w:r>
      <w:r>
        <w:rPr>
          <w:sz w:val="20"/>
        </w:rPr>
        <w:t>y</w:t>
      </w:r>
      <w:r>
        <w:rPr>
          <w:spacing w:val="-6"/>
          <w:sz w:val="20"/>
        </w:rPr>
        <w:t> </w:t>
      </w:r>
      <w:r>
        <w:rPr>
          <w:sz w:val="20"/>
        </w:rPr>
        <w:t>a</w:t>
      </w:r>
      <w:r>
        <w:rPr>
          <w:spacing w:val="-8"/>
          <w:sz w:val="20"/>
        </w:rPr>
        <w:t> </w:t>
      </w:r>
      <w:r>
        <w:rPr>
          <w:sz w:val="20"/>
        </w:rPr>
        <w:t>ser</w:t>
      </w:r>
      <w:r>
        <w:rPr>
          <w:spacing w:val="-9"/>
          <w:sz w:val="20"/>
        </w:rPr>
        <w:t> </w:t>
      </w:r>
      <w:r>
        <w:rPr>
          <w:sz w:val="20"/>
        </w:rPr>
        <w:t>asistido</w:t>
      </w:r>
      <w:r>
        <w:rPr>
          <w:spacing w:val="-9"/>
          <w:sz w:val="20"/>
        </w:rPr>
        <w:t> </w:t>
      </w:r>
      <w:r>
        <w:rPr>
          <w:sz w:val="20"/>
        </w:rPr>
        <w:t>por</w:t>
      </w:r>
      <w:r>
        <w:rPr>
          <w:spacing w:val="-8"/>
          <w:sz w:val="20"/>
        </w:rPr>
        <w:t> </w:t>
      </w:r>
      <w:r>
        <w:rPr>
          <w:sz w:val="20"/>
        </w:rPr>
        <w:t>un</w:t>
      </w:r>
      <w:r>
        <w:rPr>
          <w:spacing w:val="-7"/>
          <w:sz w:val="20"/>
        </w:rPr>
        <w:t> </w:t>
      </w:r>
      <w:r>
        <w:rPr>
          <w:sz w:val="20"/>
        </w:rPr>
        <w:t>defensor</w:t>
      </w:r>
      <w:r>
        <w:rPr>
          <w:spacing w:val="-9"/>
          <w:sz w:val="20"/>
        </w:rPr>
        <w:t> </w:t>
      </w:r>
      <w:r>
        <w:rPr>
          <w:sz w:val="20"/>
        </w:rPr>
        <w:t>de</w:t>
      </w:r>
      <w:r>
        <w:rPr>
          <w:spacing w:val="-7"/>
          <w:sz w:val="20"/>
        </w:rPr>
        <w:t> </w:t>
      </w:r>
      <w:r>
        <w:rPr>
          <w:sz w:val="20"/>
        </w:rPr>
        <w:t>su</w:t>
      </w:r>
      <w:r>
        <w:rPr>
          <w:spacing w:val="-7"/>
          <w:sz w:val="20"/>
        </w:rPr>
        <w:t> </w:t>
      </w:r>
      <w:r>
        <w:rPr>
          <w:sz w:val="20"/>
        </w:rPr>
        <w:t>elección</w:t>
      </w:r>
      <w:r>
        <w:rPr>
          <w:spacing w:val="-7"/>
          <w:sz w:val="20"/>
        </w:rPr>
        <w:t> </w:t>
      </w:r>
      <w:r>
        <w:rPr>
          <w:sz w:val="20"/>
        </w:rPr>
        <w:t>(artículos</w:t>
      </w:r>
    </w:p>
    <w:p>
      <w:pPr>
        <w:pStyle w:val="BodyText"/>
        <w:ind w:left="118" w:right="114"/>
        <w:jc w:val="both"/>
      </w:pPr>
      <w:r>
        <w:rPr/>
        <w:t>8.1 y 25, 8.2 y 8.2.d) de la Convención, respectivamente). Alegaron también violaciones ocurridas en “otros procesos disciplinarios que le fueron iniciados al Juez Urrutia Laubreaux en el marco de su labor judicial y con posterioridad a la presentación de la petición inicial”.</w:t>
      </w:r>
    </w:p>
    <w:p>
      <w:pPr>
        <w:pStyle w:val="ListParagraph"/>
        <w:numPr>
          <w:ilvl w:val="0"/>
          <w:numId w:val="10"/>
        </w:numPr>
        <w:tabs>
          <w:tab w:pos="685" w:val="left" w:leader="none"/>
        </w:tabs>
        <w:spacing w:line="240" w:lineRule="auto" w:before="121" w:after="0"/>
        <w:ind w:left="118" w:right="117" w:firstLine="0"/>
        <w:jc w:val="both"/>
        <w:rPr>
          <w:sz w:val="20"/>
        </w:rPr>
      </w:pPr>
      <w:r>
        <w:rPr>
          <w:i/>
          <w:sz w:val="20"/>
        </w:rPr>
        <w:t>Prueba</w:t>
      </w:r>
      <w:r>
        <w:rPr>
          <w:i/>
          <w:spacing w:val="-8"/>
          <w:sz w:val="20"/>
        </w:rPr>
        <w:t> </w:t>
      </w:r>
      <w:r>
        <w:rPr>
          <w:i/>
          <w:sz w:val="20"/>
        </w:rPr>
        <w:t>procurada</w:t>
      </w:r>
      <w:r>
        <w:rPr>
          <w:i/>
          <w:spacing w:val="-9"/>
          <w:sz w:val="20"/>
        </w:rPr>
        <w:t> </w:t>
      </w:r>
      <w:r>
        <w:rPr>
          <w:i/>
          <w:sz w:val="20"/>
        </w:rPr>
        <w:t>de</w:t>
      </w:r>
      <w:r>
        <w:rPr>
          <w:i/>
          <w:spacing w:val="-9"/>
          <w:sz w:val="20"/>
        </w:rPr>
        <w:t> </w:t>
      </w:r>
      <w:r>
        <w:rPr>
          <w:i/>
          <w:sz w:val="20"/>
        </w:rPr>
        <w:t>oficio.</w:t>
      </w:r>
      <w:r>
        <w:rPr>
          <w:i/>
          <w:spacing w:val="-7"/>
          <w:sz w:val="20"/>
        </w:rPr>
        <w:t> </w:t>
      </w:r>
      <w:r>
        <w:rPr>
          <w:i/>
          <w:sz w:val="20"/>
        </w:rPr>
        <w:t>–</w:t>
      </w:r>
      <w:r>
        <w:rPr>
          <w:i/>
          <w:spacing w:val="-9"/>
          <w:sz w:val="20"/>
        </w:rPr>
        <w:t> </w:t>
      </w:r>
      <w:r>
        <w:rPr>
          <w:sz w:val="20"/>
        </w:rPr>
        <w:t>El</w:t>
      </w:r>
      <w:r>
        <w:rPr>
          <w:spacing w:val="-7"/>
          <w:sz w:val="20"/>
        </w:rPr>
        <w:t> </w:t>
      </w:r>
      <w:r>
        <w:rPr>
          <w:sz w:val="20"/>
        </w:rPr>
        <w:t>8</w:t>
      </w:r>
      <w:r>
        <w:rPr>
          <w:spacing w:val="-9"/>
          <w:sz w:val="20"/>
        </w:rPr>
        <w:t> </w:t>
      </w:r>
      <w:r>
        <w:rPr>
          <w:sz w:val="20"/>
        </w:rPr>
        <w:t>de</w:t>
      </w:r>
      <w:r>
        <w:rPr>
          <w:spacing w:val="-8"/>
          <w:sz w:val="20"/>
        </w:rPr>
        <w:t> </w:t>
      </w:r>
      <w:r>
        <w:rPr>
          <w:sz w:val="20"/>
        </w:rPr>
        <w:t>mayo</w:t>
      </w:r>
      <w:r>
        <w:rPr>
          <w:spacing w:val="-9"/>
          <w:sz w:val="20"/>
        </w:rPr>
        <w:t> </w:t>
      </w:r>
      <w:r>
        <w:rPr>
          <w:sz w:val="20"/>
        </w:rPr>
        <w:t>de</w:t>
      </w:r>
      <w:r>
        <w:rPr>
          <w:spacing w:val="-10"/>
          <w:sz w:val="20"/>
        </w:rPr>
        <w:t> </w:t>
      </w:r>
      <w:r>
        <w:rPr>
          <w:sz w:val="20"/>
        </w:rPr>
        <w:t>2019,</w:t>
      </w:r>
      <w:r>
        <w:rPr>
          <w:spacing w:val="-10"/>
          <w:sz w:val="20"/>
        </w:rPr>
        <w:t> </w:t>
      </w:r>
      <w:r>
        <w:rPr>
          <w:sz w:val="20"/>
        </w:rPr>
        <w:t>la</w:t>
      </w:r>
      <w:r>
        <w:rPr>
          <w:spacing w:val="-10"/>
          <w:sz w:val="20"/>
        </w:rPr>
        <w:t> </w:t>
      </w:r>
      <w:r>
        <w:rPr>
          <w:sz w:val="20"/>
        </w:rPr>
        <w:t>Secretaría</w:t>
      </w:r>
      <w:r>
        <w:rPr>
          <w:spacing w:val="-7"/>
          <w:sz w:val="20"/>
        </w:rPr>
        <w:t> </w:t>
      </w:r>
      <w:r>
        <w:rPr>
          <w:sz w:val="20"/>
        </w:rPr>
        <w:t>de</w:t>
      </w:r>
      <w:r>
        <w:rPr>
          <w:spacing w:val="-9"/>
          <w:sz w:val="20"/>
        </w:rPr>
        <w:t> </w:t>
      </w:r>
      <w:r>
        <w:rPr>
          <w:sz w:val="20"/>
        </w:rPr>
        <w:t>la</w:t>
      </w:r>
      <w:r>
        <w:rPr>
          <w:spacing w:val="-7"/>
          <w:sz w:val="20"/>
        </w:rPr>
        <w:t> </w:t>
      </w:r>
      <w:r>
        <w:rPr>
          <w:sz w:val="20"/>
        </w:rPr>
        <w:t>Corte,</w:t>
      </w:r>
      <w:r>
        <w:rPr>
          <w:spacing w:val="-7"/>
          <w:sz w:val="20"/>
        </w:rPr>
        <w:t> </w:t>
      </w:r>
      <w:r>
        <w:rPr>
          <w:sz w:val="20"/>
        </w:rPr>
        <w:t>a</w:t>
      </w:r>
      <w:r>
        <w:rPr>
          <w:spacing w:val="-10"/>
          <w:sz w:val="20"/>
        </w:rPr>
        <w:t> </w:t>
      </w:r>
      <w:r>
        <w:rPr>
          <w:sz w:val="20"/>
        </w:rPr>
        <w:t>petición de parte y siguiendo instrucciones de la Presidencia, solicitó al Estado la aportación de determinada prueba documental. El Estado remitió dicha prueba el 8 de julio de</w:t>
      </w:r>
      <w:r>
        <w:rPr>
          <w:spacing w:val="-25"/>
          <w:sz w:val="20"/>
        </w:rPr>
        <w:t> </w:t>
      </w:r>
      <w:r>
        <w:rPr>
          <w:sz w:val="20"/>
        </w:rPr>
        <w:t>2019.</w:t>
      </w:r>
    </w:p>
    <w:p>
      <w:pPr>
        <w:pStyle w:val="ListParagraph"/>
        <w:numPr>
          <w:ilvl w:val="0"/>
          <w:numId w:val="10"/>
        </w:numPr>
        <w:tabs>
          <w:tab w:pos="685" w:val="left" w:leader="none"/>
        </w:tabs>
        <w:spacing w:line="240" w:lineRule="auto" w:before="118" w:after="0"/>
        <w:ind w:left="117" w:right="114" w:firstLine="0"/>
        <w:jc w:val="both"/>
        <w:rPr>
          <w:sz w:val="20"/>
        </w:rPr>
      </w:pPr>
      <w:r>
        <w:rPr>
          <w:i/>
          <w:sz w:val="20"/>
        </w:rPr>
        <w:t>Escrito de contestación. </w:t>
      </w:r>
      <w:r>
        <w:rPr>
          <w:sz w:val="20"/>
        </w:rPr>
        <w:t>– El 8 de julio de 2019 el Estado presentó ante la Corte su escrito de excepciones preliminares y contestación al sometimiento del caso por parte de la Comisión, así como sus observaciones al escrito de solicitudes y argumentos (en adelante “escrito</w:t>
      </w:r>
      <w:r>
        <w:rPr>
          <w:spacing w:val="-17"/>
          <w:sz w:val="20"/>
        </w:rPr>
        <w:t> </w:t>
      </w:r>
      <w:r>
        <w:rPr>
          <w:sz w:val="20"/>
        </w:rPr>
        <w:t>de</w:t>
      </w:r>
      <w:r>
        <w:rPr>
          <w:spacing w:val="-15"/>
          <w:sz w:val="20"/>
        </w:rPr>
        <w:t> </w:t>
      </w:r>
      <w:r>
        <w:rPr>
          <w:sz w:val="20"/>
        </w:rPr>
        <w:t>contestación”).</w:t>
      </w:r>
      <w:r>
        <w:rPr>
          <w:spacing w:val="-17"/>
          <w:sz w:val="20"/>
        </w:rPr>
        <w:t> </w:t>
      </w:r>
      <w:r>
        <w:rPr>
          <w:sz w:val="20"/>
        </w:rPr>
        <w:t>En</w:t>
      </w:r>
      <w:r>
        <w:rPr>
          <w:spacing w:val="-15"/>
          <w:sz w:val="20"/>
        </w:rPr>
        <w:t> </w:t>
      </w:r>
      <w:r>
        <w:rPr>
          <w:sz w:val="20"/>
        </w:rPr>
        <w:t>dicho</w:t>
      </w:r>
      <w:r>
        <w:rPr>
          <w:spacing w:val="-15"/>
          <w:sz w:val="20"/>
        </w:rPr>
        <w:t> </w:t>
      </w:r>
      <w:r>
        <w:rPr>
          <w:sz w:val="20"/>
        </w:rPr>
        <w:t>escrito,</w:t>
      </w:r>
      <w:r>
        <w:rPr>
          <w:spacing w:val="-12"/>
          <w:sz w:val="20"/>
        </w:rPr>
        <w:t> </w:t>
      </w:r>
      <w:r>
        <w:rPr>
          <w:sz w:val="20"/>
        </w:rPr>
        <w:t>el</w:t>
      </w:r>
      <w:r>
        <w:rPr>
          <w:spacing w:val="-16"/>
          <w:sz w:val="20"/>
        </w:rPr>
        <w:t> </w:t>
      </w:r>
      <w:r>
        <w:rPr>
          <w:sz w:val="20"/>
        </w:rPr>
        <w:t>Estado</w:t>
      </w:r>
      <w:r>
        <w:rPr>
          <w:spacing w:val="-15"/>
          <w:sz w:val="20"/>
        </w:rPr>
        <w:t> </w:t>
      </w:r>
      <w:r>
        <w:rPr>
          <w:sz w:val="20"/>
        </w:rPr>
        <w:t>interpuso</w:t>
      </w:r>
      <w:r>
        <w:rPr>
          <w:spacing w:val="-15"/>
          <w:sz w:val="20"/>
        </w:rPr>
        <w:t> </w:t>
      </w:r>
      <w:r>
        <w:rPr>
          <w:sz w:val="20"/>
        </w:rPr>
        <w:t>seis</w:t>
      </w:r>
      <w:r>
        <w:rPr>
          <w:spacing w:val="-14"/>
          <w:sz w:val="20"/>
        </w:rPr>
        <w:t> </w:t>
      </w:r>
      <w:r>
        <w:rPr>
          <w:sz w:val="20"/>
        </w:rPr>
        <w:t>excepciones</w:t>
      </w:r>
      <w:r>
        <w:rPr>
          <w:spacing w:val="-14"/>
          <w:sz w:val="20"/>
        </w:rPr>
        <w:t> </w:t>
      </w:r>
      <w:r>
        <w:rPr>
          <w:sz w:val="20"/>
        </w:rPr>
        <w:t>preliminares, se</w:t>
      </w:r>
      <w:r>
        <w:rPr>
          <w:spacing w:val="-9"/>
          <w:sz w:val="20"/>
        </w:rPr>
        <w:t> </w:t>
      </w:r>
      <w:r>
        <w:rPr>
          <w:sz w:val="20"/>
        </w:rPr>
        <w:t>opuso</w:t>
      </w:r>
      <w:r>
        <w:rPr>
          <w:spacing w:val="-11"/>
          <w:sz w:val="20"/>
        </w:rPr>
        <w:t> </w:t>
      </w:r>
      <w:r>
        <w:rPr>
          <w:sz w:val="20"/>
        </w:rPr>
        <w:t>a</w:t>
      </w:r>
      <w:r>
        <w:rPr>
          <w:spacing w:val="-9"/>
          <w:sz w:val="20"/>
        </w:rPr>
        <w:t> </w:t>
      </w:r>
      <w:r>
        <w:rPr>
          <w:sz w:val="20"/>
        </w:rPr>
        <w:t>las</w:t>
      </w:r>
      <w:r>
        <w:rPr>
          <w:spacing w:val="-11"/>
          <w:sz w:val="20"/>
        </w:rPr>
        <w:t> </w:t>
      </w:r>
      <w:r>
        <w:rPr>
          <w:sz w:val="20"/>
        </w:rPr>
        <w:t>violaciones</w:t>
      </w:r>
      <w:r>
        <w:rPr>
          <w:spacing w:val="-10"/>
          <w:sz w:val="20"/>
        </w:rPr>
        <w:t> </w:t>
      </w:r>
      <w:r>
        <w:rPr>
          <w:sz w:val="20"/>
        </w:rPr>
        <w:t>alegadas,</w:t>
      </w:r>
      <w:r>
        <w:rPr>
          <w:spacing w:val="-11"/>
          <w:sz w:val="20"/>
        </w:rPr>
        <w:t> </w:t>
      </w:r>
      <w:r>
        <w:rPr>
          <w:sz w:val="20"/>
        </w:rPr>
        <w:t>a</w:t>
      </w:r>
      <w:r>
        <w:rPr>
          <w:spacing w:val="-9"/>
          <w:sz w:val="20"/>
        </w:rPr>
        <w:t> </w:t>
      </w:r>
      <w:r>
        <w:rPr>
          <w:sz w:val="20"/>
        </w:rPr>
        <w:t>las</w:t>
      </w:r>
      <w:r>
        <w:rPr>
          <w:spacing w:val="-11"/>
          <w:sz w:val="20"/>
        </w:rPr>
        <w:t> </w:t>
      </w:r>
      <w:r>
        <w:rPr>
          <w:sz w:val="20"/>
        </w:rPr>
        <w:t>solicitudes</w:t>
      </w:r>
      <w:r>
        <w:rPr>
          <w:spacing w:val="-10"/>
          <w:sz w:val="20"/>
        </w:rPr>
        <w:t> </w:t>
      </w:r>
      <w:r>
        <w:rPr>
          <w:sz w:val="20"/>
        </w:rPr>
        <w:t>de</w:t>
      </w:r>
      <w:r>
        <w:rPr>
          <w:spacing w:val="-11"/>
          <w:sz w:val="20"/>
        </w:rPr>
        <w:t> </w:t>
      </w:r>
      <w:r>
        <w:rPr>
          <w:sz w:val="20"/>
        </w:rPr>
        <w:t>medidas</w:t>
      </w:r>
      <w:r>
        <w:rPr>
          <w:spacing w:val="-10"/>
          <w:sz w:val="20"/>
        </w:rPr>
        <w:t> </w:t>
      </w:r>
      <w:r>
        <w:rPr>
          <w:sz w:val="20"/>
        </w:rPr>
        <w:t>de</w:t>
      </w:r>
      <w:r>
        <w:rPr>
          <w:spacing w:val="-9"/>
          <w:sz w:val="20"/>
        </w:rPr>
        <w:t> </w:t>
      </w:r>
      <w:r>
        <w:rPr>
          <w:sz w:val="20"/>
        </w:rPr>
        <w:t>reparación</w:t>
      </w:r>
      <w:r>
        <w:rPr>
          <w:spacing w:val="-8"/>
          <w:sz w:val="20"/>
        </w:rPr>
        <w:t> </w:t>
      </w:r>
      <w:r>
        <w:rPr>
          <w:sz w:val="20"/>
        </w:rPr>
        <w:t>de</w:t>
      </w:r>
      <w:r>
        <w:rPr>
          <w:spacing w:val="-9"/>
          <w:sz w:val="20"/>
        </w:rPr>
        <w:t> </w:t>
      </w:r>
      <w:r>
        <w:rPr>
          <w:sz w:val="20"/>
        </w:rPr>
        <w:t>la</w:t>
      </w:r>
      <w:r>
        <w:rPr>
          <w:spacing w:val="-9"/>
          <w:sz w:val="20"/>
        </w:rPr>
        <w:t> </w:t>
      </w:r>
      <w:r>
        <w:rPr>
          <w:sz w:val="20"/>
        </w:rPr>
        <w:t>Comisión y los representantes, y solicitó que se realizara una audiencia de conciliación en el presente caso.</w:t>
      </w:r>
    </w:p>
    <w:p>
      <w:pPr>
        <w:pStyle w:val="ListParagraph"/>
        <w:numPr>
          <w:ilvl w:val="0"/>
          <w:numId w:val="10"/>
        </w:numPr>
        <w:tabs>
          <w:tab w:pos="685" w:val="left" w:leader="none"/>
        </w:tabs>
        <w:spacing w:line="240" w:lineRule="auto" w:before="120" w:after="0"/>
        <w:ind w:left="117" w:right="116" w:hanging="1"/>
        <w:jc w:val="both"/>
        <w:rPr>
          <w:sz w:val="20"/>
        </w:rPr>
      </w:pPr>
      <w:r>
        <w:rPr>
          <w:i/>
          <w:sz w:val="20"/>
        </w:rPr>
        <w:t>Observaciones a las excepciones preliminares</w:t>
      </w:r>
      <w:r>
        <w:rPr>
          <w:sz w:val="20"/>
        </w:rPr>
        <w:t>. – El 7 y el 9 de agosto de 2019 la Comisión y los representantes presentaron, respectivamente, sus observaciones a las excepciones</w:t>
      </w:r>
      <w:r>
        <w:rPr>
          <w:spacing w:val="-3"/>
          <w:sz w:val="20"/>
        </w:rPr>
        <w:t> </w:t>
      </w:r>
      <w:r>
        <w:rPr>
          <w:sz w:val="20"/>
        </w:rPr>
        <w:t>preliminares.</w:t>
      </w:r>
    </w:p>
    <w:p>
      <w:pPr>
        <w:pStyle w:val="ListParagraph"/>
        <w:numPr>
          <w:ilvl w:val="0"/>
          <w:numId w:val="10"/>
        </w:numPr>
        <w:tabs>
          <w:tab w:pos="685" w:val="left" w:leader="none"/>
        </w:tabs>
        <w:spacing w:line="240" w:lineRule="auto" w:before="120" w:after="0"/>
        <w:ind w:left="117" w:right="114" w:firstLine="0"/>
        <w:jc w:val="both"/>
        <w:rPr>
          <w:sz w:val="20"/>
        </w:rPr>
      </w:pPr>
      <w:r>
        <w:rPr>
          <w:i/>
          <w:sz w:val="20"/>
        </w:rPr>
        <w:t>Solicitud de una “audiencia de conciliación”. – </w:t>
      </w:r>
      <w:r>
        <w:rPr>
          <w:sz w:val="20"/>
        </w:rPr>
        <w:t>El 17 de septiembre de 2019 el Estado reiteró su solicitud a la Corte de requerir “la comparecencia personal del peticionario en audiencia pública ante este tribunal. Ello, con el sólo propósito de permitir al Estado y al peticionario</w:t>
      </w:r>
      <w:r>
        <w:rPr>
          <w:spacing w:val="-15"/>
          <w:sz w:val="20"/>
        </w:rPr>
        <w:t> </w:t>
      </w:r>
      <w:r>
        <w:rPr>
          <w:sz w:val="20"/>
        </w:rPr>
        <w:t>dialogar</w:t>
      </w:r>
      <w:r>
        <w:rPr>
          <w:spacing w:val="-11"/>
          <w:sz w:val="20"/>
        </w:rPr>
        <w:t> </w:t>
      </w:r>
      <w:r>
        <w:rPr>
          <w:sz w:val="20"/>
        </w:rPr>
        <w:t>en</w:t>
      </w:r>
      <w:r>
        <w:rPr>
          <w:spacing w:val="-10"/>
          <w:sz w:val="20"/>
        </w:rPr>
        <w:t> </w:t>
      </w:r>
      <w:r>
        <w:rPr>
          <w:sz w:val="20"/>
        </w:rPr>
        <w:t>tomo</w:t>
      </w:r>
      <w:r>
        <w:rPr>
          <w:spacing w:val="-14"/>
          <w:sz w:val="20"/>
        </w:rPr>
        <w:t> </w:t>
      </w:r>
      <w:r>
        <w:rPr>
          <w:sz w:val="20"/>
        </w:rPr>
        <w:t>a</w:t>
      </w:r>
      <w:r>
        <w:rPr>
          <w:spacing w:val="-12"/>
          <w:sz w:val="20"/>
        </w:rPr>
        <w:t> </w:t>
      </w:r>
      <w:r>
        <w:rPr>
          <w:sz w:val="20"/>
        </w:rPr>
        <w:t>un</w:t>
      </w:r>
      <w:r>
        <w:rPr>
          <w:spacing w:val="-13"/>
          <w:sz w:val="20"/>
        </w:rPr>
        <w:t> </w:t>
      </w:r>
      <w:r>
        <w:rPr>
          <w:sz w:val="20"/>
        </w:rPr>
        <w:t>acuerdo</w:t>
      </w:r>
      <w:r>
        <w:rPr>
          <w:spacing w:val="-14"/>
          <w:sz w:val="20"/>
        </w:rPr>
        <w:t> </w:t>
      </w:r>
      <w:r>
        <w:rPr>
          <w:sz w:val="20"/>
        </w:rPr>
        <w:t>que,</w:t>
      </w:r>
      <w:r>
        <w:rPr>
          <w:spacing w:val="-11"/>
          <w:sz w:val="20"/>
        </w:rPr>
        <w:t> </w:t>
      </w:r>
      <w:r>
        <w:rPr>
          <w:sz w:val="20"/>
        </w:rPr>
        <w:t>en</w:t>
      </w:r>
      <w:r>
        <w:rPr>
          <w:spacing w:val="-13"/>
          <w:sz w:val="20"/>
        </w:rPr>
        <w:t> </w:t>
      </w:r>
      <w:r>
        <w:rPr>
          <w:sz w:val="20"/>
        </w:rPr>
        <w:t>conformidad</w:t>
      </w:r>
      <w:r>
        <w:rPr>
          <w:spacing w:val="-12"/>
          <w:sz w:val="20"/>
        </w:rPr>
        <w:t> </w:t>
      </w:r>
      <w:r>
        <w:rPr>
          <w:sz w:val="20"/>
        </w:rPr>
        <w:t>con</w:t>
      </w:r>
      <w:r>
        <w:rPr>
          <w:spacing w:val="-12"/>
          <w:sz w:val="20"/>
        </w:rPr>
        <w:t> </w:t>
      </w:r>
      <w:r>
        <w:rPr>
          <w:sz w:val="20"/>
        </w:rPr>
        <w:t>lo</w:t>
      </w:r>
      <w:r>
        <w:rPr>
          <w:spacing w:val="-15"/>
          <w:sz w:val="20"/>
        </w:rPr>
        <w:t> </w:t>
      </w:r>
      <w:r>
        <w:rPr>
          <w:sz w:val="20"/>
        </w:rPr>
        <w:t>dispuesto</w:t>
      </w:r>
      <w:r>
        <w:rPr>
          <w:spacing w:val="-14"/>
          <w:sz w:val="20"/>
        </w:rPr>
        <w:t> </w:t>
      </w:r>
      <w:r>
        <w:rPr>
          <w:sz w:val="20"/>
        </w:rPr>
        <w:t>en</w:t>
      </w:r>
      <w:r>
        <w:rPr>
          <w:spacing w:val="-9"/>
          <w:sz w:val="20"/>
        </w:rPr>
        <w:t> </w:t>
      </w:r>
      <w:r>
        <w:rPr>
          <w:sz w:val="20"/>
        </w:rPr>
        <w:t>el</w:t>
      </w:r>
      <w:r>
        <w:rPr>
          <w:spacing w:val="-13"/>
          <w:sz w:val="20"/>
        </w:rPr>
        <w:t> </w:t>
      </w:r>
      <w:r>
        <w:rPr>
          <w:sz w:val="20"/>
        </w:rPr>
        <w:t>artículo 63 del Reglamento, ponga término al presente litigio”. Los representantes manifestaron que “no</w:t>
      </w:r>
      <w:r>
        <w:rPr>
          <w:spacing w:val="-9"/>
          <w:sz w:val="20"/>
        </w:rPr>
        <w:t> </w:t>
      </w:r>
      <w:r>
        <w:rPr>
          <w:sz w:val="20"/>
        </w:rPr>
        <w:t>existe</w:t>
      </w:r>
      <w:r>
        <w:rPr>
          <w:spacing w:val="-9"/>
          <w:sz w:val="20"/>
        </w:rPr>
        <w:t> </w:t>
      </w:r>
      <w:r>
        <w:rPr>
          <w:sz w:val="20"/>
        </w:rPr>
        <w:t>ni</w:t>
      </w:r>
      <w:r>
        <w:rPr>
          <w:spacing w:val="-5"/>
          <w:sz w:val="20"/>
        </w:rPr>
        <w:t> </w:t>
      </w:r>
      <w:r>
        <w:rPr>
          <w:sz w:val="20"/>
        </w:rPr>
        <w:t>es</w:t>
      </w:r>
      <w:r>
        <w:rPr>
          <w:spacing w:val="-9"/>
          <w:sz w:val="20"/>
        </w:rPr>
        <w:t> </w:t>
      </w:r>
      <w:r>
        <w:rPr>
          <w:sz w:val="20"/>
        </w:rPr>
        <w:t>del</w:t>
      </w:r>
      <w:r>
        <w:rPr>
          <w:spacing w:val="-7"/>
          <w:sz w:val="20"/>
        </w:rPr>
        <w:t> </w:t>
      </w:r>
      <w:r>
        <w:rPr>
          <w:sz w:val="20"/>
        </w:rPr>
        <w:t>interés</w:t>
      </w:r>
      <w:r>
        <w:rPr>
          <w:spacing w:val="-8"/>
          <w:sz w:val="20"/>
        </w:rPr>
        <w:t> </w:t>
      </w:r>
      <w:r>
        <w:rPr>
          <w:sz w:val="20"/>
        </w:rPr>
        <w:t>de</w:t>
      </w:r>
      <w:r>
        <w:rPr>
          <w:spacing w:val="-9"/>
          <w:sz w:val="20"/>
        </w:rPr>
        <w:t> </w:t>
      </w:r>
      <w:r>
        <w:rPr>
          <w:sz w:val="20"/>
        </w:rPr>
        <w:t>la</w:t>
      </w:r>
      <w:r>
        <w:rPr>
          <w:spacing w:val="-8"/>
          <w:sz w:val="20"/>
        </w:rPr>
        <w:t> </w:t>
      </w:r>
      <w:r>
        <w:rPr>
          <w:sz w:val="20"/>
        </w:rPr>
        <w:t>víctima</w:t>
      </w:r>
      <w:r>
        <w:rPr>
          <w:spacing w:val="-5"/>
          <w:sz w:val="20"/>
        </w:rPr>
        <w:t> </w:t>
      </w:r>
      <w:r>
        <w:rPr>
          <w:sz w:val="20"/>
        </w:rPr>
        <w:t>y</w:t>
      </w:r>
      <w:r>
        <w:rPr>
          <w:spacing w:val="-8"/>
          <w:sz w:val="20"/>
        </w:rPr>
        <w:t> </w:t>
      </w:r>
      <w:r>
        <w:rPr>
          <w:sz w:val="20"/>
        </w:rPr>
        <w:t>sus</w:t>
      </w:r>
      <w:r>
        <w:rPr>
          <w:spacing w:val="-6"/>
          <w:sz w:val="20"/>
        </w:rPr>
        <w:t> </w:t>
      </w:r>
      <w:r>
        <w:rPr>
          <w:sz w:val="20"/>
        </w:rPr>
        <w:t>representantes”</w:t>
      </w:r>
      <w:r>
        <w:rPr>
          <w:spacing w:val="-7"/>
          <w:sz w:val="20"/>
        </w:rPr>
        <w:t> </w:t>
      </w:r>
      <w:r>
        <w:rPr>
          <w:sz w:val="20"/>
        </w:rPr>
        <w:t>llegar</w:t>
      </w:r>
      <w:r>
        <w:rPr>
          <w:spacing w:val="-9"/>
          <w:sz w:val="20"/>
        </w:rPr>
        <w:t> </w:t>
      </w:r>
      <w:r>
        <w:rPr>
          <w:sz w:val="20"/>
        </w:rPr>
        <w:t>a</w:t>
      </w:r>
      <w:r>
        <w:rPr>
          <w:spacing w:val="-8"/>
          <w:sz w:val="20"/>
        </w:rPr>
        <w:t> </w:t>
      </w:r>
      <w:r>
        <w:rPr>
          <w:sz w:val="20"/>
        </w:rPr>
        <w:t>una</w:t>
      </w:r>
      <w:r>
        <w:rPr>
          <w:spacing w:val="-8"/>
          <w:sz w:val="20"/>
        </w:rPr>
        <w:t> </w:t>
      </w:r>
      <w:r>
        <w:rPr>
          <w:sz w:val="20"/>
        </w:rPr>
        <w:t>solución</w:t>
      </w:r>
      <w:r>
        <w:rPr>
          <w:spacing w:val="-7"/>
          <w:sz w:val="20"/>
        </w:rPr>
        <w:t> </w:t>
      </w:r>
      <w:r>
        <w:rPr>
          <w:sz w:val="20"/>
        </w:rPr>
        <w:t>amistosa, por lo que solicitaron a la Corte desestimar la solicitud del Estado y proceder con la convocatoria a la audiencia pública del</w:t>
      </w:r>
      <w:r>
        <w:rPr>
          <w:spacing w:val="-2"/>
          <w:sz w:val="20"/>
        </w:rPr>
        <w:t> </w:t>
      </w:r>
      <w:r>
        <w:rPr>
          <w:sz w:val="20"/>
        </w:rPr>
        <w:t>caso.</w:t>
      </w:r>
    </w:p>
    <w:p>
      <w:pPr>
        <w:pStyle w:val="ListParagraph"/>
        <w:numPr>
          <w:ilvl w:val="0"/>
          <w:numId w:val="10"/>
        </w:numPr>
        <w:tabs>
          <w:tab w:pos="685" w:val="left" w:leader="none"/>
        </w:tabs>
        <w:spacing w:line="240" w:lineRule="auto" w:before="120" w:after="0"/>
        <w:ind w:left="118" w:right="116" w:hanging="1"/>
        <w:jc w:val="both"/>
        <w:rPr>
          <w:sz w:val="20"/>
        </w:rPr>
      </w:pPr>
      <w:r>
        <w:rPr>
          <w:i/>
          <w:sz w:val="20"/>
        </w:rPr>
        <w:t>Resolución de convocatoria. </w:t>
      </w:r>
      <w:r>
        <w:rPr>
          <w:sz w:val="20"/>
        </w:rPr>
        <w:t>– El 20 de diciembre de 2019 la Presidencia emitió una Resolución mediante la cual convocó a las partes y a la Comisión a la celebración de una audiencia pública sobre las excepciones preliminares y eventuales fondo, reparaciones</w:t>
      </w:r>
      <w:r>
        <w:rPr>
          <w:spacing w:val="41"/>
          <w:sz w:val="20"/>
        </w:rPr>
        <w:t> </w:t>
      </w:r>
      <w:r>
        <w:rPr>
          <w:sz w:val="20"/>
        </w:rPr>
        <w:t>y</w:t>
      </w:r>
    </w:p>
    <w:p>
      <w:pPr>
        <w:pStyle w:val="BodyText"/>
        <w:rPr>
          <w:sz w:val="10"/>
        </w:rPr>
      </w:pPr>
      <w:r>
        <w:rPr/>
        <w:pict>
          <v:shape style="position:absolute;margin-left:70.919998pt;margin-top:8.332598pt;width:144pt;height:.1pt;mso-position-horizontal-relative:page;mso-position-vertical-relative:paragraph;z-index:-251646976;mso-wrap-distance-left:0;mso-wrap-distance-right:0" coordorigin="1418,167" coordsize="2880,0" path="m1418,167l4298,167e" filled="false" stroked="true" strokeweight=".6pt" strokecolor="#000000">
            <v:path arrowok="t"/>
            <v:stroke dashstyle="solid"/>
            <w10:wrap type="topAndBottom"/>
          </v:shape>
        </w:pict>
      </w:r>
    </w:p>
    <w:p>
      <w:pPr>
        <w:tabs>
          <w:tab w:pos="684" w:val="left" w:leader="none"/>
        </w:tabs>
        <w:spacing w:before="67"/>
        <w:ind w:left="118" w:right="113" w:firstLine="0"/>
        <w:jc w:val="both"/>
        <w:rPr>
          <w:sz w:val="16"/>
        </w:rPr>
      </w:pPr>
      <w:bookmarkStart w:name="_bookmark6" w:id="13"/>
      <w:bookmarkEnd w:id="13"/>
      <w:r>
        <w:rPr/>
      </w:r>
      <w:r>
        <w:rPr>
          <w:position w:val="6"/>
          <w:sz w:val="10"/>
        </w:rPr>
        <w:t>3</w:t>
        <w:tab/>
      </w:r>
      <w:r>
        <w:rPr>
          <w:sz w:val="16"/>
        </w:rPr>
        <w:t>El 13 de agosto de 2012 el Centro por la Justicia y el Derecho Internacional cesó su representación del Juez Urrutia Laubreaux. Los señores Angulo Nobara y Caballero Juárez asumieron la representación del señor Urrutia Laubreaux el 1 de septiembre de 2015. Fabián Sánchez Matus asumió la representación el 29 de agosto de</w:t>
      </w:r>
      <w:r>
        <w:rPr>
          <w:spacing w:val="-31"/>
          <w:sz w:val="16"/>
        </w:rPr>
        <w:t> </w:t>
      </w:r>
      <w:r>
        <w:rPr>
          <w:sz w:val="16"/>
        </w:rPr>
        <w:t>2016.</w:t>
      </w:r>
    </w:p>
    <w:p>
      <w:pPr>
        <w:spacing w:after="0"/>
        <w:jc w:val="both"/>
        <w:rPr>
          <w:sz w:val="16"/>
        </w:rPr>
        <w:sectPr>
          <w:pgSz w:w="12240" w:h="15840"/>
          <w:pgMar w:header="0" w:footer="994" w:top="1360" w:bottom="1180" w:left="1300" w:right="1300"/>
        </w:sectPr>
      </w:pPr>
    </w:p>
    <w:p>
      <w:pPr>
        <w:pStyle w:val="BodyText"/>
        <w:spacing w:before="75"/>
        <w:ind w:left="118" w:right="115"/>
        <w:jc w:val="both"/>
      </w:pPr>
      <w:r>
        <w:rPr/>
        <w:t>costas, para escuchar sus respectivos alegatos y observaciones finales orales de la Comisión respecto dichos temas</w:t>
      </w:r>
      <w:hyperlink w:history="true" w:anchor="_bookmark7">
        <w:r>
          <w:rPr>
            <w:position w:val="7"/>
            <w:sz w:val="13"/>
          </w:rPr>
          <w:t>4</w:t>
        </w:r>
      </w:hyperlink>
      <w:r>
        <w:rPr/>
        <w:t>. Respecto de la solicitud de convocar una “audiencia de conciliación realizada</w:t>
      </w:r>
      <w:r>
        <w:rPr>
          <w:spacing w:val="-4"/>
        </w:rPr>
        <w:t> </w:t>
      </w:r>
      <w:r>
        <w:rPr/>
        <w:t>por</w:t>
      </w:r>
      <w:r>
        <w:rPr>
          <w:spacing w:val="-4"/>
        </w:rPr>
        <w:t> </w:t>
      </w:r>
      <w:r>
        <w:rPr/>
        <w:t>el</w:t>
      </w:r>
      <w:r>
        <w:rPr>
          <w:spacing w:val="-3"/>
        </w:rPr>
        <w:t> </w:t>
      </w:r>
      <w:r>
        <w:rPr/>
        <w:t>Estado”</w:t>
      </w:r>
      <w:r>
        <w:rPr>
          <w:spacing w:val="-1"/>
        </w:rPr>
        <w:t> </w:t>
      </w:r>
      <w:r>
        <w:rPr/>
        <w:t>la</w:t>
      </w:r>
      <w:r>
        <w:rPr>
          <w:spacing w:val="-5"/>
        </w:rPr>
        <w:t> </w:t>
      </w:r>
      <w:r>
        <w:rPr/>
        <w:t>Presidencia</w:t>
      </w:r>
      <w:r>
        <w:rPr>
          <w:spacing w:val="-3"/>
        </w:rPr>
        <w:t> </w:t>
      </w:r>
      <w:r>
        <w:rPr/>
        <w:t>señaló</w:t>
      </w:r>
      <w:r>
        <w:rPr>
          <w:spacing w:val="-4"/>
        </w:rPr>
        <w:t> </w:t>
      </w:r>
      <w:r>
        <w:rPr/>
        <w:t>que</w:t>
      </w:r>
      <w:r>
        <w:rPr>
          <w:spacing w:val="-4"/>
        </w:rPr>
        <w:t> </w:t>
      </w:r>
      <w:r>
        <w:rPr/>
        <w:t>“no</w:t>
      </w:r>
      <w:r>
        <w:rPr>
          <w:spacing w:val="-5"/>
        </w:rPr>
        <w:t> </w:t>
      </w:r>
      <w:r>
        <w:rPr/>
        <w:t>corresponde</w:t>
      </w:r>
      <w:r>
        <w:rPr>
          <w:spacing w:val="-7"/>
        </w:rPr>
        <w:t> </w:t>
      </w:r>
      <w:r>
        <w:rPr/>
        <w:t>a esta</w:t>
      </w:r>
      <w:r>
        <w:rPr>
          <w:spacing w:val="-5"/>
        </w:rPr>
        <w:t> </w:t>
      </w:r>
      <w:r>
        <w:rPr/>
        <w:t>Corte</w:t>
      </w:r>
      <w:r>
        <w:rPr>
          <w:spacing w:val="-4"/>
        </w:rPr>
        <w:t> </w:t>
      </w:r>
      <w:r>
        <w:rPr/>
        <w:t>convocar</w:t>
      </w:r>
      <w:r>
        <w:rPr>
          <w:spacing w:val="-4"/>
        </w:rPr>
        <w:t> </w:t>
      </w:r>
      <w:r>
        <w:rPr/>
        <w:t>una audiencia de conciliación, especialmente considerando que los representantes indicaron no tener interés en llegar a una solución amistosa”</w:t>
      </w:r>
      <w:hyperlink w:history="true" w:anchor="_bookmark8">
        <w:r>
          <w:rPr>
            <w:position w:val="7"/>
            <w:sz w:val="13"/>
          </w:rPr>
          <w:t>5</w:t>
        </w:r>
      </w:hyperlink>
      <w:r>
        <w:rPr/>
        <w:t>. Por lo tanto, rechazó la solitud del Estado. Asimismo, mediante dicha Resolución, se convocó a declarar en la audiencia pública a la presunta víctima, y se ordenó recibir la declaración rendida ante fedatario público (afidávit) de un testigo y dos peritos. La Resolución también rechazó la solicitud de los representantes de solicitar al Estado la aportación de determinada prueba</w:t>
      </w:r>
      <w:r>
        <w:rPr>
          <w:spacing w:val="-9"/>
        </w:rPr>
        <w:t> </w:t>
      </w:r>
      <w:r>
        <w:rPr/>
        <w:t>documental.</w:t>
      </w:r>
    </w:p>
    <w:p>
      <w:pPr>
        <w:pStyle w:val="ListParagraph"/>
        <w:numPr>
          <w:ilvl w:val="0"/>
          <w:numId w:val="10"/>
        </w:numPr>
        <w:tabs>
          <w:tab w:pos="685" w:val="left" w:leader="none"/>
        </w:tabs>
        <w:spacing w:line="240" w:lineRule="auto" w:before="119" w:after="0"/>
        <w:ind w:left="118" w:right="114" w:firstLine="0"/>
        <w:jc w:val="both"/>
        <w:rPr>
          <w:sz w:val="20"/>
        </w:rPr>
      </w:pPr>
      <w:r>
        <w:rPr>
          <w:i/>
          <w:sz w:val="20"/>
        </w:rPr>
        <w:t>Solicitud de suspensión y reprogramación de audiencia. </w:t>
      </w:r>
      <w:r>
        <w:rPr>
          <w:sz w:val="20"/>
        </w:rPr>
        <w:t>– El 14 de enero de 2020 el Estado solicitó la suspensión y reprogramación de la audiencia pública, alegando circunstancias</w:t>
      </w:r>
      <w:r>
        <w:rPr>
          <w:spacing w:val="-9"/>
          <w:sz w:val="20"/>
        </w:rPr>
        <w:t> </w:t>
      </w:r>
      <w:r>
        <w:rPr>
          <w:sz w:val="20"/>
        </w:rPr>
        <w:t>que</w:t>
      </w:r>
      <w:r>
        <w:rPr>
          <w:spacing w:val="-8"/>
          <w:sz w:val="20"/>
        </w:rPr>
        <w:t> </w:t>
      </w:r>
      <w:r>
        <w:rPr>
          <w:sz w:val="20"/>
        </w:rPr>
        <w:t>impedían</w:t>
      </w:r>
      <w:r>
        <w:rPr>
          <w:spacing w:val="-7"/>
          <w:sz w:val="20"/>
        </w:rPr>
        <w:t> </w:t>
      </w:r>
      <w:r>
        <w:rPr>
          <w:sz w:val="20"/>
        </w:rPr>
        <w:t>la</w:t>
      </w:r>
      <w:r>
        <w:rPr>
          <w:spacing w:val="-7"/>
          <w:sz w:val="20"/>
        </w:rPr>
        <w:t> </w:t>
      </w:r>
      <w:r>
        <w:rPr>
          <w:sz w:val="20"/>
        </w:rPr>
        <w:t>asistencia</w:t>
      </w:r>
      <w:r>
        <w:rPr>
          <w:spacing w:val="-7"/>
          <w:sz w:val="20"/>
        </w:rPr>
        <w:t> </w:t>
      </w:r>
      <w:r>
        <w:rPr>
          <w:sz w:val="20"/>
        </w:rPr>
        <w:t>de</w:t>
      </w:r>
      <w:r>
        <w:rPr>
          <w:spacing w:val="-7"/>
          <w:sz w:val="20"/>
        </w:rPr>
        <w:t> </w:t>
      </w:r>
      <w:r>
        <w:rPr>
          <w:sz w:val="20"/>
        </w:rPr>
        <w:t>sus</w:t>
      </w:r>
      <w:r>
        <w:rPr>
          <w:spacing w:val="-5"/>
          <w:sz w:val="20"/>
        </w:rPr>
        <w:t> </w:t>
      </w:r>
      <w:r>
        <w:rPr>
          <w:sz w:val="20"/>
        </w:rPr>
        <w:t>agentes</w:t>
      </w:r>
      <w:r>
        <w:rPr>
          <w:spacing w:val="-9"/>
          <w:sz w:val="20"/>
        </w:rPr>
        <w:t> </w:t>
      </w:r>
      <w:r>
        <w:rPr>
          <w:sz w:val="20"/>
        </w:rPr>
        <w:t>a</w:t>
      </w:r>
      <w:r>
        <w:rPr>
          <w:spacing w:val="-7"/>
          <w:sz w:val="20"/>
        </w:rPr>
        <w:t> </w:t>
      </w:r>
      <w:r>
        <w:rPr>
          <w:sz w:val="20"/>
        </w:rPr>
        <w:t>la</w:t>
      </w:r>
      <w:r>
        <w:rPr>
          <w:spacing w:val="-8"/>
          <w:sz w:val="20"/>
        </w:rPr>
        <w:t> </w:t>
      </w:r>
      <w:r>
        <w:rPr>
          <w:sz w:val="20"/>
        </w:rPr>
        <w:t>misma</w:t>
      </w:r>
      <w:hyperlink w:history="true" w:anchor="_bookmark9">
        <w:r>
          <w:rPr>
            <w:position w:val="7"/>
            <w:sz w:val="13"/>
          </w:rPr>
          <w:t>6</w:t>
        </w:r>
      </w:hyperlink>
      <w:r>
        <w:rPr>
          <w:sz w:val="20"/>
        </w:rPr>
        <w:t>.</w:t>
      </w:r>
      <w:r>
        <w:rPr>
          <w:spacing w:val="-7"/>
          <w:sz w:val="20"/>
        </w:rPr>
        <w:t> </w:t>
      </w:r>
      <w:r>
        <w:rPr>
          <w:sz w:val="20"/>
        </w:rPr>
        <w:t>El</w:t>
      </w:r>
      <w:r>
        <w:rPr>
          <w:spacing w:val="-9"/>
          <w:sz w:val="20"/>
        </w:rPr>
        <w:t> </w:t>
      </w:r>
      <w:r>
        <w:rPr>
          <w:sz w:val="20"/>
        </w:rPr>
        <w:t>17</w:t>
      </w:r>
      <w:r>
        <w:rPr>
          <w:spacing w:val="-7"/>
          <w:sz w:val="20"/>
        </w:rPr>
        <w:t> </w:t>
      </w:r>
      <w:r>
        <w:rPr>
          <w:sz w:val="20"/>
        </w:rPr>
        <w:t>de</w:t>
      </w:r>
      <w:r>
        <w:rPr>
          <w:spacing w:val="-8"/>
          <w:sz w:val="20"/>
        </w:rPr>
        <w:t> </w:t>
      </w:r>
      <w:r>
        <w:rPr>
          <w:sz w:val="20"/>
        </w:rPr>
        <w:t>enero</w:t>
      </w:r>
      <w:r>
        <w:rPr>
          <w:spacing w:val="-8"/>
          <w:sz w:val="20"/>
        </w:rPr>
        <w:t> </w:t>
      </w:r>
      <w:r>
        <w:rPr>
          <w:sz w:val="20"/>
        </w:rPr>
        <w:t>de</w:t>
      </w:r>
      <w:r>
        <w:rPr>
          <w:spacing w:val="-9"/>
          <w:sz w:val="20"/>
        </w:rPr>
        <w:t> </w:t>
      </w:r>
      <w:r>
        <w:rPr>
          <w:sz w:val="20"/>
        </w:rPr>
        <w:t>2020 la Comisión informó que no tenía observaciones al respecto. El 20 de enero de 2020 los representantes solicitaron rechazar la solicitud del Estado y llevar a cabo la audiencia según la</w:t>
      </w:r>
      <w:r>
        <w:rPr>
          <w:spacing w:val="-16"/>
          <w:sz w:val="20"/>
        </w:rPr>
        <w:t> </w:t>
      </w:r>
      <w:r>
        <w:rPr>
          <w:sz w:val="20"/>
        </w:rPr>
        <w:t>fecha</w:t>
      </w:r>
      <w:r>
        <w:rPr>
          <w:spacing w:val="-15"/>
          <w:sz w:val="20"/>
        </w:rPr>
        <w:t> </w:t>
      </w:r>
      <w:r>
        <w:rPr>
          <w:sz w:val="20"/>
        </w:rPr>
        <w:t>programada.</w:t>
      </w:r>
      <w:r>
        <w:rPr>
          <w:spacing w:val="-16"/>
          <w:sz w:val="20"/>
        </w:rPr>
        <w:t> </w:t>
      </w:r>
      <w:r>
        <w:rPr>
          <w:sz w:val="20"/>
        </w:rPr>
        <w:t>El</w:t>
      </w:r>
      <w:r>
        <w:rPr>
          <w:spacing w:val="-12"/>
          <w:sz w:val="20"/>
        </w:rPr>
        <w:t> </w:t>
      </w:r>
      <w:r>
        <w:rPr>
          <w:sz w:val="20"/>
        </w:rPr>
        <w:t>21</w:t>
      </w:r>
      <w:r>
        <w:rPr>
          <w:spacing w:val="-15"/>
          <w:sz w:val="20"/>
        </w:rPr>
        <w:t> </w:t>
      </w:r>
      <w:r>
        <w:rPr>
          <w:sz w:val="20"/>
        </w:rPr>
        <w:t>de</w:t>
      </w:r>
      <w:r>
        <w:rPr>
          <w:spacing w:val="-12"/>
          <w:sz w:val="20"/>
        </w:rPr>
        <w:t> </w:t>
      </w:r>
      <w:r>
        <w:rPr>
          <w:sz w:val="20"/>
        </w:rPr>
        <w:t>enero</w:t>
      </w:r>
      <w:r>
        <w:rPr>
          <w:spacing w:val="-14"/>
          <w:sz w:val="20"/>
        </w:rPr>
        <w:t> </w:t>
      </w:r>
      <w:r>
        <w:rPr>
          <w:sz w:val="20"/>
        </w:rPr>
        <w:t>de</w:t>
      </w:r>
      <w:r>
        <w:rPr>
          <w:spacing w:val="-14"/>
          <w:sz w:val="20"/>
        </w:rPr>
        <w:t> </w:t>
      </w:r>
      <w:r>
        <w:rPr>
          <w:sz w:val="20"/>
        </w:rPr>
        <w:t>2020</w:t>
      </w:r>
      <w:r>
        <w:rPr>
          <w:spacing w:val="-12"/>
          <w:sz w:val="20"/>
        </w:rPr>
        <w:t> </w:t>
      </w:r>
      <w:r>
        <w:rPr>
          <w:sz w:val="20"/>
        </w:rPr>
        <w:t>la</w:t>
      </w:r>
      <w:r>
        <w:rPr>
          <w:spacing w:val="-13"/>
          <w:sz w:val="20"/>
        </w:rPr>
        <w:t> </w:t>
      </w:r>
      <w:r>
        <w:rPr>
          <w:sz w:val="20"/>
        </w:rPr>
        <w:t>Secretaría</w:t>
      </w:r>
      <w:r>
        <w:rPr>
          <w:spacing w:val="-15"/>
          <w:sz w:val="20"/>
        </w:rPr>
        <w:t> </w:t>
      </w:r>
      <w:r>
        <w:rPr>
          <w:sz w:val="20"/>
        </w:rPr>
        <w:t>de</w:t>
      </w:r>
      <w:r>
        <w:rPr>
          <w:spacing w:val="-14"/>
          <w:sz w:val="20"/>
        </w:rPr>
        <w:t> </w:t>
      </w:r>
      <w:r>
        <w:rPr>
          <w:sz w:val="20"/>
        </w:rPr>
        <w:t>la</w:t>
      </w:r>
      <w:r>
        <w:rPr>
          <w:spacing w:val="-16"/>
          <w:sz w:val="20"/>
        </w:rPr>
        <w:t> </w:t>
      </w:r>
      <w:r>
        <w:rPr>
          <w:sz w:val="20"/>
        </w:rPr>
        <w:t>Corte,</w:t>
      </w:r>
      <w:r>
        <w:rPr>
          <w:spacing w:val="-11"/>
          <w:sz w:val="20"/>
        </w:rPr>
        <w:t> </w:t>
      </w:r>
      <w:r>
        <w:rPr>
          <w:sz w:val="20"/>
        </w:rPr>
        <w:t>siguiendo</w:t>
      </w:r>
      <w:r>
        <w:rPr>
          <w:spacing w:val="-16"/>
          <w:sz w:val="20"/>
        </w:rPr>
        <w:t> </w:t>
      </w:r>
      <w:r>
        <w:rPr>
          <w:sz w:val="20"/>
        </w:rPr>
        <w:t>instrucciones de</w:t>
      </w:r>
      <w:r>
        <w:rPr>
          <w:spacing w:val="-9"/>
          <w:sz w:val="20"/>
        </w:rPr>
        <w:t> </w:t>
      </w:r>
      <w:r>
        <w:rPr>
          <w:sz w:val="20"/>
        </w:rPr>
        <w:t>la</w:t>
      </w:r>
      <w:r>
        <w:rPr>
          <w:spacing w:val="-5"/>
          <w:sz w:val="20"/>
        </w:rPr>
        <w:t> </w:t>
      </w:r>
      <w:r>
        <w:rPr>
          <w:sz w:val="20"/>
        </w:rPr>
        <w:t>Presidenta,</w:t>
      </w:r>
      <w:r>
        <w:rPr>
          <w:spacing w:val="-6"/>
          <w:sz w:val="20"/>
        </w:rPr>
        <w:t> </w:t>
      </w:r>
      <w:r>
        <w:rPr>
          <w:sz w:val="20"/>
        </w:rPr>
        <w:t>informó</w:t>
      </w:r>
      <w:r>
        <w:rPr>
          <w:spacing w:val="-9"/>
          <w:sz w:val="20"/>
        </w:rPr>
        <w:t> </w:t>
      </w:r>
      <w:r>
        <w:rPr>
          <w:sz w:val="20"/>
        </w:rPr>
        <w:t>que</w:t>
      </w:r>
      <w:r>
        <w:rPr>
          <w:spacing w:val="-7"/>
          <w:sz w:val="20"/>
        </w:rPr>
        <w:t> </w:t>
      </w:r>
      <w:r>
        <w:rPr>
          <w:sz w:val="20"/>
        </w:rPr>
        <w:t>se</w:t>
      </w:r>
      <w:r>
        <w:rPr>
          <w:spacing w:val="-4"/>
          <w:sz w:val="20"/>
        </w:rPr>
        <w:t> </w:t>
      </w:r>
      <w:r>
        <w:rPr>
          <w:sz w:val="20"/>
        </w:rPr>
        <w:t>rechazó</w:t>
      </w:r>
      <w:r>
        <w:rPr>
          <w:spacing w:val="-7"/>
          <w:sz w:val="20"/>
        </w:rPr>
        <w:t> </w:t>
      </w:r>
      <w:r>
        <w:rPr>
          <w:sz w:val="20"/>
        </w:rPr>
        <w:t>la</w:t>
      </w:r>
      <w:r>
        <w:rPr>
          <w:spacing w:val="-4"/>
          <w:sz w:val="20"/>
        </w:rPr>
        <w:t> </w:t>
      </w:r>
      <w:r>
        <w:rPr>
          <w:sz w:val="20"/>
        </w:rPr>
        <w:t>solicitud</w:t>
      </w:r>
      <w:r>
        <w:rPr>
          <w:spacing w:val="-7"/>
          <w:sz w:val="20"/>
        </w:rPr>
        <w:t> </w:t>
      </w:r>
      <w:r>
        <w:rPr>
          <w:sz w:val="20"/>
        </w:rPr>
        <w:t>presentada</w:t>
      </w:r>
      <w:r>
        <w:rPr>
          <w:spacing w:val="-5"/>
          <w:sz w:val="20"/>
        </w:rPr>
        <w:t> </w:t>
      </w:r>
      <w:r>
        <w:rPr>
          <w:sz w:val="20"/>
        </w:rPr>
        <w:t>por</w:t>
      </w:r>
      <w:r>
        <w:rPr>
          <w:spacing w:val="-7"/>
          <w:sz w:val="20"/>
        </w:rPr>
        <w:t> </w:t>
      </w:r>
      <w:r>
        <w:rPr>
          <w:sz w:val="20"/>
        </w:rPr>
        <w:t>el</w:t>
      </w:r>
      <w:r>
        <w:rPr>
          <w:spacing w:val="-5"/>
          <w:sz w:val="20"/>
        </w:rPr>
        <w:t> </w:t>
      </w:r>
      <w:r>
        <w:rPr>
          <w:sz w:val="20"/>
        </w:rPr>
        <w:t>Estado</w:t>
      </w:r>
      <w:r>
        <w:rPr>
          <w:spacing w:val="-7"/>
          <w:sz w:val="20"/>
        </w:rPr>
        <w:t> </w:t>
      </w:r>
      <w:r>
        <w:rPr>
          <w:sz w:val="20"/>
        </w:rPr>
        <w:t>en</w:t>
      </w:r>
      <w:r>
        <w:rPr>
          <w:spacing w:val="-4"/>
          <w:sz w:val="20"/>
        </w:rPr>
        <w:t> </w:t>
      </w:r>
      <w:r>
        <w:rPr>
          <w:sz w:val="20"/>
        </w:rPr>
        <w:t>vista</w:t>
      </w:r>
      <w:r>
        <w:rPr>
          <w:spacing w:val="-5"/>
          <w:sz w:val="20"/>
        </w:rPr>
        <w:t> </w:t>
      </w:r>
      <w:r>
        <w:rPr>
          <w:sz w:val="20"/>
        </w:rPr>
        <w:t>que</w:t>
      </w:r>
      <w:r>
        <w:rPr>
          <w:spacing w:val="-7"/>
          <w:sz w:val="20"/>
        </w:rPr>
        <w:t> </w:t>
      </w:r>
      <w:r>
        <w:rPr>
          <w:sz w:val="20"/>
        </w:rPr>
        <w:t>no se presentaron razones de fuerza mayor que requirieran la suspensión de la audiencia, especialmente considerando la cercanía de la fecha programada para llevarla a</w:t>
      </w:r>
      <w:r>
        <w:rPr>
          <w:spacing w:val="-23"/>
          <w:sz w:val="20"/>
        </w:rPr>
        <w:t> </w:t>
      </w:r>
      <w:r>
        <w:rPr>
          <w:sz w:val="20"/>
        </w:rPr>
        <w:t>cabo.</w:t>
      </w:r>
    </w:p>
    <w:p>
      <w:pPr>
        <w:pStyle w:val="ListParagraph"/>
        <w:numPr>
          <w:ilvl w:val="0"/>
          <w:numId w:val="10"/>
        </w:numPr>
        <w:tabs>
          <w:tab w:pos="685" w:val="left" w:leader="none"/>
        </w:tabs>
        <w:spacing w:line="240" w:lineRule="auto" w:before="122" w:after="0"/>
        <w:ind w:left="118" w:right="115" w:hanging="1"/>
        <w:jc w:val="both"/>
        <w:rPr>
          <w:sz w:val="20"/>
        </w:rPr>
      </w:pPr>
      <w:r>
        <w:rPr>
          <w:i/>
          <w:sz w:val="20"/>
        </w:rPr>
        <w:t>Solicitud de Medidas Provisionales. </w:t>
      </w:r>
      <w:r>
        <w:rPr>
          <w:sz w:val="20"/>
        </w:rPr>
        <w:t>– El 20 de enero de 2020 los representantes presentaron</w:t>
      </w:r>
      <w:r>
        <w:rPr>
          <w:spacing w:val="-17"/>
          <w:sz w:val="20"/>
        </w:rPr>
        <w:t> </w:t>
      </w:r>
      <w:r>
        <w:rPr>
          <w:sz w:val="20"/>
        </w:rPr>
        <w:t>a</w:t>
      </w:r>
      <w:r>
        <w:rPr>
          <w:spacing w:val="-18"/>
          <w:sz w:val="20"/>
        </w:rPr>
        <w:t> </w:t>
      </w:r>
      <w:r>
        <w:rPr>
          <w:sz w:val="20"/>
        </w:rPr>
        <w:t>la</w:t>
      </w:r>
      <w:r>
        <w:rPr>
          <w:spacing w:val="-18"/>
          <w:sz w:val="20"/>
        </w:rPr>
        <w:t> </w:t>
      </w:r>
      <w:r>
        <w:rPr>
          <w:sz w:val="20"/>
        </w:rPr>
        <w:t>Corte</w:t>
      </w:r>
      <w:r>
        <w:rPr>
          <w:spacing w:val="-20"/>
          <w:sz w:val="20"/>
        </w:rPr>
        <w:t> </w:t>
      </w:r>
      <w:r>
        <w:rPr>
          <w:sz w:val="20"/>
        </w:rPr>
        <w:t>una</w:t>
      </w:r>
      <w:r>
        <w:rPr>
          <w:spacing w:val="-18"/>
          <w:sz w:val="20"/>
        </w:rPr>
        <w:t> </w:t>
      </w:r>
      <w:r>
        <w:rPr>
          <w:sz w:val="20"/>
        </w:rPr>
        <w:t>solicitud</w:t>
      </w:r>
      <w:r>
        <w:rPr>
          <w:spacing w:val="-18"/>
          <w:sz w:val="20"/>
        </w:rPr>
        <w:t> </w:t>
      </w:r>
      <w:r>
        <w:rPr>
          <w:sz w:val="20"/>
        </w:rPr>
        <w:t>de</w:t>
      </w:r>
      <w:r>
        <w:rPr>
          <w:spacing w:val="-20"/>
          <w:sz w:val="20"/>
        </w:rPr>
        <w:t> </w:t>
      </w:r>
      <w:r>
        <w:rPr>
          <w:sz w:val="20"/>
        </w:rPr>
        <w:t>medidas</w:t>
      </w:r>
      <w:r>
        <w:rPr>
          <w:spacing w:val="-17"/>
          <w:sz w:val="20"/>
        </w:rPr>
        <w:t> </w:t>
      </w:r>
      <w:r>
        <w:rPr>
          <w:sz w:val="20"/>
        </w:rPr>
        <w:t>provisionales,</w:t>
      </w:r>
      <w:r>
        <w:rPr>
          <w:spacing w:val="-19"/>
          <w:sz w:val="20"/>
        </w:rPr>
        <w:t> </w:t>
      </w:r>
      <w:r>
        <w:rPr>
          <w:sz w:val="20"/>
        </w:rPr>
        <w:t>de</w:t>
      </w:r>
      <w:r>
        <w:rPr>
          <w:spacing w:val="-19"/>
          <w:sz w:val="20"/>
        </w:rPr>
        <w:t> </w:t>
      </w:r>
      <w:r>
        <w:rPr>
          <w:sz w:val="20"/>
        </w:rPr>
        <w:t>conformidad</w:t>
      </w:r>
      <w:r>
        <w:rPr>
          <w:spacing w:val="-18"/>
          <w:sz w:val="20"/>
        </w:rPr>
        <w:t> </w:t>
      </w:r>
      <w:r>
        <w:rPr>
          <w:sz w:val="20"/>
        </w:rPr>
        <w:t>con</w:t>
      </w:r>
      <w:r>
        <w:rPr>
          <w:spacing w:val="-17"/>
          <w:sz w:val="20"/>
        </w:rPr>
        <w:t> </w:t>
      </w:r>
      <w:r>
        <w:rPr>
          <w:sz w:val="20"/>
        </w:rPr>
        <w:t>los</w:t>
      </w:r>
      <w:r>
        <w:rPr>
          <w:spacing w:val="-19"/>
          <w:sz w:val="20"/>
        </w:rPr>
        <w:t> </w:t>
      </w:r>
      <w:r>
        <w:rPr>
          <w:sz w:val="20"/>
        </w:rPr>
        <w:t>artículos</w:t>
      </w:r>
    </w:p>
    <w:p>
      <w:pPr>
        <w:pStyle w:val="BodyText"/>
        <w:spacing w:before="1"/>
        <w:ind w:left="118" w:right="114" w:hanging="1"/>
        <w:jc w:val="both"/>
      </w:pPr>
      <w:r>
        <w:rPr/>
        <w:t>63.2 de la Convención y 27 del Reglamento de la Corte, con la finalidad de que se ordenara al</w:t>
      </w:r>
      <w:r>
        <w:rPr>
          <w:spacing w:val="-17"/>
        </w:rPr>
        <w:t> </w:t>
      </w:r>
      <w:r>
        <w:rPr/>
        <w:t>Estado</w:t>
      </w:r>
      <w:r>
        <w:rPr>
          <w:spacing w:val="-16"/>
        </w:rPr>
        <w:t> </w:t>
      </w:r>
      <w:r>
        <w:rPr/>
        <w:t>adoptar</w:t>
      </w:r>
      <w:r>
        <w:rPr>
          <w:spacing w:val="-18"/>
        </w:rPr>
        <w:t> </w:t>
      </w:r>
      <w:r>
        <w:rPr/>
        <w:t>las</w:t>
      </w:r>
      <w:r>
        <w:rPr>
          <w:spacing w:val="-16"/>
        </w:rPr>
        <w:t> </w:t>
      </w:r>
      <w:r>
        <w:rPr/>
        <w:t>medidas</w:t>
      </w:r>
      <w:r>
        <w:rPr>
          <w:spacing w:val="-17"/>
        </w:rPr>
        <w:t> </w:t>
      </w:r>
      <w:r>
        <w:rPr/>
        <w:t>necesarias</w:t>
      </w:r>
      <w:r>
        <w:rPr>
          <w:spacing w:val="-18"/>
        </w:rPr>
        <w:t> </w:t>
      </w:r>
      <w:r>
        <w:rPr/>
        <w:t>para</w:t>
      </w:r>
      <w:r>
        <w:rPr>
          <w:spacing w:val="-16"/>
        </w:rPr>
        <w:t> </w:t>
      </w:r>
      <w:r>
        <w:rPr/>
        <w:t>garantizar</w:t>
      </w:r>
      <w:r>
        <w:rPr>
          <w:spacing w:val="-19"/>
        </w:rPr>
        <w:t> </w:t>
      </w:r>
      <w:r>
        <w:rPr/>
        <w:t>los</w:t>
      </w:r>
      <w:r>
        <w:rPr>
          <w:spacing w:val="-17"/>
        </w:rPr>
        <w:t> </w:t>
      </w:r>
      <w:r>
        <w:rPr/>
        <w:t>derechos</w:t>
      </w:r>
      <w:r>
        <w:rPr>
          <w:spacing w:val="-16"/>
        </w:rPr>
        <w:t> </w:t>
      </w:r>
      <w:r>
        <w:rPr/>
        <w:t>a</w:t>
      </w:r>
      <w:r>
        <w:rPr>
          <w:spacing w:val="-14"/>
        </w:rPr>
        <w:t> </w:t>
      </w:r>
      <w:r>
        <w:rPr/>
        <w:t>la</w:t>
      </w:r>
      <w:r>
        <w:rPr>
          <w:spacing w:val="-17"/>
        </w:rPr>
        <w:t> </w:t>
      </w:r>
      <w:r>
        <w:rPr/>
        <w:t>vida,</w:t>
      </w:r>
      <w:r>
        <w:rPr>
          <w:spacing w:val="-15"/>
        </w:rPr>
        <w:t> </w:t>
      </w:r>
      <w:r>
        <w:rPr/>
        <w:t>a</w:t>
      </w:r>
      <w:r>
        <w:rPr>
          <w:spacing w:val="-17"/>
        </w:rPr>
        <w:t> </w:t>
      </w:r>
      <w:r>
        <w:rPr/>
        <w:t>la</w:t>
      </w:r>
      <w:r>
        <w:rPr>
          <w:spacing w:val="-14"/>
        </w:rPr>
        <w:t> </w:t>
      </w:r>
      <w:r>
        <w:rPr/>
        <w:t>integridad personal y a la libertad de expresión del juez Daniel David Urrutia Laubreaux. La Corte desestimó tal solicitud mediante Resolución de 12 de marzo de</w:t>
      </w:r>
      <w:r>
        <w:rPr>
          <w:spacing w:val="-8"/>
        </w:rPr>
        <w:t> </w:t>
      </w:r>
      <w:r>
        <w:rPr/>
        <w:t>2020</w:t>
      </w:r>
      <w:hyperlink w:history="true" w:anchor="_bookmark10">
        <w:r>
          <w:rPr>
            <w:position w:val="7"/>
            <w:sz w:val="13"/>
          </w:rPr>
          <w:t>7</w:t>
        </w:r>
      </w:hyperlink>
      <w:r>
        <w:rPr/>
        <w:t>.</w:t>
      </w:r>
    </w:p>
    <w:p>
      <w:pPr>
        <w:pStyle w:val="ListParagraph"/>
        <w:numPr>
          <w:ilvl w:val="0"/>
          <w:numId w:val="10"/>
        </w:numPr>
        <w:tabs>
          <w:tab w:pos="685" w:val="left" w:leader="none"/>
        </w:tabs>
        <w:spacing w:line="240" w:lineRule="auto" w:before="119" w:after="0"/>
        <w:ind w:left="118" w:right="116" w:hanging="1"/>
        <w:jc w:val="both"/>
        <w:rPr>
          <w:sz w:val="20"/>
        </w:rPr>
      </w:pPr>
      <w:r>
        <w:rPr>
          <w:i/>
          <w:sz w:val="20"/>
        </w:rPr>
        <w:t>Alegados</w:t>
      </w:r>
      <w:r>
        <w:rPr>
          <w:i/>
          <w:spacing w:val="-19"/>
          <w:sz w:val="20"/>
        </w:rPr>
        <w:t> </w:t>
      </w:r>
      <w:r>
        <w:rPr>
          <w:i/>
          <w:sz w:val="20"/>
        </w:rPr>
        <w:t>hechos</w:t>
      </w:r>
      <w:r>
        <w:rPr>
          <w:i/>
          <w:spacing w:val="-19"/>
          <w:sz w:val="20"/>
        </w:rPr>
        <w:t> </w:t>
      </w:r>
      <w:r>
        <w:rPr>
          <w:i/>
          <w:sz w:val="20"/>
        </w:rPr>
        <w:t>supervinientes.</w:t>
      </w:r>
      <w:r>
        <w:rPr>
          <w:i/>
          <w:spacing w:val="-18"/>
          <w:sz w:val="20"/>
        </w:rPr>
        <w:t> </w:t>
      </w:r>
      <w:r>
        <w:rPr>
          <w:i/>
          <w:sz w:val="20"/>
        </w:rPr>
        <w:t>–</w:t>
      </w:r>
      <w:r>
        <w:rPr>
          <w:i/>
          <w:spacing w:val="-18"/>
          <w:sz w:val="20"/>
        </w:rPr>
        <w:t> </w:t>
      </w:r>
      <w:r>
        <w:rPr>
          <w:sz w:val="20"/>
        </w:rPr>
        <w:t>El</w:t>
      </w:r>
      <w:r>
        <w:rPr>
          <w:spacing w:val="-18"/>
          <w:sz w:val="20"/>
        </w:rPr>
        <w:t> </w:t>
      </w:r>
      <w:r>
        <w:rPr>
          <w:sz w:val="20"/>
        </w:rPr>
        <w:t>28</w:t>
      </w:r>
      <w:r>
        <w:rPr>
          <w:spacing w:val="-17"/>
          <w:sz w:val="20"/>
        </w:rPr>
        <w:t> </w:t>
      </w:r>
      <w:r>
        <w:rPr>
          <w:sz w:val="20"/>
        </w:rPr>
        <w:t>de</w:t>
      </w:r>
      <w:r>
        <w:rPr>
          <w:spacing w:val="-17"/>
          <w:sz w:val="20"/>
        </w:rPr>
        <w:t> </w:t>
      </w:r>
      <w:r>
        <w:rPr>
          <w:sz w:val="20"/>
        </w:rPr>
        <w:t>enero</w:t>
      </w:r>
      <w:r>
        <w:rPr>
          <w:spacing w:val="-20"/>
          <w:sz w:val="20"/>
        </w:rPr>
        <w:t> </w:t>
      </w:r>
      <w:r>
        <w:rPr>
          <w:sz w:val="20"/>
        </w:rPr>
        <w:t>de</w:t>
      </w:r>
      <w:r>
        <w:rPr>
          <w:spacing w:val="-19"/>
          <w:sz w:val="20"/>
        </w:rPr>
        <w:t> </w:t>
      </w:r>
      <w:r>
        <w:rPr>
          <w:sz w:val="20"/>
        </w:rPr>
        <w:t>2020</w:t>
      </w:r>
      <w:r>
        <w:rPr>
          <w:spacing w:val="-18"/>
          <w:sz w:val="20"/>
        </w:rPr>
        <w:t> </w:t>
      </w:r>
      <w:r>
        <w:rPr>
          <w:sz w:val="20"/>
        </w:rPr>
        <w:t>los</w:t>
      </w:r>
      <w:r>
        <w:rPr>
          <w:spacing w:val="-16"/>
          <w:sz w:val="20"/>
        </w:rPr>
        <w:t> </w:t>
      </w:r>
      <w:r>
        <w:rPr>
          <w:sz w:val="20"/>
        </w:rPr>
        <w:t>representantes</w:t>
      </w:r>
      <w:r>
        <w:rPr>
          <w:spacing w:val="-19"/>
          <w:sz w:val="20"/>
        </w:rPr>
        <w:t> </w:t>
      </w:r>
      <w:r>
        <w:rPr>
          <w:sz w:val="20"/>
        </w:rPr>
        <w:t>informaron a la Corte sobre dos procedimientos disciplinarios abiertos contra la presunta víctima, el 8 y 13 de enero de 2020, solicitando su incorporación al expediente del</w:t>
      </w:r>
      <w:r>
        <w:rPr>
          <w:spacing w:val="-16"/>
          <w:sz w:val="20"/>
        </w:rPr>
        <w:t> </w:t>
      </w:r>
      <w:r>
        <w:rPr>
          <w:sz w:val="20"/>
        </w:rPr>
        <w:t>caso.</w:t>
      </w:r>
    </w:p>
    <w:p>
      <w:pPr>
        <w:pStyle w:val="ListParagraph"/>
        <w:numPr>
          <w:ilvl w:val="0"/>
          <w:numId w:val="10"/>
        </w:numPr>
        <w:tabs>
          <w:tab w:pos="685" w:val="left" w:leader="none"/>
        </w:tabs>
        <w:spacing w:line="240" w:lineRule="auto" w:before="118" w:after="0"/>
        <w:ind w:left="118" w:right="115" w:hanging="1"/>
        <w:jc w:val="both"/>
        <w:rPr>
          <w:sz w:val="20"/>
        </w:rPr>
      </w:pPr>
      <w:r>
        <w:rPr>
          <w:i/>
          <w:sz w:val="20"/>
        </w:rPr>
        <w:t>Audiencia Pública. – </w:t>
      </w:r>
      <w:r>
        <w:rPr>
          <w:sz w:val="20"/>
        </w:rPr>
        <w:t>La audiencia pública se celebró el 30 de enero de 2020, durante el 133 Período Ordinario de Sesiones que se llevó a cabo en San José, Costa Rica</w:t>
      </w:r>
      <w:hyperlink w:history="true" w:anchor="_bookmark11">
        <w:r>
          <w:rPr>
            <w:position w:val="7"/>
            <w:sz w:val="13"/>
          </w:rPr>
          <w:t>8</w:t>
        </w:r>
      </w:hyperlink>
      <w:r>
        <w:rPr>
          <w:sz w:val="20"/>
        </w:rPr>
        <w:t>. En el curso de la audiencia declaró la presunta víctima y los Jueces de la Corte solicitaron ciertas explicaciones a las partes y a la</w:t>
      </w:r>
      <w:r>
        <w:rPr>
          <w:spacing w:val="-7"/>
          <w:sz w:val="20"/>
        </w:rPr>
        <w:t> </w:t>
      </w:r>
      <w:r>
        <w:rPr>
          <w:sz w:val="20"/>
        </w:rPr>
        <w:t>Comisión.</w:t>
      </w:r>
    </w:p>
    <w:p>
      <w:pPr>
        <w:pStyle w:val="ListParagraph"/>
        <w:numPr>
          <w:ilvl w:val="0"/>
          <w:numId w:val="10"/>
        </w:numPr>
        <w:tabs>
          <w:tab w:pos="686" w:val="left" w:leader="none"/>
        </w:tabs>
        <w:spacing w:line="240" w:lineRule="auto" w:before="122" w:after="0"/>
        <w:ind w:left="118" w:right="116" w:firstLine="0"/>
        <w:jc w:val="both"/>
        <w:rPr>
          <w:sz w:val="20"/>
        </w:rPr>
      </w:pPr>
      <w:r>
        <w:rPr>
          <w:i/>
          <w:sz w:val="20"/>
        </w:rPr>
        <w:t>Amici Curiae. </w:t>
      </w:r>
      <w:r>
        <w:rPr>
          <w:sz w:val="20"/>
        </w:rPr>
        <w:t>– El Tribunal recibió tres escritos de </w:t>
      </w:r>
      <w:r>
        <w:rPr>
          <w:i/>
          <w:sz w:val="20"/>
        </w:rPr>
        <w:t>amicus curiae </w:t>
      </w:r>
      <w:r>
        <w:rPr>
          <w:sz w:val="20"/>
        </w:rPr>
        <w:t>presentados por: 1) la Asociación</w:t>
      </w:r>
      <w:r>
        <w:rPr>
          <w:spacing w:val="48"/>
          <w:sz w:val="20"/>
        </w:rPr>
        <w:t> </w:t>
      </w:r>
      <w:r>
        <w:rPr>
          <w:sz w:val="20"/>
        </w:rPr>
        <w:t>Nacional</w:t>
      </w:r>
      <w:r>
        <w:rPr>
          <w:spacing w:val="47"/>
          <w:sz w:val="20"/>
        </w:rPr>
        <w:t> </w:t>
      </w:r>
      <w:r>
        <w:rPr>
          <w:sz w:val="20"/>
        </w:rPr>
        <w:t>de</w:t>
      </w:r>
      <w:r>
        <w:rPr>
          <w:spacing w:val="48"/>
          <w:sz w:val="20"/>
        </w:rPr>
        <w:t> </w:t>
      </w:r>
      <w:r>
        <w:rPr>
          <w:sz w:val="20"/>
        </w:rPr>
        <w:t>Magistrados</w:t>
      </w:r>
      <w:r>
        <w:rPr>
          <w:spacing w:val="46"/>
          <w:sz w:val="20"/>
        </w:rPr>
        <w:t> </w:t>
      </w:r>
      <w:r>
        <w:rPr>
          <w:sz w:val="20"/>
        </w:rPr>
        <w:t>de</w:t>
      </w:r>
      <w:r>
        <w:rPr>
          <w:spacing w:val="46"/>
          <w:sz w:val="20"/>
        </w:rPr>
        <w:t> </w:t>
      </w:r>
      <w:r>
        <w:rPr>
          <w:sz w:val="20"/>
        </w:rPr>
        <w:t>Chile</w:t>
      </w:r>
      <w:r>
        <w:rPr>
          <w:spacing w:val="48"/>
          <w:sz w:val="20"/>
        </w:rPr>
        <w:t> </w:t>
      </w:r>
      <w:r>
        <w:rPr>
          <w:sz w:val="20"/>
        </w:rPr>
        <w:t>(ANM)</w:t>
      </w:r>
      <w:hyperlink w:history="true" w:anchor="_bookmark12">
        <w:r>
          <w:rPr>
            <w:position w:val="7"/>
            <w:sz w:val="13"/>
          </w:rPr>
          <w:t>9</w:t>
        </w:r>
      </w:hyperlink>
      <w:r>
        <w:rPr>
          <w:sz w:val="20"/>
        </w:rPr>
        <w:t>;</w:t>
      </w:r>
      <w:r>
        <w:rPr>
          <w:spacing w:val="48"/>
          <w:sz w:val="20"/>
        </w:rPr>
        <w:t> </w:t>
      </w:r>
      <w:r>
        <w:rPr>
          <w:sz w:val="20"/>
        </w:rPr>
        <w:t>2)</w:t>
      </w:r>
      <w:r>
        <w:rPr>
          <w:spacing w:val="48"/>
          <w:sz w:val="20"/>
        </w:rPr>
        <w:t> </w:t>
      </w:r>
      <w:r>
        <w:rPr>
          <w:sz w:val="20"/>
        </w:rPr>
        <w:t>miembros</w:t>
      </w:r>
      <w:r>
        <w:rPr>
          <w:spacing w:val="46"/>
          <w:sz w:val="20"/>
        </w:rPr>
        <w:t> </w:t>
      </w:r>
      <w:r>
        <w:rPr>
          <w:sz w:val="20"/>
        </w:rPr>
        <w:t>de</w:t>
      </w:r>
      <w:r>
        <w:rPr>
          <w:spacing w:val="46"/>
          <w:sz w:val="20"/>
        </w:rPr>
        <w:t> </w:t>
      </w:r>
      <w:r>
        <w:rPr>
          <w:sz w:val="20"/>
        </w:rPr>
        <w:t>la</w:t>
      </w:r>
      <w:r>
        <w:rPr>
          <w:spacing w:val="47"/>
          <w:sz w:val="20"/>
        </w:rPr>
        <w:t> </w:t>
      </w:r>
      <w:r>
        <w:rPr>
          <w:sz w:val="20"/>
        </w:rPr>
        <w:t>Universidad</w:t>
      </w:r>
      <w:r>
        <w:rPr>
          <w:spacing w:val="47"/>
          <w:sz w:val="20"/>
        </w:rPr>
        <w:t> </w:t>
      </w:r>
      <w:r>
        <w:rPr>
          <w:sz w:val="20"/>
        </w:rPr>
        <w:t>de</w:t>
      </w:r>
    </w:p>
    <w:p>
      <w:pPr>
        <w:pStyle w:val="BodyText"/>
        <w:spacing w:before="6"/>
        <w:rPr>
          <w:sz w:val="9"/>
        </w:rPr>
      </w:pPr>
      <w:r>
        <w:rPr/>
        <w:pict>
          <v:shape style="position:absolute;margin-left:70.919998pt;margin-top:8.040430pt;width:144pt;height:.1pt;mso-position-horizontal-relative:page;mso-position-vertical-relative:paragraph;z-index:-251645952;mso-wrap-distance-left:0;mso-wrap-distance-right:0" coordorigin="1418,161" coordsize="2880,0" path="m1418,161l4298,161e" filled="false" stroked="true" strokeweight=".6pt" strokecolor="#000000">
            <v:path arrowok="t"/>
            <v:stroke dashstyle="solid"/>
            <w10:wrap type="topAndBottom"/>
          </v:shape>
        </w:pict>
      </w:r>
    </w:p>
    <w:p>
      <w:pPr>
        <w:tabs>
          <w:tab w:pos="684" w:val="left" w:leader="none"/>
        </w:tabs>
        <w:spacing w:before="69"/>
        <w:ind w:left="118" w:right="113" w:firstLine="0"/>
        <w:jc w:val="both"/>
        <w:rPr>
          <w:sz w:val="16"/>
        </w:rPr>
      </w:pPr>
      <w:bookmarkStart w:name="_bookmark7" w:id="14"/>
      <w:bookmarkEnd w:id="14"/>
      <w:r>
        <w:rPr/>
      </w:r>
      <w:r>
        <w:rPr>
          <w:position w:val="6"/>
          <w:sz w:val="10"/>
        </w:rPr>
        <w:t>4</w:t>
        <w:tab/>
      </w:r>
      <w:r>
        <w:rPr>
          <w:i/>
          <w:sz w:val="16"/>
        </w:rPr>
        <w:t>Cfr. Caso Urrutia Laubreaux Vs. Chile. Convocatoria a audiencia. </w:t>
      </w:r>
      <w:r>
        <w:rPr>
          <w:sz w:val="16"/>
        </w:rPr>
        <w:t>Resolución del Presidente de la Corte Interamericana de Derechos Humanos de 20 de diciembre de 2019. Disponible en: </w:t>
      </w:r>
      <w:hyperlink r:id="rId15">
        <w:r>
          <w:rPr>
            <w:color w:val="0562C1"/>
            <w:sz w:val="16"/>
            <w:u w:val="single" w:color="0562C1"/>
          </w:rPr>
          <w:t>http://www.corteidh.or.cr/docs/asuntos/urrutia_laubreaux_20_12_19.pdf</w:t>
        </w:r>
      </w:hyperlink>
    </w:p>
    <w:p>
      <w:pPr>
        <w:tabs>
          <w:tab w:pos="684" w:val="left" w:leader="none"/>
        </w:tabs>
        <w:spacing w:before="120"/>
        <w:ind w:left="118" w:right="111" w:firstLine="0"/>
        <w:jc w:val="both"/>
        <w:rPr>
          <w:sz w:val="16"/>
        </w:rPr>
      </w:pPr>
      <w:bookmarkStart w:name="_bookmark8" w:id="15"/>
      <w:bookmarkEnd w:id="15"/>
      <w:r>
        <w:rPr/>
      </w:r>
      <w:r>
        <w:rPr>
          <w:position w:val="6"/>
          <w:sz w:val="10"/>
        </w:rPr>
        <w:t>5</w:t>
        <w:tab/>
      </w:r>
      <w:r>
        <w:rPr>
          <w:i/>
          <w:sz w:val="16"/>
        </w:rPr>
        <w:t>Caso Urrutia Laubreaux Vs. Chile. Convocatoria a audiencia. </w:t>
      </w:r>
      <w:r>
        <w:rPr>
          <w:sz w:val="16"/>
        </w:rPr>
        <w:t>Resolución del Presidente de la Corte Interamericana de Derechos Humanos de 20 de diciembre de 2019, considerando</w:t>
      </w:r>
      <w:r>
        <w:rPr>
          <w:spacing w:val="-18"/>
          <w:sz w:val="16"/>
        </w:rPr>
        <w:t> </w:t>
      </w:r>
      <w:r>
        <w:rPr>
          <w:sz w:val="16"/>
        </w:rPr>
        <w:t>7.</w:t>
      </w:r>
    </w:p>
    <w:p>
      <w:pPr>
        <w:tabs>
          <w:tab w:pos="684" w:val="left" w:leader="none"/>
        </w:tabs>
        <w:spacing w:before="120"/>
        <w:ind w:left="118" w:right="112" w:firstLine="0"/>
        <w:jc w:val="both"/>
        <w:rPr>
          <w:sz w:val="16"/>
        </w:rPr>
      </w:pPr>
      <w:bookmarkStart w:name="_bookmark9" w:id="16"/>
      <w:bookmarkEnd w:id="16"/>
      <w:r>
        <w:rPr/>
      </w:r>
      <w:r>
        <w:rPr>
          <w:position w:val="6"/>
          <w:sz w:val="10"/>
        </w:rPr>
        <w:t>6</w:t>
        <w:tab/>
      </w:r>
      <w:r>
        <w:rPr>
          <w:sz w:val="16"/>
        </w:rPr>
        <w:t>El</w:t>
      </w:r>
      <w:r>
        <w:rPr>
          <w:spacing w:val="-4"/>
          <w:sz w:val="16"/>
        </w:rPr>
        <w:t> </w:t>
      </w:r>
      <w:r>
        <w:rPr>
          <w:sz w:val="16"/>
        </w:rPr>
        <w:t>Estado</w:t>
      </w:r>
      <w:r>
        <w:rPr>
          <w:spacing w:val="-3"/>
          <w:sz w:val="16"/>
        </w:rPr>
        <w:t> </w:t>
      </w:r>
      <w:r>
        <w:rPr>
          <w:sz w:val="16"/>
        </w:rPr>
        <w:t>solicitó</w:t>
      </w:r>
      <w:r>
        <w:rPr>
          <w:spacing w:val="-2"/>
          <w:sz w:val="16"/>
        </w:rPr>
        <w:t> </w:t>
      </w:r>
      <w:r>
        <w:rPr>
          <w:sz w:val="16"/>
        </w:rPr>
        <w:t>la</w:t>
      </w:r>
      <w:r>
        <w:rPr>
          <w:spacing w:val="-4"/>
          <w:sz w:val="16"/>
        </w:rPr>
        <w:t> </w:t>
      </w:r>
      <w:r>
        <w:rPr>
          <w:sz w:val="16"/>
        </w:rPr>
        <w:t>suspensión</w:t>
      </w:r>
      <w:r>
        <w:rPr>
          <w:spacing w:val="-3"/>
          <w:sz w:val="16"/>
        </w:rPr>
        <w:t> </w:t>
      </w:r>
      <w:r>
        <w:rPr>
          <w:sz w:val="16"/>
        </w:rPr>
        <w:t>y</w:t>
      </w:r>
      <w:r>
        <w:rPr>
          <w:spacing w:val="-5"/>
          <w:sz w:val="16"/>
        </w:rPr>
        <w:t> </w:t>
      </w:r>
      <w:r>
        <w:rPr>
          <w:sz w:val="16"/>
        </w:rPr>
        <w:t>reprogramación</w:t>
      </w:r>
      <w:r>
        <w:rPr>
          <w:spacing w:val="-6"/>
          <w:sz w:val="16"/>
        </w:rPr>
        <w:t> </w:t>
      </w:r>
      <w:r>
        <w:rPr>
          <w:sz w:val="16"/>
        </w:rPr>
        <w:t>de</w:t>
      </w:r>
      <w:r>
        <w:rPr>
          <w:spacing w:val="-6"/>
          <w:sz w:val="16"/>
        </w:rPr>
        <w:t> </w:t>
      </w:r>
      <w:r>
        <w:rPr>
          <w:sz w:val="16"/>
        </w:rPr>
        <w:t>la</w:t>
      </w:r>
      <w:r>
        <w:rPr>
          <w:spacing w:val="-3"/>
          <w:sz w:val="16"/>
        </w:rPr>
        <w:t> </w:t>
      </w:r>
      <w:r>
        <w:rPr>
          <w:sz w:val="16"/>
        </w:rPr>
        <w:t>audiencia</w:t>
      </w:r>
      <w:r>
        <w:rPr>
          <w:spacing w:val="-4"/>
          <w:sz w:val="16"/>
        </w:rPr>
        <w:t> </w:t>
      </w:r>
      <w:r>
        <w:rPr>
          <w:sz w:val="16"/>
        </w:rPr>
        <w:t>“debido</w:t>
      </w:r>
      <w:r>
        <w:rPr>
          <w:spacing w:val="-2"/>
          <w:sz w:val="16"/>
        </w:rPr>
        <w:t> </w:t>
      </w:r>
      <w:r>
        <w:rPr>
          <w:sz w:val="16"/>
        </w:rPr>
        <w:t>a</w:t>
      </w:r>
      <w:r>
        <w:rPr>
          <w:spacing w:val="-7"/>
          <w:sz w:val="16"/>
        </w:rPr>
        <w:t> </w:t>
      </w:r>
      <w:r>
        <w:rPr>
          <w:sz w:val="16"/>
        </w:rPr>
        <w:t>actividades</w:t>
      </w:r>
      <w:r>
        <w:rPr>
          <w:spacing w:val="-5"/>
          <w:sz w:val="16"/>
        </w:rPr>
        <w:t> </w:t>
      </w:r>
      <w:r>
        <w:rPr>
          <w:sz w:val="16"/>
        </w:rPr>
        <w:t>relativas</w:t>
      </w:r>
      <w:r>
        <w:rPr>
          <w:spacing w:val="-3"/>
          <w:sz w:val="16"/>
        </w:rPr>
        <w:t> </w:t>
      </w:r>
      <w:r>
        <w:rPr>
          <w:sz w:val="16"/>
        </w:rPr>
        <w:t>a</w:t>
      </w:r>
      <w:r>
        <w:rPr>
          <w:spacing w:val="-3"/>
          <w:sz w:val="16"/>
        </w:rPr>
        <w:t> </w:t>
      </w:r>
      <w:r>
        <w:rPr>
          <w:sz w:val="16"/>
        </w:rPr>
        <w:t>la</w:t>
      </w:r>
      <w:r>
        <w:rPr>
          <w:spacing w:val="-4"/>
          <w:sz w:val="16"/>
        </w:rPr>
        <w:t> </w:t>
      </w:r>
      <w:r>
        <w:rPr>
          <w:sz w:val="16"/>
        </w:rPr>
        <w:t>situación de los derechos humanos en el país en el contexto de los acontecimientos sociales iniciados el 18 de octubre de 2019”.</w:t>
      </w:r>
    </w:p>
    <w:p>
      <w:pPr>
        <w:tabs>
          <w:tab w:pos="684" w:val="left" w:leader="none"/>
        </w:tabs>
        <w:spacing w:before="120"/>
        <w:ind w:left="118" w:right="113" w:firstLine="0"/>
        <w:jc w:val="both"/>
        <w:rPr>
          <w:sz w:val="16"/>
        </w:rPr>
      </w:pPr>
      <w:bookmarkStart w:name="_bookmark10" w:id="17"/>
      <w:bookmarkEnd w:id="17"/>
      <w:r>
        <w:rPr/>
      </w:r>
      <w:r>
        <w:rPr>
          <w:position w:val="6"/>
          <w:sz w:val="10"/>
        </w:rPr>
        <w:t>7</w:t>
        <w:tab/>
      </w:r>
      <w:r>
        <w:rPr>
          <w:i/>
          <w:sz w:val="16"/>
        </w:rPr>
        <w:t>Cfr. Caso Urrutia Laubreaux Vs. Chile. Solicitud de Medidas Provisionales</w:t>
      </w:r>
      <w:r>
        <w:rPr>
          <w:sz w:val="16"/>
        </w:rPr>
        <w:t>. Resolución de la Corte Interamericana de Derechos Humanos de 12 de marzo de 2020. Disponible en: </w:t>
      </w:r>
      <w:hyperlink r:id="rId16">
        <w:r>
          <w:rPr>
            <w:color w:val="0562C1"/>
            <w:sz w:val="16"/>
            <w:u w:val="single" w:color="0562C1"/>
          </w:rPr>
          <w:t>http://www.corteidh.or.cr/docs/medidas/urrutia_se_01.pdf</w:t>
        </w:r>
      </w:hyperlink>
    </w:p>
    <w:p>
      <w:pPr>
        <w:tabs>
          <w:tab w:pos="684" w:val="left" w:leader="none"/>
        </w:tabs>
        <w:spacing w:before="119"/>
        <w:ind w:left="118" w:right="112" w:firstLine="0"/>
        <w:jc w:val="both"/>
        <w:rPr>
          <w:sz w:val="16"/>
        </w:rPr>
      </w:pPr>
      <w:bookmarkStart w:name="_bookmark11" w:id="18"/>
      <w:bookmarkEnd w:id="18"/>
      <w:r>
        <w:rPr/>
      </w:r>
      <w:r>
        <w:rPr>
          <w:position w:val="6"/>
          <w:sz w:val="10"/>
        </w:rPr>
        <w:t>8</w:t>
        <w:tab/>
      </w:r>
      <w:r>
        <w:rPr>
          <w:sz w:val="16"/>
        </w:rPr>
        <w:t>A</w:t>
      </w:r>
      <w:r>
        <w:rPr>
          <w:spacing w:val="-13"/>
          <w:sz w:val="16"/>
        </w:rPr>
        <w:t> </w:t>
      </w:r>
      <w:r>
        <w:rPr>
          <w:sz w:val="16"/>
        </w:rPr>
        <w:t>esta</w:t>
      </w:r>
      <w:r>
        <w:rPr>
          <w:spacing w:val="-16"/>
          <w:sz w:val="16"/>
        </w:rPr>
        <w:t> </w:t>
      </w:r>
      <w:r>
        <w:rPr>
          <w:sz w:val="16"/>
        </w:rPr>
        <w:t>audiencia</w:t>
      </w:r>
      <w:r>
        <w:rPr>
          <w:spacing w:val="-13"/>
          <w:sz w:val="16"/>
        </w:rPr>
        <w:t> </w:t>
      </w:r>
      <w:r>
        <w:rPr>
          <w:sz w:val="16"/>
        </w:rPr>
        <w:t>comparecieron:</w:t>
      </w:r>
      <w:r>
        <w:rPr>
          <w:spacing w:val="-14"/>
          <w:sz w:val="16"/>
        </w:rPr>
        <w:t> </w:t>
      </w:r>
      <w:r>
        <w:rPr>
          <w:sz w:val="16"/>
        </w:rPr>
        <w:t>a)</w:t>
      </w:r>
      <w:r>
        <w:rPr>
          <w:spacing w:val="-13"/>
          <w:sz w:val="16"/>
        </w:rPr>
        <w:t> </w:t>
      </w:r>
      <w:r>
        <w:rPr>
          <w:sz w:val="16"/>
        </w:rPr>
        <w:t>por</w:t>
      </w:r>
      <w:r>
        <w:rPr>
          <w:spacing w:val="-12"/>
          <w:sz w:val="16"/>
        </w:rPr>
        <w:t> </w:t>
      </w:r>
      <w:r>
        <w:rPr>
          <w:sz w:val="16"/>
        </w:rPr>
        <w:t>la</w:t>
      </w:r>
      <w:r>
        <w:rPr>
          <w:spacing w:val="-15"/>
          <w:sz w:val="16"/>
        </w:rPr>
        <w:t> </w:t>
      </w:r>
      <w:r>
        <w:rPr>
          <w:sz w:val="16"/>
        </w:rPr>
        <w:t>Comisión</w:t>
      </w:r>
      <w:r>
        <w:rPr>
          <w:spacing w:val="-14"/>
          <w:sz w:val="16"/>
        </w:rPr>
        <w:t> </w:t>
      </w:r>
      <w:r>
        <w:rPr>
          <w:sz w:val="16"/>
        </w:rPr>
        <w:t>Interamericana:</w:t>
      </w:r>
      <w:r>
        <w:rPr>
          <w:spacing w:val="-14"/>
          <w:sz w:val="16"/>
        </w:rPr>
        <w:t> </w:t>
      </w:r>
      <w:r>
        <w:rPr>
          <w:sz w:val="16"/>
        </w:rPr>
        <w:t>Jorge</w:t>
      </w:r>
      <w:r>
        <w:rPr>
          <w:spacing w:val="-13"/>
          <w:sz w:val="16"/>
        </w:rPr>
        <w:t> </w:t>
      </w:r>
      <w:r>
        <w:rPr>
          <w:sz w:val="16"/>
        </w:rPr>
        <w:t>H.</w:t>
      </w:r>
      <w:r>
        <w:rPr>
          <w:spacing w:val="-15"/>
          <w:sz w:val="16"/>
        </w:rPr>
        <w:t> </w:t>
      </w:r>
      <w:r>
        <w:rPr>
          <w:sz w:val="16"/>
        </w:rPr>
        <w:t>Meza</w:t>
      </w:r>
      <w:r>
        <w:rPr>
          <w:spacing w:val="-16"/>
          <w:sz w:val="16"/>
        </w:rPr>
        <w:t> </w:t>
      </w:r>
      <w:r>
        <w:rPr>
          <w:sz w:val="16"/>
        </w:rPr>
        <w:t>Flores</w:t>
      </w:r>
      <w:r>
        <w:rPr>
          <w:spacing w:val="-14"/>
          <w:sz w:val="16"/>
        </w:rPr>
        <w:t> </w:t>
      </w:r>
      <w:r>
        <w:rPr>
          <w:sz w:val="16"/>
        </w:rPr>
        <w:t>y</w:t>
      </w:r>
      <w:r>
        <w:rPr>
          <w:spacing w:val="-15"/>
          <w:sz w:val="16"/>
        </w:rPr>
        <w:t> </w:t>
      </w:r>
      <w:r>
        <w:rPr>
          <w:sz w:val="16"/>
        </w:rPr>
        <w:t>Christian</w:t>
      </w:r>
      <w:r>
        <w:rPr>
          <w:spacing w:val="-13"/>
          <w:sz w:val="16"/>
        </w:rPr>
        <w:t> </w:t>
      </w:r>
      <w:r>
        <w:rPr>
          <w:sz w:val="16"/>
        </w:rPr>
        <w:t>Gonzáles, Asesores</w:t>
      </w:r>
      <w:r>
        <w:rPr>
          <w:spacing w:val="-8"/>
          <w:sz w:val="16"/>
        </w:rPr>
        <w:t> </w:t>
      </w:r>
      <w:r>
        <w:rPr>
          <w:sz w:val="16"/>
        </w:rPr>
        <w:t>de</w:t>
      </w:r>
      <w:r>
        <w:rPr>
          <w:spacing w:val="-7"/>
          <w:sz w:val="16"/>
        </w:rPr>
        <w:t> </w:t>
      </w:r>
      <w:r>
        <w:rPr>
          <w:sz w:val="16"/>
        </w:rPr>
        <w:t>la</w:t>
      </w:r>
      <w:r>
        <w:rPr>
          <w:spacing w:val="-8"/>
          <w:sz w:val="16"/>
        </w:rPr>
        <w:t> </w:t>
      </w:r>
      <w:r>
        <w:rPr>
          <w:sz w:val="16"/>
        </w:rPr>
        <w:t>Comisión;</w:t>
      </w:r>
      <w:r>
        <w:rPr>
          <w:spacing w:val="-8"/>
          <w:sz w:val="16"/>
        </w:rPr>
        <w:t> </w:t>
      </w:r>
      <w:r>
        <w:rPr>
          <w:sz w:val="16"/>
        </w:rPr>
        <w:t>b)</w:t>
      </w:r>
      <w:r>
        <w:rPr>
          <w:spacing w:val="-8"/>
          <w:sz w:val="16"/>
        </w:rPr>
        <w:t> </w:t>
      </w:r>
      <w:r>
        <w:rPr>
          <w:sz w:val="16"/>
        </w:rPr>
        <w:t>por</w:t>
      </w:r>
      <w:r>
        <w:rPr>
          <w:spacing w:val="-6"/>
          <w:sz w:val="16"/>
        </w:rPr>
        <w:t> </w:t>
      </w:r>
      <w:r>
        <w:rPr>
          <w:sz w:val="16"/>
        </w:rPr>
        <w:t>los</w:t>
      </w:r>
      <w:r>
        <w:rPr>
          <w:spacing w:val="-7"/>
          <w:sz w:val="16"/>
        </w:rPr>
        <w:t> </w:t>
      </w:r>
      <w:r>
        <w:rPr>
          <w:sz w:val="16"/>
        </w:rPr>
        <w:t>representantes</w:t>
      </w:r>
      <w:r>
        <w:rPr>
          <w:spacing w:val="-7"/>
          <w:sz w:val="16"/>
        </w:rPr>
        <w:t> </w:t>
      </w:r>
      <w:r>
        <w:rPr>
          <w:sz w:val="16"/>
        </w:rPr>
        <w:t>de</w:t>
      </w:r>
      <w:r>
        <w:rPr>
          <w:spacing w:val="-7"/>
          <w:sz w:val="16"/>
        </w:rPr>
        <w:t> </w:t>
      </w:r>
      <w:r>
        <w:rPr>
          <w:sz w:val="16"/>
        </w:rPr>
        <w:t>la</w:t>
      </w:r>
      <w:r>
        <w:rPr>
          <w:spacing w:val="-8"/>
          <w:sz w:val="16"/>
        </w:rPr>
        <w:t> </w:t>
      </w:r>
      <w:r>
        <w:rPr>
          <w:sz w:val="16"/>
        </w:rPr>
        <w:t>presunta</w:t>
      </w:r>
      <w:r>
        <w:rPr>
          <w:spacing w:val="-9"/>
          <w:sz w:val="16"/>
        </w:rPr>
        <w:t> </w:t>
      </w:r>
      <w:r>
        <w:rPr>
          <w:sz w:val="16"/>
        </w:rPr>
        <w:t>víctima:</w:t>
      </w:r>
      <w:r>
        <w:rPr>
          <w:spacing w:val="-8"/>
          <w:sz w:val="16"/>
        </w:rPr>
        <w:t> </w:t>
      </w:r>
      <w:r>
        <w:rPr>
          <w:sz w:val="16"/>
        </w:rPr>
        <w:t>Fabián</w:t>
      </w:r>
      <w:r>
        <w:rPr>
          <w:spacing w:val="-8"/>
          <w:sz w:val="16"/>
        </w:rPr>
        <w:t> </w:t>
      </w:r>
      <w:r>
        <w:rPr>
          <w:sz w:val="16"/>
        </w:rPr>
        <w:t>Sánchez</w:t>
      </w:r>
      <w:r>
        <w:rPr>
          <w:spacing w:val="-10"/>
          <w:sz w:val="16"/>
        </w:rPr>
        <w:t> </w:t>
      </w:r>
      <w:r>
        <w:rPr>
          <w:sz w:val="16"/>
        </w:rPr>
        <w:t>Matus,</w:t>
      </w:r>
      <w:r>
        <w:rPr>
          <w:spacing w:val="-8"/>
          <w:sz w:val="16"/>
        </w:rPr>
        <w:t> </w:t>
      </w:r>
      <w:r>
        <w:rPr>
          <w:sz w:val="16"/>
        </w:rPr>
        <w:t>Javier</w:t>
      </w:r>
      <w:r>
        <w:rPr>
          <w:spacing w:val="-9"/>
          <w:sz w:val="16"/>
        </w:rPr>
        <w:t> </w:t>
      </w:r>
      <w:r>
        <w:rPr>
          <w:sz w:val="16"/>
        </w:rPr>
        <w:t>Cruz</w:t>
      </w:r>
      <w:r>
        <w:rPr>
          <w:spacing w:val="-8"/>
          <w:sz w:val="16"/>
        </w:rPr>
        <w:t> </w:t>
      </w:r>
      <w:r>
        <w:rPr>
          <w:sz w:val="16"/>
        </w:rPr>
        <w:t>Angulo Nobara, y José Antonio Caballero Juárez, y c) por el Estado de Chile: Oscar Alcamán Riffo, Embajador de Chile en Costa</w:t>
      </w:r>
      <w:r>
        <w:rPr>
          <w:spacing w:val="-8"/>
          <w:sz w:val="16"/>
        </w:rPr>
        <w:t> </w:t>
      </w:r>
      <w:r>
        <w:rPr>
          <w:sz w:val="16"/>
        </w:rPr>
        <w:t>Rica</w:t>
      </w:r>
      <w:r>
        <w:rPr>
          <w:spacing w:val="-6"/>
          <w:sz w:val="16"/>
        </w:rPr>
        <w:t> </w:t>
      </w:r>
      <w:r>
        <w:rPr>
          <w:sz w:val="16"/>
        </w:rPr>
        <w:t>y</w:t>
      </w:r>
      <w:r>
        <w:rPr>
          <w:spacing w:val="-3"/>
          <w:sz w:val="16"/>
        </w:rPr>
        <w:t> </w:t>
      </w:r>
      <w:r>
        <w:rPr>
          <w:sz w:val="16"/>
        </w:rPr>
        <w:t>agente,</w:t>
      </w:r>
      <w:r>
        <w:rPr>
          <w:spacing w:val="-6"/>
          <w:sz w:val="16"/>
        </w:rPr>
        <w:t> </w:t>
      </w:r>
      <w:r>
        <w:rPr>
          <w:sz w:val="16"/>
        </w:rPr>
        <w:t>y</w:t>
      </w:r>
      <w:r>
        <w:rPr>
          <w:spacing w:val="-6"/>
          <w:sz w:val="16"/>
        </w:rPr>
        <w:t> </w:t>
      </w:r>
      <w:r>
        <w:rPr>
          <w:sz w:val="16"/>
        </w:rPr>
        <w:t>Oliver</w:t>
      </w:r>
      <w:r>
        <w:rPr>
          <w:spacing w:val="-9"/>
          <w:sz w:val="16"/>
        </w:rPr>
        <w:t> </w:t>
      </w:r>
      <w:r>
        <w:rPr>
          <w:sz w:val="16"/>
        </w:rPr>
        <w:t>Román</w:t>
      </w:r>
      <w:r>
        <w:rPr>
          <w:spacing w:val="-5"/>
          <w:sz w:val="16"/>
        </w:rPr>
        <w:t> </w:t>
      </w:r>
      <w:r>
        <w:rPr>
          <w:sz w:val="16"/>
        </w:rPr>
        <w:t>López</w:t>
      </w:r>
      <w:r>
        <w:rPr>
          <w:spacing w:val="-8"/>
          <w:sz w:val="16"/>
        </w:rPr>
        <w:t> </w:t>
      </w:r>
      <w:r>
        <w:rPr>
          <w:sz w:val="16"/>
        </w:rPr>
        <w:t>Serrano,</w:t>
      </w:r>
      <w:r>
        <w:rPr>
          <w:spacing w:val="-8"/>
          <w:sz w:val="16"/>
        </w:rPr>
        <w:t> </w:t>
      </w:r>
      <w:r>
        <w:rPr>
          <w:sz w:val="16"/>
        </w:rPr>
        <w:t>Abogado</w:t>
      </w:r>
      <w:r>
        <w:rPr>
          <w:spacing w:val="-6"/>
          <w:sz w:val="16"/>
        </w:rPr>
        <w:t> </w:t>
      </w:r>
      <w:r>
        <w:rPr>
          <w:sz w:val="16"/>
        </w:rPr>
        <w:t>de</w:t>
      </w:r>
      <w:r>
        <w:rPr>
          <w:spacing w:val="-5"/>
          <w:sz w:val="16"/>
        </w:rPr>
        <w:t> </w:t>
      </w:r>
      <w:r>
        <w:rPr>
          <w:sz w:val="16"/>
        </w:rPr>
        <w:t>la</w:t>
      </w:r>
      <w:r>
        <w:rPr>
          <w:spacing w:val="-5"/>
          <w:sz w:val="16"/>
        </w:rPr>
        <w:t> </w:t>
      </w:r>
      <w:r>
        <w:rPr>
          <w:sz w:val="16"/>
        </w:rPr>
        <w:t>Dirección</w:t>
      </w:r>
      <w:r>
        <w:rPr>
          <w:spacing w:val="-6"/>
          <w:sz w:val="16"/>
        </w:rPr>
        <w:t> </w:t>
      </w:r>
      <w:r>
        <w:rPr>
          <w:sz w:val="16"/>
        </w:rPr>
        <w:t>de</w:t>
      </w:r>
      <w:r>
        <w:rPr>
          <w:spacing w:val="-6"/>
          <w:sz w:val="16"/>
        </w:rPr>
        <w:t> </w:t>
      </w:r>
      <w:r>
        <w:rPr>
          <w:sz w:val="16"/>
        </w:rPr>
        <w:t>Derechos</w:t>
      </w:r>
      <w:r>
        <w:rPr>
          <w:spacing w:val="-2"/>
          <w:sz w:val="16"/>
        </w:rPr>
        <w:t> </w:t>
      </w:r>
      <w:r>
        <w:rPr>
          <w:sz w:val="16"/>
        </w:rPr>
        <w:t>Humanos</w:t>
      </w:r>
      <w:r>
        <w:rPr>
          <w:spacing w:val="-5"/>
          <w:sz w:val="16"/>
        </w:rPr>
        <w:t> </w:t>
      </w:r>
      <w:r>
        <w:rPr>
          <w:sz w:val="16"/>
        </w:rPr>
        <w:t>del</w:t>
      </w:r>
      <w:r>
        <w:rPr>
          <w:spacing w:val="-5"/>
          <w:sz w:val="16"/>
        </w:rPr>
        <w:t> </w:t>
      </w:r>
      <w:r>
        <w:rPr>
          <w:sz w:val="16"/>
        </w:rPr>
        <w:t>Ministerio</w:t>
      </w:r>
      <w:r>
        <w:rPr>
          <w:spacing w:val="-7"/>
          <w:sz w:val="16"/>
        </w:rPr>
        <w:t> </w:t>
      </w:r>
      <w:r>
        <w:rPr>
          <w:sz w:val="16"/>
        </w:rPr>
        <w:t>de Relaciones exteriores y agente alterno.</w:t>
      </w:r>
    </w:p>
    <w:p>
      <w:pPr>
        <w:tabs>
          <w:tab w:pos="684" w:val="left" w:leader="none"/>
        </w:tabs>
        <w:spacing w:before="120"/>
        <w:ind w:left="118" w:right="111" w:firstLine="0"/>
        <w:jc w:val="both"/>
        <w:rPr>
          <w:sz w:val="16"/>
        </w:rPr>
      </w:pPr>
      <w:bookmarkStart w:name="_bookmark12" w:id="19"/>
      <w:bookmarkEnd w:id="19"/>
      <w:r>
        <w:rPr/>
      </w:r>
      <w:r>
        <w:rPr>
          <w:position w:val="6"/>
          <w:sz w:val="10"/>
        </w:rPr>
        <w:t>9</w:t>
        <w:tab/>
      </w:r>
      <w:r>
        <w:rPr>
          <w:sz w:val="16"/>
        </w:rPr>
        <w:t>El escrito fue firmado María Soledad Piñeiro Fuenzalida, Presidenta ANM Chile. El escrito versa sobre las condiciones</w:t>
      </w:r>
      <w:r>
        <w:rPr>
          <w:spacing w:val="30"/>
          <w:sz w:val="16"/>
        </w:rPr>
        <w:t> </w:t>
      </w:r>
      <w:r>
        <w:rPr>
          <w:sz w:val="16"/>
        </w:rPr>
        <w:t>estructurales</w:t>
      </w:r>
      <w:r>
        <w:rPr>
          <w:spacing w:val="30"/>
          <w:sz w:val="16"/>
        </w:rPr>
        <w:t> </w:t>
      </w:r>
      <w:r>
        <w:rPr>
          <w:sz w:val="16"/>
        </w:rPr>
        <w:t>de</w:t>
      </w:r>
      <w:r>
        <w:rPr>
          <w:spacing w:val="28"/>
          <w:sz w:val="16"/>
        </w:rPr>
        <w:t> </w:t>
      </w:r>
      <w:r>
        <w:rPr>
          <w:sz w:val="16"/>
        </w:rPr>
        <w:t>organización</w:t>
      </w:r>
      <w:r>
        <w:rPr>
          <w:spacing w:val="31"/>
          <w:sz w:val="16"/>
        </w:rPr>
        <w:t> </w:t>
      </w:r>
      <w:r>
        <w:rPr>
          <w:sz w:val="16"/>
        </w:rPr>
        <w:t>de</w:t>
      </w:r>
      <w:r>
        <w:rPr>
          <w:spacing w:val="31"/>
          <w:sz w:val="16"/>
        </w:rPr>
        <w:t> </w:t>
      </w:r>
      <w:r>
        <w:rPr>
          <w:sz w:val="16"/>
        </w:rPr>
        <w:t>la</w:t>
      </w:r>
      <w:r>
        <w:rPr>
          <w:spacing w:val="32"/>
          <w:sz w:val="16"/>
        </w:rPr>
        <w:t> </w:t>
      </w:r>
      <w:r>
        <w:rPr>
          <w:sz w:val="16"/>
        </w:rPr>
        <w:t>magistratura</w:t>
      </w:r>
      <w:r>
        <w:rPr>
          <w:spacing w:val="32"/>
          <w:sz w:val="16"/>
        </w:rPr>
        <w:t> </w:t>
      </w:r>
      <w:r>
        <w:rPr>
          <w:sz w:val="16"/>
        </w:rPr>
        <w:t>chilena</w:t>
      </w:r>
      <w:r>
        <w:rPr>
          <w:spacing w:val="29"/>
          <w:sz w:val="16"/>
        </w:rPr>
        <w:t> </w:t>
      </w:r>
      <w:r>
        <w:rPr>
          <w:sz w:val="16"/>
        </w:rPr>
        <w:t>y</w:t>
      </w:r>
      <w:r>
        <w:rPr>
          <w:spacing w:val="32"/>
          <w:sz w:val="16"/>
        </w:rPr>
        <w:t> </w:t>
      </w:r>
      <w:r>
        <w:rPr>
          <w:sz w:val="16"/>
        </w:rPr>
        <w:t>las</w:t>
      </w:r>
      <w:r>
        <w:rPr>
          <w:spacing w:val="30"/>
          <w:sz w:val="16"/>
        </w:rPr>
        <w:t> </w:t>
      </w:r>
      <w:r>
        <w:rPr>
          <w:sz w:val="16"/>
        </w:rPr>
        <w:t>prácticas</w:t>
      </w:r>
      <w:r>
        <w:rPr>
          <w:spacing w:val="32"/>
          <w:sz w:val="16"/>
        </w:rPr>
        <w:t> </w:t>
      </w:r>
      <w:r>
        <w:rPr>
          <w:sz w:val="16"/>
        </w:rPr>
        <w:t>infractoras</w:t>
      </w:r>
      <w:r>
        <w:rPr>
          <w:spacing w:val="30"/>
          <w:sz w:val="16"/>
        </w:rPr>
        <w:t> </w:t>
      </w:r>
      <w:r>
        <w:rPr>
          <w:sz w:val="16"/>
        </w:rPr>
        <w:t>de</w:t>
      </w:r>
      <w:r>
        <w:rPr>
          <w:spacing w:val="32"/>
          <w:sz w:val="16"/>
        </w:rPr>
        <w:t> </w:t>
      </w:r>
      <w:r>
        <w:rPr>
          <w:sz w:val="16"/>
        </w:rPr>
        <w:t>los</w:t>
      </w:r>
      <w:r>
        <w:rPr>
          <w:spacing w:val="31"/>
          <w:sz w:val="16"/>
        </w:rPr>
        <w:t> </w:t>
      </w:r>
      <w:r>
        <w:rPr>
          <w:sz w:val="16"/>
        </w:rPr>
        <w:t>derechos</w:t>
      </w:r>
    </w:p>
    <w:p>
      <w:pPr>
        <w:spacing w:after="0"/>
        <w:jc w:val="both"/>
        <w:rPr>
          <w:sz w:val="16"/>
        </w:rPr>
        <w:sectPr>
          <w:pgSz w:w="12240" w:h="15840"/>
          <w:pgMar w:header="0" w:footer="994" w:top="1360" w:bottom="1180" w:left="1300" w:right="1300"/>
        </w:sectPr>
      </w:pPr>
    </w:p>
    <w:p>
      <w:pPr>
        <w:pStyle w:val="BodyText"/>
        <w:spacing w:before="75"/>
        <w:ind w:left="118" w:right="116"/>
        <w:jc w:val="both"/>
      </w:pPr>
      <w:r>
        <w:rPr/>
        <w:t>Guadalajara</w:t>
      </w:r>
      <w:hyperlink w:history="true" w:anchor="_bookmark17">
        <w:r>
          <w:rPr>
            <w:position w:val="7"/>
            <w:sz w:val="13"/>
          </w:rPr>
          <w:t>10</w:t>
        </w:r>
      </w:hyperlink>
      <w:r>
        <w:rPr/>
        <w:t>, y 3) la Clínica de Derechos Humanos del Centro de Investigación y Enseñanza en Derechos Humanos de la Universidad de Ottawa y </w:t>
      </w:r>
      <w:r>
        <w:rPr>
          <w:i/>
        </w:rPr>
        <w:t>Scholars at Risk</w:t>
      </w:r>
      <w:hyperlink w:history="true" w:anchor="_bookmark18">
        <w:r>
          <w:rPr>
            <w:position w:val="7"/>
            <w:sz w:val="13"/>
          </w:rPr>
          <w:t>11</w:t>
        </w:r>
      </w:hyperlink>
      <w:r>
        <w:rPr/>
        <w:t>.</w:t>
      </w:r>
    </w:p>
    <w:p>
      <w:pPr>
        <w:pStyle w:val="ListParagraph"/>
        <w:numPr>
          <w:ilvl w:val="0"/>
          <w:numId w:val="10"/>
        </w:numPr>
        <w:tabs>
          <w:tab w:pos="685" w:val="left" w:leader="none"/>
        </w:tabs>
        <w:spacing w:line="240" w:lineRule="auto" w:before="121" w:after="0"/>
        <w:ind w:left="118" w:right="118" w:firstLine="0"/>
        <w:jc w:val="both"/>
        <w:rPr>
          <w:sz w:val="20"/>
        </w:rPr>
      </w:pPr>
      <w:r>
        <w:rPr>
          <w:i/>
          <w:sz w:val="20"/>
        </w:rPr>
        <w:t>Alegatos y observaciones finales escritos</w:t>
      </w:r>
      <w:r>
        <w:rPr>
          <w:sz w:val="20"/>
        </w:rPr>
        <w:t>. – El 2 de marzo de 2020 el Estado, los representantes</w:t>
      </w:r>
      <w:r>
        <w:rPr>
          <w:spacing w:val="-11"/>
          <w:sz w:val="20"/>
        </w:rPr>
        <w:t> </w:t>
      </w:r>
      <w:r>
        <w:rPr>
          <w:sz w:val="20"/>
        </w:rPr>
        <w:t>y</w:t>
      </w:r>
      <w:r>
        <w:rPr>
          <w:spacing w:val="-12"/>
          <w:sz w:val="20"/>
        </w:rPr>
        <w:t> </w:t>
      </w:r>
      <w:r>
        <w:rPr>
          <w:sz w:val="20"/>
        </w:rPr>
        <w:t>la</w:t>
      </w:r>
      <w:r>
        <w:rPr>
          <w:spacing w:val="-9"/>
          <w:sz w:val="20"/>
        </w:rPr>
        <w:t> </w:t>
      </w:r>
      <w:r>
        <w:rPr>
          <w:sz w:val="20"/>
        </w:rPr>
        <w:t>Comisión,</w:t>
      </w:r>
      <w:r>
        <w:rPr>
          <w:spacing w:val="-9"/>
          <w:sz w:val="20"/>
        </w:rPr>
        <w:t> </w:t>
      </w:r>
      <w:r>
        <w:rPr>
          <w:sz w:val="20"/>
        </w:rPr>
        <w:t>remitieron,</w:t>
      </w:r>
      <w:r>
        <w:rPr>
          <w:spacing w:val="-10"/>
          <w:sz w:val="20"/>
        </w:rPr>
        <w:t> </w:t>
      </w:r>
      <w:r>
        <w:rPr>
          <w:sz w:val="20"/>
        </w:rPr>
        <w:t>respectivamente,</w:t>
      </w:r>
      <w:r>
        <w:rPr>
          <w:spacing w:val="-9"/>
          <w:sz w:val="20"/>
        </w:rPr>
        <w:t> </w:t>
      </w:r>
      <w:r>
        <w:rPr>
          <w:sz w:val="20"/>
        </w:rPr>
        <w:t>sus</w:t>
      </w:r>
      <w:r>
        <w:rPr>
          <w:spacing w:val="-12"/>
          <w:sz w:val="20"/>
        </w:rPr>
        <w:t> </w:t>
      </w:r>
      <w:r>
        <w:rPr>
          <w:sz w:val="20"/>
        </w:rPr>
        <w:t>alegatos</w:t>
      </w:r>
      <w:r>
        <w:rPr>
          <w:spacing w:val="-10"/>
          <w:sz w:val="20"/>
        </w:rPr>
        <w:t> </w:t>
      </w:r>
      <w:r>
        <w:rPr>
          <w:sz w:val="20"/>
        </w:rPr>
        <w:t>finales</w:t>
      </w:r>
      <w:r>
        <w:rPr>
          <w:spacing w:val="-11"/>
          <w:sz w:val="20"/>
        </w:rPr>
        <w:t> </w:t>
      </w:r>
      <w:r>
        <w:rPr>
          <w:sz w:val="20"/>
        </w:rPr>
        <w:t>escritos</w:t>
      </w:r>
      <w:r>
        <w:rPr>
          <w:spacing w:val="-10"/>
          <w:sz w:val="20"/>
        </w:rPr>
        <w:t> </w:t>
      </w:r>
      <w:r>
        <w:rPr>
          <w:sz w:val="20"/>
        </w:rPr>
        <w:t>y</w:t>
      </w:r>
      <w:r>
        <w:rPr>
          <w:spacing w:val="-9"/>
          <w:sz w:val="20"/>
        </w:rPr>
        <w:t> </w:t>
      </w:r>
      <w:r>
        <w:rPr>
          <w:sz w:val="20"/>
        </w:rPr>
        <w:t>sus observaciones finales</w:t>
      </w:r>
      <w:r>
        <w:rPr>
          <w:spacing w:val="1"/>
          <w:sz w:val="20"/>
        </w:rPr>
        <w:t> </w:t>
      </w:r>
      <w:r>
        <w:rPr>
          <w:sz w:val="20"/>
        </w:rPr>
        <w:t>escritas.</w:t>
      </w:r>
    </w:p>
    <w:p>
      <w:pPr>
        <w:pStyle w:val="ListParagraph"/>
        <w:numPr>
          <w:ilvl w:val="0"/>
          <w:numId w:val="10"/>
        </w:numPr>
        <w:tabs>
          <w:tab w:pos="685" w:val="left" w:leader="none"/>
        </w:tabs>
        <w:spacing w:line="240" w:lineRule="auto" w:before="118" w:after="0"/>
        <w:ind w:left="118" w:right="117" w:hanging="1"/>
        <w:jc w:val="both"/>
        <w:rPr>
          <w:sz w:val="20"/>
        </w:rPr>
      </w:pPr>
      <w:r>
        <w:rPr>
          <w:i/>
          <w:sz w:val="20"/>
        </w:rPr>
        <w:t>Deliberación del presente caso. </w:t>
      </w:r>
      <w:r>
        <w:rPr>
          <w:sz w:val="20"/>
        </w:rPr>
        <w:t>– La Corte deliberó la presente Sentencia, a través de una sesión virtual, durante los días 25, 26 y 27 de agosto de</w:t>
      </w:r>
      <w:r>
        <w:rPr>
          <w:spacing w:val="-13"/>
          <w:sz w:val="20"/>
        </w:rPr>
        <w:t> </w:t>
      </w:r>
      <w:r>
        <w:rPr>
          <w:sz w:val="20"/>
        </w:rPr>
        <w:t>2020</w:t>
      </w:r>
      <w:hyperlink w:history="true" w:anchor="_bookmark19">
        <w:r>
          <w:rPr>
            <w:position w:val="7"/>
            <w:sz w:val="13"/>
          </w:rPr>
          <w:t>12</w:t>
        </w:r>
      </w:hyperlink>
      <w:r>
        <w:rPr>
          <w:sz w:val="20"/>
        </w:rPr>
        <w:t>.</w:t>
      </w:r>
    </w:p>
    <w:p>
      <w:pPr>
        <w:pStyle w:val="BodyText"/>
        <w:spacing w:before="11"/>
        <w:rPr>
          <w:sz w:val="19"/>
        </w:rPr>
      </w:pPr>
    </w:p>
    <w:p>
      <w:pPr>
        <w:pStyle w:val="Heading1"/>
        <w:ind w:left="3999" w:right="4000" w:firstLine="1"/>
      </w:pPr>
      <w:bookmarkStart w:name="III COMPETENCIA" w:id="20"/>
      <w:bookmarkEnd w:id="20"/>
      <w:r>
        <w:rPr>
          <w:b w:val="0"/>
        </w:rPr>
      </w:r>
      <w:bookmarkStart w:name="_bookmark13" w:id="21"/>
      <w:bookmarkEnd w:id="21"/>
      <w:r>
        <w:rPr>
          <w:b w:val="0"/>
        </w:rPr>
      </w:r>
      <w:r>
        <w:rPr/>
        <w:t>III     </w:t>
      </w:r>
      <w:r>
        <w:rPr>
          <w:w w:val="95"/>
        </w:rPr>
        <w:t>COMPETENCIA</w:t>
      </w:r>
    </w:p>
    <w:p>
      <w:pPr>
        <w:pStyle w:val="BodyText"/>
        <w:spacing w:before="7"/>
        <w:rPr>
          <w:b/>
          <w:sz w:val="19"/>
        </w:rPr>
      </w:pPr>
    </w:p>
    <w:p>
      <w:pPr>
        <w:pStyle w:val="ListParagraph"/>
        <w:numPr>
          <w:ilvl w:val="0"/>
          <w:numId w:val="10"/>
        </w:numPr>
        <w:tabs>
          <w:tab w:pos="685" w:val="left" w:leader="none"/>
        </w:tabs>
        <w:spacing w:line="240" w:lineRule="auto" w:before="1" w:after="0"/>
        <w:ind w:left="118" w:right="116" w:hanging="1"/>
        <w:jc w:val="both"/>
        <w:rPr>
          <w:sz w:val="20"/>
        </w:rPr>
      </w:pPr>
      <w:r>
        <w:rPr>
          <w:sz w:val="20"/>
        </w:rPr>
        <w:t>La</w:t>
      </w:r>
      <w:r>
        <w:rPr>
          <w:spacing w:val="-7"/>
          <w:sz w:val="20"/>
        </w:rPr>
        <w:t> </w:t>
      </w:r>
      <w:r>
        <w:rPr>
          <w:sz w:val="20"/>
        </w:rPr>
        <w:t>Corte</w:t>
      </w:r>
      <w:r>
        <w:rPr>
          <w:spacing w:val="-5"/>
          <w:sz w:val="20"/>
        </w:rPr>
        <w:t> </w:t>
      </w:r>
      <w:r>
        <w:rPr>
          <w:sz w:val="20"/>
        </w:rPr>
        <w:t>es</w:t>
      </w:r>
      <w:r>
        <w:rPr>
          <w:spacing w:val="-7"/>
          <w:sz w:val="20"/>
        </w:rPr>
        <w:t> </w:t>
      </w:r>
      <w:r>
        <w:rPr>
          <w:sz w:val="20"/>
        </w:rPr>
        <w:t>competente</w:t>
      </w:r>
      <w:r>
        <w:rPr>
          <w:spacing w:val="-5"/>
          <w:sz w:val="20"/>
        </w:rPr>
        <w:t> </w:t>
      </w:r>
      <w:r>
        <w:rPr>
          <w:sz w:val="20"/>
        </w:rPr>
        <w:t>para</w:t>
      </w:r>
      <w:r>
        <w:rPr>
          <w:spacing w:val="-6"/>
          <w:sz w:val="20"/>
        </w:rPr>
        <w:t> </w:t>
      </w:r>
      <w:r>
        <w:rPr>
          <w:sz w:val="20"/>
        </w:rPr>
        <w:t>conocer</w:t>
      </w:r>
      <w:r>
        <w:rPr>
          <w:spacing w:val="-5"/>
          <w:sz w:val="20"/>
        </w:rPr>
        <w:t> </w:t>
      </w:r>
      <w:r>
        <w:rPr>
          <w:sz w:val="20"/>
        </w:rPr>
        <w:t>el</w:t>
      </w:r>
      <w:r>
        <w:rPr>
          <w:spacing w:val="-6"/>
          <w:sz w:val="20"/>
        </w:rPr>
        <w:t> </w:t>
      </w:r>
      <w:r>
        <w:rPr>
          <w:sz w:val="20"/>
        </w:rPr>
        <w:t>presente</w:t>
      </w:r>
      <w:r>
        <w:rPr>
          <w:spacing w:val="-8"/>
          <w:sz w:val="20"/>
        </w:rPr>
        <w:t> </w:t>
      </w:r>
      <w:r>
        <w:rPr>
          <w:sz w:val="20"/>
        </w:rPr>
        <w:t>caso,</w:t>
      </w:r>
      <w:r>
        <w:rPr>
          <w:spacing w:val="-6"/>
          <w:sz w:val="20"/>
        </w:rPr>
        <w:t> </w:t>
      </w:r>
      <w:r>
        <w:rPr>
          <w:sz w:val="20"/>
        </w:rPr>
        <w:t>en</w:t>
      </w:r>
      <w:r>
        <w:rPr>
          <w:spacing w:val="-5"/>
          <w:sz w:val="20"/>
        </w:rPr>
        <w:t> </w:t>
      </w:r>
      <w:r>
        <w:rPr>
          <w:sz w:val="20"/>
        </w:rPr>
        <w:t>los</w:t>
      </w:r>
      <w:r>
        <w:rPr>
          <w:spacing w:val="-7"/>
          <w:sz w:val="20"/>
        </w:rPr>
        <w:t> </w:t>
      </w:r>
      <w:r>
        <w:rPr>
          <w:sz w:val="20"/>
        </w:rPr>
        <w:t>términos</w:t>
      </w:r>
      <w:r>
        <w:rPr>
          <w:spacing w:val="-5"/>
          <w:sz w:val="20"/>
        </w:rPr>
        <w:t> </w:t>
      </w:r>
      <w:r>
        <w:rPr>
          <w:sz w:val="20"/>
        </w:rPr>
        <w:t>del</w:t>
      </w:r>
      <w:r>
        <w:rPr>
          <w:spacing w:val="-6"/>
          <w:sz w:val="20"/>
        </w:rPr>
        <w:t> </w:t>
      </w:r>
      <w:r>
        <w:rPr>
          <w:sz w:val="20"/>
        </w:rPr>
        <w:t>artículo</w:t>
      </w:r>
      <w:r>
        <w:rPr>
          <w:spacing w:val="-8"/>
          <w:sz w:val="20"/>
        </w:rPr>
        <w:t> </w:t>
      </w:r>
      <w:r>
        <w:rPr>
          <w:sz w:val="20"/>
        </w:rPr>
        <w:t>62.3 de la Convención, en razón de que Chile es Estado Parte de la Convención Americana desde el 21 de agosto de 1990 y reconoció la competencia contenciosa de la Corte en esa misma fecha.</w:t>
      </w:r>
    </w:p>
    <w:p>
      <w:pPr>
        <w:pStyle w:val="BodyText"/>
        <w:spacing w:before="11"/>
        <w:rPr>
          <w:sz w:val="19"/>
        </w:rPr>
      </w:pPr>
    </w:p>
    <w:p>
      <w:pPr>
        <w:pStyle w:val="Heading1"/>
        <w:ind w:left="3123" w:right="3104" w:firstLine="1564"/>
        <w:jc w:val="left"/>
      </w:pPr>
      <w:bookmarkStart w:name="IV EXCEPCIONES PRELIMINARES" w:id="22"/>
      <w:bookmarkEnd w:id="22"/>
      <w:r>
        <w:rPr>
          <w:b w:val="0"/>
        </w:rPr>
      </w:r>
      <w:bookmarkStart w:name="_bookmark14" w:id="23"/>
      <w:bookmarkEnd w:id="23"/>
      <w:r>
        <w:rPr>
          <w:b w:val="0"/>
        </w:rPr>
      </w:r>
      <w:r>
        <w:rPr/>
        <w:t>IV EXCEPCIONES PRELIMINARES</w:t>
      </w:r>
    </w:p>
    <w:p>
      <w:pPr>
        <w:pStyle w:val="BodyText"/>
        <w:spacing w:before="8"/>
        <w:rPr>
          <w:b/>
          <w:sz w:val="19"/>
        </w:rPr>
      </w:pPr>
    </w:p>
    <w:p>
      <w:pPr>
        <w:pStyle w:val="ListParagraph"/>
        <w:numPr>
          <w:ilvl w:val="0"/>
          <w:numId w:val="10"/>
        </w:numPr>
        <w:tabs>
          <w:tab w:pos="685" w:val="left" w:leader="none"/>
        </w:tabs>
        <w:spacing w:line="240" w:lineRule="auto" w:before="0" w:after="0"/>
        <w:ind w:left="118" w:right="115" w:firstLine="0"/>
        <w:jc w:val="both"/>
        <w:rPr>
          <w:sz w:val="20"/>
        </w:rPr>
      </w:pPr>
      <w:r>
        <w:rPr>
          <w:sz w:val="20"/>
        </w:rPr>
        <w:t>El </w:t>
      </w:r>
      <w:r>
        <w:rPr>
          <w:b/>
          <w:i/>
          <w:sz w:val="20"/>
        </w:rPr>
        <w:t>Estado </w:t>
      </w:r>
      <w:r>
        <w:rPr>
          <w:sz w:val="20"/>
        </w:rPr>
        <w:t>interpuso seis excepciones preliminares. Dos de ellas son relativas a la admisibilidad de la totalidad del caso, mientras que las demás excepciones se relacionan con la</w:t>
      </w:r>
      <w:r>
        <w:rPr>
          <w:spacing w:val="-20"/>
          <w:sz w:val="20"/>
        </w:rPr>
        <w:t> </w:t>
      </w:r>
      <w:r>
        <w:rPr>
          <w:sz w:val="20"/>
        </w:rPr>
        <w:t>inclusión</w:t>
      </w:r>
      <w:r>
        <w:rPr>
          <w:spacing w:val="-16"/>
          <w:sz w:val="20"/>
        </w:rPr>
        <w:t> </w:t>
      </w:r>
      <w:r>
        <w:rPr>
          <w:sz w:val="20"/>
        </w:rPr>
        <w:t>de</w:t>
      </w:r>
      <w:r>
        <w:rPr>
          <w:spacing w:val="-18"/>
          <w:sz w:val="20"/>
        </w:rPr>
        <w:t> </w:t>
      </w:r>
      <w:r>
        <w:rPr>
          <w:sz w:val="20"/>
        </w:rPr>
        <w:t>hechos</w:t>
      </w:r>
      <w:r>
        <w:rPr>
          <w:spacing w:val="-18"/>
          <w:sz w:val="20"/>
        </w:rPr>
        <w:t> </w:t>
      </w:r>
      <w:r>
        <w:rPr>
          <w:sz w:val="20"/>
        </w:rPr>
        <w:t>nuevos</w:t>
      </w:r>
      <w:r>
        <w:rPr>
          <w:spacing w:val="-20"/>
          <w:sz w:val="20"/>
        </w:rPr>
        <w:t> </w:t>
      </w:r>
      <w:r>
        <w:rPr>
          <w:sz w:val="20"/>
        </w:rPr>
        <w:t>por</w:t>
      </w:r>
      <w:r>
        <w:rPr>
          <w:spacing w:val="-21"/>
          <w:sz w:val="20"/>
        </w:rPr>
        <w:t> </w:t>
      </w:r>
      <w:r>
        <w:rPr>
          <w:sz w:val="20"/>
        </w:rPr>
        <w:t>parte</w:t>
      </w:r>
      <w:r>
        <w:rPr>
          <w:spacing w:val="-18"/>
          <w:sz w:val="20"/>
        </w:rPr>
        <w:t> </w:t>
      </w:r>
      <w:r>
        <w:rPr>
          <w:sz w:val="20"/>
        </w:rPr>
        <w:t>de</w:t>
      </w:r>
      <w:r>
        <w:rPr>
          <w:spacing w:val="-21"/>
          <w:sz w:val="20"/>
        </w:rPr>
        <w:t> </w:t>
      </w:r>
      <w:r>
        <w:rPr>
          <w:sz w:val="20"/>
        </w:rPr>
        <w:t>los</w:t>
      </w:r>
      <w:r>
        <w:rPr>
          <w:spacing w:val="-17"/>
          <w:sz w:val="20"/>
        </w:rPr>
        <w:t> </w:t>
      </w:r>
      <w:r>
        <w:rPr>
          <w:sz w:val="20"/>
        </w:rPr>
        <w:t>representantes.</w:t>
      </w:r>
      <w:r>
        <w:rPr>
          <w:spacing w:val="-18"/>
          <w:sz w:val="20"/>
        </w:rPr>
        <w:t> </w:t>
      </w:r>
      <w:r>
        <w:rPr>
          <w:sz w:val="20"/>
        </w:rPr>
        <w:t>La</w:t>
      </w:r>
      <w:r>
        <w:rPr>
          <w:spacing w:val="-16"/>
          <w:sz w:val="20"/>
        </w:rPr>
        <w:t> </w:t>
      </w:r>
      <w:r>
        <w:rPr>
          <w:sz w:val="20"/>
        </w:rPr>
        <w:t>Corte</w:t>
      </w:r>
      <w:r>
        <w:rPr>
          <w:spacing w:val="-21"/>
          <w:sz w:val="20"/>
        </w:rPr>
        <w:t> </w:t>
      </w:r>
      <w:r>
        <w:rPr>
          <w:sz w:val="20"/>
        </w:rPr>
        <w:t>determinará</w:t>
      </w:r>
      <w:r>
        <w:rPr>
          <w:spacing w:val="-16"/>
          <w:sz w:val="20"/>
        </w:rPr>
        <w:t> </w:t>
      </w:r>
      <w:r>
        <w:rPr>
          <w:sz w:val="20"/>
        </w:rPr>
        <w:t>si</w:t>
      </w:r>
      <w:r>
        <w:rPr>
          <w:spacing w:val="-17"/>
          <w:sz w:val="20"/>
        </w:rPr>
        <w:t> </w:t>
      </w:r>
      <w:r>
        <w:rPr>
          <w:sz w:val="20"/>
        </w:rPr>
        <w:t>procede analizar</w:t>
      </w:r>
      <w:r>
        <w:rPr>
          <w:spacing w:val="-8"/>
          <w:sz w:val="20"/>
        </w:rPr>
        <w:t> </w:t>
      </w:r>
      <w:r>
        <w:rPr>
          <w:sz w:val="20"/>
        </w:rPr>
        <w:t>determinados</w:t>
      </w:r>
      <w:r>
        <w:rPr>
          <w:spacing w:val="-7"/>
          <w:sz w:val="20"/>
        </w:rPr>
        <w:t> </w:t>
      </w:r>
      <w:r>
        <w:rPr>
          <w:sz w:val="20"/>
        </w:rPr>
        <w:t>hechos</w:t>
      </w:r>
      <w:r>
        <w:rPr>
          <w:spacing w:val="-7"/>
          <w:sz w:val="20"/>
        </w:rPr>
        <w:t> </w:t>
      </w:r>
      <w:r>
        <w:rPr>
          <w:sz w:val="20"/>
        </w:rPr>
        <w:t>del</w:t>
      </w:r>
      <w:r>
        <w:rPr>
          <w:spacing w:val="-7"/>
          <w:sz w:val="20"/>
        </w:rPr>
        <w:t> </w:t>
      </w:r>
      <w:r>
        <w:rPr>
          <w:sz w:val="20"/>
        </w:rPr>
        <w:t>marco</w:t>
      </w:r>
      <w:r>
        <w:rPr>
          <w:spacing w:val="-5"/>
          <w:sz w:val="20"/>
        </w:rPr>
        <w:t> </w:t>
      </w:r>
      <w:r>
        <w:rPr>
          <w:sz w:val="20"/>
        </w:rPr>
        <w:t>fáctico</w:t>
      </w:r>
      <w:r>
        <w:rPr>
          <w:spacing w:val="-5"/>
          <w:sz w:val="20"/>
        </w:rPr>
        <w:t> </w:t>
      </w:r>
      <w:r>
        <w:rPr>
          <w:sz w:val="20"/>
        </w:rPr>
        <w:t>en</w:t>
      </w:r>
      <w:r>
        <w:rPr>
          <w:spacing w:val="-5"/>
          <w:sz w:val="20"/>
        </w:rPr>
        <w:t> </w:t>
      </w:r>
      <w:r>
        <w:rPr>
          <w:sz w:val="20"/>
        </w:rPr>
        <w:t>las</w:t>
      </w:r>
      <w:r>
        <w:rPr>
          <w:spacing w:val="-7"/>
          <w:sz w:val="20"/>
        </w:rPr>
        <w:t> </w:t>
      </w:r>
      <w:r>
        <w:rPr>
          <w:sz w:val="20"/>
        </w:rPr>
        <w:t>Consideraciones</w:t>
      </w:r>
      <w:r>
        <w:rPr>
          <w:spacing w:val="-5"/>
          <w:sz w:val="20"/>
        </w:rPr>
        <w:t> </w:t>
      </w:r>
      <w:r>
        <w:rPr>
          <w:sz w:val="20"/>
        </w:rPr>
        <w:t>Previas.</w:t>
      </w:r>
      <w:r>
        <w:rPr>
          <w:spacing w:val="-5"/>
          <w:sz w:val="20"/>
        </w:rPr>
        <w:t> </w:t>
      </w:r>
      <w:r>
        <w:rPr>
          <w:sz w:val="20"/>
        </w:rPr>
        <w:t>Previas</w:t>
      </w:r>
      <w:r>
        <w:rPr>
          <w:spacing w:val="-7"/>
          <w:sz w:val="20"/>
        </w:rPr>
        <w:t> </w:t>
      </w:r>
      <w:r>
        <w:rPr>
          <w:sz w:val="20"/>
        </w:rPr>
        <w:t>(</w:t>
      </w:r>
      <w:r>
        <w:rPr>
          <w:i/>
          <w:sz w:val="20"/>
        </w:rPr>
        <w:t>infra </w:t>
      </w:r>
      <w:r>
        <w:rPr>
          <w:sz w:val="20"/>
        </w:rPr>
        <w:t>Capítulo V). En el presente acápite la Corte analizará: 1) la solicitud de control de legalidad sobre el sometimiento del caso ante la Corte, y 2) la fórmula de la cuarta instancia y la</w:t>
      </w:r>
      <w:bookmarkStart w:name="A. Solicitud de control de legalidad sob" w:id="24"/>
      <w:bookmarkEnd w:id="24"/>
      <w:r>
        <w:rPr>
          <w:sz w:val="20"/>
        </w:rPr>
      </w:r>
      <w:bookmarkStart w:name="_bookmark15" w:id="25"/>
      <w:bookmarkEnd w:id="25"/>
      <w:r>
        <w:rPr>
          <w:sz w:val="20"/>
        </w:rPr>
      </w:r>
      <w:r>
        <w:rPr>
          <w:sz w:val="20"/>
        </w:rPr>
        <w:t> complementariedad del sistema</w:t>
      </w:r>
      <w:r>
        <w:rPr>
          <w:spacing w:val="2"/>
          <w:sz w:val="20"/>
        </w:rPr>
        <w:t> </w:t>
      </w:r>
      <w:r>
        <w:rPr>
          <w:sz w:val="20"/>
        </w:rPr>
        <w:t>interamericano.</w:t>
      </w:r>
    </w:p>
    <w:p>
      <w:pPr>
        <w:pStyle w:val="BodyText"/>
        <w:spacing w:before="9"/>
        <w:rPr>
          <w:sz w:val="19"/>
        </w:rPr>
      </w:pPr>
    </w:p>
    <w:p>
      <w:pPr>
        <w:pStyle w:val="Heading2"/>
        <w:numPr>
          <w:ilvl w:val="0"/>
          <w:numId w:val="11"/>
        </w:numPr>
        <w:tabs>
          <w:tab w:pos="1251" w:val="left" w:leader="none"/>
          <w:tab w:pos="1252" w:val="left" w:leader="none"/>
        </w:tabs>
        <w:spacing w:line="259" w:lineRule="auto" w:before="0" w:after="0"/>
        <w:ind w:left="685" w:right="115" w:hanging="1"/>
        <w:jc w:val="left"/>
      </w:pPr>
      <w:r>
        <w:rPr>
          <w:i/>
        </w:rPr>
        <w:t>Solicitud de control de legalidad sobre el sometimiento del caso ante la </w:t>
      </w:r>
      <w:r>
        <w:rPr/>
        <w:t>Corte Interamericana</w:t>
      </w:r>
    </w:p>
    <w:p>
      <w:pPr>
        <w:pStyle w:val="BodyText"/>
        <w:spacing w:before="10"/>
        <w:rPr>
          <w:b/>
          <w:i/>
          <w:sz w:val="19"/>
        </w:rPr>
      </w:pPr>
    </w:p>
    <w:p>
      <w:pPr>
        <w:pStyle w:val="ListParagraph"/>
        <w:numPr>
          <w:ilvl w:val="1"/>
          <w:numId w:val="11"/>
        </w:numPr>
        <w:tabs>
          <w:tab w:pos="1820" w:val="left" w:leader="none"/>
          <w:tab w:pos="1821" w:val="left" w:leader="none"/>
        </w:tabs>
        <w:spacing w:line="240" w:lineRule="auto" w:before="0" w:after="0"/>
        <w:ind w:left="1820" w:right="0" w:hanging="570"/>
        <w:jc w:val="left"/>
        <w:rPr>
          <w:b/>
          <w:sz w:val="20"/>
        </w:rPr>
      </w:pPr>
      <w:bookmarkStart w:name="A.1  Alegatos de las partes y de la Comi" w:id="26"/>
      <w:bookmarkEnd w:id="26"/>
      <w:r>
        <w:rPr/>
      </w:r>
      <w:bookmarkStart w:name="_bookmark16" w:id="27"/>
      <w:bookmarkEnd w:id="27"/>
      <w:r>
        <w:rPr/>
      </w:r>
      <w:bookmarkStart w:name="_bookmark16" w:id="28"/>
      <w:bookmarkEnd w:id="28"/>
      <w:r>
        <w:rPr>
          <w:b/>
          <w:sz w:val="20"/>
        </w:rPr>
        <w:t>A</w:t>
      </w:r>
      <w:r>
        <w:rPr>
          <w:b/>
          <w:sz w:val="20"/>
        </w:rPr>
        <w:t>legatos de las partes y de la</w:t>
      </w:r>
      <w:r>
        <w:rPr>
          <w:b/>
          <w:spacing w:val="-4"/>
          <w:sz w:val="20"/>
        </w:rPr>
        <w:t> </w:t>
      </w:r>
      <w:r>
        <w:rPr>
          <w:b/>
          <w:sz w:val="20"/>
        </w:rPr>
        <w:t>Comisión</w:t>
      </w:r>
    </w:p>
    <w:p>
      <w:pPr>
        <w:pStyle w:val="BodyText"/>
        <w:spacing w:before="8"/>
        <w:rPr>
          <w:b/>
          <w:sz w:val="19"/>
        </w:rPr>
      </w:pPr>
    </w:p>
    <w:p>
      <w:pPr>
        <w:pStyle w:val="ListParagraph"/>
        <w:numPr>
          <w:ilvl w:val="0"/>
          <w:numId w:val="10"/>
        </w:numPr>
        <w:tabs>
          <w:tab w:pos="686" w:val="left" w:leader="none"/>
        </w:tabs>
        <w:spacing w:line="240" w:lineRule="auto" w:before="0" w:after="0"/>
        <w:ind w:left="119" w:right="113" w:hanging="1"/>
        <w:jc w:val="both"/>
        <w:rPr>
          <w:sz w:val="20"/>
        </w:rPr>
      </w:pPr>
      <w:r>
        <w:rPr>
          <w:sz w:val="20"/>
        </w:rPr>
        <w:t>El</w:t>
      </w:r>
      <w:r>
        <w:rPr>
          <w:spacing w:val="-19"/>
          <w:sz w:val="20"/>
        </w:rPr>
        <w:t> </w:t>
      </w:r>
      <w:r>
        <w:rPr>
          <w:b/>
          <w:i/>
          <w:sz w:val="20"/>
        </w:rPr>
        <w:t>Estado</w:t>
      </w:r>
      <w:r>
        <w:rPr>
          <w:b/>
          <w:i/>
          <w:spacing w:val="-17"/>
          <w:sz w:val="20"/>
        </w:rPr>
        <w:t> </w:t>
      </w:r>
      <w:r>
        <w:rPr>
          <w:sz w:val="20"/>
        </w:rPr>
        <w:t>indicó</w:t>
      </w:r>
      <w:r>
        <w:rPr>
          <w:spacing w:val="-20"/>
          <w:sz w:val="20"/>
        </w:rPr>
        <w:t> </w:t>
      </w:r>
      <w:r>
        <w:rPr>
          <w:sz w:val="20"/>
        </w:rPr>
        <w:t>que</w:t>
      </w:r>
      <w:r>
        <w:rPr>
          <w:spacing w:val="-18"/>
          <w:sz w:val="20"/>
        </w:rPr>
        <w:t> </w:t>
      </w:r>
      <w:r>
        <w:rPr>
          <w:sz w:val="20"/>
        </w:rPr>
        <w:t>todo</w:t>
      </w:r>
      <w:r>
        <w:rPr>
          <w:spacing w:val="-18"/>
          <w:sz w:val="20"/>
        </w:rPr>
        <w:t> </w:t>
      </w:r>
      <w:r>
        <w:rPr>
          <w:sz w:val="20"/>
        </w:rPr>
        <w:t>sometimiento</w:t>
      </w:r>
      <w:r>
        <w:rPr>
          <w:spacing w:val="-18"/>
          <w:sz w:val="20"/>
        </w:rPr>
        <w:t> </w:t>
      </w:r>
      <w:r>
        <w:rPr>
          <w:sz w:val="20"/>
        </w:rPr>
        <w:t>de</w:t>
      </w:r>
      <w:r>
        <w:rPr>
          <w:spacing w:val="-19"/>
          <w:sz w:val="20"/>
        </w:rPr>
        <w:t> </w:t>
      </w:r>
      <w:r>
        <w:rPr>
          <w:sz w:val="20"/>
        </w:rPr>
        <w:t>un</w:t>
      </w:r>
      <w:r>
        <w:rPr>
          <w:spacing w:val="-15"/>
          <w:sz w:val="20"/>
        </w:rPr>
        <w:t> </w:t>
      </w:r>
      <w:r>
        <w:rPr>
          <w:sz w:val="20"/>
        </w:rPr>
        <w:t>caso</w:t>
      </w:r>
      <w:r>
        <w:rPr>
          <w:spacing w:val="-18"/>
          <w:sz w:val="20"/>
        </w:rPr>
        <w:t> </w:t>
      </w:r>
      <w:r>
        <w:rPr>
          <w:sz w:val="20"/>
        </w:rPr>
        <w:t>a</w:t>
      </w:r>
      <w:r>
        <w:rPr>
          <w:spacing w:val="-19"/>
          <w:sz w:val="20"/>
        </w:rPr>
        <w:t> </w:t>
      </w:r>
      <w:r>
        <w:rPr>
          <w:sz w:val="20"/>
        </w:rPr>
        <w:t>la</w:t>
      </w:r>
      <w:r>
        <w:rPr>
          <w:spacing w:val="-16"/>
          <w:sz w:val="20"/>
        </w:rPr>
        <w:t> </w:t>
      </w:r>
      <w:r>
        <w:rPr>
          <w:sz w:val="20"/>
        </w:rPr>
        <w:t>Corte</w:t>
      </w:r>
      <w:r>
        <w:rPr>
          <w:spacing w:val="-20"/>
          <w:sz w:val="20"/>
        </w:rPr>
        <w:t> </w:t>
      </w:r>
      <w:r>
        <w:rPr>
          <w:sz w:val="20"/>
        </w:rPr>
        <w:t>debe</w:t>
      </w:r>
      <w:r>
        <w:rPr>
          <w:spacing w:val="-18"/>
          <w:sz w:val="20"/>
        </w:rPr>
        <w:t> </w:t>
      </w:r>
      <w:r>
        <w:rPr>
          <w:sz w:val="20"/>
        </w:rPr>
        <w:t>indicar</w:t>
      </w:r>
      <w:r>
        <w:rPr>
          <w:spacing w:val="-21"/>
          <w:sz w:val="20"/>
        </w:rPr>
        <w:t> </w:t>
      </w:r>
      <w:r>
        <w:rPr>
          <w:sz w:val="20"/>
        </w:rPr>
        <w:t>“cuáles</w:t>
      </w:r>
      <w:r>
        <w:rPr>
          <w:spacing w:val="-20"/>
          <w:sz w:val="20"/>
        </w:rPr>
        <w:t> </w:t>
      </w:r>
      <w:r>
        <w:rPr>
          <w:sz w:val="20"/>
        </w:rPr>
        <w:t>fueron los hechos, motivos y normas” en los que se basó la Comisión para adoptar esa decisión. Al respecto,</w:t>
      </w:r>
      <w:r>
        <w:rPr>
          <w:spacing w:val="-7"/>
          <w:sz w:val="20"/>
        </w:rPr>
        <w:t> </w:t>
      </w:r>
      <w:r>
        <w:rPr>
          <w:sz w:val="20"/>
        </w:rPr>
        <w:t>indicó</w:t>
      </w:r>
      <w:r>
        <w:rPr>
          <w:spacing w:val="-6"/>
          <w:sz w:val="20"/>
        </w:rPr>
        <w:t> </w:t>
      </w:r>
      <w:r>
        <w:rPr>
          <w:sz w:val="20"/>
        </w:rPr>
        <w:t>que</w:t>
      </w:r>
      <w:r>
        <w:rPr>
          <w:spacing w:val="-4"/>
          <w:sz w:val="20"/>
        </w:rPr>
        <w:t> </w:t>
      </w:r>
      <w:r>
        <w:rPr>
          <w:sz w:val="20"/>
        </w:rPr>
        <w:t>en</w:t>
      </w:r>
      <w:r>
        <w:rPr>
          <w:spacing w:val="-5"/>
          <w:sz w:val="20"/>
        </w:rPr>
        <w:t> </w:t>
      </w:r>
      <w:r>
        <w:rPr>
          <w:sz w:val="20"/>
        </w:rPr>
        <w:t>el</w:t>
      </w:r>
      <w:r>
        <w:rPr>
          <w:spacing w:val="-7"/>
          <w:sz w:val="20"/>
        </w:rPr>
        <w:t> </w:t>
      </w:r>
      <w:r>
        <w:rPr>
          <w:sz w:val="20"/>
        </w:rPr>
        <w:t>presente</w:t>
      </w:r>
      <w:r>
        <w:rPr>
          <w:spacing w:val="-7"/>
          <w:sz w:val="20"/>
        </w:rPr>
        <w:t> </w:t>
      </w:r>
      <w:r>
        <w:rPr>
          <w:sz w:val="20"/>
        </w:rPr>
        <w:t>caso</w:t>
      </w:r>
      <w:r>
        <w:rPr>
          <w:spacing w:val="-9"/>
          <w:sz w:val="20"/>
        </w:rPr>
        <w:t> </w:t>
      </w:r>
      <w:r>
        <w:rPr>
          <w:sz w:val="20"/>
        </w:rPr>
        <w:t>“las</w:t>
      </w:r>
      <w:r>
        <w:rPr>
          <w:spacing w:val="-7"/>
          <w:sz w:val="20"/>
        </w:rPr>
        <w:t> </w:t>
      </w:r>
      <w:r>
        <w:rPr>
          <w:sz w:val="20"/>
        </w:rPr>
        <w:t>razones</w:t>
      </w:r>
      <w:r>
        <w:rPr>
          <w:spacing w:val="-6"/>
          <w:sz w:val="20"/>
        </w:rPr>
        <w:t> </w:t>
      </w:r>
      <w:r>
        <w:rPr>
          <w:sz w:val="20"/>
        </w:rPr>
        <w:t>señaladas</w:t>
      </w:r>
      <w:r>
        <w:rPr>
          <w:spacing w:val="-6"/>
          <w:sz w:val="20"/>
        </w:rPr>
        <w:t> </w:t>
      </w:r>
      <w:r>
        <w:rPr>
          <w:sz w:val="20"/>
        </w:rPr>
        <w:t>por</w:t>
      </w:r>
      <w:r>
        <w:rPr>
          <w:spacing w:val="-9"/>
          <w:sz w:val="20"/>
        </w:rPr>
        <w:t> </w:t>
      </w:r>
      <w:r>
        <w:rPr>
          <w:sz w:val="20"/>
        </w:rPr>
        <w:t>la</w:t>
      </w:r>
      <w:r>
        <w:rPr>
          <w:spacing w:val="-6"/>
          <w:sz w:val="20"/>
        </w:rPr>
        <w:t> </w:t>
      </w:r>
      <w:r>
        <w:rPr>
          <w:sz w:val="20"/>
        </w:rPr>
        <w:t>Comisión</w:t>
      </w:r>
      <w:r>
        <w:rPr>
          <w:spacing w:val="-4"/>
          <w:sz w:val="20"/>
        </w:rPr>
        <w:t> </w:t>
      </w:r>
      <w:r>
        <w:rPr>
          <w:sz w:val="20"/>
        </w:rPr>
        <w:t>para</w:t>
      </w:r>
      <w:r>
        <w:rPr>
          <w:spacing w:val="-5"/>
          <w:sz w:val="20"/>
        </w:rPr>
        <w:t> </w:t>
      </w:r>
      <w:r>
        <w:rPr>
          <w:sz w:val="20"/>
        </w:rPr>
        <w:t>someter el caso a la Corte no se encuentran suficientemente motivadas de acuerdo con el estándar que</w:t>
      </w:r>
      <w:r>
        <w:rPr>
          <w:spacing w:val="-16"/>
          <w:sz w:val="20"/>
        </w:rPr>
        <w:t> </w:t>
      </w:r>
      <w:r>
        <w:rPr>
          <w:sz w:val="20"/>
        </w:rPr>
        <w:t>esta</w:t>
      </w:r>
      <w:r>
        <w:rPr>
          <w:spacing w:val="-15"/>
          <w:sz w:val="20"/>
        </w:rPr>
        <w:t> </w:t>
      </w:r>
      <w:r>
        <w:rPr>
          <w:sz w:val="20"/>
        </w:rPr>
        <w:t>propia</w:t>
      </w:r>
      <w:r>
        <w:rPr>
          <w:spacing w:val="-14"/>
          <w:sz w:val="20"/>
        </w:rPr>
        <w:t> </w:t>
      </w:r>
      <w:r>
        <w:rPr>
          <w:sz w:val="20"/>
        </w:rPr>
        <w:t>Corte</w:t>
      </w:r>
      <w:r>
        <w:rPr>
          <w:spacing w:val="-14"/>
          <w:sz w:val="20"/>
        </w:rPr>
        <w:t> </w:t>
      </w:r>
      <w:r>
        <w:rPr>
          <w:sz w:val="20"/>
        </w:rPr>
        <w:t>IDH</w:t>
      </w:r>
      <w:r>
        <w:rPr>
          <w:spacing w:val="-15"/>
          <w:sz w:val="20"/>
        </w:rPr>
        <w:t> </w:t>
      </w:r>
      <w:r>
        <w:rPr>
          <w:sz w:val="20"/>
        </w:rPr>
        <w:t>ha</w:t>
      </w:r>
      <w:r>
        <w:rPr>
          <w:spacing w:val="-15"/>
          <w:sz w:val="20"/>
        </w:rPr>
        <w:t> </w:t>
      </w:r>
      <w:r>
        <w:rPr>
          <w:sz w:val="20"/>
        </w:rPr>
        <w:t>establecido</w:t>
      </w:r>
      <w:r>
        <w:rPr>
          <w:spacing w:val="-15"/>
          <w:sz w:val="20"/>
        </w:rPr>
        <w:t> </w:t>
      </w:r>
      <w:r>
        <w:rPr>
          <w:sz w:val="20"/>
        </w:rPr>
        <w:t>para</w:t>
      </w:r>
      <w:r>
        <w:rPr>
          <w:spacing w:val="-15"/>
          <w:sz w:val="20"/>
        </w:rPr>
        <w:t> </w:t>
      </w:r>
      <w:r>
        <w:rPr>
          <w:sz w:val="20"/>
        </w:rPr>
        <w:t>evaluar</w:t>
      </w:r>
      <w:r>
        <w:rPr>
          <w:spacing w:val="-15"/>
          <w:sz w:val="20"/>
        </w:rPr>
        <w:t> </w:t>
      </w:r>
      <w:r>
        <w:rPr>
          <w:sz w:val="20"/>
        </w:rPr>
        <w:t>la</w:t>
      </w:r>
      <w:r>
        <w:rPr>
          <w:spacing w:val="-15"/>
          <w:sz w:val="20"/>
        </w:rPr>
        <w:t> </w:t>
      </w:r>
      <w:r>
        <w:rPr>
          <w:sz w:val="20"/>
        </w:rPr>
        <w:t>razonabilidad</w:t>
      </w:r>
      <w:r>
        <w:rPr>
          <w:spacing w:val="-14"/>
          <w:sz w:val="20"/>
        </w:rPr>
        <w:t> </w:t>
      </w:r>
      <w:r>
        <w:rPr>
          <w:sz w:val="20"/>
        </w:rPr>
        <w:t>de</w:t>
      </w:r>
      <w:r>
        <w:rPr>
          <w:spacing w:val="-14"/>
          <w:sz w:val="20"/>
        </w:rPr>
        <w:t> </w:t>
      </w:r>
      <w:r>
        <w:rPr>
          <w:sz w:val="20"/>
        </w:rPr>
        <w:t>los</w:t>
      </w:r>
      <w:r>
        <w:rPr>
          <w:spacing w:val="-15"/>
          <w:sz w:val="20"/>
        </w:rPr>
        <w:t> </w:t>
      </w:r>
      <w:r>
        <w:rPr>
          <w:sz w:val="20"/>
        </w:rPr>
        <w:t>actos</w:t>
      </w:r>
      <w:r>
        <w:rPr>
          <w:spacing w:val="-16"/>
          <w:sz w:val="20"/>
        </w:rPr>
        <w:t> </w:t>
      </w:r>
      <w:r>
        <w:rPr>
          <w:sz w:val="20"/>
        </w:rPr>
        <w:t>de</w:t>
      </w:r>
      <w:r>
        <w:rPr>
          <w:spacing w:val="-14"/>
          <w:sz w:val="20"/>
        </w:rPr>
        <w:t> </w:t>
      </w:r>
      <w:r>
        <w:rPr>
          <w:sz w:val="20"/>
        </w:rPr>
        <w:t>órganos del</w:t>
      </w:r>
      <w:r>
        <w:rPr>
          <w:spacing w:val="-13"/>
          <w:sz w:val="20"/>
        </w:rPr>
        <w:t> </w:t>
      </w:r>
      <w:r>
        <w:rPr>
          <w:sz w:val="20"/>
        </w:rPr>
        <w:t>Estado”.</w:t>
      </w:r>
      <w:r>
        <w:rPr>
          <w:spacing w:val="-13"/>
          <w:sz w:val="20"/>
        </w:rPr>
        <w:t> </w:t>
      </w:r>
      <w:r>
        <w:rPr>
          <w:sz w:val="20"/>
        </w:rPr>
        <w:t>En</w:t>
      </w:r>
      <w:r>
        <w:rPr>
          <w:spacing w:val="-12"/>
          <w:sz w:val="20"/>
        </w:rPr>
        <w:t> </w:t>
      </w:r>
      <w:r>
        <w:rPr>
          <w:sz w:val="20"/>
        </w:rPr>
        <w:t>particular</w:t>
      </w:r>
      <w:r>
        <w:rPr>
          <w:spacing w:val="-14"/>
          <w:sz w:val="20"/>
        </w:rPr>
        <w:t> </w:t>
      </w:r>
      <w:r>
        <w:rPr>
          <w:sz w:val="20"/>
        </w:rPr>
        <w:t>señaló</w:t>
      </w:r>
      <w:r>
        <w:rPr>
          <w:spacing w:val="-14"/>
          <w:sz w:val="20"/>
        </w:rPr>
        <w:t> </w:t>
      </w:r>
      <w:r>
        <w:rPr>
          <w:sz w:val="20"/>
        </w:rPr>
        <w:t>que</w:t>
      </w:r>
      <w:r>
        <w:rPr>
          <w:spacing w:val="-14"/>
          <w:sz w:val="20"/>
        </w:rPr>
        <w:t> </w:t>
      </w:r>
      <w:r>
        <w:rPr>
          <w:sz w:val="20"/>
        </w:rPr>
        <w:t>la</w:t>
      </w:r>
      <w:r>
        <w:rPr>
          <w:spacing w:val="-13"/>
          <w:sz w:val="20"/>
        </w:rPr>
        <w:t> </w:t>
      </w:r>
      <w:r>
        <w:rPr>
          <w:sz w:val="20"/>
        </w:rPr>
        <w:t>Comisión</w:t>
      </w:r>
      <w:r>
        <w:rPr>
          <w:spacing w:val="-9"/>
          <w:sz w:val="20"/>
        </w:rPr>
        <w:t> </w:t>
      </w:r>
      <w:r>
        <w:rPr>
          <w:sz w:val="20"/>
        </w:rPr>
        <w:t>no</w:t>
      </w:r>
      <w:r>
        <w:rPr>
          <w:spacing w:val="-14"/>
          <w:sz w:val="20"/>
        </w:rPr>
        <w:t> </w:t>
      </w:r>
      <w:r>
        <w:rPr>
          <w:sz w:val="20"/>
        </w:rPr>
        <w:t>incluyó</w:t>
      </w:r>
      <w:r>
        <w:rPr>
          <w:spacing w:val="-14"/>
          <w:sz w:val="20"/>
        </w:rPr>
        <w:t> </w:t>
      </w:r>
      <w:r>
        <w:rPr>
          <w:sz w:val="20"/>
        </w:rPr>
        <w:t>en</w:t>
      </w:r>
      <w:r>
        <w:rPr>
          <w:spacing w:val="-12"/>
          <w:sz w:val="20"/>
        </w:rPr>
        <w:t> </w:t>
      </w:r>
      <w:r>
        <w:rPr>
          <w:sz w:val="20"/>
        </w:rPr>
        <w:t>su</w:t>
      </w:r>
      <w:r>
        <w:rPr>
          <w:spacing w:val="-13"/>
          <w:sz w:val="20"/>
        </w:rPr>
        <w:t> </w:t>
      </w:r>
      <w:r>
        <w:rPr>
          <w:sz w:val="20"/>
        </w:rPr>
        <w:t>análisis</w:t>
      </w:r>
      <w:r>
        <w:rPr>
          <w:spacing w:val="-13"/>
          <w:sz w:val="20"/>
        </w:rPr>
        <w:t> </w:t>
      </w:r>
      <w:r>
        <w:rPr>
          <w:sz w:val="20"/>
        </w:rPr>
        <w:t>por</w:t>
      </w:r>
      <w:r>
        <w:rPr>
          <w:spacing w:val="-14"/>
          <w:sz w:val="20"/>
        </w:rPr>
        <w:t> </w:t>
      </w:r>
      <w:r>
        <w:rPr>
          <w:sz w:val="20"/>
        </w:rPr>
        <w:t>qué</w:t>
      </w:r>
      <w:r>
        <w:rPr>
          <w:spacing w:val="-14"/>
          <w:sz w:val="20"/>
        </w:rPr>
        <w:t> </w:t>
      </w:r>
      <w:r>
        <w:rPr>
          <w:sz w:val="20"/>
        </w:rPr>
        <w:t>las</w:t>
      </w:r>
      <w:r>
        <w:rPr>
          <w:spacing w:val="-13"/>
          <w:sz w:val="20"/>
        </w:rPr>
        <w:t> </w:t>
      </w:r>
      <w:r>
        <w:rPr>
          <w:sz w:val="20"/>
        </w:rPr>
        <w:t>medidas</w:t>
      </w:r>
    </w:p>
    <w:p>
      <w:pPr>
        <w:pStyle w:val="BodyText"/>
        <w:spacing w:before="9"/>
        <w:rPr>
          <w:sz w:val="11"/>
        </w:rPr>
      </w:pPr>
      <w:r>
        <w:rPr/>
        <w:pict>
          <v:shape style="position:absolute;margin-left:70.919998pt;margin-top:9.432959pt;width:144pt;height:.1pt;mso-position-horizontal-relative:page;mso-position-vertical-relative:paragraph;z-index:-251644928;mso-wrap-distance-left:0;mso-wrap-distance-right:0" coordorigin="1418,189" coordsize="2880,0" path="m1418,189l4298,189e" filled="false" stroked="true" strokeweight=".6pt" strokecolor="#000000">
            <v:path arrowok="t"/>
            <v:stroke dashstyle="solid"/>
            <w10:wrap type="topAndBottom"/>
          </v:shape>
        </w:pict>
      </w:r>
    </w:p>
    <w:p>
      <w:pPr>
        <w:spacing w:before="67"/>
        <w:ind w:left="118" w:right="0" w:firstLine="0"/>
        <w:jc w:val="left"/>
        <w:rPr>
          <w:sz w:val="16"/>
        </w:rPr>
      </w:pPr>
      <w:r>
        <w:rPr>
          <w:sz w:val="16"/>
        </w:rPr>
        <w:t>humanos que han desplegado las Cortes de Apelaciones y la Corte Suprema, como órganos disciplinarios. Asimismo, sugiere la adopción de determinadas garantías de no repetición en el caso concreto.</w:t>
      </w:r>
    </w:p>
    <w:p>
      <w:pPr>
        <w:tabs>
          <w:tab w:pos="684" w:val="left" w:leader="none"/>
        </w:tabs>
        <w:spacing w:before="120"/>
        <w:ind w:left="118" w:right="112" w:firstLine="0"/>
        <w:jc w:val="both"/>
        <w:rPr>
          <w:sz w:val="16"/>
        </w:rPr>
      </w:pPr>
      <w:bookmarkStart w:name="_bookmark17" w:id="29"/>
      <w:bookmarkEnd w:id="29"/>
      <w:r>
        <w:rPr/>
      </w:r>
      <w:r>
        <w:rPr>
          <w:position w:val="6"/>
          <w:sz w:val="10"/>
        </w:rPr>
        <w:t>10</w:t>
        <w:tab/>
      </w:r>
      <w:r>
        <w:rPr>
          <w:sz w:val="16"/>
        </w:rPr>
        <w:t>El</w:t>
      </w:r>
      <w:r>
        <w:rPr>
          <w:spacing w:val="-10"/>
          <w:sz w:val="16"/>
        </w:rPr>
        <w:t> </w:t>
      </w:r>
      <w:r>
        <w:rPr>
          <w:sz w:val="16"/>
        </w:rPr>
        <w:t>escrito</w:t>
      </w:r>
      <w:r>
        <w:rPr>
          <w:spacing w:val="-10"/>
          <w:sz w:val="16"/>
        </w:rPr>
        <w:t> </w:t>
      </w:r>
      <w:r>
        <w:rPr>
          <w:sz w:val="16"/>
        </w:rPr>
        <w:t>fue</w:t>
      </w:r>
      <w:r>
        <w:rPr>
          <w:spacing w:val="-11"/>
          <w:sz w:val="16"/>
        </w:rPr>
        <w:t> </w:t>
      </w:r>
      <w:r>
        <w:rPr>
          <w:sz w:val="16"/>
        </w:rPr>
        <w:t>firmado</w:t>
      </w:r>
      <w:r>
        <w:rPr>
          <w:spacing w:val="-12"/>
          <w:sz w:val="16"/>
        </w:rPr>
        <w:t> </w:t>
      </w:r>
      <w:r>
        <w:rPr>
          <w:sz w:val="16"/>
        </w:rPr>
        <w:t>por</w:t>
      </w:r>
      <w:r>
        <w:rPr>
          <w:spacing w:val="-10"/>
          <w:sz w:val="16"/>
        </w:rPr>
        <w:t> </w:t>
      </w:r>
      <w:r>
        <w:rPr>
          <w:sz w:val="16"/>
        </w:rPr>
        <w:t>Sergio</w:t>
      </w:r>
      <w:r>
        <w:rPr>
          <w:spacing w:val="-11"/>
          <w:sz w:val="16"/>
        </w:rPr>
        <w:t> </w:t>
      </w:r>
      <w:r>
        <w:rPr>
          <w:sz w:val="16"/>
        </w:rPr>
        <w:t>Armando</w:t>
      </w:r>
      <w:r>
        <w:rPr>
          <w:spacing w:val="-12"/>
          <w:sz w:val="16"/>
        </w:rPr>
        <w:t> </w:t>
      </w:r>
      <w:r>
        <w:rPr>
          <w:sz w:val="16"/>
        </w:rPr>
        <w:t>Villa</w:t>
      </w:r>
      <w:r>
        <w:rPr>
          <w:spacing w:val="-9"/>
          <w:sz w:val="16"/>
        </w:rPr>
        <w:t> </w:t>
      </w:r>
      <w:r>
        <w:rPr>
          <w:sz w:val="16"/>
        </w:rPr>
        <w:t>Ramos,</w:t>
      </w:r>
      <w:r>
        <w:rPr>
          <w:spacing w:val="-12"/>
          <w:sz w:val="16"/>
        </w:rPr>
        <w:t> </w:t>
      </w:r>
      <w:r>
        <w:rPr>
          <w:sz w:val="16"/>
        </w:rPr>
        <w:t>Paulette</w:t>
      </w:r>
      <w:r>
        <w:rPr>
          <w:spacing w:val="-11"/>
          <w:sz w:val="16"/>
        </w:rPr>
        <w:t> </w:t>
      </w:r>
      <w:r>
        <w:rPr>
          <w:sz w:val="16"/>
        </w:rPr>
        <w:t>Montserrat</w:t>
      </w:r>
      <w:r>
        <w:rPr>
          <w:spacing w:val="-12"/>
          <w:sz w:val="16"/>
        </w:rPr>
        <w:t> </w:t>
      </w:r>
      <w:r>
        <w:rPr>
          <w:sz w:val="16"/>
        </w:rPr>
        <w:t>Bermúdez</w:t>
      </w:r>
      <w:r>
        <w:rPr>
          <w:spacing w:val="-11"/>
          <w:sz w:val="16"/>
        </w:rPr>
        <w:t> </w:t>
      </w:r>
      <w:r>
        <w:rPr>
          <w:sz w:val="16"/>
        </w:rPr>
        <w:t>Jordana,</w:t>
      </w:r>
      <w:r>
        <w:rPr>
          <w:spacing w:val="-10"/>
          <w:sz w:val="16"/>
        </w:rPr>
        <w:t> </w:t>
      </w:r>
      <w:r>
        <w:rPr>
          <w:sz w:val="16"/>
        </w:rPr>
        <w:t>Diana</w:t>
      </w:r>
      <w:r>
        <w:rPr>
          <w:spacing w:val="-11"/>
          <w:sz w:val="16"/>
        </w:rPr>
        <w:t> </w:t>
      </w:r>
      <w:r>
        <w:rPr>
          <w:sz w:val="16"/>
        </w:rPr>
        <w:t>Martínez Torres,</w:t>
      </w:r>
      <w:r>
        <w:rPr>
          <w:spacing w:val="-3"/>
          <w:sz w:val="16"/>
        </w:rPr>
        <w:t> </w:t>
      </w:r>
      <w:r>
        <w:rPr>
          <w:sz w:val="16"/>
        </w:rPr>
        <w:t>Giovanni</w:t>
      </w:r>
      <w:r>
        <w:rPr>
          <w:spacing w:val="-3"/>
          <w:sz w:val="16"/>
        </w:rPr>
        <w:t> </w:t>
      </w:r>
      <w:r>
        <w:rPr>
          <w:sz w:val="16"/>
        </w:rPr>
        <w:t>Daniel</w:t>
      </w:r>
      <w:r>
        <w:rPr>
          <w:spacing w:val="-3"/>
          <w:sz w:val="16"/>
        </w:rPr>
        <w:t> </w:t>
      </w:r>
      <w:r>
        <w:rPr>
          <w:sz w:val="16"/>
        </w:rPr>
        <w:t>López</w:t>
      </w:r>
      <w:r>
        <w:rPr>
          <w:spacing w:val="-5"/>
          <w:sz w:val="16"/>
        </w:rPr>
        <w:t> </w:t>
      </w:r>
      <w:r>
        <w:rPr>
          <w:sz w:val="16"/>
        </w:rPr>
        <w:t>Ramírez,</w:t>
      </w:r>
      <w:r>
        <w:rPr>
          <w:spacing w:val="-5"/>
          <w:sz w:val="16"/>
        </w:rPr>
        <w:t> </w:t>
      </w:r>
      <w:r>
        <w:rPr>
          <w:sz w:val="16"/>
        </w:rPr>
        <w:t>y</w:t>
      </w:r>
      <w:r>
        <w:rPr>
          <w:spacing w:val="-2"/>
          <w:sz w:val="16"/>
        </w:rPr>
        <w:t> </w:t>
      </w:r>
      <w:r>
        <w:rPr>
          <w:sz w:val="16"/>
        </w:rPr>
        <w:t>Adolfo</w:t>
      </w:r>
      <w:r>
        <w:rPr>
          <w:spacing w:val="-4"/>
          <w:sz w:val="16"/>
        </w:rPr>
        <w:t> </w:t>
      </w:r>
      <w:r>
        <w:rPr>
          <w:sz w:val="16"/>
        </w:rPr>
        <w:t>Aldrete.</w:t>
      </w:r>
      <w:r>
        <w:rPr>
          <w:spacing w:val="-3"/>
          <w:sz w:val="16"/>
        </w:rPr>
        <w:t> </w:t>
      </w:r>
      <w:r>
        <w:rPr>
          <w:sz w:val="16"/>
        </w:rPr>
        <w:t>El</w:t>
      </w:r>
      <w:r>
        <w:rPr>
          <w:spacing w:val="-2"/>
          <w:sz w:val="16"/>
        </w:rPr>
        <w:t> </w:t>
      </w:r>
      <w:r>
        <w:rPr>
          <w:sz w:val="16"/>
        </w:rPr>
        <w:t>escrito</w:t>
      </w:r>
      <w:r>
        <w:rPr>
          <w:spacing w:val="-4"/>
          <w:sz w:val="16"/>
        </w:rPr>
        <w:t> </w:t>
      </w:r>
      <w:r>
        <w:rPr>
          <w:sz w:val="16"/>
        </w:rPr>
        <w:t>se</w:t>
      </w:r>
      <w:r>
        <w:rPr>
          <w:spacing w:val="-5"/>
          <w:sz w:val="16"/>
        </w:rPr>
        <w:t> </w:t>
      </w:r>
      <w:r>
        <w:rPr>
          <w:sz w:val="16"/>
        </w:rPr>
        <w:t>refiere</w:t>
      </w:r>
      <w:r>
        <w:rPr>
          <w:spacing w:val="-2"/>
          <w:sz w:val="16"/>
        </w:rPr>
        <w:t> </w:t>
      </w:r>
      <w:r>
        <w:rPr>
          <w:sz w:val="16"/>
        </w:rPr>
        <w:t>a</w:t>
      </w:r>
      <w:r>
        <w:rPr>
          <w:spacing w:val="-5"/>
          <w:sz w:val="16"/>
        </w:rPr>
        <w:t> </w:t>
      </w:r>
      <w:r>
        <w:rPr>
          <w:sz w:val="16"/>
        </w:rPr>
        <w:t>la</w:t>
      </w:r>
      <w:r>
        <w:rPr>
          <w:spacing w:val="-3"/>
          <w:sz w:val="16"/>
        </w:rPr>
        <w:t> </w:t>
      </w:r>
      <w:r>
        <w:rPr>
          <w:sz w:val="16"/>
        </w:rPr>
        <w:t>autonomía</w:t>
      </w:r>
      <w:r>
        <w:rPr>
          <w:spacing w:val="-3"/>
          <w:sz w:val="16"/>
        </w:rPr>
        <w:t> </w:t>
      </w:r>
      <w:r>
        <w:rPr>
          <w:sz w:val="16"/>
        </w:rPr>
        <w:t>e</w:t>
      </w:r>
      <w:r>
        <w:rPr>
          <w:spacing w:val="-2"/>
          <w:sz w:val="16"/>
        </w:rPr>
        <w:t> </w:t>
      </w:r>
      <w:r>
        <w:rPr>
          <w:sz w:val="16"/>
        </w:rPr>
        <w:t>independencia</w:t>
      </w:r>
      <w:r>
        <w:rPr>
          <w:spacing w:val="-3"/>
          <w:sz w:val="16"/>
        </w:rPr>
        <w:t> </w:t>
      </w:r>
      <w:r>
        <w:rPr>
          <w:sz w:val="16"/>
        </w:rPr>
        <w:t>judicial al interior de la propia Judicatura, la inconvencionalidad del artículo 323 del Código Orgánico de Tribunales Chileno, y</w:t>
      </w:r>
      <w:r>
        <w:rPr>
          <w:spacing w:val="-3"/>
          <w:sz w:val="16"/>
        </w:rPr>
        <w:t> </w:t>
      </w:r>
      <w:r>
        <w:rPr>
          <w:sz w:val="16"/>
        </w:rPr>
        <w:t>la</w:t>
      </w:r>
      <w:r>
        <w:rPr>
          <w:spacing w:val="-6"/>
          <w:sz w:val="16"/>
        </w:rPr>
        <w:t> </w:t>
      </w:r>
      <w:r>
        <w:rPr>
          <w:sz w:val="16"/>
        </w:rPr>
        <w:t>dignidad</w:t>
      </w:r>
      <w:r>
        <w:rPr>
          <w:spacing w:val="-4"/>
          <w:sz w:val="16"/>
        </w:rPr>
        <w:t> </w:t>
      </w:r>
      <w:r>
        <w:rPr>
          <w:sz w:val="16"/>
        </w:rPr>
        <w:t>personal</w:t>
      </w:r>
      <w:r>
        <w:rPr>
          <w:spacing w:val="-6"/>
          <w:sz w:val="16"/>
        </w:rPr>
        <w:t> </w:t>
      </w:r>
      <w:r>
        <w:rPr>
          <w:sz w:val="16"/>
        </w:rPr>
        <w:t>y</w:t>
      </w:r>
      <w:r>
        <w:rPr>
          <w:spacing w:val="-4"/>
          <w:sz w:val="16"/>
        </w:rPr>
        <w:t> </w:t>
      </w:r>
      <w:r>
        <w:rPr>
          <w:sz w:val="16"/>
        </w:rPr>
        <w:t>dignidad</w:t>
      </w:r>
      <w:r>
        <w:rPr>
          <w:spacing w:val="-4"/>
          <w:sz w:val="16"/>
        </w:rPr>
        <w:t> </w:t>
      </w:r>
      <w:r>
        <w:rPr>
          <w:sz w:val="16"/>
        </w:rPr>
        <w:t>del</w:t>
      </w:r>
      <w:r>
        <w:rPr>
          <w:spacing w:val="-3"/>
          <w:sz w:val="16"/>
        </w:rPr>
        <w:t> </w:t>
      </w:r>
      <w:r>
        <w:rPr>
          <w:sz w:val="16"/>
        </w:rPr>
        <w:t>cargo</w:t>
      </w:r>
      <w:r>
        <w:rPr>
          <w:spacing w:val="-4"/>
          <w:sz w:val="16"/>
        </w:rPr>
        <w:t> </w:t>
      </w:r>
      <w:r>
        <w:rPr>
          <w:sz w:val="16"/>
        </w:rPr>
        <w:t>de</w:t>
      </w:r>
      <w:r>
        <w:rPr>
          <w:spacing w:val="-5"/>
          <w:sz w:val="16"/>
        </w:rPr>
        <w:t> </w:t>
      </w:r>
      <w:r>
        <w:rPr>
          <w:sz w:val="16"/>
        </w:rPr>
        <w:t>la</w:t>
      </w:r>
      <w:r>
        <w:rPr>
          <w:spacing w:val="-6"/>
          <w:sz w:val="16"/>
        </w:rPr>
        <w:t> </w:t>
      </w:r>
      <w:r>
        <w:rPr>
          <w:sz w:val="16"/>
        </w:rPr>
        <w:t>presunta</w:t>
      </w:r>
      <w:r>
        <w:rPr>
          <w:spacing w:val="-3"/>
          <w:sz w:val="16"/>
        </w:rPr>
        <w:t> </w:t>
      </w:r>
      <w:r>
        <w:rPr>
          <w:sz w:val="16"/>
        </w:rPr>
        <w:t>víctima.</w:t>
      </w:r>
      <w:r>
        <w:rPr>
          <w:spacing w:val="-3"/>
          <w:sz w:val="16"/>
        </w:rPr>
        <w:t> </w:t>
      </w:r>
      <w:r>
        <w:rPr>
          <w:sz w:val="16"/>
        </w:rPr>
        <w:t>Asimismo,</w:t>
      </w:r>
      <w:r>
        <w:rPr>
          <w:spacing w:val="-6"/>
          <w:sz w:val="16"/>
        </w:rPr>
        <w:t> </w:t>
      </w:r>
      <w:r>
        <w:rPr>
          <w:sz w:val="16"/>
        </w:rPr>
        <w:t>se</w:t>
      </w:r>
      <w:r>
        <w:rPr>
          <w:spacing w:val="-7"/>
          <w:sz w:val="16"/>
        </w:rPr>
        <w:t> </w:t>
      </w:r>
      <w:r>
        <w:rPr>
          <w:sz w:val="16"/>
        </w:rPr>
        <w:t>refiere</w:t>
      </w:r>
      <w:r>
        <w:rPr>
          <w:spacing w:val="-5"/>
          <w:sz w:val="16"/>
        </w:rPr>
        <w:t> </w:t>
      </w:r>
      <w:r>
        <w:rPr>
          <w:sz w:val="16"/>
        </w:rPr>
        <w:t>a</w:t>
      </w:r>
      <w:r>
        <w:rPr>
          <w:spacing w:val="-6"/>
          <w:sz w:val="16"/>
        </w:rPr>
        <w:t> </w:t>
      </w:r>
      <w:r>
        <w:rPr>
          <w:sz w:val="16"/>
        </w:rPr>
        <w:t>las</w:t>
      </w:r>
      <w:r>
        <w:rPr>
          <w:spacing w:val="-3"/>
          <w:sz w:val="16"/>
        </w:rPr>
        <w:t> </w:t>
      </w:r>
      <w:r>
        <w:rPr>
          <w:sz w:val="16"/>
        </w:rPr>
        <w:t>violaciones</w:t>
      </w:r>
      <w:r>
        <w:rPr>
          <w:spacing w:val="-5"/>
          <w:sz w:val="16"/>
        </w:rPr>
        <w:t> </w:t>
      </w:r>
      <w:r>
        <w:rPr>
          <w:sz w:val="16"/>
        </w:rPr>
        <w:t>alegadas</w:t>
      </w:r>
      <w:r>
        <w:rPr>
          <w:spacing w:val="-5"/>
          <w:sz w:val="16"/>
        </w:rPr>
        <w:t> </w:t>
      </w:r>
      <w:r>
        <w:rPr>
          <w:sz w:val="16"/>
        </w:rPr>
        <w:t>en el caso</w:t>
      </w:r>
      <w:r>
        <w:rPr>
          <w:spacing w:val="1"/>
          <w:sz w:val="16"/>
        </w:rPr>
        <w:t> </w:t>
      </w:r>
      <w:r>
        <w:rPr>
          <w:sz w:val="16"/>
        </w:rPr>
        <w:t>concreto.</w:t>
      </w:r>
    </w:p>
    <w:p>
      <w:pPr>
        <w:tabs>
          <w:tab w:pos="684" w:val="left" w:leader="none"/>
        </w:tabs>
        <w:spacing w:before="119"/>
        <w:ind w:left="118" w:right="112" w:firstLine="0"/>
        <w:jc w:val="both"/>
        <w:rPr>
          <w:sz w:val="16"/>
        </w:rPr>
      </w:pPr>
      <w:bookmarkStart w:name="_bookmark18" w:id="30"/>
      <w:bookmarkEnd w:id="30"/>
      <w:r>
        <w:rPr/>
      </w:r>
      <w:r>
        <w:rPr>
          <w:position w:val="6"/>
          <w:sz w:val="10"/>
        </w:rPr>
        <w:t>11</w:t>
        <w:tab/>
      </w:r>
      <w:r>
        <w:rPr>
          <w:sz w:val="16"/>
        </w:rPr>
        <w:t>El escrito fue firmado por Catalina Arango Patiño, Robert Quinn, Jesse Levine y Salvador Herencia Carrasco. El</w:t>
      </w:r>
      <w:r>
        <w:rPr>
          <w:spacing w:val="-7"/>
          <w:sz w:val="16"/>
        </w:rPr>
        <w:t> </w:t>
      </w:r>
      <w:r>
        <w:rPr>
          <w:sz w:val="16"/>
        </w:rPr>
        <w:t>escrito</w:t>
      </w:r>
      <w:r>
        <w:rPr>
          <w:spacing w:val="-7"/>
          <w:sz w:val="16"/>
        </w:rPr>
        <w:t> </w:t>
      </w:r>
      <w:r>
        <w:rPr>
          <w:sz w:val="16"/>
        </w:rPr>
        <w:t>trata</w:t>
      </w:r>
      <w:r>
        <w:rPr>
          <w:spacing w:val="-8"/>
          <w:sz w:val="16"/>
        </w:rPr>
        <w:t> </w:t>
      </w:r>
      <w:r>
        <w:rPr>
          <w:sz w:val="16"/>
        </w:rPr>
        <w:t>sobre</w:t>
      </w:r>
      <w:r>
        <w:rPr>
          <w:spacing w:val="-5"/>
          <w:sz w:val="16"/>
        </w:rPr>
        <w:t> </w:t>
      </w:r>
      <w:r>
        <w:rPr>
          <w:sz w:val="16"/>
        </w:rPr>
        <w:t>los</w:t>
      </w:r>
      <w:r>
        <w:rPr>
          <w:spacing w:val="-7"/>
          <w:sz w:val="16"/>
        </w:rPr>
        <w:t> </w:t>
      </w:r>
      <w:r>
        <w:rPr>
          <w:sz w:val="16"/>
        </w:rPr>
        <w:t>estándares</w:t>
      </w:r>
      <w:r>
        <w:rPr>
          <w:spacing w:val="-7"/>
          <w:sz w:val="16"/>
        </w:rPr>
        <w:t> </w:t>
      </w:r>
      <w:r>
        <w:rPr>
          <w:sz w:val="16"/>
        </w:rPr>
        <w:t>del</w:t>
      </w:r>
      <w:r>
        <w:rPr>
          <w:spacing w:val="-8"/>
          <w:sz w:val="16"/>
        </w:rPr>
        <w:t> </w:t>
      </w:r>
      <w:r>
        <w:rPr>
          <w:sz w:val="16"/>
        </w:rPr>
        <w:t>derecho</w:t>
      </w:r>
      <w:r>
        <w:rPr>
          <w:spacing w:val="-8"/>
          <w:sz w:val="16"/>
        </w:rPr>
        <w:t> </w:t>
      </w:r>
      <w:r>
        <w:rPr>
          <w:sz w:val="16"/>
        </w:rPr>
        <w:t>internacional</w:t>
      </w:r>
      <w:r>
        <w:rPr>
          <w:spacing w:val="-6"/>
          <w:sz w:val="16"/>
        </w:rPr>
        <w:t> </w:t>
      </w:r>
      <w:r>
        <w:rPr>
          <w:sz w:val="16"/>
        </w:rPr>
        <w:t>de</w:t>
      </w:r>
      <w:r>
        <w:rPr>
          <w:spacing w:val="-7"/>
          <w:sz w:val="16"/>
        </w:rPr>
        <w:t> </w:t>
      </w:r>
      <w:r>
        <w:rPr>
          <w:sz w:val="16"/>
        </w:rPr>
        <w:t>los</w:t>
      </w:r>
      <w:r>
        <w:rPr>
          <w:spacing w:val="-7"/>
          <w:sz w:val="16"/>
        </w:rPr>
        <w:t> </w:t>
      </w:r>
      <w:r>
        <w:rPr>
          <w:sz w:val="16"/>
        </w:rPr>
        <w:t>derechos</w:t>
      </w:r>
      <w:r>
        <w:rPr>
          <w:spacing w:val="-7"/>
          <w:sz w:val="16"/>
        </w:rPr>
        <w:t> </w:t>
      </w:r>
      <w:r>
        <w:rPr>
          <w:sz w:val="16"/>
        </w:rPr>
        <w:t>humanos</w:t>
      </w:r>
      <w:r>
        <w:rPr>
          <w:spacing w:val="-7"/>
          <w:sz w:val="16"/>
        </w:rPr>
        <w:t> </w:t>
      </w:r>
      <w:r>
        <w:rPr>
          <w:sz w:val="16"/>
        </w:rPr>
        <w:t>sobre</w:t>
      </w:r>
      <w:r>
        <w:rPr>
          <w:spacing w:val="-7"/>
          <w:sz w:val="16"/>
        </w:rPr>
        <w:t> </w:t>
      </w:r>
      <w:r>
        <w:rPr>
          <w:sz w:val="16"/>
        </w:rPr>
        <w:t>el</w:t>
      </w:r>
      <w:r>
        <w:rPr>
          <w:spacing w:val="-7"/>
          <w:sz w:val="16"/>
        </w:rPr>
        <w:t> </w:t>
      </w:r>
      <w:r>
        <w:rPr>
          <w:sz w:val="16"/>
        </w:rPr>
        <w:t>derecho</w:t>
      </w:r>
      <w:r>
        <w:rPr>
          <w:spacing w:val="-7"/>
          <w:sz w:val="16"/>
        </w:rPr>
        <w:t> </w:t>
      </w:r>
      <w:r>
        <w:rPr>
          <w:sz w:val="16"/>
        </w:rPr>
        <w:t>a</w:t>
      </w:r>
      <w:r>
        <w:rPr>
          <w:spacing w:val="-6"/>
          <w:sz w:val="16"/>
        </w:rPr>
        <w:t> </w:t>
      </w:r>
      <w:r>
        <w:rPr>
          <w:sz w:val="16"/>
        </w:rPr>
        <w:t>la</w:t>
      </w:r>
      <w:r>
        <w:rPr>
          <w:spacing w:val="-6"/>
          <w:sz w:val="16"/>
        </w:rPr>
        <w:t> </w:t>
      </w:r>
      <w:r>
        <w:rPr>
          <w:sz w:val="16"/>
        </w:rPr>
        <w:t>libertad académica y su aplicación al</w:t>
      </w:r>
      <w:r>
        <w:rPr>
          <w:spacing w:val="-6"/>
          <w:sz w:val="16"/>
        </w:rPr>
        <w:t> </w:t>
      </w:r>
      <w:r>
        <w:rPr>
          <w:sz w:val="16"/>
        </w:rPr>
        <w:t>caso.</w:t>
      </w:r>
    </w:p>
    <w:p>
      <w:pPr>
        <w:tabs>
          <w:tab w:pos="684" w:val="left" w:leader="none"/>
        </w:tabs>
        <w:spacing w:before="120"/>
        <w:ind w:left="118" w:right="112" w:firstLine="0"/>
        <w:jc w:val="both"/>
        <w:rPr>
          <w:sz w:val="16"/>
        </w:rPr>
      </w:pPr>
      <w:bookmarkStart w:name="_bookmark19" w:id="31"/>
      <w:bookmarkEnd w:id="31"/>
      <w:r>
        <w:rPr/>
      </w:r>
      <w:r>
        <w:rPr>
          <w:position w:val="6"/>
          <w:sz w:val="10"/>
        </w:rPr>
        <w:t>12</w:t>
        <w:tab/>
      </w:r>
      <w:r>
        <w:rPr>
          <w:sz w:val="16"/>
        </w:rPr>
        <w:t>Debido a las circunstancias excepcionales ocasionadas por la pandemia COVID-19, esta Sentencia fue deliberada y aprobada durante el 136 Período Ordinario de Sesiones, el cual se llevó a cabo utilizando medios tecnológicos,</w:t>
      </w:r>
      <w:r>
        <w:rPr>
          <w:spacing w:val="-16"/>
          <w:sz w:val="16"/>
        </w:rPr>
        <w:t> </w:t>
      </w:r>
      <w:r>
        <w:rPr>
          <w:sz w:val="16"/>
        </w:rPr>
        <w:t>de</w:t>
      </w:r>
      <w:r>
        <w:rPr>
          <w:spacing w:val="-14"/>
          <w:sz w:val="16"/>
        </w:rPr>
        <w:t> </w:t>
      </w:r>
      <w:r>
        <w:rPr>
          <w:sz w:val="16"/>
        </w:rPr>
        <w:t>conformidad</w:t>
      </w:r>
      <w:r>
        <w:rPr>
          <w:spacing w:val="-14"/>
          <w:sz w:val="16"/>
        </w:rPr>
        <w:t> </w:t>
      </w:r>
      <w:r>
        <w:rPr>
          <w:sz w:val="16"/>
        </w:rPr>
        <w:t>con</w:t>
      </w:r>
      <w:r>
        <w:rPr>
          <w:spacing w:val="-13"/>
          <w:sz w:val="16"/>
        </w:rPr>
        <w:t> </w:t>
      </w:r>
      <w:r>
        <w:rPr>
          <w:sz w:val="16"/>
        </w:rPr>
        <w:t>lo</w:t>
      </w:r>
      <w:r>
        <w:rPr>
          <w:spacing w:val="-15"/>
          <w:sz w:val="16"/>
        </w:rPr>
        <w:t> </w:t>
      </w:r>
      <w:r>
        <w:rPr>
          <w:sz w:val="16"/>
        </w:rPr>
        <w:t>establecido</w:t>
      </w:r>
      <w:r>
        <w:rPr>
          <w:spacing w:val="-16"/>
          <w:sz w:val="16"/>
        </w:rPr>
        <w:t> </w:t>
      </w:r>
      <w:r>
        <w:rPr>
          <w:sz w:val="16"/>
        </w:rPr>
        <w:t>en</w:t>
      </w:r>
      <w:r>
        <w:rPr>
          <w:spacing w:val="-15"/>
          <w:sz w:val="16"/>
        </w:rPr>
        <w:t> </w:t>
      </w:r>
      <w:r>
        <w:rPr>
          <w:sz w:val="16"/>
        </w:rPr>
        <w:t>el</w:t>
      </w:r>
      <w:r>
        <w:rPr>
          <w:spacing w:val="-16"/>
          <w:sz w:val="16"/>
        </w:rPr>
        <w:t> </w:t>
      </w:r>
      <w:r>
        <w:rPr>
          <w:sz w:val="16"/>
        </w:rPr>
        <w:t>Reglamento</w:t>
      </w:r>
      <w:r>
        <w:rPr>
          <w:spacing w:val="-14"/>
          <w:sz w:val="16"/>
        </w:rPr>
        <w:t> </w:t>
      </w:r>
      <w:r>
        <w:rPr>
          <w:sz w:val="16"/>
        </w:rPr>
        <w:t>de</w:t>
      </w:r>
      <w:r>
        <w:rPr>
          <w:spacing w:val="-15"/>
          <w:sz w:val="16"/>
        </w:rPr>
        <w:t> </w:t>
      </w:r>
      <w:r>
        <w:rPr>
          <w:sz w:val="16"/>
        </w:rPr>
        <w:t>la</w:t>
      </w:r>
      <w:r>
        <w:rPr>
          <w:spacing w:val="-15"/>
          <w:sz w:val="16"/>
        </w:rPr>
        <w:t> </w:t>
      </w:r>
      <w:r>
        <w:rPr>
          <w:sz w:val="16"/>
        </w:rPr>
        <w:t>Corte.</w:t>
      </w:r>
      <w:r>
        <w:rPr>
          <w:spacing w:val="-18"/>
          <w:sz w:val="16"/>
        </w:rPr>
        <w:t> </w:t>
      </w:r>
      <w:r>
        <w:rPr>
          <w:sz w:val="16"/>
        </w:rPr>
        <w:t>Ver</w:t>
      </w:r>
      <w:r>
        <w:rPr>
          <w:spacing w:val="-16"/>
          <w:sz w:val="16"/>
        </w:rPr>
        <w:t> </w:t>
      </w:r>
      <w:r>
        <w:rPr>
          <w:sz w:val="16"/>
        </w:rPr>
        <w:t>comunicado</w:t>
      </w:r>
      <w:r>
        <w:rPr>
          <w:spacing w:val="-14"/>
          <w:sz w:val="16"/>
        </w:rPr>
        <w:t> </w:t>
      </w:r>
      <w:r>
        <w:rPr>
          <w:sz w:val="16"/>
        </w:rPr>
        <w:t>de</w:t>
      </w:r>
      <w:r>
        <w:rPr>
          <w:spacing w:val="-15"/>
          <w:sz w:val="16"/>
        </w:rPr>
        <w:t> </w:t>
      </w:r>
      <w:r>
        <w:rPr>
          <w:sz w:val="16"/>
        </w:rPr>
        <w:t>Prensa</w:t>
      </w:r>
      <w:r>
        <w:rPr>
          <w:spacing w:val="-18"/>
          <w:sz w:val="16"/>
        </w:rPr>
        <w:t> </w:t>
      </w:r>
      <w:r>
        <w:rPr>
          <w:sz w:val="16"/>
        </w:rPr>
        <w:t>No.</w:t>
      </w:r>
      <w:r>
        <w:rPr>
          <w:spacing w:val="-15"/>
          <w:sz w:val="16"/>
        </w:rPr>
        <w:t> </w:t>
      </w:r>
      <w:r>
        <w:rPr>
          <w:sz w:val="16"/>
        </w:rPr>
        <w:t>39/2020, de 25 de mayo de 2020, disponible aquí:</w:t>
      </w:r>
      <w:r>
        <w:rPr>
          <w:spacing w:val="-15"/>
          <w:sz w:val="16"/>
        </w:rPr>
        <w:t> </w:t>
      </w:r>
      <w:hyperlink r:id="rId17">
        <w:r>
          <w:rPr>
            <w:color w:val="0562C1"/>
            <w:sz w:val="16"/>
            <w:u w:val="single" w:color="0562C1"/>
          </w:rPr>
          <w:t>http://www.corteidh.or.cr/docs/comunicados/cp_39_2020.pdf</w:t>
        </w:r>
      </w:hyperlink>
    </w:p>
    <w:p>
      <w:pPr>
        <w:spacing w:after="0"/>
        <w:jc w:val="both"/>
        <w:rPr>
          <w:sz w:val="16"/>
        </w:rPr>
        <w:sectPr>
          <w:pgSz w:w="12240" w:h="15840"/>
          <w:pgMar w:header="0" w:footer="994" w:top="1360" w:bottom="1180" w:left="1300" w:right="1300"/>
        </w:sectPr>
      </w:pPr>
    </w:p>
    <w:p>
      <w:pPr>
        <w:pStyle w:val="BodyText"/>
        <w:spacing w:before="75"/>
        <w:ind w:left="118" w:right="112"/>
        <w:jc w:val="both"/>
      </w:pPr>
      <w:r>
        <w:rPr/>
        <w:t>adoptadas por el Estado no constituyen un avance significativo en el cumplimiento de las recomendaciones. Indicó que “la conducta omisiva de la Comisión crea una situación de desigualdad al no poder la Corte evaluar, en su debido mérito, lo obrado por el Estado con anterioridad a la decisión de examinar el presente caso sometido a su conocimiento por la Comisión”.</w:t>
      </w:r>
      <w:r>
        <w:rPr>
          <w:spacing w:val="-12"/>
        </w:rPr>
        <w:t> </w:t>
      </w:r>
      <w:r>
        <w:rPr/>
        <w:t>Además,</w:t>
      </w:r>
      <w:r>
        <w:rPr>
          <w:spacing w:val="-11"/>
        </w:rPr>
        <w:t> </w:t>
      </w:r>
      <w:r>
        <w:rPr/>
        <w:t>destacó</w:t>
      </w:r>
      <w:r>
        <w:rPr>
          <w:spacing w:val="-11"/>
        </w:rPr>
        <w:t> </w:t>
      </w:r>
      <w:r>
        <w:rPr/>
        <w:t>que</w:t>
      </w:r>
      <w:r>
        <w:rPr>
          <w:spacing w:val="-12"/>
        </w:rPr>
        <w:t> </w:t>
      </w:r>
      <w:r>
        <w:rPr/>
        <w:t>la</w:t>
      </w:r>
      <w:r>
        <w:rPr>
          <w:spacing w:val="-10"/>
        </w:rPr>
        <w:t> </w:t>
      </w:r>
      <w:r>
        <w:rPr/>
        <w:t>Comisión</w:t>
      </w:r>
      <w:r>
        <w:rPr>
          <w:spacing w:val="-9"/>
        </w:rPr>
        <w:t> </w:t>
      </w:r>
      <w:r>
        <w:rPr/>
        <w:t>rechazó</w:t>
      </w:r>
      <w:r>
        <w:rPr>
          <w:spacing w:val="-14"/>
        </w:rPr>
        <w:t> </w:t>
      </w:r>
      <w:r>
        <w:rPr/>
        <w:t>sin</w:t>
      </w:r>
      <w:r>
        <w:rPr>
          <w:spacing w:val="-10"/>
        </w:rPr>
        <w:t> </w:t>
      </w:r>
      <w:r>
        <w:rPr/>
        <w:t>motivación</w:t>
      </w:r>
      <w:r>
        <w:rPr>
          <w:spacing w:val="-9"/>
        </w:rPr>
        <w:t> </w:t>
      </w:r>
      <w:r>
        <w:rPr/>
        <w:t>una</w:t>
      </w:r>
      <w:r>
        <w:rPr>
          <w:spacing w:val="-12"/>
        </w:rPr>
        <w:t> </w:t>
      </w:r>
      <w:r>
        <w:rPr/>
        <w:t>solicitud</w:t>
      </w:r>
      <w:r>
        <w:rPr>
          <w:spacing w:val="-12"/>
        </w:rPr>
        <w:t> </w:t>
      </w:r>
      <w:r>
        <w:rPr/>
        <w:t>de</w:t>
      </w:r>
      <w:r>
        <w:rPr>
          <w:spacing w:val="-15"/>
        </w:rPr>
        <w:t> </w:t>
      </w:r>
      <w:r>
        <w:rPr/>
        <w:t>prórroga durante el cumplimiento de las recomendaciones, que tenía como fin informar sobre las razones que impidieron que se llegara a un acuerdo en la negociación entre el Poder Judicial y el peticionario. Por otra parte, el Estado alegó que el otro “argumento, utilizado por la [Comisión]</w:t>
      </w:r>
      <w:r>
        <w:rPr>
          <w:spacing w:val="-11"/>
        </w:rPr>
        <w:t> </w:t>
      </w:r>
      <w:r>
        <w:rPr/>
        <w:t>para</w:t>
      </w:r>
      <w:r>
        <w:rPr>
          <w:spacing w:val="-10"/>
        </w:rPr>
        <w:t> </w:t>
      </w:r>
      <w:r>
        <w:rPr/>
        <w:t>someter</w:t>
      </w:r>
      <w:r>
        <w:rPr>
          <w:spacing w:val="-11"/>
        </w:rPr>
        <w:t> </w:t>
      </w:r>
      <w:r>
        <w:rPr/>
        <w:t>el</w:t>
      </w:r>
      <w:r>
        <w:rPr>
          <w:spacing w:val="-7"/>
        </w:rPr>
        <w:t> </w:t>
      </w:r>
      <w:r>
        <w:rPr/>
        <w:t>caso</w:t>
      </w:r>
      <w:r>
        <w:rPr>
          <w:spacing w:val="-11"/>
        </w:rPr>
        <w:t> </w:t>
      </w:r>
      <w:r>
        <w:rPr/>
        <w:t>a</w:t>
      </w:r>
      <w:r>
        <w:rPr>
          <w:spacing w:val="-10"/>
        </w:rPr>
        <w:t> </w:t>
      </w:r>
      <w:r>
        <w:rPr/>
        <w:t>la</w:t>
      </w:r>
      <w:r>
        <w:rPr>
          <w:spacing w:val="-10"/>
        </w:rPr>
        <w:t> </w:t>
      </w:r>
      <w:r>
        <w:rPr/>
        <w:t>Corte,</w:t>
      </w:r>
      <w:r>
        <w:rPr>
          <w:spacing w:val="-9"/>
        </w:rPr>
        <w:t> </w:t>
      </w:r>
      <w:r>
        <w:rPr/>
        <w:t>se</w:t>
      </w:r>
      <w:r>
        <w:rPr>
          <w:spacing w:val="-11"/>
        </w:rPr>
        <w:t> </w:t>
      </w:r>
      <w:r>
        <w:rPr/>
        <w:t>funda</w:t>
      </w:r>
      <w:r>
        <w:rPr>
          <w:spacing w:val="-10"/>
        </w:rPr>
        <w:t> </w:t>
      </w:r>
      <w:r>
        <w:rPr/>
        <w:t>en</w:t>
      </w:r>
      <w:r>
        <w:rPr>
          <w:spacing w:val="-9"/>
        </w:rPr>
        <w:t> </w:t>
      </w:r>
      <w:r>
        <w:rPr/>
        <w:t>una</w:t>
      </w:r>
      <w:r>
        <w:rPr>
          <w:spacing w:val="-10"/>
        </w:rPr>
        <w:t> </w:t>
      </w:r>
      <w:r>
        <w:rPr/>
        <w:t>premisa</w:t>
      </w:r>
      <w:r>
        <w:rPr>
          <w:spacing w:val="-8"/>
        </w:rPr>
        <w:t> </w:t>
      </w:r>
      <w:r>
        <w:rPr/>
        <w:t>equivocada,</w:t>
      </w:r>
      <w:r>
        <w:rPr>
          <w:spacing w:val="-8"/>
        </w:rPr>
        <w:t> </w:t>
      </w:r>
      <w:r>
        <w:rPr/>
        <w:t>cual</w:t>
      </w:r>
      <w:r>
        <w:rPr>
          <w:spacing w:val="-11"/>
        </w:rPr>
        <w:t> </w:t>
      </w:r>
      <w:r>
        <w:rPr/>
        <w:t>es,</w:t>
      </w:r>
      <w:r>
        <w:rPr>
          <w:spacing w:val="-11"/>
        </w:rPr>
        <w:t> </w:t>
      </w:r>
      <w:r>
        <w:rPr/>
        <w:t>que la jurisprudencia de esta […] Corte, en relación la libertad de expresión y el debido proceso, no está lo suficientemente desarrollada en la jurisprudencia interamericana”. Por tanto, el Estado solicitó que la Corte realice un control de legalidad de las acciones de la Comisión y que se declare “la inadmisibilidad del procedimiento</w:t>
      </w:r>
      <w:r>
        <w:rPr>
          <w:spacing w:val="-11"/>
        </w:rPr>
        <w:t> </w:t>
      </w:r>
      <w:r>
        <w:rPr/>
        <w:t>respectivo”.</w:t>
      </w:r>
    </w:p>
    <w:p>
      <w:pPr>
        <w:pStyle w:val="ListParagraph"/>
        <w:numPr>
          <w:ilvl w:val="0"/>
          <w:numId w:val="10"/>
        </w:numPr>
        <w:tabs>
          <w:tab w:pos="686" w:val="left" w:leader="none"/>
        </w:tabs>
        <w:spacing w:line="240" w:lineRule="auto" w:before="122" w:after="0"/>
        <w:ind w:left="118" w:right="115" w:firstLine="0"/>
        <w:jc w:val="both"/>
        <w:rPr>
          <w:sz w:val="20"/>
        </w:rPr>
      </w:pPr>
      <w:r>
        <w:rPr>
          <w:sz w:val="20"/>
        </w:rPr>
        <w:t>La</w:t>
      </w:r>
      <w:r>
        <w:rPr>
          <w:spacing w:val="-5"/>
          <w:sz w:val="20"/>
        </w:rPr>
        <w:t> </w:t>
      </w:r>
      <w:r>
        <w:rPr>
          <w:b/>
          <w:i/>
          <w:sz w:val="20"/>
        </w:rPr>
        <w:t>Comisión</w:t>
      </w:r>
      <w:r>
        <w:rPr>
          <w:b/>
          <w:i/>
          <w:spacing w:val="-2"/>
          <w:sz w:val="20"/>
        </w:rPr>
        <w:t> </w:t>
      </w:r>
      <w:r>
        <w:rPr>
          <w:sz w:val="20"/>
        </w:rPr>
        <w:t>resaltó</w:t>
      </w:r>
      <w:r>
        <w:rPr>
          <w:spacing w:val="-4"/>
          <w:sz w:val="20"/>
        </w:rPr>
        <w:t> </w:t>
      </w:r>
      <w:r>
        <w:rPr>
          <w:sz w:val="20"/>
        </w:rPr>
        <w:t>que</w:t>
      </w:r>
      <w:r>
        <w:rPr>
          <w:spacing w:val="-4"/>
          <w:sz w:val="20"/>
        </w:rPr>
        <w:t> </w:t>
      </w:r>
      <w:r>
        <w:rPr>
          <w:sz w:val="20"/>
        </w:rPr>
        <w:t>este</w:t>
      </w:r>
      <w:r>
        <w:rPr>
          <w:spacing w:val="-7"/>
          <w:sz w:val="20"/>
        </w:rPr>
        <w:t> </w:t>
      </w:r>
      <w:r>
        <w:rPr>
          <w:sz w:val="20"/>
        </w:rPr>
        <w:t>alegato</w:t>
      </w:r>
      <w:r>
        <w:rPr>
          <w:spacing w:val="-4"/>
          <w:sz w:val="20"/>
        </w:rPr>
        <w:t> </w:t>
      </w:r>
      <w:r>
        <w:rPr>
          <w:sz w:val="20"/>
        </w:rPr>
        <w:t>“no</w:t>
      </w:r>
      <w:r>
        <w:rPr>
          <w:spacing w:val="-3"/>
          <w:sz w:val="20"/>
        </w:rPr>
        <w:t> </w:t>
      </w:r>
      <w:r>
        <w:rPr>
          <w:sz w:val="20"/>
        </w:rPr>
        <w:t>constituye</w:t>
      </w:r>
      <w:r>
        <w:rPr>
          <w:spacing w:val="-7"/>
          <w:sz w:val="20"/>
        </w:rPr>
        <w:t> </w:t>
      </w:r>
      <w:r>
        <w:rPr>
          <w:sz w:val="20"/>
        </w:rPr>
        <w:t>una</w:t>
      </w:r>
      <w:r>
        <w:rPr>
          <w:spacing w:val="-3"/>
          <w:sz w:val="20"/>
        </w:rPr>
        <w:t> </w:t>
      </w:r>
      <w:r>
        <w:rPr>
          <w:sz w:val="20"/>
        </w:rPr>
        <w:t>excepción</w:t>
      </w:r>
      <w:r>
        <w:rPr>
          <w:spacing w:val="-4"/>
          <w:sz w:val="20"/>
        </w:rPr>
        <w:t> </w:t>
      </w:r>
      <w:r>
        <w:rPr>
          <w:sz w:val="20"/>
        </w:rPr>
        <w:t>preliminar</w:t>
      </w:r>
      <w:r>
        <w:rPr>
          <w:spacing w:val="-7"/>
          <w:sz w:val="20"/>
        </w:rPr>
        <w:t> </w:t>
      </w:r>
      <w:r>
        <w:rPr>
          <w:sz w:val="20"/>
        </w:rPr>
        <w:t>sino</w:t>
      </w:r>
      <w:r>
        <w:rPr>
          <w:spacing w:val="-3"/>
          <w:sz w:val="20"/>
        </w:rPr>
        <w:t> </w:t>
      </w:r>
      <w:r>
        <w:rPr>
          <w:sz w:val="20"/>
        </w:rPr>
        <w:t>una manifestación de inconformidad sobre la decisión de envío del caso a la Corte”. Asimismo, indicó que la remisión del caso a la Corte “no afectó el derecho al debido proceso del Estado, pues</w:t>
      </w:r>
      <w:r>
        <w:rPr>
          <w:spacing w:val="-10"/>
          <w:sz w:val="20"/>
        </w:rPr>
        <w:t> </w:t>
      </w:r>
      <w:r>
        <w:rPr>
          <w:sz w:val="20"/>
        </w:rPr>
        <w:t>a</w:t>
      </w:r>
      <w:r>
        <w:rPr>
          <w:spacing w:val="-8"/>
          <w:sz w:val="20"/>
        </w:rPr>
        <w:t> </w:t>
      </w:r>
      <w:r>
        <w:rPr>
          <w:sz w:val="20"/>
        </w:rPr>
        <w:t>través</w:t>
      </w:r>
      <w:r>
        <w:rPr>
          <w:spacing w:val="-9"/>
          <w:sz w:val="20"/>
        </w:rPr>
        <w:t> </w:t>
      </w:r>
      <w:r>
        <w:rPr>
          <w:sz w:val="20"/>
        </w:rPr>
        <w:t>del</w:t>
      </w:r>
      <w:r>
        <w:rPr>
          <w:spacing w:val="-10"/>
          <w:sz w:val="20"/>
        </w:rPr>
        <w:t> </w:t>
      </w:r>
      <w:r>
        <w:rPr>
          <w:sz w:val="20"/>
        </w:rPr>
        <w:t>contradictorio</w:t>
      </w:r>
      <w:r>
        <w:rPr>
          <w:spacing w:val="-9"/>
          <w:sz w:val="20"/>
        </w:rPr>
        <w:t> </w:t>
      </w:r>
      <w:r>
        <w:rPr>
          <w:sz w:val="20"/>
        </w:rPr>
        <w:t>que</w:t>
      </w:r>
      <w:r>
        <w:rPr>
          <w:spacing w:val="-9"/>
          <w:sz w:val="20"/>
        </w:rPr>
        <w:t> </w:t>
      </w:r>
      <w:r>
        <w:rPr>
          <w:sz w:val="20"/>
        </w:rPr>
        <w:t>permite</w:t>
      </w:r>
      <w:r>
        <w:rPr>
          <w:spacing w:val="-7"/>
          <w:sz w:val="20"/>
        </w:rPr>
        <w:t> </w:t>
      </w:r>
      <w:r>
        <w:rPr>
          <w:sz w:val="20"/>
        </w:rPr>
        <w:t>el</w:t>
      </w:r>
      <w:r>
        <w:rPr>
          <w:spacing w:val="-7"/>
          <w:sz w:val="20"/>
        </w:rPr>
        <w:t> </w:t>
      </w:r>
      <w:r>
        <w:rPr>
          <w:sz w:val="20"/>
        </w:rPr>
        <w:t>proceso</w:t>
      </w:r>
      <w:r>
        <w:rPr>
          <w:spacing w:val="-9"/>
          <w:sz w:val="20"/>
        </w:rPr>
        <w:t> </w:t>
      </w:r>
      <w:r>
        <w:rPr>
          <w:sz w:val="20"/>
        </w:rPr>
        <w:t>ante</w:t>
      </w:r>
      <w:r>
        <w:rPr>
          <w:spacing w:val="-9"/>
          <w:sz w:val="20"/>
        </w:rPr>
        <w:t> </w:t>
      </w:r>
      <w:r>
        <w:rPr>
          <w:sz w:val="20"/>
        </w:rPr>
        <w:t>la</w:t>
      </w:r>
      <w:r>
        <w:rPr>
          <w:spacing w:val="-8"/>
          <w:sz w:val="20"/>
        </w:rPr>
        <w:t> </w:t>
      </w:r>
      <w:r>
        <w:rPr>
          <w:sz w:val="20"/>
        </w:rPr>
        <w:t>[…]</w:t>
      </w:r>
      <w:r>
        <w:rPr>
          <w:spacing w:val="-7"/>
          <w:sz w:val="20"/>
        </w:rPr>
        <w:t> </w:t>
      </w:r>
      <w:r>
        <w:rPr>
          <w:sz w:val="20"/>
        </w:rPr>
        <w:t>Corte,</w:t>
      </w:r>
      <w:r>
        <w:rPr>
          <w:spacing w:val="-8"/>
          <w:sz w:val="20"/>
        </w:rPr>
        <w:t> </w:t>
      </w:r>
      <w:r>
        <w:rPr>
          <w:sz w:val="20"/>
        </w:rPr>
        <w:t>este</w:t>
      </w:r>
      <w:r>
        <w:rPr>
          <w:spacing w:val="-9"/>
          <w:sz w:val="20"/>
        </w:rPr>
        <w:t> </w:t>
      </w:r>
      <w:r>
        <w:rPr>
          <w:sz w:val="20"/>
        </w:rPr>
        <w:t>podrá</w:t>
      </w:r>
      <w:r>
        <w:rPr>
          <w:spacing w:val="-8"/>
          <w:sz w:val="20"/>
        </w:rPr>
        <w:t> </w:t>
      </w:r>
      <w:r>
        <w:rPr>
          <w:sz w:val="20"/>
        </w:rPr>
        <w:t>informar de las acciones que ha emprendido luego de los hechos que dieron origen a las violaciones declaradas</w:t>
      </w:r>
      <w:r>
        <w:rPr>
          <w:spacing w:val="-9"/>
          <w:sz w:val="20"/>
        </w:rPr>
        <w:t> </w:t>
      </w:r>
      <w:r>
        <w:rPr>
          <w:sz w:val="20"/>
        </w:rPr>
        <w:t>en</w:t>
      </w:r>
      <w:r>
        <w:rPr>
          <w:spacing w:val="-7"/>
          <w:sz w:val="20"/>
        </w:rPr>
        <w:t> </w:t>
      </w:r>
      <w:r>
        <w:rPr>
          <w:sz w:val="20"/>
        </w:rPr>
        <w:t>el</w:t>
      </w:r>
      <w:r>
        <w:rPr>
          <w:spacing w:val="-5"/>
          <w:sz w:val="20"/>
        </w:rPr>
        <w:t> </w:t>
      </w:r>
      <w:r>
        <w:rPr>
          <w:sz w:val="20"/>
        </w:rPr>
        <w:t>Informe</w:t>
      </w:r>
      <w:r>
        <w:rPr>
          <w:spacing w:val="-9"/>
          <w:sz w:val="20"/>
        </w:rPr>
        <w:t> </w:t>
      </w:r>
      <w:r>
        <w:rPr>
          <w:sz w:val="20"/>
        </w:rPr>
        <w:t>de</w:t>
      </w:r>
      <w:r>
        <w:rPr>
          <w:spacing w:val="-9"/>
          <w:sz w:val="20"/>
        </w:rPr>
        <w:t> </w:t>
      </w:r>
      <w:r>
        <w:rPr>
          <w:sz w:val="20"/>
        </w:rPr>
        <w:t>Fondo,</w:t>
      </w:r>
      <w:r>
        <w:rPr>
          <w:spacing w:val="-6"/>
          <w:sz w:val="20"/>
        </w:rPr>
        <w:t> </w:t>
      </w:r>
      <w:r>
        <w:rPr>
          <w:sz w:val="20"/>
        </w:rPr>
        <w:t>y</w:t>
      </w:r>
      <w:r>
        <w:rPr>
          <w:spacing w:val="-8"/>
          <w:sz w:val="20"/>
        </w:rPr>
        <w:t> </w:t>
      </w:r>
      <w:r>
        <w:rPr>
          <w:sz w:val="20"/>
        </w:rPr>
        <w:t>argumentar</w:t>
      </w:r>
      <w:r>
        <w:rPr>
          <w:spacing w:val="-9"/>
          <w:sz w:val="20"/>
        </w:rPr>
        <w:t> </w:t>
      </w:r>
      <w:r>
        <w:rPr>
          <w:sz w:val="20"/>
        </w:rPr>
        <w:t>por</w:t>
      </w:r>
      <w:r>
        <w:rPr>
          <w:spacing w:val="-9"/>
          <w:sz w:val="20"/>
        </w:rPr>
        <w:t> </w:t>
      </w:r>
      <w:r>
        <w:rPr>
          <w:sz w:val="20"/>
        </w:rPr>
        <w:t>qué</w:t>
      </w:r>
      <w:r>
        <w:rPr>
          <w:spacing w:val="-9"/>
          <w:sz w:val="20"/>
        </w:rPr>
        <w:t> </w:t>
      </w:r>
      <w:r>
        <w:rPr>
          <w:sz w:val="20"/>
        </w:rPr>
        <w:t>a</w:t>
      </w:r>
      <w:r>
        <w:rPr>
          <w:spacing w:val="-5"/>
          <w:sz w:val="20"/>
        </w:rPr>
        <w:t> </w:t>
      </w:r>
      <w:r>
        <w:rPr>
          <w:sz w:val="20"/>
        </w:rPr>
        <w:t>su</w:t>
      </w:r>
      <w:r>
        <w:rPr>
          <w:spacing w:val="-7"/>
          <w:sz w:val="20"/>
        </w:rPr>
        <w:t> </w:t>
      </w:r>
      <w:r>
        <w:rPr>
          <w:sz w:val="20"/>
        </w:rPr>
        <w:t>criterio,</w:t>
      </w:r>
      <w:r>
        <w:rPr>
          <w:spacing w:val="-4"/>
          <w:sz w:val="20"/>
        </w:rPr>
        <w:t> </w:t>
      </w:r>
      <w:r>
        <w:rPr>
          <w:sz w:val="20"/>
        </w:rPr>
        <w:t>ello</w:t>
      </w:r>
      <w:r>
        <w:rPr>
          <w:spacing w:val="-9"/>
          <w:sz w:val="20"/>
        </w:rPr>
        <w:t> </w:t>
      </w:r>
      <w:r>
        <w:rPr>
          <w:sz w:val="20"/>
        </w:rPr>
        <w:t>impide</w:t>
      </w:r>
      <w:r>
        <w:rPr>
          <w:spacing w:val="-7"/>
          <w:sz w:val="20"/>
        </w:rPr>
        <w:t> </w:t>
      </w:r>
      <w:r>
        <w:rPr>
          <w:sz w:val="20"/>
        </w:rPr>
        <w:t>declarar</w:t>
      </w:r>
      <w:r>
        <w:rPr>
          <w:spacing w:val="-9"/>
          <w:sz w:val="20"/>
        </w:rPr>
        <w:t> </w:t>
      </w:r>
      <w:r>
        <w:rPr>
          <w:sz w:val="20"/>
        </w:rPr>
        <w:t>la responsabilidad internacional del</w:t>
      </w:r>
      <w:r>
        <w:rPr>
          <w:spacing w:val="-4"/>
          <w:sz w:val="20"/>
        </w:rPr>
        <w:t> </w:t>
      </w:r>
      <w:r>
        <w:rPr>
          <w:sz w:val="20"/>
        </w:rPr>
        <w:t>Estado”.</w:t>
      </w:r>
    </w:p>
    <w:p>
      <w:pPr>
        <w:pStyle w:val="ListParagraph"/>
        <w:numPr>
          <w:ilvl w:val="0"/>
          <w:numId w:val="10"/>
        </w:numPr>
        <w:tabs>
          <w:tab w:pos="685" w:val="left" w:leader="none"/>
        </w:tabs>
        <w:spacing w:line="243" w:lineRule="exact" w:before="120" w:after="0"/>
        <w:ind w:left="684" w:right="0" w:hanging="567"/>
        <w:jc w:val="both"/>
        <w:rPr>
          <w:sz w:val="20"/>
        </w:rPr>
      </w:pPr>
      <w:r>
        <w:rPr>
          <w:sz w:val="20"/>
        </w:rPr>
        <w:t>Los</w:t>
      </w:r>
      <w:r>
        <w:rPr>
          <w:spacing w:val="-5"/>
          <w:sz w:val="20"/>
        </w:rPr>
        <w:t> </w:t>
      </w:r>
      <w:r>
        <w:rPr>
          <w:b/>
          <w:i/>
          <w:sz w:val="20"/>
        </w:rPr>
        <w:t>representantes</w:t>
      </w:r>
      <w:r>
        <w:rPr>
          <w:b/>
          <w:i/>
          <w:spacing w:val="-5"/>
          <w:sz w:val="20"/>
        </w:rPr>
        <w:t> </w:t>
      </w:r>
      <w:r>
        <w:rPr>
          <w:sz w:val="20"/>
        </w:rPr>
        <w:t>indicaron</w:t>
      </w:r>
      <w:r>
        <w:rPr>
          <w:spacing w:val="-4"/>
          <w:sz w:val="20"/>
        </w:rPr>
        <w:t> </w:t>
      </w:r>
      <w:r>
        <w:rPr>
          <w:sz w:val="20"/>
        </w:rPr>
        <w:t>que</w:t>
      </w:r>
      <w:r>
        <w:rPr>
          <w:spacing w:val="-8"/>
          <w:sz w:val="20"/>
        </w:rPr>
        <w:t> </w:t>
      </w:r>
      <w:r>
        <w:rPr>
          <w:sz w:val="20"/>
        </w:rPr>
        <w:t>la</w:t>
      </w:r>
      <w:r>
        <w:rPr>
          <w:spacing w:val="-6"/>
          <w:sz w:val="20"/>
        </w:rPr>
        <w:t> </w:t>
      </w:r>
      <w:r>
        <w:rPr>
          <w:sz w:val="20"/>
        </w:rPr>
        <w:t>Comisión</w:t>
      </w:r>
      <w:r>
        <w:rPr>
          <w:spacing w:val="-2"/>
          <w:sz w:val="20"/>
        </w:rPr>
        <w:t> </w:t>
      </w:r>
      <w:r>
        <w:rPr>
          <w:sz w:val="20"/>
        </w:rPr>
        <w:t>cumplió</w:t>
      </w:r>
      <w:r>
        <w:rPr>
          <w:spacing w:val="-7"/>
          <w:sz w:val="20"/>
        </w:rPr>
        <w:t> </w:t>
      </w:r>
      <w:r>
        <w:rPr>
          <w:sz w:val="20"/>
        </w:rPr>
        <w:t>con</w:t>
      </w:r>
      <w:r>
        <w:rPr>
          <w:spacing w:val="-5"/>
          <w:sz w:val="20"/>
        </w:rPr>
        <w:t> </w:t>
      </w:r>
      <w:r>
        <w:rPr>
          <w:sz w:val="20"/>
        </w:rPr>
        <w:t>lo</w:t>
      </w:r>
      <w:r>
        <w:rPr>
          <w:spacing w:val="-4"/>
          <w:sz w:val="20"/>
        </w:rPr>
        <w:t> </w:t>
      </w:r>
      <w:r>
        <w:rPr>
          <w:sz w:val="20"/>
        </w:rPr>
        <w:t>establecido</w:t>
      </w:r>
      <w:r>
        <w:rPr>
          <w:spacing w:val="-8"/>
          <w:sz w:val="20"/>
        </w:rPr>
        <w:t> </w:t>
      </w:r>
      <w:r>
        <w:rPr>
          <w:sz w:val="20"/>
        </w:rPr>
        <w:t>en</w:t>
      </w:r>
      <w:r>
        <w:rPr>
          <w:spacing w:val="-3"/>
          <w:sz w:val="20"/>
        </w:rPr>
        <w:t> </w:t>
      </w:r>
      <w:r>
        <w:rPr>
          <w:sz w:val="20"/>
        </w:rPr>
        <w:t>el</w:t>
      </w:r>
      <w:r>
        <w:rPr>
          <w:spacing w:val="-6"/>
          <w:sz w:val="20"/>
        </w:rPr>
        <w:t> </w:t>
      </w:r>
      <w:r>
        <w:rPr>
          <w:sz w:val="20"/>
        </w:rPr>
        <w:t>artículo</w:t>
      </w:r>
    </w:p>
    <w:p>
      <w:pPr>
        <w:pStyle w:val="BodyText"/>
        <w:ind w:left="118" w:right="112"/>
        <w:jc w:val="both"/>
      </w:pPr>
      <w:r>
        <w:rPr/>
        <w:t>35.1 del Reglamento de la Corte. Señalaron además que “no debería considerarse como una excepción preliminar lo referente al cuestionamiento del Estado respecto de la necesidad de profundizar sobre las garantías reforzadas de legalidad y debido proceso en procedimientos disciplinarios contra jueces, pues es evidente que ello también se vincula con el análisis de fondo”.</w:t>
      </w:r>
    </w:p>
    <w:p>
      <w:pPr>
        <w:pStyle w:val="BodyText"/>
        <w:spacing w:before="6"/>
        <w:rPr>
          <w:sz w:val="11"/>
        </w:rPr>
      </w:pPr>
    </w:p>
    <w:p>
      <w:pPr>
        <w:pStyle w:val="Heading1"/>
        <w:tabs>
          <w:tab w:pos="1820" w:val="left" w:leader="none"/>
        </w:tabs>
        <w:spacing w:before="99"/>
        <w:ind w:left="1251"/>
        <w:jc w:val="left"/>
      </w:pPr>
      <w:bookmarkStart w:name="A.2  Consideraciones de la Corte" w:id="32"/>
      <w:bookmarkEnd w:id="32"/>
      <w:r>
        <w:rPr>
          <w:b w:val="0"/>
        </w:rPr>
      </w:r>
      <w:bookmarkStart w:name="_bookmark20" w:id="33"/>
      <w:bookmarkEnd w:id="33"/>
      <w:r>
        <w:rPr>
          <w:b w:val="0"/>
        </w:rPr>
      </w:r>
      <w:r>
        <w:rPr/>
        <w:t>A.2</w:t>
        <w:tab/>
        <w:t>Consideraciones de la</w:t>
      </w:r>
      <w:r>
        <w:rPr>
          <w:spacing w:val="-3"/>
        </w:rPr>
        <w:t> </w:t>
      </w:r>
      <w:r>
        <w:rPr/>
        <w:t>Corte</w:t>
      </w:r>
    </w:p>
    <w:p>
      <w:pPr>
        <w:pStyle w:val="BodyText"/>
        <w:spacing w:before="8"/>
        <w:rPr>
          <w:b/>
          <w:sz w:val="19"/>
        </w:rPr>
      </w:pPr>
    </w:p>
    <w:p>
      <w:pPr>
        <w:pStyle w:val="ListParagraph"/>
        <w:numPr>
          <w:ilvl w:val="0"/>
          <w:numId w:val="10"/>
        </w:numPr>
        <w:tabs>
          <w:tab w:pos="686" w:val="left" w:leader="none"/>
        </w:tabs>
        <w:spacing w:line="240" w:lineRule="auto" w:before="0" w:after="0"/>
        <w:ind w:left="118" w:right="114" w:hanging="1"/>
        <w:jc w:val="both"/>
        <w:rPr>
          <w:sz w:val="20"/>
        </w:rPr>
      </w:pPr>
      <w:r>
        <w:rPr>
          <w:sz w:val="20"/>
        </w:rPr>
        <w:t>Los alegatos del Estado constituyen una solicitud de control de legalidad del actuar de la Comisión. Al respecto, la Corte recuerda que, en asuntos que estén bajo su conocimiento tiene</w:t>
      </w:r>
      <w:r>
        <w:rPr>
          <w:spacing w:val="-7"/>
          <w:sz w:val="20"/>
        </w:rPr>
        <w:t> </w:t>
      </w:r>
      <w:r>
        <w:rPr>
          <w:sz w:val="20"/>
        </w:rPr>
        <w:t>la</w:t>
      </w:r>
      <w:r>
        <w:rPr>
          <w:spacing w:val="-4"/>
          <w:sz w:val="20"/>
        </w:rPr>
        <w:t> </w:t>
      </w:r>
      <w:r>
        <w:rPr>
          <w:sz w:val="20"/>
        </w:rPr>
        <w:t>atribución</w:t>
      </w:r>
      <w:r>
        <w:rPr>
          <w:spacing w:val="-4"/>
          <w:sz w:val="20"/>
        </w:rPr>
        <w:t> </w:t>
      </w:r>
      <w:r>
        <w:rPr>
          <w:sz w:val="20"/>
        </w:rPr>
        <w:t>de</w:t>
      </w:r>
      <w:r>
        <w:rPr>
          <w:spacing w:val="-3"/>
          <w:sz w:val="20"/>
        </w:rPr>
        <w:t> </w:t>
      </w:r>
      <w:r>
        <w:rPr>
          <w:sz w:val="20"/>
        </w:rPr>
        <w:t>efectuar</w:t>
      </w:r>
      <w:r>
        <w:rPr>
          <w:spacing w:val="-7"/>
          <w:sz w:val="20"/>
        </w:rPr>
        <w:t> </w:t>
      </w:r>
      <w:r>
        <w:rPr>
          <w:sz w:val="20"/>
        </w:rPr>
        <w:t>un</w:t>
      </w:r>
      <w:r>
        <w:rPr>
          <w:spacing w:val="-1"/>
          <w:sz w:val="20"/>
        </w:rPr>
        <w:t> </w:t>
      </w:r>
      <w:r>
        <w:rPr>
          <w:sz w:val="20"/>
        </w:rPr>
        <w:t>control</w:t>
      </w:r>
      <w:r>
        <w:rPr>
          <w:spacing w:val="-5"/>
          <w:sz w:val="20"/>
        </w:rPr>
        <w:t> </w:t>
      </w:r>
      <w:r>
        <w:rPr>
          <w:sz w:val="20"/>
        </w:rPr>
        <w:t>de</w:t>
      </w:r>
      <w:r>
        <w:rPr>
          <w:spacing w:val="-6"/>
          <w:sz w:val="20"/>
        </w:rPr>
        <w:t> </w:t>
      </w:r>
      <w:r>
        <w:rPr>
          <w:sz w:val="20"/>
        </w:rPr>
        <w:t>legalidad</w:t>
      </w:r>
      <w:r>
        <w:rPr>
          <w:spacing w:val="-5"/>
          <w:sz w:val="20"/>
        </w:rPr>
        <w:t> </w:t>
      </w:r>
      <w:r>
        <w:rPr>
          <w:sz w:val="20"/>
        </w:rPr>
        <w:t>de</w:t>
      </w:r>
      <w:r>
        <w:rPr>
          <w:spacing w:val="-6"/>
          <w:sz w:val="20"/>
        </w:rPr>
        <w:t> </w:t>
      </w:r>
      <w:r>
        <w:rPr>
          <w:sz w:val="20"/>
        </w:rPr>
        <w:t>las</w:t>
      </w:r>
      <w:r>
        <w:rPr>
          <w:spacing w:val="-5"/>
          <w:sz w:val="20"/>
        </w:rPr>
        <w:t> </w:t>
      </w:r>
      <w:r>
        <w:rPr>
          <w:sz w:val="20"/>
        </w:rPr>
        <w:t>actuaciones</w:t>
      </w:r>
      <w:r>
        <w:rPr>
          <w:spacing w:val="-6"/>
          <w:sz w:val="20"/>
        </w:rPr>
        <w:t> </w:t>
      </w:r>
      <w:r>
        <w:rPr>
          <w:sz w:val="20"/>
        </w:rPr>
        <w:t>de</w:t>
      </w:r>
      <w:r>
        <w:rPr>
          <w:spacing w:val="-6"/>
          <w:sz w:val="20"/>
        </w:rPr>
        <w:t> </w:t>
      </w:r>
      <w:r>
        <w:rPr>
          <w:sz w:val="20"/>
        </w:rPr>
        <w:t>la</w:t>
      </w:r>
      <w:r>
        <w:rPr>
          <w:spacing w:val="-3"/>
          <w:sz w:val="20"/>
        </w:rPr>
        <w:t> </w:t>
      </w:r>
      <w:r>
        <w:rPr>
          <w:sz w:val="20"/>
        </w:rPr>
        <w:t>Comisión,</w:t>
      </w:r>
      <w:r>
        <w:rPr>
          <w:spacing w:val="-5"/>
          <w:sz w:val="20"/>
        </w:rPr>
        <w:t> </w:t>
      </w:r>
      <w:r>
        <w:rPr>
          <w:sz w:val="20"/>
        </w:rPr>
        <w:t>pero esto no supone necesariamente revisar de oficio el procedimiento que se llevó a cabo ante ésta. Además, la Corte debe guardar un justo equilibrio entre la protección de los derechos humanos, fin último del Sistema Interamericano, y la seguridad jurídica y equidad procesal que</w:t>
      </w:r>
      <w:r>
        <w:rPr>
          <w:spacing w:val="-20"/>
          <w:sz w:val="20"/>
        </w:rPr>
        <w:t> </w:t>
      </w:r>
      <w:r>
        <w:rPr>
          <w:sz w:val="20"/>
        </w:rPr>
        <w:t>aseguran</w:t>
      </w:r>
      <w:r>
        <w:rPr>
          <w:spacing w:val="-15"/>
          <w:sz w:val="20"/>
        </w:rPr>
        <w:t> </w:t>
      </w:r>
      <w:r>
        <w:rPr>
          <w:sz w:val="20"/>
        </w:rPr>
        <w:t>la</w:t>
      </w:r>
      <w:r>
        <w:rPr>
          <w:spacing w:val="-16"/>
          <w:sz w:val="20"/>
        </w:rPr>
        <w:t> </w:t>
      </w:r>
      <w:r>
        <w:rPr>
          <w:sz w:val="20"/>
        </w:rPr>
        <w:t>estabilidad</w:t>
      </w:r>
      <w:r>
        <w:rPr>
          <w:spacing w:val="-18"/>
          <w:sz w:val="20"/>
        </w:rPr>
        <w:t> </w:t>
      </w:r>
      <w:r>
        <w:rPr>
          <w:sz w:val="20"/>
        </w:rPr>
        <w:t>y</w:t>
      </w:r>
      <w:r>
        <w:rPr>
          <w:spacing w:val="-16"/>
          <w:sz w:val="20"/>
        </w:rPr>
        <w:t> </w:t>
      </w:r>
      <w:r>
        <w:rPr>
          <w:sz w:val="20"/>
        </w:rPr>
        <w:t>confiabilidad</w:t>
      </w:r>
      <w:r>
        <w:rPr>
          <w:spacing w:val="-18"/>
          <w:sz w:val="20"/>
        </w:rPr>
        <w:t> </w:t>
      </w:r>
      <w:r>
        <w:rPr>
          <w:sz w:val="20"/>
        </w:rPr>
        <w:t>de</w:t>
      </w:r>
      <w:r>
        <w:rPr>
          <w:spacing w:val="-19"/>
          <w:sz w:val="20"/>
        </w:rPr>
        <w:t> </w:t>
      </w:r>
      <w:r>
        <w:rPr>
          <w:sz w:val="20"/>
        </w:rPr>
        <w:t>la</w:t>
      </w:r>
      <w:r>
        <w:rPr>
          <w:spacing w:val="-13"/>
          <w:sz w:val="20"/>
        </w:rPr>
        <w:t> </w:t>
      </w:r>
      <w:r>
        <w:rPr>
          <w:sz w:val="20"/>
        </w:rPr>
        <w:t>tutela</w:t>
      </w:r>
      <w:r>
        <w:rPr>
          <w:spacing w:val="-18"/>
          <w:sz w:val="20"/>
        </w:rPr>
        <w:t> </w:t>
      </w:r>
      <w:r>
        <w:rPr>
          <w:sz w:val="20"/>
        </w:rPr>
        <w:t>internacional.</w:t>
      </w:r>
      <w:r>
        <w:rPr>
          <w:spacing w:val="-19"/>
          <w:sz w:val="20"/>
        </w:rPr>
        <w:t> </w:t>
      </w:r>
      <w:r>
        <w:rPr>
          <w:sz w:val="20"/>
        </w:rPr>
        <w:t>El</w:t>
      </w:r>
      <w:r>
        <w:rPr>
          <w:spacing w:val="-16"/>
          <w:sz w:val="20"/>
        </w:rPr>
        <w:t> </w:t>
      </w:r>
      <w:r>
        <w:rPr>
          <w:sz w:val="20"/>
        </w:rPr>
        <w:t>control</w:t>
      </w:r>
      <w:r>
        <w:rPr>
          <w:spacing w:val="-16"/>
          <w:sz w:val="20"/>
        </w:rPr>
        <w:t> </w:t>
      </w:r>
      <w:r>
        <w:rPr>
          <w:sz w:val="20"/>
        </w:rPr>
        <w:t>señalado</w:t>
      </w:r>
      <w:r>
        <w:rPr>
          <w:spacing w:val="-17"/>
          <w:sz w:val="20"/>
        </w:rPr>
        <w:t> </w:t>
      </w:r>
      <w:r>
        <w:rPr>
          <w:sz w:val="20"/>
        </w:rPr>
        <w:t>puede proceder,</w:t>
      </w:r>
      <w:r>
        <w:rPr>
          <w:spacing w:val="-5"/>
          <w:sz w:val="20"/>
        </w:rPr>
        <w:t> </w:t>
      </w:r>
      <w:r>
        <w:rPr>
          <w:sz w:val="20"/>
        </w:rPr>
        <w:t>entonces,</w:t>
      </w:r>
      <w:r>
        <w:rPr>
          <w:spacing w:val="-2"/>
          <w:sz w:val="20"/>
        </w:rPr>
        <w:t> </w:t>
      </w:r>
      <w:r>
        <w:rPr>
          <w:sz w:val="20"/>
        </w:rPr>
        <w:t>en</w:t>
      </w:r>
      <w:r>
        <w:rPr>
          <w:spacing w:val="-2"/>
          <w:sz w:val="20"/>
        </w:rPr>
        <w:t> </w:t>
      </w:r>
      <w:r>
        <w:rPr>
          <w:sz w:val="20"/>
        </w:rPr>
        <w:t>aquellos</w:t>
      </w:r>
      <w:r>
        <w:rPr>
          <w:spacing w:val="-5"/>
          <w:sz w:val="20"/>
        </w:rPr>
        <w:t> </w:t>
      </w:r>
      <w:r>
        <w:rPr>
          <w:sz w:val="20"/>
        </w:rPr>
        <w:t>casos</w:t>
      </w:r>
      <w:r>
        <w:rPr>
          <w:spacing w:val="-1"/>
          <w:sz w:val="20"/>
        </w:rPr>
        <w:t> </w:t>
      </w:r>
      <w:r>
        <w:rPr>
          <w:sz w:val="20"/>
        </w:rPr>
        <w:t>en</w:t>
      </w:r>
      <w:r>
        <w:rPr>
          <w:spacing w:val="-5"/>
          <w:sz w:val="20"/>
        </w:rPr>
        <w:t> </w:t>
      </w:r>
      <w:r>
        <w:rPr>
          <w:sz w:val="20"/>
        </w:rPr>
        <w:t>que</w:t>
      </w:r>
      <w:r>
        <w:rPr>
          <w:spacing w:val="-4"/>
          <w:sz w:val="20"/>
        </w:rPr>
        <w:t> </w:t>
      </w:r>
      <w:r>
        <w:rPr>
          <w:sz w:val="20"/>
        </w:rPr>
        <w:t>alguna</w:t>
      </w:r>
      <w:r>
        <w:rPr>
          <w:spacing w:val="-5"/>
          <w:sz w:val="20"/>
        </w:rPr>
        <w:t> </w:t>
      </w:r>
      <w:r>
        <w:rPr>
          <w:sz w:val="20"/>
        </w:rPr>
        <w:t>de</w:t>
      </w:r>
      <w:r>
        <w:rPr>
          <w:spacing w:val="-8"/>
          <w:sz w:val="20"/>
        </w:rPr>
        <w:t> </w:t>
      </w:r>
      <w:r>
        <w:rPr>
          <w:sz w:val="20"/>
        </w:rPr>
        <w:t>las</w:t>
      </w:r>
      <w:r>
        <w:rPr>
          <w:spacing w:val="-4"/>
          <w:sz w:val="20"/>
        </w:rPr>
        <w:t> </w:t>
      </w:r>
      <w:r>
        <w:rPr>
          <w:sz w:val="20"/>
        </w:rPr>
        <w:t>partes</w:t>
      </w:r>
      <w:r>
        <w:rPr>
          <w:spacing w:val="-5"/>
          <w:sz w:val="20"/>
        </w:rPr>
        <w:t> </w:t>
      </w:r>
      <w:r>
        <w:rPr>
          <w:sz w:val="20"/>
        </w:rPr>
        <w:t>alegue</w:t>
      </w:r>
      <w:r>
        <w:rPr>
          <w:spacing w:val="-7"/>
          <w:sz w:val="20"/>
        </w:rPr>
        <w:t> </w:t>
      </w:r>
      <w:r>
        <w:rPr>
          <w:sz w:val="20"/>
        </w:rPr>
        <w:t>que</w:t>
      </w:r>
      <w:r>
        <w:rPr>
          <w:spacing w:val="-5"/>
          <w:sz w:val="20"/>
        </w:rPr>
        <w:t> </w:t>
      </w:r>
      <w:r>
        <w:rPr>
          <w:sz w:val="20"/>
        </w:rPr>
        <w:t>exista</w:t>
      </w:r>
      <w:r>
        <w:rPr>
          <w:spacing w:val="-5"/>
          <w:sz w:val="20"/>
        </w:rPr>
        <w:t> </w:t>
      </w:r>
      <w:r>
        <w:rPr>
          <w:sz w:val="20"/>
        </w:rPr>
        <w:t>un</w:t>
      </w:r>
      <w:r>
        <w:rPr>
          <w:spacing w:val="-3"/>
          <w:sz w:val="20"/>
        </w:rPr>
        <w:t> </w:t>
      </w:r>
      <w:r>
        <w:rPr>
          <w:sz w:val="20"/>
        </w:rPr>
        <w:t>error grave que vulnere su derecho de defensa, en cuyo caso debe demostrar efectivamente tal perjuicio.</w:t>
      </w:r>
      <w:r>
        <w:rPr>
          <w:spacing w:val="-14"/>
          <w:sz w:val="20"/>
        </w:rPr>
        <w:t> </w:t>
      </w:r>
      <w:r>
        <w:rPr>
          <w:sz w:val="20"/>
        </w:rPr>
        <w:t>No</w:t>
      </w:r>
      <w:r>
        <w:rPr>
          <w:spacing w:val="-12"/>
          <w:sz w:val="20"/>
        </w:rPr>
        <w:t> </w:t>
      </w:r>
      <w:r>
        <w:rPr>
          <w:sz w:val="20"/>
        </w:rPr>
        <w:t>resulta</w:t>
      </w:r>
      <w:r>
        <w:rPr>
          <w:spacing w:val="-12"/>
          <w:sz w:val="20"/>
        </w:rPr>
        <w:t> </w:t>
      </w:r>
      <w:r>
        <w:rPr>
          <w:sz w:val="20"/>
        </w:rPr>
        <w:t>suficiente</w:t>
      </w:r>
      <w:r>
        <w:rPr>
          <w:spacing w:val="-15"/>
          <w:sz w:val="20"/>
        </w:rPr>
        <w:t> </w:t>
      </w:r>
      <w:r>
        <w:rPr>
          <w:sz w:val="20"/>
        </w:rPr>
        <w:t>una</w:t>
      </w:r>
      <w:r>
        <w:rPr>
          <w:spacing w:val="-12"/>
          <w:sz w:val="20"/>
        </w:rPr>
        <w:t> </w:t>
      </w:r>
      <w:r>
        <w:rPr>
          <w:sz w:val="20"/>
        </w:rPr>
        <w:t>queja</w:t>
      </w:r>
      <w:r>
        <w:rPr>
          <w:spacing w:val="-11"/>
          <w:sz w:val="20"/>
        </w:rPr>
        <w:t> </w:t>
      </w:r>
      <w:r>
        <w:rPr>
          <w:sz w:val="20"/>
        </w:rPr>
        <w:t>o</w:t>
      </w:r>
      <w:r>
        <w:rPr>
          <w:spacing w:val="-14"/>
          <w:sz w:val="20"/>
        </w:rPr>
        <w:t> </w:t>
      </w:r>
      <w:r>
        <w:rPr>
          <w:sz w:val="20"/>
        </w:rPr>
        <w:t>discrepancia</w:t>
      </w:r>
      <w:r>
        <w:rPr>
          <w:spacing w:val="-13"/>
          <w:sz w:val="20"/>
        </w:rPr>
        <w:t> </w:t>
      </w:r>
      <w:r>
        <w:rPr>
          <w:sz w:val="20"/>
        </w:rPr>
        <w:t>de</w:t>
      </w:r>
      <w:r>
        <w:rPr>
          <w:spacing w:val="-11"/>
          <w:sz w:val="20"/>
        </w:rPr>
        <w:t> </w:t>
      </w:r>
      <w:r>
        <w:rPr>
          <w:sz w:val="20"/>
        </w:rPr>
        <w:t>criterios</w:t>
      </w:r>
      <w:r>
        <w:rPr>
          <w:spacing w:val="-12"/>
          <w:sz w:val="20"/>
        </w:rPr>
        <w:t> </w:t>
      </w:r>
      <w:r>
        <w:rPr>
          <w:sz w:val="20"/>
        </w:rPr>
        <w:t>en</w:t>
      </w:r>
      <w:r>
        <w:rPr>
          <w:spacing w:val="-9"/>
          <w:sz w:val="20"/>
        </w:rPr>
        <w:t> </w:t>
      </w:r>
      <w:r>
        <w:rPr>
          <w:sz w:val="20"/>
        </w:rPr>
        <w:t>relación</w:t>
      </w:r>
      <w:r>
        <w:rPr>
          <w:spacing w:val="-10"/>
          <w:sz w:val="20"/>
        </w:rPr>
        <w:t> </w:t>
      </w:r>
      <w:r>
        <w:rPr>
          <w:sz w:val="20"/>
        </w:rPr>
        <w:t>con</w:t>
      </w:r>
      <w:r>
        <w:rPr>
          <w:spacing w:val="-13"/>
          <w:sz w:val="20"/>
        </w:rPr>
        <w:t> </w:t>
      </w:r>
      <w:r>
        <w:rPr>
          <w:sz w:val="20"/>
        </w:rPr>
        <w:t>lo</w:t>
      </w:r>
      <w:r>
        <w:rPr>
          <w:spacing w:val="-14"/>
          <w:sz w:val="20"/>
        </w:rPr>
        <w:t> </w:t>
      </w:r>
      <w:r>
        <w:rPr>
          <w:sz w:val="20"/>
        </w:rPr>
        <w:t>actuado por la Comisión</w:t>
      </w:r>
      <w:r>
        <w:rPr>
          <w:spacing w:val="-1"/>
          <w:sz w:val="20"/>
        </w:rPr>
        <w:t> </w:t>
      </w:r>
      <w:r>
        <w:rPr>
          <w:sz w:val="20"/>
        </w:rPr>
        <w:t>Interamericana</w:t>
      </w:r>
      <w:hyperlink w:history="true" w:anchor="_bookmark21">
        <w:r>
          <w:rPr>
            <w:position w:val="7"/>
            <w:sz w:val="13"/>
          </w:rPr>
          <w:t>13</w:t>
        </w:r>
      </w:hyperlink>
      <w:r>
        <w:rPr>
          <w:sz w:val="20"/>
        </w:rPr>
        <w:t>.</w:t>
      </w:r>
    </w:p>
    <w:p>
      <w:pPr>
        <w:pStyle w:val="ListParagraph"/>
        <w:numPr>
          <w:ilvl w:val="0"/>
          <w:numId w:val="10"/>
        </w:numPr>
        <w:tabs>
          <w:tab w:pos="685" w:val="left" w:leader="none"/>
        </w:tabs>
        <w:spacing w:line="240" w:lineRule="auto" w:before="122" w:after="0"/>
        <w:ind w:left="118" w:right="115" w:hanging="1"/>
        <w:jc w:val="both"/>
        <w:rPr>
          <w:sz w:val="20"/>
        </w:rPr>
      </w:pPr>
      <w:r>
        <w:rPr>
          <w:sz w:val="20"/>
        </w:rPr>
        <w:t>En</w:t>
      </w:r>
      <w:r>
        <w:rPr>
          <w:spacing w:val="-12"/>
          <w:sz w:val="20"/>
        </w:rPr>
        <w:t> </w:t>
      </w:r>
      <w:r>
        <w:rPr>
          <w:sz w:val="20"/>
        </w:rPr>
        <w:t>el</w:t>
      </w:r>
      <w:r>
        <w:rPr>
          <w:spacing w:val="-12"/>
          <w:sz w:val="20"/>
        </w:rPr>
        <w:t> </w:t>
      </w:r>
      <w:r>
        <w:rPr>
          <w:sz w:val="20"/>
        </w:rPr>
        <w:t>presente</w:t>
      </w:r>
      <w:r>
        <w:rPr>
          <w:spacing w:val="-11"/>
          <w:sz w:val="20"/>
        </w:rPr>
        <w:t> </w:t>
      </w:r>
      <w:r>
        <w:rPr>
          <w:sz w:val="20"/>
        </w:rPr>
        <w:t>caso,</w:t>
      </w:r>
      <w:r>
        <w:rPr>
          <w:spacing w:val="-8"/>
          <w:sz w:val="20"/>
        </w:rPr>
        <w:t> </w:t>
      </w:r>
      <w:r>
        <w:rPr>
          <w:sz w:val="20"/>
        </w:rPr>
        <w:t>el</w:t>
      </w:r>
      <w:r>
        <w:rPr>
          <w:spacing w:val="-12"/>
          <w:sz w:val="20"/>
        </w:rPr>
        <w:t> </w:t>
      </w:r>
      <w:r>
        <w:rPr>
          <w:sz w:val="20"/>
        </w:rPr>
        <w:t>Estado</w:t>
      </w:r>
      <w:r>
        <w:rPr>
          <w:spacing w:val="-10"/>
          <w:sz w:val="20"/>
        </w:rPr>
        <w:t> </w:t>
      </w:r>
      <w:r>
        <w:rPr>
          <w:sz w:val="20"/>
        </w:rPr>
        <w:t>no</w:t>
      </w:r>
      <w:r>
        <w:rPr>
          <w:spacing w:val="-11"/>
          <w:sz w:val="20"/>
        </w:rPr>
        <w:t> </w:t>
      </w:r>
      <w:r>
        <w:rPr>
          <w:sz w:val="20"/>
        </w:rPr>
        <w:t>ha</w:t>
      </w:r>
      <w:r>
        <w:rPr>
          <w:spacing w:val="-12"/>
          <w:sz w:val="20"/>
        </w:rPr>
        <w:t> </w:t>
      </w:r>
      <w:r>
        <w:rPr>
          <w:sz w:val="20"/>
        </w:rPr>
        <w:t>demostrado</w:t>
      </w:r>
      <w:r>
        <w:rPr>
          <w:spacing w:val="-11"/>
          <w:sz w:val="20"/>
        </w:rPr>
        <w:t> </w:t>
      </w:r>
      <w:r>
        <w:rPr>
          <w:sz w:val="20"/>
        </w:rPr>
        <w:t>que</w:t>
      </w:r>
      <w:r>
        <w:rPr>
          <w:spacing w:val="-11"/>
          <w:sz w:val="20"/>
        </w:rPr>
        <w:t> </w:t>
      </w:r>
      <w:r>
        <w:rPr>
          <w:sz w:val="20"/>
        </w:rPr>
        <w:t>la</w:t>
      </w:r>
      <w:r>
        <w:rPr>
          <w:spacing w:val="-10"/>
          <w:sz w:val="20"/>
        </w:rPr>
        <w:t> </w:t>
      </w:r>
      <w:r>
        <w:rPr>
          <w:sz w:val="20"/>
        </w:rPr>
        <w:t>presunta</w:t>
      </w:r>
      <w:r>
        <w:rPr>
          <w:spacing w:val="-9"/>
          <w:sz w:val="20"/>
        </w:rPr>
        <w:t> </w:t>
      </w:r>
      <w:r>
        <w:rPr>
          <w:sz w:val="20"/>
        </w:rPr>
        <w:t>omisión</w:t>
      </w:r>
      <w:r>
        <w:rPr>
          <w:spacing w:val="-12"/>
          <w:sz w:val="20"/>
        </w:rPr>
        <w:t> </w:t>
      </w:r>
      <w:r>
        <w:rPr>
          <w:sz w:val="20"/>
        </w:rPr>
        <w:t>de</w:t>
      </w:r>
      <w:r>
        <w:rPr>
          <w:spacing w:val="-12"/>
          <w:sz w:val="20"/>
        </w:rPr>
        <w:t> </w:t>
      </w:r>
      <w:r>
        <w:rPr>
          <w:sz w:val="20"/>
        </w:rPr>
        <w:t>la</w:t>
      </w:r>
      <w:r>
        <w:rPr>
          <w:spacing w:val="-10"/>
          <w:sz w:val="20"/>
        </w:rPr>
        <w:t> </w:t>
      </w:r>
      <w:r>
        <w:rPr>
          <w:sz w:val="20"/>
        </w:rPr>
        <w:t>Comisión al momento de someter el caso ante la Corte haya ocasionado un grave error que vulnere su derecho de defensa. El Estado tuvo oportunidad de presentar información luego de que se le notificara</w:t>
      </w:r>
      <w:r>
        <w:rPr>
          <w:spacing w:val="-1"/>
          <w:sz w:val="20"/>
        </w:rPr>
        <w:t> </w:t>
      </w:r>
      <w:r>
        <w:rPr>
          <w:sz w:val="20"/>
        </w:rPr>
        <w:t>el</w:t>
      </w:r>
      <w:r>
        <w:rPr>
          <w:spacing w:val="-3"/>
          <w:sz w:val="20"/>
        </w:rPr>
        <w:t> </w:t>
      </w:r>
      <w:r>
        <w:rPr>
          <w:sz w:val="20"/>
        </w:rPr>
        <w:t>Informe</w:t>
      </w:r>
      <w:r>
        <w:rPr>
          <w:spacing w:val="-4"/>
          <w:sz w:val="20"/>
        </w:rPr>
        <w:t> </w:t>
      </w:r>
      <w:r>
        <w:rPr>
          <w:sz w:val="20"/>
        </w:rPr>
        <w:t>de</w:t>
      </w:r>
      <w:r>
        <w:rPr>
          <w:spacing w:val="-2"/>
          <w:sz w:val="20"/>
        </w:rPr>
        <w:t> </w:t>
      </w:r>
      <w:r>
        <w:rPr>
          <w:sz w:val="20"/>
        </w:rPr>
        <w:t>Fondo,</w:t>
      </w:r>
      <w:r>
        <w:rPr>
          <w:spacing w:val="-4"/>
          <w:sz w:val="20"/>
        </w:rPr>
        <w:t> </w:t>
      </w:r>
      <w:r>
        <w:rPr>
          <w:sz w:val="20"/>
        </w:rPr>
        <w:t>la</w:t>
      </w:r>
      <w:r>
        <w:rPr>
          <w:spacing w:val="-3"/>
          <w:sz w:val="20"/>
        </w:rPr>
        <w:t> </w:t>
      </w:r>
      <w:r>
        <w:rPr>
          <w:sz w:val="20"/>
        </w:rPr>
        <w:t>cual</w:t>
      </w:r>
      <w:r>
        <w:rPr>
          <w:spacing w:val="-3"/>
          <w:sz w:val="20"/>
        </w:rPr>
        <w:t> </w:t>
      </w:r>
      <w:r>
        <w:rPr>
          <w:sz w:val="20"/>
        </w:rPr>
        <w:t>fue</w:t>
      </w:r>
      <w:r>
        <w:rPr>
          <w:spacing w:val="-4"/>
          <w:sz w:val="20"/>
        </w:rPr>
        <w:t> </w:t>
      </w:r>
      <w:r>
        <w:rPr>
          <w:sz w:val="20"/>
        </w:rPr>
        <w:t>valorada</w:t>
      </w:r>
      <w:r>
        <w:rPr>
          <w:spacing w:val="-3"/>
          <w:sz w:val="20"/>
        </w:rPr>
        <w:t> </w:t>
      </w:r>
      <w:r>
        <w:rPr>
          <w:sz w:val="20"/>
        </w:rPr>
        <w:t>por</w:t>
      </w:r>
      <w:r>
        <w:rPr>
          <w:spacing w:val="-4"/>
          <w:sz w:val="20"/>
        </w:rPr>
        <w:t> </w:t>
      </w:r>
      <w:r>
        <w:rPr>
          <w:sz w:val="20"/>
        </w:rPr>
        <w:t>la</w:t>
      </w:r>
      <w:r>
        <w:rPr>
          <w:spacing w:val="-3"/>
          <w:sz w:val="20"/>
        </w:rPr>
        <w:t> </w:t>
      </w:r>
      <w:r>
        <w:rPr>
          <w:sz w:val="20"/>
        </w:rPr>
        <w:t>Comisión.</w:t>
      </w:r>
      <w:r>
        <w:rPr>
          <w:spacing w:val="-4"/>
          <w:sz w:val="20"/>
        </w:rPr>
        <w:t> </w:t>
      </w:r>
      <w:r>
        <w:rPr>
          <w:sz w:val="20"/>
        </w:rPr>
        <w:t>En</w:t>
      </w:r>
      <w:r>
        <w:rPr>
          <w:spacing w:val="-2"/>
          <w:sz w:val="20"/>
        </w:rPr>
        <w:t> </w:t>
      </w:r>
      <w:r>
        <w:rPr>
          <w:sz w:val="20"/>
        </w:rPr>
        <w:t>este</w:t>
      </w:r>
      <w:r>
        <w:rPr>
          <w:spacing w:val="-4"/>
          <w:sz w:val="20"/>
        </w:rPr>
        <w:t> </w:t>
      </w:r>
      <w:r>
        <w:rPr>
          <w:sz w:val="20"/>
        </w:rPr>
        <w:t>sentido,</w:t>
      </w:r>
      <w:r>
        <w:rPr>
          <w:spacing w:val="-4"/>
          <w:sz w:val="20"/>
        </w:rPr>
        <w:t> </w:t>
      </w:r>
      <w:r>
        <w:rPr>
          <w:sz w:val="20"/>
        </w:rPr>
        <w:t>la</w:t>
      </w:r>
      <w:r>
        <w:rPr>
          <w:spacing w:val="-3"/>
          <w:sz w:val="20"/>
        </w:rPr>
        <w:t> </w:t>
      </w:r>
      <w:r>
        <w:rPr>
          <w:sz w:val="20"/>
        </w:rPr>
        <w:t>Corte observa que, al someter el presente caso, la Comisión se refirió a la respuesta del Estado sobre</w:t>
      </w:r>
      <w:r>
        <w:rPr>
          <w:spacing w:val="-10"/>
          <w:sz w:val="20"/>
        </w:rPr>
        <w:t> </w:t>
      </w:r>
      <w:r>
        <w:rPr>
          <w:sz w:val="20"/>
        </w:rPr>
        <w:t>el</w:t>
      </w:r>
      <w:r>
        <w:rPr>
          <w:spacing w:val="-11"/>
          <w:sz w:val="20"/>
        </w:rPr>
        <w:t> </w:t>
      </w:r>
      <w:r>
        <w:rPr>
          <w:sz w:val="20"/>
        </w:rPr>
        <w:t>cumplimiento</w:t>
      </w:r>
      <w:r>
        <w:rPr>
          <w:spacing w:val="-12"/>
          <w:sz w:val="20"/>
        </w:rPr>
        <w:t> </w:t>
      </w:r>
      <w:r>
        <w:rPr>
          <w:sz w:val="20"/>
        </w:rPr>
        <w:t>de</w:t>
      </w:r>
      <w:r>
        <w:rPr>
          <w:spacing w:val="-11"/>
          <w:sz w:val="20"/>
        </w:rPr>
        <w:t> </w:t>
      </w:r>
      <w:r>
        <w:rPr>
          <w:sz w:val="20"/>
        </w:rPr>
        <w:t>las</w:t>
      </w:r>
      <w:r>
        <w:rPr>
          <w:spacing w:val="-12"/>
          <w:sz w:val="20"/>
        </w:rPr>
        <w:t> </w:t>
      </w:r>
      <w:r>
        <w:rPr>
          <w:sz w:val="20"/>
        </w:rPr>
        <w:t>recomendaciones</w:t>
      </w:r>
      <w:r>
        <w:rPr>
          <w:spacing w:val="-12"/>
          <w:sz w:val="20"/>
        </w:rPr>
        <w:t> </w:t>
      </w:r>
      <w:r>
        <w:rPr>
          <w:sz w:val="20"/>
        </w:rPr>
        <w:t>formuladas</w:t>
      </w:r>
      <w:r>
        <w:rPr>
          <w:spacing w:val="-10"/>
          <w:sz w:val="20"/>
        </w:rPr>
        <w:t> </w:t>
      </w:r>
      <w:r>
        <w:rPr>
          <w:sz w:val="20"/>
        </w:rPr>
        <w:t>en</w:t>
      </w:r>
      <w:r>
        <w:rPr>
          <w:spacing w:val="-10"/>
          <w:sz w:val="20"/>
        </w:rPr>
        <w:t> </w:t>
      </w:r>
      <w:r>
        <w:rPr>
          <w:sz w:val="20"/>
        </w:rPr>
        <w:t>el</w:t>
      </w:r>
      <w:r>
        <w:rPr>
          <w:spacing w:val="-10"/>
          <w:sz w:val="20"/>
        </w:rPr>
        <w:t> </w:t>
      </w:r>
      <w:r>
        <w:rPr>
          <w:sz w:val="20"/>
        </w:rPr>
        <w:t>Informe</w:t>
      </w:r>
      <w:r>
        <w:rPr>
          <w:spacing w:val="-12"/>
          <w:sz w:val="20"/>
        </w:rPr>
        <w:t> </w:t>
      </w:r>
      <w:r>
        <w:rPr>
          <w:sz w:val="20"/>
        </w:rPr>
        <w:t>de</w:t>
      </w:r>
      <w:r>
        <w:rPr>
          <w:spacing w:val="-13"/>
          <w:sz w:val="20"/>
        </w:rPr>
        <w:t> </w:t>
      </w:r>
      <w:r>
        <w:rPr>
          <w:sz w:val="20"/>
        </w:rPr>
        <w:t>Fondo.</w:t>
      </w:r>
      <w:r>
        <w:rPr>
          <w:spacing w:val="-11"/>
          <w:sz w:val="20"/>
        </w:rPr>
        <w:t> </w:t>
      </w:r>
      <w:r>
        <w:rPr>
          <w:sz w:val="20"/>
        </w:rPr>
        <w:t>Asimismo, señaló</w:t>
      </w:r>
      <w:r>
        <w:rPr>
          <w:spacing w:val="-7"/>
          <w:sz w:val="20"/>
        </w:rPr>
        <w:t> </w:t>
      </w:r>
      <w:r>
        <w:rPr>
          <w:sz w:val="20"/>
        </w:rPr>
        <w:t>que</w:t>
      </w:r>
      <w:r>
        <w:rPr>
          <w:spacing w:val="-7"/>
          <w:sz w:val="20"/>
        </w:rPr>
        <w:t> </w:t>
      </w:r>
      <w:r>
        <w:rPr>
          <w:sz w:val="20"/>
        </w:rPr>
        <w:t>“la</w:t>
      </w:r>
      <w:r>
        <w:rPr>
          <w:spacing w:val="-5"/>
          <w:sz w:val="20"/>
        </w:rPr>
        <w:t> </w:t>
      </w:r>
      <w:r>
        <w:rPr>
          <w:sz w:val="20"/>
        </w:rPr>
        <w:t>Comisión</w:t>
      </w:r>
      <w:r>
        <w:rPr>
          <w:spacing w:val="-5"/>
          <w:sz w:val="20"/>
        </w:rPr>
        <w:t> </w:t>
      </w:r>
      <w:r>
        <w:rPr>
          <w:sz w:val="20"/>
        </w:rPr>
        <w:t>decidió</w:t>
      </w:r>
      <w:r>
        <w:rPr>
          <w:spacing w:val="-4"/>
          <w:sz w:val="20"/>
        </w:rPr>
        <w:t> </w:t>
      </w:r>
      <w:r>
        <w:rPr>
          <w:sz w:val="20"/>
        </w:rPr>
        <w:t>enviar</w:t>
      </w:r>
      <w:r>
        <w:rPr>
          <w:spacing w:val="-6"/>
          <w:sz w:val="20"/>
        </w:rPr>
        <w:t> </w:t>
      </w:r>
      <w:r>
        <w:rPr>
          <w:sz w:val="20"/>
        </w:rPr>
        <w:t>el</w:t>
      </w:r>
      <w:r>
        <w:rPr>
          <w:spacing w:val="-3"/>
          <w:sz w:val="20"/>
        </w:rPr>
        <w:t> </w:t>
      </w:r>
      <w:r>
        <w:rPr>
          <w:sz w:val="20"/>
        </w:rPr>
        <w:t>caso</w:t>
      </w:r>
      <w:r>
        <w:rPr>
          <w:spacing w:val="-7"/>
          <w:sz w:val="20"/>
        </w:rPr>
        <w:t> </w:t>
      </w:r>
      <w:r>
        <w:rPr>
          <w:sz w:val="20"/>
        </w:rPr>
        <w:t>a</w:t>
      </w:r>
      <w:r>
        <w:rPr>
          <w:spacing w:val="-3"/>
          <w:sz w:val="20"/>
        </w:rPr>
        <w:t> </w:t>
      </w:r>
      <w:r>
        <w:rPr>
          <w:sz w:val="20"/>
        </w:rPr>
        <w:t>la</w:t>
      </w:r>
      <w:r>
        <w:rPr>
          <w:spacing w:val="-5"/>
          <w:sz w:val="20"/>
        </w:rPr>
        <w:t> </w:t>
      </w:r>
      <w:r>
        <w:rPr>
          <w:sz w:val="20"/>
        </w:rPr>
        <w:t>Corte</w:t>
      </w:r>
      <w:r>
        <w:rPr>
          <w:spacing w:val="-7"/>
          <w:sz w:val="20"/>
        </w:rPr>
        <w:t> </w:t>
      </w:r>
      <w:r>
        <w:rPr>
          <w:sz w:val="20"/>
        </w:rPr>
        <w:t>Interamericana</w:t>
      </w:r>
      <w:r>
        <w:rPr>
          <w:spacing w:val="-5"/>
          <w:sz w:val="20"/>
        </w:rPr>
        <w:t> </w:t>
      </w:r>
      <w:r>
        <w:rPr>
          <w:sz w:val="20"/>
        </w:rPr>
        <w:t>ante</w:t>
      </w:r>
      <w:r>
        <w:rPr>
          <w:spacing w:val="-7"/>
          <w:sz w:val="20"/>
        </w:rPr>
        <w:t> </w:t>
      </w:r>
      <w:r>
        <w:rPr>
          <w:sz w:val="20"/>
        </w:rPr>
        <w:t>la</w:t>
      </w:r>
      <w:r>
        <w:rPr>
          <w:spacing w:val="-5"/>
          <w:sz w:val="20"/>
        </w:rPr>
        <w:t> </w:t>
      </w:r>
      <w:r>
        <w:rPr>
          <w:sz w:val="20"/>
        </w:rPr>
        <w:t>necesidad</w:t>
      </w:r>
      <w:r>
        <w:rPr>
          <w:spacing w:val="-5"/>
          <w:sz w:val="20"/>
        </w:rPr>
        <w:t> </w:t>
      </w:r>
      <w:r>
        <w:rPr>
          <w:sz w:val="20"/>
        </w:rPr>
        <w:t>de obtención</w:t>
      </w:r>
      <w:r>
        <w:rPr>
          <w:spacing w:val="33"/>
          <w:sz w:val="20"/>
        </w:rPr>
        <w:t> </w:t>
      </w:r>
      <w:r>
        <w:rPr>
          <w:sz w:val="20"/>
        </w:rPr>
        <w:t>de</w:t>
      </w:r>
      <w:r>
        <w:rPr>
          <w:spacing w:val="31"/>
          <w:sz w:val="20"/>
        </w:rPr>
        <w:t> </w:t>
      </w:r>
      <w:r>
        <w:rPr>
          <w:sz w:val="20"/>
        </w:rPr>
        <w:t>justicia</w:t>
      </w:r>
      <w:r>
        <w:rPr>
          <w:spacing w:val="34"/>
          <w:sz w:val="20"/>
        </w:rPr>
        <w:t> </w:t>
      </w:r>
      <w:r>
        <w:rPr>
          <w:sz w:val="20"/>
        </w:rPr>
        <w:t>y</w:t>
      </w:r>
      <w:r>
        <w:rPr>
          <w:spacing w:val="34"/>
          <w:sz w:val="20"/>
        </w:rPr>
        <w:t> </w:t>
      </w:r>
      <w:r>
        <w:rPr>
          <w:sz w:val="20"/>
        </w:rPr>
        <w:t>reparación</w:t>
      </w:r>
      <w:r>
        <w:rPr>
          <w:spacing w:val="34"/>
          <w:sz w:val="20"/>
        </w:rPr>
        <w:t> </w:t>
      </w:r>
      <w:r>
        <w:rPr>
          <w:sz w:val="20"/>
        </w:rPr>
        <w:t>para</w:t>
      </w:r>
      <w:r>
        <w:rPr>
          <w:spacing w:val="34"/>
          <w:sz w:val="20"/>
        </w:rPr>
        <w:t> </w:t>
      </w:r>
      <w:r>
        <w:rPr>
          <w:sz w:val="20"/>
        </w:rPr>
        <w:t>la</w:t>
      </w:r>
      <w:r>
        <w:rPr>
          <w:spacing w:val="32"/>
          <w:sz w:val="20"/>
        </w:rPr>
        <w:t> </w:t>
      </w:r>
      <w:r>
        <w:rPr>
          <w:sz w:val="20"/>
        </w:rPr>
        <w:t>[presunta]</w:t>
      </w:r>
      <w:r>
        <w:rPr>
          <w:spacing w:val="33"/>
          <w:sz w:val="20"/>
        </w:rPr>
        <w:t> </w:t>
      </w:r>
      <w:r>
        <w:rPr>
          <w:sz w:val="20"/>
        </w:rPr>
        <w:t>víctima”.</w:t>
      </w:r>
      <w:r>
        <w:rPr>
          <w:spacing w:val="33"/>
          <w:sz w:val="20"/>
        </w:rPr>
        <w:t> </w:t>
      </w:r>
      <w:r>
        <w:rPr>
          <w:sz w:val="20"/>
        </w:rPr>
        <w:t>La</w:t>
      </w:r>
      <w:r>
        <w:rPr>
          <w:spacing w:val="34"/>
          <w:sz w:val="20"/>
        </w:rPr>
        <w:t> </w:t>
      </w:r>
      <w:r>
        <w:rPr>
          <w:sz w:val="20"/>
        </w:rPr>
        <w:t>Presidencia</w:t>
      </w:r>
      <w:r>
        <w:rPr>
          <w:spacing w:val="33"/>
          <w:sz w:val="20"/>
        </w:rPr>
        <w:t> </w:t>
      </w:r>
      <w:r>
        <w:rPr>
          <w:sz w:val="20"/>
        </w:rPr>
        <w:t>de</w:t>
      </w:r>
      <w:r>
        <w:rPr>
          <w:spacing w:val="33"/>
          <w:sz w:val="20"/>
        </w:rPr>
        <w:t> </w:t>
      </w:r>
      <w:r>
        <w:rPr>
          <w:sz w:val="20"/>
        </w:rPr>
        <w:t>la</w:t>
      </w:r>
      <w:r>
        <w:rPr>
          <w:spacing w:val="32"/>
          <w:sz w:val="20"/>
        </w:rPr>
        <w:t> </w:t>
      </w:r>
      <w:r>
        <w:rPr>
          <w:sz w:val="20"/>
        </w:rPr>
        <w:t>Corte</w:t>
      </w:r>
    </w:p>
    <w:p>
      <w:pPr>
        <w:pStyle w:val="BodyText"/>
        <w:spacing w:before="4"/>
        <w:rPr>
          <w:sz w:val="9"/>
        </w:rPr>
      </w:pPr>
      <w:r>
        <w:rPr/>
        <w:pict>
          <v:shape style="position:absolute;margin-left:70.919998pt;margin-top:7.953291pt;width:144pt;height:.1pt;mso-position-horizontal-relative:page;mso-position-vertical-relative:paragraph;z-index:-251643904;mso-wrap-distance-left:0;mso-wrap-distance-right:0" coordorigin="1418,159" coordsize="2880,0" path="m1418,159l4298,159e" filled="false" stroked="true" strokeweight=".6pt" strokecolor="#000000">
            <v:path arrowok="t"/>
            <v:stroke dashstyle="solid"/>
            <w10:wrap type="topAndBottom"/>
          </v:shape>
        </w:pict>
      </w:r>
    </w:p>
    <w:p>
      <w:pPr>
        <w:tabs>
          <w:tab w:pos="684" w:val="left" w:leader="none"/>
        </w:tabs>
        <w:spacing w:before="67"/>
        <w:ind w:left="118" w:right="113" w:firstLine="0"/>
        <w:jc w:val="both"/>
        <w:rPr>
          <w:sz w:val="16"/>
        </w:rPr>
      </w:pPr>
      <w:bookmarkStart w:name="_bookmark21" w:id="34"/>
      <w:bookmarkEnd w:id="34"/>
      <w:r>
        <w:rPr/>
      </w:r>
      <w:r>
        <w:rPr>
          <w:position w:val="6"/>
          <w:sz w:val="10"/>
        </w:rPr>
        <w:t>13</w:t>
        <w:tab/>
      </w:r>
      <w:r>
        <w:rPr>
          <w:i/>
          <w:sz w:val="16"/>
        </w:rPr>
        <w:t>Cfr. Caso del Pueblo Saramaka Vs. Suriname. Excepciones Preliminares, Fondo, Reparaciones y Costas. </w:t>
      </w:r>
      <w:r>
        <w:rPr>
          <w:sz w:val="16"/>
        </w:rPr>
        <w:t>Sentencia</w:t>
      </w:r>
      <w:r>
        <w:rPr>
          <w:spacing w:val="-8"/>
          <w:sz w:val="16"/>
        </w:rPr>
        <w:t> </w:t>
      </w:r>
      <w:r>
        <w:rPr>
          <w:sz w:val="16"/>
        </w:rPr>
        <w:t>de</w:t>
      </w:r>
      <w:r>
        <w:rPr>
          <w:spacing w:val="-10"/>
          <w:sz w:val="16"/>
        </w:rPr>
        <w:t> </w:t>
      </w:r>
      <w:r>
        <w:rPr>
          <w:sz w:val="16"/>
        </w:rPr>
        <w:t>28</w:t>
      </w:r>
      <w:r>
        <w:rPr>
          <w:spacing w:val="-9"/>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2007.</w:t>
      </w:r>
      <w:r>
        <w:rPr>
          <w:spacing w:val="-8"/>
          <w:sz w:val="16"/>
        </w:rPr>
        <w:t> </w:t>
      </w:r>
      <w:r>
        <w:rPr>
          <w:sz w:val="16"/>
        </w:rPr>
        <w:t>Serie</w:t>
      </w:r>
      <w:r>
        <w:rPr>
          <w:spacing w:val="-10"/>
          <w:sz w:val="16"/>
        </w:rPr>
        <w:t> </w:t>
      </w:r>
      <w:r>
        <w:rPr>
          <w:sz w:val="16"/>
        </w:rPr>
        <w:t>C</w:t>
      </w:r>
      <w:r>
        <w:rPr>
          <w:spacing w:val="-7"/>
          <w:sz w:val="16"/>
        </w:rPr>
        <w:t> </w:t>
      </w:r>
      <w:r>
        <w:rPr>
          <w:sz w:val="16"/>
        </w:rPr>
        <w:t>No.</w:t>
      </w:r>
      <w:r>
        <w:rPr>
          <w:spacing w:val="-11"/>
          <w:sz w:val="16"/>
        </w:rPr>
        <w:t> </w:t>
      </w:r>
      <w:r>
        <w:rPr>
          <w:sz w:val="16"/>
        </w:rPr>
        <w:t>172,</w:t>
      </w:r>
      <w:r>
        <w:rPr>
          <w:spacing w:val="-8"/>
          <w:sz w:val="16"/>
        </w:rPr>
        <w:t> </w:t>
      </w:r>
      <w:r>
        <w:rPr>
          <w:sz w:val="16"/>
        </w:rPr>
        <w:t>párr.</w:t>
      </w:r>
      <w:r>
        <w:rPr>
          <w:spacing w:val="-8"/>
          <w:sz w:val="16"/>
        </w:rPr>
        <w:t> </w:t>
      </w:r>
      <w:r>
        <w:rPr>
          <w:sz w:val="16"/>
        </w:rPr>
        <w:t>32,</w:t>
      </w:r>
      <w:r>
        <w:rPr>
          <w:spacing w:val="-8"/>
          <w:sz w:val="16"/>
        </w:rPr>
        <w:t> </w:t>
      </w:r>
      <w:r>
        <w:rPr>
          <w:sz w:val="16"/>
        </w:rPr>
        <w:t>y</w:t>
      </w:r>
      <w:r>
        <w:rPr>
          <w:spacing w:val="-7"/>
          <w:sz w:val="16"/>
        </w:rPr>
        <w:t> </w:t>
      </w:r>
      <w:r>
        <w:rPr>
          <w:i/>
          <w:sz w:val="16"/>
        </w:rPr>
        <w:t>Caso</w:t>
      </w:r>
      <w:r>
        <w:rPr>
          <w:i/>
          <w:spacing w:val="-7"/>
          <w:sz w:val="16"/>
        </w:rPr>
        <w:t> </w:t>
      </w:r>
      <w:r>
        <w:rPr>
          <w:i/>
          <w:sz w:val="16"/>
        </w:rPr>
        <w:t>Carranza</w:t>
      </w:r>
      <w:r>
        <w:rPr>
          <w:i/>
          <w:spacing w:val="-8"/>
          <w:sz w:val="16"/>
        </w:rPr>
        <w:t> </w:t>
      </w:r>
      <w:r>
        <w:rPr>
          <w:i/>
          <w:sz w:val="16"/>
        </w:rPr>
        <w:t>Alarcón</w:t>
      </w:r>
      <w:r>
        <w:rPr>
          <w:i/>
          <w:spacing w:val="-8"/>
          <w:sz w:val="16"/>
        </w:rPr>
        <w:t> </w:t>
      </w:r>
      <w:r>
        <w:rPr>
          <w:i/>
          <w:sz w:val="16"/>
        </w:rPr>
        <w:t>Vs.</w:t>
      </w:r>
      <w:r>
        <w:rPr>
          <w:i/>
          <w:spacing w:val="-8"/>
          <w:sz w:val="16"/>
        </w:rPr>
        <w:t> </w:t>
      </w:r>
      <w:r>
        <w:rPr>
          <w:i/>
          <w:sz w:val="16"/>
        </w:rPr>
        <w:t>Ecuador.</w:t>
      </w:r>
      <w:r>
        <w:rPr>
          <w:i/>
          <w:spacing w:val="-8"/>
          <w:sz w:val="16"/>
        </w:rPr>
        <w:t> </w:t>
      </w:r>
      <w:r>
        <w:rPr>
          <w:i/>
          <w:sz w:val="16"/>
        </w:rPr>
        <w:t>Excepciones </w:t>
      </w:r>
      <w:r>
        <w:rPr>
          <w:i/>
          <w:sz w:val="16"/>
        </w:rPr>
        <w:t>Preliminares, Fondo, Reparaciones y Costas. </w:t>
      </w:r>
      <w:r>
        <w:rPr>
          <w:sz w:val="16"/>
        </w:rPr>
        <w:t>Sentencia de 3 de febrero de 2020. Serie C No. 399, párr.</w:t>
      </w:r>
      <w:r>
        <w:rPr>
          <w:spacing w:val="-28"/>
          <w:sz w:val="16"/>
        </w:rPr>
        <w:t> </w:t>
      </w:r>
      <w:r>
        <w:rPr>
          <w:sz w:val="16"/>
        </w:rPr>
        <w:t>25.</w:t>
      </w:r>
    </w:p>
    <w:p>
      <w:pPr>
        <w:spacing w:after="0"/>
        <w:jc w:val="both"/>
        <w:rPr>
          <w:sz w:val="16"/>
        </w:rPr>
        <w:sectPr>
          <w:pgSz w:w="12240" w:h="15840"/>
          <w:pgMar w:header="0" w:footer="994" w:top="1360" w:bottom="1180" w:left="1300" w:right="1300"/>
        </w:sectPr>
      </w:pPr>
    </w:p>
    <w:p>
      <w:pPr>
        <w:pStyle w:val="BodyText"/>
        <w:spacing w:before="75"/>
        <w:ind w:left="118" w:right="114"/>
        <w:jc w:val="both"/>
      </w:pPr>
      <w:r>
        <w:rPr/>
        <w:t>consideró que, al someter el caso, la Comisión cumplió con los requerimientos estipulados</w:t>
      </w:r>
      <w:r>
        <w:rPr>
          <w:spacing w:val="-48"/>
        </w:rPr>
        <w:t> </w:t>
      </w:r>
      <w:r>
        <w:rPr/>
        <w:t>en el artículo 35 del Reglamento del Tribunal y, consecuentemente, requirió a la Secretaría que notificara el sometimiento del caso. La Corte coincide con esta valoración y considera que la Comisión cumplió con lo requerido por el artículo 35.1.c del Reglamento. No se advierte, entonces, un error grave que afectara el derecho de defensa del</w:t>
      </w:r>
      <w:r>
        <w:rPr>
          <w:spacing w:val="-3"/>
        </w:rPr>
        <w:t> </w:t>
      </w:r>
      <w:r>
        <w:rPr/>
        <w:t>Estado.</w:t>
      </w:r>
    </w:p>
    <w:p>
      <w:pPr>
        <w:pStyle w:val="ListParagraph"/>
        <w:numPr>
          <w:ilvl w:val="0"/>
          <w:numId w:val="10"/>
        </w:numPr>
        <w:tabs>
          <w:tab w:pos="685" w:val="left" w:leader="none"/>
        </w:tabs>
        <w:spacing w:line="240" w:lineRule="auto" w:before="119" w:after="0"/>
        <w:ind w:left="118" w:right="118" w:hanging="1"/>
        <w:jc w:val="both"/>
        <w:rPr>
          <w:sz w:val="20"/>
        </w:rPr>
      </w:pPr>
      <w:r>
        <w:rPr>
          <w:sz w:val="20"/>
        </w:rPr>
        <w:t>En virtud de las consideraciones anteriores, esta Corte desestima la presente</w:t>
      </w:r>
      <w:r>
        <w:rPr>
          <w:spacing w:val="-44"/>
          <w:sz w:val="20"/>
        </w:rPr>
        <w:t> </w:t>
      </w:r>
      <w:r>
        <w:rPr>
          <w:sz w:val="20"/>
        </w:rPr>
        <w:t>excepción preliminar.</w:t>
      </w:r>
    </w:p>
    <w:p>
      <w:pPr>
        <w:pStyle w:val="Heading2"/>
        <w:numPr>
          <w:ilvl w:val="0"/>
          <w:numId w:val="11"/>
        </w:numPr>
        <w:tabs>
          <w:tab w:pos="1252" w:val="left" w:leader="none"/>
        </w:tabs>
        <w:spacing w:line="240" w:lineRule="auto" w:before="122" w:after="0"/>
        <w:ind w:left="1251" w:right="120" w:hanging="567"/>
        <w:jc w:val="both"/>
      </w:pPr>
      <w:bookmarkStart w:name="B. Excepción preliminar de la “cuarta in" w:id="35"/>
      <w:bookmarkEnd w:id="35"/>
      <w:r>
        <w:rPr>
          <w:b w:val="0"/>
          <w:i w:val="0"/>
        </w:rPr>
      </w:r>
      <w:bookmarkStart w:name="_bookmark22" w:id="36"/>
      <w:bookmarkEnd w:id="36"/>
      <w:r>
        <w:rPr>
          <w:b w:val="0"/>
          <w:i w:val="0"/>
        </w:rPr>
      </w:r>
      <w:bookmarkStart w:name="_bookmark22" w:id="37"/>
      <w:bookmarkEnd w:id="37"/>
      <w:r>
        <w:rPr>
          <w:i/>
        </w:rPr>
        <w:t>E</w:t>
      </w:r>
      <w:r>
        <w:rPr>
          <w:i/>
        </w:rPr>
        <w:t>xcepción preliminar de la “cuarta instancia” y complementariedad del </w:t>
      </w:r>
      <w:r>
        <w:rPr/>
        <w:t>Sistema</w:t>
      </w:r>
      <w:r>
        <w:rPr>
          <w:spacing w:val="-1"/>
        </w:rPr>
        <w:t> </w:t>
      </w:r>
      <w:r>
        <w:rPr/>
        <w:t>Interamericano</w:t>
      </w:r>
    </w:p>
    <w:p>
      <w:pPr>
        <w:pStyle w:val="BodyText"/>
        <w:spacing w:before="7"/>
        <w:rPr>
          <w:b/>
          <w:i/>
          <w:sz w:val="19"/>
        </w:rPr>
      </w:pPr>
    </w:p>
    <w:p>
      <w:pPr>
        <w:pStyle w:val="ListParagraph"/>
        <w:numPr>
          <w:ilvl w:val="1"/>
          <w:numId w:val="11"/>
        </w:numPr>
        <w:tabs>
          <w:tab w:pos="1820" w:val="left" w:leader="none"/>
          <w:tab w:pos="1821" w:val="left" w:leader="none"/>
        </w:tabs>
        <w:spacing w:line="240" w:lineRule="auto" w:before="0" w:after="0"/>
        <w:ind w:left="1820" w:right="0" w:hanging="570"/>
        <w:jc w:val="left"/>
        <w:rPr>
          <w:b/>
          <w:sz w:val="20"/>
        </w:rPr>
      </w:pPr>
      <w:bookmarkStart w:name="B.1  Alegatos de las partes y de la Comi" w:id="38"/>
      <w:bookmarkEnd w:id="38"/>
      <w:r>
        <w:rPr/>
      </w:r>
      <w:bookmarkStart w:name="_bookmark23" w:id="39"/>
      <w:bookmarkEnd w:id="39"/>
      <w:r>
        <w:rPr/>
      </w:r>
      <w:bookmarkStart w:name="_bookmark23" w:id="40"/>
      <w:bookmarkEnd w:id="40"/>
      <w:r>
        <w:rPr>
          <w:b/>
          <w:sz w:val="20"/>
        </w:rPr>
        <w:t>A</w:t>
      </w:r>
      <w:r>
        <w:rPr>
          <w:b/>
          <w:sz w:val="20"/>
        </w:rPr>
        <w:t>legatos de las partes y de la</w:t>
      </w:r>
      <w:r>
        <w:rPr>
          <w:b/>
          <w:spacing w:val="-4"/>
          <w:sz w:val="20"/>
        </w:rPr>
        <w:t> </w:t>
      </w:r>
      <w:r>
        <w:rPr>
          <w:b/>
          <w:sz w:val="20"/>
        </w:rPr>
        <w:t>Comisión</w:t>
      </w:r>
    </w:p>
    <w:p>
      <w:pPr>
        <w:pStyle w:val="BodyText"/>
        <w:spacing w:before="11"/>
        <w:rPr>
          <w:b/>
          <w:sz w:val="19"/>
        </w:rPr>
      </w:pPr>
    </w:p>
    <w:p>
      <w:pPr>
        <w:pStyle w:val="ListParagraph"/>
        <w:numPr>
          <w:ilvl w:val="0"/>
          <w:numId w:val="10"/>
        </w:numPr>
        <w:tabs>
          <w:tab w:pos="686" w:val="left" w:leader="none"/>
        </w:tabs>
        <w:spacing w:line="240" w:lineRule="auto" w:before="0" w:after="0"/>
        <w:ind w:left="118" w:right="113" w:firstLine="0"/>
        <w:jc w:val="both"/>
        <w:rPr>
          <w:sz w:val="20"/>
        </w:rPr>
      </w:pPr>
      <w:r>
        <w:rPr>
          <w:sz w:val="20"/>
        </w:rPr>
        <w:t>El </w:t>
      </w:r>
      <w:r>
        <w:rPr>
          <w:b/>
          <w:i/>
          <w:sz w:val="20"/>
        </w:rPr>
        <w:t>Estado </w:t>
      </w:r>
      <w:r>
        <w:rPr>
          <w:sz w:val="20"/>
        </w:rPr>
        <w:t>indicó que no corresponde que la Corte reevalúe la decisión adoptada por tribunales</w:t>
      </w:r>
      <w:r>
        <w:rPr>
          <w:spacing w:val="-13"/>
          <w:sz w:val="20"/>
        </w:rPr>
        <w:t> </w:t>
      </w:r>
      <w:r>
        <w:rPr>
          <w:sz w:val="20"/>
        </w:rPr>
        <w:t>nacionales,</w:t>
      </w:r>
      <w:r>
        <w:rPr>
          <w:spacing w:val="-10"/>
          <w:sz w:val="20"/>
        </w:rPr>
        <w:t> </w:t>
      </w:r>
      <w:r>
        <w:rPr>
          <w:sz w:val="20"/>
        </w:rPr>
        <w:t>mediante</w:t>
      </w:r>
      <w:r>
        <w:rPr>
          <w:spacing w:val="-13"/>
          <w:sz w:val="20"/>
        </w:rPr>
        <w:t> </w:t>
      </w:r>
      <w:r>
        <w:rPr>
          <w:sz w:val="20"/>
        </w:rPr>
        <w:t>la</w:t>
      </w:r>
      <w:r>
        <w:rPr>
          <w:spacing w:val="-9"/>
          <w:sz w:val="20"/>
        </w:rPr>
        <w:t> </w:t>
      </w:r>
      <w:r>
        <w:rPr>
          <w:sz w:val="20"/>
        </w:rPr>
        <w:t>cual</w:t>
      </w:r>
      <w:r>
        <w:rPr>
          <w:spacing w:val="-9"/>
          <w:sz w:val="20"/>
        </w:rPr>
        <w:t> </w:t>
      </w:r>
      <w:r>
        <w:rPr>
          <w:sz w:val="20"/>
        </w:rPr>
        <w:t>se</w:t>
      </w:r>
      <w:r>
        <w:rPr>
          <w:spacing w:val="-12"/>
          <w:sz w:val="20"/>
        </w:rPr>
        <w:t> </w:t>
      </w:r>
      <w:r>
        <w:rPr>
          <w:sz w:val="20"/>
        </w:rPr>
        <w:t>le</w:t>
      </w:r>
      <w:r>
        <w:rPr>
          <w:spacing w:val="-13"/>
          <w:sz w:val="20"/>
        </w:rPr>
        <w:t> </w:t>
      </w:r>
      <w:r>
        <w:rPr>
          <w:sz w:val="20"/>
        </w:rPr>
        <w:t>impuso</w:t>
      </w:r>
      <w:r>
        <w:rPr>
          <w:spacing w:val="-13"/>
          <w:sz w:val="20"/>
        </w:rPr>
        <w:t> </w:t>
      </w:r>
      <w:r>
        <w:rPr>
          <w:sz w:val="20"/>
        </w:rPr>
        <w:t>una</w:t>
      </w:r>
      <w:r>
        <w:rPr>
          <w:spacing w:val="-9"/>
          <w:sz w:val="20"/>
        </w:rPr>
        <w:t> </w:t>
      </w:r>
      <w:r>
        <w:rPr>
          <w:sz w:val="20"/>
        </w:rPr>
        <w:t>sanción</w:t>
      </w:r>
      <w:r>
        <w:rPr>
          <w:spacing w:val="-11"/>
          <w:sz w:val="20"/>
        </w:rPr>
        <w:t> </w:t>
      </w:r>
      <w:r>
        <w:rPr>
          <w:sz w:val="20"/>
        </w:rPr>
        <w:t>al</w:t>
      </w:r>
      <w:r>
        <w:rPr>
          <w:spacing w:val="-9"/>
          <w:sz w:val="20"/>
        </w:rPr>
        <w:t> </w:t>
      </w:r>
      <w:r>
        <w:rPr>
          <w:sz w:val="20"/>
        </w:rPr>
        <w:t>señor</w:t>
      </w:r>
      <w:r>
        <w:rPr>
          <w:spacing w:val="-13"/>
          <w:sz w:val="20"/>
        </w:rPr>
        <w:t> </w:t>
      </w:r>
      <w:r>
        <w:rPr>
          <w:sz w:val="20"/>
        </w:rPr>
        <w:t>Urrutia</w:t>
      </w:r>
      <w:r>
        <w:rPr>
          <w:spacing w:val="-9"/>
          <w:sz w:val="20"/>
        </w:rPr>
        <w:t> </w:t>
      </w:r>
      <w:r>
        <w:rPr>
          <w:sz w:val="20"/>
        </w:rPr>
        <w:t>el</w:t>
      </w:r>
      <w:r>
        <w:rPr>
          <w:spacing w:val="-11"/>
          <w:sz w:val="20"/>
        </w:rPr>
        <w:t> </w:t>
      </w:r>
      <w:r>
        <w:rPr>
          <w:sz w:val="20"/>
        </w:rPr>
        <w:t>6</w:t>
      </w:r>
      <w:r>
        <w:rPr>
          <w:spacing w:val="-9"/>
          <w:sz w:val="20"/>
        </w:rPr>
        <w:t> </w:t>
      </w:r>
      <w:r>
        <w:rPr>
          <w:sz w:val="20"/>
        </w:rPr>
        <w:t>de</w:t>
      </w:r>
      <w:r>
        <w:rPr>
          <w:spacing w:val="-13"/>
          <w:sz w:val="20"/>
        </w:rPr>
        <w:t> </w:t>
      </w:r>
      <w:r>
        <w:rPr>
          <w:sz w:val="20"/>
        </w:rPr>
        <w:t>mayo de 2005. Además, resaltó que el Pleno de la Corte Suprema, en cumpliendo con la recomendación del Informe de Fondo, decidió el 29 de mayo de 2018 dejar sin efecto la resolución que sancionó disciplinariamente al señor Daniel Urrutia, la cual dio origen al presente litigio. Asimismo, manifestó que desde el año 2005 ningún juez de la República ha vuelto a ser sancionado con base en el artículo 323 N° 4 del Código Orgánico de Tribunales (en adelante también “COT”). En este sentido, señaló que la consecuencia normativa del carácter</w:t>
      </w:r>
      <w:r>
        <w:rPr>
          <w:spacing w:val="-7"/>
          <w:sz w:val="20"/>
        </w:rPr>
        <w:t> </w:t>
      </w:r>
      <w:r>
        <w:rPr>
          <w:sz w:val="20"/>
        </w:rPr>
        <w:t>complementario</w:t>
      </w:r>
      <w:r>
        <w:rPr>
          <w:spacing w:val="-10"/>
          <w:sz w:val="20"/>
        </w:rPr>
        <w:t> </w:t>
      </w:r>
      <w:r>
        <w:rPr>
          <w:sz w:val="20"/>
        </w:rPr>
        <w:t>del</w:t>
      </w:r>
      <w:r>
        <w:rPr>
          <w:spacing w:val="-5"/>
          <w:sz w:val="20"/>
        </w:rPr>
        <w:t> </w:t>
      </w:r>
      <w:r>
        <w:rPr>
          <w:sz w:val="20"/>
        </w:rPr>
        <w:t>sistema</w:t>
      </w:r>
      <w:r>
        <w:rPr>
          <w:spacing w:val="-9"/>
          <w:sz w:val="20"/>
        </w:rPr>
        <w:t> </w:t>
      </w:r>
      <w:r>
        <w:rPr>
          <w:sz w:val="20"/>
        </w:rPr>
        <w:t>interamericano</w:t>
      </w:r>
      <w:r>
        <w:rPr>
          <w:spacing w:val="-7"/>
          <w:sz w:val="20"/>
        </w:rPr>
        <w:t> </w:t>
      </w:r>
      <w:r>
        <w:rPr>
          <w:sz w:val="20"/>
        </w:rPr>
        <w:t>es</w:t>
      </w:r>
      <w:r>
        <w:rPr>
          <w:spacing w:val="-7"/>
          <w:sz w:val="20"/>
        </w:rPr>
        <w:t> </w:t>
      </w:r>
      <w:r>
        <w:rPr>
          <w:sz w:val="20"/>
        </w:rPr>
        <w:t>que,</w:t>
      </w:r>
      <w:r>
        <w:rPr>
          <w:spacing w:val="-6"/>
          <w:sz w:val="20"/>
        </w:rPr>
        <w:t> </w:t>
      </w:r>
      <w:r>
        <w:rPr>
          <w:sz w:val="20"/>
        </w:rPr>
        <w:t>“si</w:t>
      </w:r>
      <w:r>
        <w:rPr>
          <w:spacing w:val="-6"/>
          <w:sz w:val="20"/>
        </w:rPr>
        <w:t> </w:t>
      </w:r>
      <w:r>
        <w:rPr>
          <w:sz w:val="20"/>
        </w:rPr>
        <w:t>el</w:t>
      </w:r>
      <w:r>
        <w:rPr>
          <w:spacing w:val="-6"/>
          <w:sz w:val="20"/>
        </w:rPr>
        <w:t> </w:t>
      </w:r>
      <w:r>
        <w:rPr>
          <w:sz w:val="20"/>
        </w:rPr>
        <w:t>propio</w:t>
      </w:r>
      <w:r>
        <w:rPr>
          <w:spacing w:val="-9"/>
          <w:sz w:val="20"/>
        </w:rPr>
        <w:t> </w:t>
      </w:r>
      <w:r>
        <w:rPr>
          <w:sz w:val="20"/>
        </w:rPr>
        <w:t>Estado</w:t>
      </w:r>
      <w:r>
        <w:rPr>
          <w:spacing w:val="-10"/>
          <w:sz w:val="20"/>
        </w:rPr>
        <w:t> </w:t>
      </w:r>
      <w:r>
        <w:rPr>
          <w:sz w:val="20"/>
        </w:rPr>
        <w:t>ha</w:t>
      </w:r>
      <w:r>
        <w:rPr>
          <w:spacing w:val="-5"/>
          <w:sz w:val="20"/>
        </w:rPr>
        <w:t> </w:t>
      </w:r>
      <w:r>
        <w:rPr>
          <w:sz w:val="20"/>
        </w:rPr>
        <w:t>corregido una situación de supuesta infracción de derechos, no corresponde que esta [Corte] ejerza su jurisdicción para ΄aprobar΄ o ΄confirmar΄ la decisión ya adoptada dentro del nivel</w:t>
      </w:r>
      <w:r>
        <w:rPr>
          <w:spacing w:val="-37"/>
          <w:sz w:val="20"/>
        </w:rPr>
        <w:t> </w:t>
      </w:r>
      <w:r>
        <w:rPr>
          <w:sz w:val="20"/>
        </w:rPr>
        <w:t>nacional”.</w:t>
      </w:r>
    </w:p>
    <w:p>
      <w:pPr>
        <w:pStyle w:val="ListParagraph"/>
        <w:numPr>
          <w:ilvl w:val="0"/>
          <w:numId w:val="10"/>
        </w:numPr>
        <w:tabs>
          <w:tab w:pos="686" w:val="left" w:leader="none"/>
        </w:tabs>
        <w:spacing w:line="240" w:lineRule="auto" w:before="120" w:after="0"/>
        <w:ind w:left="118" w:right="114" w:firstLine="0"/>
        <w:jc w:val="both"/>
        <w:rPr>
          <w:sz w:val="20"/>
        </w:rPr>
      </w:pPr>
      <w:r>
        <w:rPr>
          <w:sz w:val="20"/>
        </w:rPr>
        <w:t>La </w:t>
      </w:r>
      <w:r>
        <w:rPr>
          <w:b/>
          <w:i/>
          <w:sz w:val="20"/>
        </w:rPr>
        <w:t>Comisión </w:t>
      </w:r>
      <w:r>
        <w:rPr>
          <w:sz w:val="20"/>
        </w:rPr>
        <w:t>advirtió que “el objeto del caso […] se relaciona con violaciones al debido proceso,</w:t>
      </w:r>
      <w:r>
        <w:rPr>
          <w:spacing w:val="-16"/>
          <w:sz w:val="20"/>
        </w:rPr>
        <w:t> </w:t>
      </w:r>
      <w:r>
        <w:rPr>
          <w:sz w:val="20"/>
        </w:rPr>
        <w:t>libertad</w:t>
      </w:r>
      <w:r>
        <w:rPr>
          <w:spacing w:val="-17"/>
          <w:sz w:val="20"/>
        </w:rPr>
        <w:t> </w:t>
      </w:r>
      <w:r>
        <w:rPr>
          <w:sz w:val="20"/>
        </w:rPr>
        <w:t>de</w:t>
      </w:r>
      <w:r>
        <w:rPr>
          <w:spacing w:val="-16"/>
          <w:sz w:val="20"/>
        </w:rPr>
        <w:t> </w:t>
      </w:r>
      <w:r>
        <w:rPr>
          <w:sz w:val="20"/>
        </w:rPr>
        <w:t>expresión,</w:t>
      </w:r>
      <w:r>
        <w:rPr>
          <w:spacing w:val="-18"/>
          <w:sz w:val="20"/>
        </w:rPr>
        <w:t> </w:t>
      </w:r>
      <w:r>
        <w:rPr>
          <w:sz w:val="20"/>
        </w:rPr>
        <w:t>protección</w:t>
      </w:r>
      <w:r>
        <w:rPr>
          <w:spacing w:val="-16"/>
          <w:sz w:val="20"/>
        </w:rPr>
        <w:t> </w:t>
      </w:r>
      <w:r>
        <w:rPr>
          <w:sz w:val="20"/>
        </w:rPr>
        <w:t>judicial</w:t>
      </w:r>
      <w:r>
        <w:rPr>
          <w:spacing w:val="-17"/>
          <w:sz w:val="20"/>
        </w:rPr>
        <w:t> </w:t>
      </w:r>
      <w:r>
        <w:rPr>
          <w:sz w:val="20"/>
        </w:rPr>
        <w:t>y</w:t>
      </w:r>
      <w:r>
        <w:rPr>
          <w:spacing w:val="-18"/>
          <w:sz w:val="20"/>
        </w:rPr>
        <w:t> </w:t>
      </w:r>
      <w:r>
        <w:rPr>
          <w:sz w:val="20"/>
        </w:rPr>
        <w:t>legalidad,</w:t>
      </w:r>
      <w:r>
        <w:rPr>
          <w:spacing w:val="-15"/>
          <w:sz w:val="20"/>
        </w:rPr>
        <w:t> </w:t>
      </w:r>
      <w:r>
        <w:rPr>
          <w:sz w:val="20"/>
        </w:rPr>
        <w:t>por</w:t>
      </w:r>
      <w:r>
        <w:rPr>
          <w:spacing w:val="-19"/>
          <w:sz w:val="20"/>
        </w:rPr>
        <w:t> </w:t>
      </w:r>
      <w:r>
        <w:rPr>
          <w:sz w:val="20"/>
        </w:rPr>
        <w:t>lo</w:t>
      </w:r>
      <w:r>
        <w:rPr>
          <w:spacing w:val="-16"/>
          <w:sz w:val="20"/>
        </w:rPr>
        <w:t> </w:t>
      </w:r>
      <w:r>
        <w:rPr>
          <w:sz w:val="20"/>
        </w:rPr>
        <w:t>que</w:t>
      </w:r>
      <w:r>
        <w:rPr>
          <w:spacing w:val="-16"/>
          <w:sz w:val="20"/>
        </w:rPr>
        <w:t> </w:t>
      </w:r>
      <w:r>
        <w:rPr>
          <w:sz w:val="20"/>
        </w:rPr>
        <w:t>la</w:t>
      </w:r>
      <w:r>
        <w:rPr>
          <w:spacing w:val="-17"/>
          <w:sz w:val="20"/>
        </w:rPr>
        <w:t> </w:t>
      </w:r>
      <w:r>
        <w:rPr>
          <w:sz w:val="20"/>
        </w:rPr>
        <w:t>[…]</w:t>
      </w:r>
      <w:r>
        <w:rPr>
          <w:spacing w:val="-17"/>
          <w:sz w:val="20"/>
        </w:rPr>
        <w:t> </w:t>
      </w:r>
      <w:r>
        <w:rPr>
          <w:sz w:val="20"/>
        </w:rPr>
        <w:t>Corte</w:t>
      </w:r>
      <w:r>
        <w:rPr>
          <w:spacing w:val="-18"/>
          <w:sz w:val="20"/>
        </w:rPr>
        <w:t> </w:t>
      </w:r>
      <w:r>
        <w:rPr>
          <w:sz w:val="20"/>
        </w:rPr>
        <w:t>no</w:t>
      </w:r>
      <w:r>
        <w:rPr>
          <w:spacing w:val="-19"/>
          <w:sz w:val="20"/>
        </w:rPr>
        <w:t> </w:t>
      </w:r>
      <w:r>
        <w:rPr>
          <w:sz w:val="20"/>
        </w:rPr>
        <w:t>podría dar</w:t>
      </w:r>
      <w:r>
        <w:rPr>
          <w:spacing w:val="-10"/>
          <w:sz w:val="20"/>
        </w:rPr>
        <w:t> </w:t>
      </w:r>
      <w:r>
        <w:rPr>
          <w:sz w:val="20"/>
        </w:rPr>
        <w:t>respuesta</w:t>
      </w:r>
      <w:r>
        <w:rPr>
          <w:spacing w:val="-8"/>
          <w:sz w:val="20"/>
        </w:rPr>
        <w:t> </w:t>
      </w:r>
      <w:r>
        <w:rPr>
          <w:sz w:val="20"/>
        </w:rPr>
        <w:t>a</w:t>
      </w:r>
      <w:r>
        <w:rPr>
          <w:spacing w:val="-8"/>
          <w:sz w:val="20"/>
        </w:rPr>
        <w:t> </w:t>
      </w:r>
      <w:r>
        <w:rPr>
          <w:sz w:val="20"/>
        </w:rPr>
        <w:t>lo</w:t>
      </w:r>
      <w:r>
        <w:rPr>
          <w:spacing w:val="-9"/>
          <w:sz w:val="20"/>
        </w:rPr>
        <w:t> </w:t>
      </w:r>
      <w:r>
        <w:rPr>
          <w:sz w:val="20"/>
        </w:rPr>
        <w:t>planteado</w:t>
      </w:r>
      <w:r>
        <w:rPr>
          <w:spacing w:val="-9"/>
          <w:sz w:val="20"/>
        </w:rPr>
        <w:t> </w:t>
      </w:r>
      <w:r>
        <w:rPr>
          <w:sz w:val="20"/>
        </w:rPr>
        <w:t>por</w:t>
      </w:r>
      <w:r>
        <w:rPr>
          <w:spacing w:val="-8"/>
          <w:sz w:val="20"/>
        </w:rPr>
        <w:t> </w:t>
      </w:r>
      <w:r>
        <w:rPr>
          <w:sz w:val="20"/>
        </w:rPr>
        <w:t>el</w:t>
      </w:r>
      <w:r>
        <w:rPr>
          <w:spacing w:val="-8"/>
          <w:sz w:val="20"/>
        </w:rPr>
        <w:t> </w:t>
      </w:r>
      <w:r>
        <w:rPr>
          <w:sz w:val="20"/>
        </w:rPr>
        <w:t>Estado</w:t>
      </w:r>
      <w:r>
        <w:rPr>
          <w:spacing w:val="-9"/>
          <w:sz w:val="20"/>
        </w:rPr>
        <w:t> </w:t>
      </w:r>
      <w:r>
        <w:rPr>
          <w:sz w:val="20"/>
        </w:rPr>
        <w:t>sin</w:t>
      </w:r>
      <w:r>
        <w:rPr>
          <w:spacing w:val="-7"/>
          <w:sz w:val="20"/>
        </w:rPr>
        <w:t> </w:t>
      </w:r>
      <w:r>
        <w:rPr>
          <w:sz w:val="20"/>
        </w:rPr>
        <w:t>analizar</w:t>
      </w:r>
      <w:r>
        <w:rPr>
          <w:spacing w:val="-9"/>
          <w:sz w:val="20"/>
        </w:rPr>
        <w:t> </w:t>
      </w:r>
      <w:r>
        <w:rPr>
          <w:sz w:val="20"/>
        </w:rPr>
        <w:t>el</w:t>
      </w:r>
      <w:r>
        <w:rPr>
          <w:spacing w:val="-8"/>
          <w:sz w:val="20"/>
        </w:rPr>
        <w:t> </w:t>
      </w:r>
      <w:r>
        <w:rPr>
          <w:sz w:val="20"/>
        </w:rPr>
        <w:t>fondo</w:t>
      </w:r>
      <w:r>
        <w:rPr>
          <w:spacing w:val="-10"/>
          <w:sz w:val="20"/>
        </w:rPr>
        <w:t> </w:t>
      </w:r>
      <w:r>
        <w:rPr>
          <w:sz w:val="20"/>
        </w:rPr>
        <w:t>del</w:t>
      </w:r>
      <w:r>
        <w:rPr>
          <w:spacing w:val="-8"/>
          <w:sz w:val="20"/>
        </w:rPr>
        <w:t> </w:t>
      </w:r>
      <w:r>
        <w:rPr>
          <w:sz w:val="20"/>
        </w:rPr>
        <w:t>asunto.</w:t>
      </w:r>
      <w:r>
        <w:rPr>
          <w:spacing w:val="-8"/>
          <w:sz w:val="20"/>
        </w:rPr>
        <w:t> </w:t>
      </w:r>
      <w:r>
        <w:rPr>
          <w:sz w:val="20"/>
        </w:rPr>
        <w:t>Lo</w:t>
      </w:r>
      <w:r>
        <w:rPr>
          <w:spacing w:val="-9"/>
          <w:sz w:val="20"/>
        </w:rPr>
        <w:t> </w:t>
      </w:r>
      <w:r>
        <w:rPr>
          <w:sz w:val="20"/>
        </w:rPr>
        <w:t>anterior</w:t>
      </w:r>
      <w:r>
        <w:rPr>
          <w:spacing w:val="-9"/>
          <w:sz w:val="20"/>
        </w:rPr>
        <w:t> </w:t>
      </w:r>
      <w:r>
        <w:rPr>
          <w:sz w:val="20"/>
        </w:rPr>
        <w:t>implica que el planteamiento del Estado no tiene carácter de excepción preliminar y debe ser declarado</w:t>
      </w:r>
      <w:r>
        <w:rPr>
          <w:spacing w:val="-8"/>
          <w:sz w:val="20"/>
        </w:rPr>
        <w:t> </w:t>
      </w:r>
      <w:r>
        <w:rPr>
          <w:sz w:val="20"/>
        </w:rPr>
        <w:t>improcedente”.</w:t>
      </w:r>
      <w:r>
        <w:rPr>
          <w:spacing w:val="-6"/>
          <w:sz w:val="20"/>
        </w:rPr>
        <w:t> </w:t>
      </w:r>
      <w:r>
        <w:rPr>
          <w:sz w:val="20"/>
        </w:rPr>
        <w:t>Además,</w:t>
      </w:r>
      <w:r>
        <w:rPr>
          <w:spacing w:val="-4"/>
          <w:sz w:val="20"/>
        </w:rPr>
        <w:t> </w:t>
      </w:r>
      <w:r>
        <w:rPr>
          <w:sz w:val="20"/>
        </w:rPr>
        <w:t>señaló</w:t>
      </w:r>
      <w:r>
        <w:rPr>
          <w:spacing w:val="-7"/>
          <w:sz w:val="20"/>
        </w:rPr>
        <w:t> </w:t>
      </w:r>
      <w:r>
        <w:rPr>
          <w:sz w:val="20"/>
        </w:rPr>
        <w:t>que</w:t>
      </w:r>
      <w:r>
        <w:rPr>
          <w:spacing w:val="-5"/>
          <w:sz w:val="20"/>
        </w:rPr>
        <w:t> </w:t>
      </w:r>
      <w:r>
        <w:rPr>
          <w:sz w:val="20"/>
        </w:rPr>
        <w:t>no</w:t>
      </w:r>
      <w:r>
        <w:rPr>
          <w:spacing w:val="-7"/>
          <w:sz w:val="20"/>
        </w:rPr>
        <w:t> </w:t>
      </w:r>
      <w:r>
        <w:rPr>
          <w:sz w:val="20"/>
        </w:rPr>
        <w:t>es</w:t>
      </w:r>
      <w:r>
        <w:rPr>
          <w:spacing w:val="-6"/>
          <w:sz w:val="20"/>
        </w:rPr>
        <w:t> </w:t>
      </w:r>
      <w:r>
        <w:rPr>
          <w:sz w:val="20"/>
        </w:rPr>
        <w:t>procedente</w:t>
      </w:r>
      <w:r>
        <w:rPr>
          <w:spacing w:val="-5"/>
          <w:sz w:val="20"/>
        </w:rPr>
        <w:t> </w:t>
      </w:r>
      <w:r>
        <w:rPr>
          <w:sz w:val="20"/>
        </w:rPr>
        <w:t>en</w:t>
      </w:r>
      <w:r>
        <w:rPr>
          <w:spacing w:val="-2"/>
          <w:sz w:val="20"/>
        </w:rPr>
        <w:t> </w:t>
      </w:r>
      <w:r>
        <w:rPr>
          <w:sz w:val="20"/>
        </w:rPr>
        <w:t>este</w:t>
      </w:r>
      <w:r>
        <w:rPr>
          <w:spacing w:val="-4"/>
          <w:sz w:val="20"/>
        </w:rPr>
        <w:t> </w:t>
      </w:r>
      <w:r>
        <w:rPr>
          <w:sz w:val="20"/>
        </w:rPr>
        <w:t>caso</w:t>
      </w:r>
      <w:r>
        <w:rPr>
          <w:spacing w:val="-7"/>
          <w:sz w:val="20"/>
        </w:rPr>
        <w:t> </w:t>
      </w:r>
      <w:r>
        <w:rPr>
          <w:sz w:val="20"/>
        </w:rPr>
        <w:t>la</w:t>
      </w:r>
      <w:r>
        <w:rPr>
          <w:spacing w:val="-4"/>
          <w:sz w:val="20"/>
        </w:rPr>
        <w:t> </w:t>
      </w:r>
      <w:r>
        <w:rPr>
          <w:sz w:val="20"/>
        </w:rPr>
        <w:t>excepción</w:t>
      </w:r>
      <w:r>
        <w:rPr>
          <w:spacing w:val="-4"/>
          <w:sz w:val="20"/>
        </w:rPr>
        <w:t> </w:t>
      </w:r>
      <w:r>
        <w:rPr>
          <w:sz w:val="20"/>
        </w:rPr>
        <w:t>de la cuarta</w:t>
      </w:r>
      <w:r>
        <w:rPr>
          <w:spacing w:val="-3"/>
          <w:sz w:val="20"/>
        </w:rPr>
        <w:t> </w:t>
      </w:r>
      <w:r>
        <w:rPr>
          <w:sz w:val="20"/>
        </w:rPr>
        <w:t>instancia.</w:t>
      </w:r>
    </w:p>
    <w:p>
      <w:pPr>
        <w:pStyle w:val="ListParagraph"/>
        <w:numPr>
          <w:ilvl w:val="0"/>
          <w:numId w:val="10"/>
        </w:numPr>
        <w:tabs>
          <w:tab w:pos="685" w:val="left" w:leader="none"/>
        </w:tabs>
        <w:spacing w:line="240" w:lineRule="auto" w:before="119" w:after="0"/>
        <w:ind w:left="118" w:right="116" w:hanging="1"/>
        <w:jc w:val="both"/>
        <w:rPr>
          <w:sz w:val="20"/>
        </w:rPr>
      </w:pPr>
      <w:r>
        <w:rPr>
          <w:sz w:val="20"/>
        </w:rPr>
        <w:t>Los </w:t>
      </w:r>
      <w:r>
        <w:rPr>
          <w:b/>
          <w:i/>
          <w:sz w:val="20"/>
        </w:rPr>
        <w:t>representantes </w:t>
      </w:r>
      <w:r>
        <w:rPr>
          <w:sz w:val="20"/>
        </w:rPr>
        <w:t>alegaron que “el planteamiento del Estado ante esta Corte</w:t>
      </w:r>
      <w:r>
        <w:rPr>
          <w:spacing w:val="-37"/>
          <w:sz w:val="20"/>
        </w:rPr>
        <w:t> </w:t>
      </w:r>
      <w:r>
        <w:rPr>
          <w:sz w:val="20"/>
        </w:rPr>
        <w:t>resulta absurdo:</w:t>
      </w:r>
      <w:r>
        <w:rPr>
          <w:spacing w:val="28"/>
          <w:sz w:val="20"/>
        </w:rPr>
        <w:t> </w:t>
      </w:r>
      <w:r>
        <w:rPr>
          <w:sz w:val="20"/>
        </w:rPr>
        <w:t>no</w:t>
      </w:r>
      <w:r>
        <w:rPr>
          <w:spacing w:val="29"/>
          <w:sz w:val="20"/>
        </w:rPr>
        <w:t> </w:t>
      </w:r>
      <w:r>
        <w:rPr>
          <w:sz w:val="20"/>
        </w:rPr>
        <w:t>responsabilizarse</w:t>
      </w:r>
      <w:r>
        <w:rPr>
          <w:spacing w:val="27"/>
          <w:sz w:val="20"/>
        </w:rPr>
        <w:t> </w:t>
      </w:r>
      <w:r>
        <w:rPr>
          <w:sz w:val="20"/>
        </w:rPr>
        <w:t>por</w:t>
      </w:r>
      <w:r>
        <w:rPr>
          <w:spacing w:val="27"/>
          <w:sz w:val="20"/>
        </w:rPr>
        <w:t> </w:t>
      </w:r>
      <w:r>
        <w:rPr>
          <w:sz w:val="20"/>
        </w:rPr>
        <w:t>una</w:t>
      </w:r>
      <w:r>
        <w:rPr>
          <w:spacing w:val="28"/>
          <w:sz w:val="20"/>
        </w:rPr>
        <w:t> </w:t>
      </w:r>
      <w:r>
        <w:rPr>
          <w:sz w:val="20"/>
        </w:rPr>
        <w:t>violación</w:t>
      </w:r>
      <w:r>
        <w:rPr>
          <w:spacing w:val="29"/>
          <w:sz w:val="20"/>
        </w:rPr>
        <w:t> </w:t>
      </w:r>
      <w:r>
        <w:rPr>
          <w:sz w:val="20"/>
        </w:rPr>
        <w:t>de</w:t>
      </w:r>
      <w:r>
        <w:rPr>
          <w:spacing w:val="27"/>
          <w:sz w:val="20"/>
        </w:rPr>
        <w:t> </w:t>
      </w:r>
      <w:r>
        <w:rPr>
          <w:sz w:val="20"/>
        </w:rPr>
        <w:t>derechos</w:t>
      </w:r>
      <w:r>
        <w:rPr>
          <w:spacing w:val="27"/>
          <w:sz w:val="20"/>
        </w:rPr>
        <w:t> </w:t>
      </w:r>
      <w:r>
        <w:rPr>
          <w:sz w:val="20"/>
        </w:rPr>
        <w:t>humanos</w:t>
      </w:r>
      <w:r>
        <w:rPr>
          <w:spacing w:val="27"/>
          <w:sz w:val="20"/>
        </w:rPr>
        <w:t> </w:t>
      </w:r>
      <w:r>
        <w:rPr>
          <w:sz w:val="20"/>
        </w:rPr>
        <w:t>porque</w:t>
      </w:r>
    </w:p>
    <w:p>
      <w:pPr>
        <w:pStyle w:val="BodyText"/>
        <w:spacing w:before="1"/>
        <w:ind w:left="118" w:right="114" w:hanging="1"/>
        <w:jc w:val="both"/>
      </w:pPr>
      <w:r>
        <w:rPr/>
        <w:t>΄supuestamente΄ dejó de cometerla”. Indicaron que “resulta inverosímil que al dejarse sin efectos la sanción disciplinaria en contra del juez Urrutia, cesen de igual forma las demás violaciones de los derechos humanos cometidas a lo largo de todos estos años en que Chile no ha dado una respuesta efectiva”.</w:t>
      </w:r>
    </w:p>
    <w:p>
      <w:pPr>
        <w:pStyle w:val="BodyText"/>
        <w:spacing w:before="9"/>
        <w:rPr>
          <w:sz w:val="19"/>
        </w:rPr>
      </w:pPr>
    </w:p>
    <w:p>
      <w:pPr>
        <w:pStyle w:val="Heading1"/>
        <w:numPr>
          <w:ilvl w:val="1"/>
          <w:numId w:val="11"/>
        </w:numPr>
        <w:tabs>
          <w:tab w:pos="1820" w:val="left" w:leader="none"/>
          <w:tab w:pos="1821" w:val="left" w:leader="none"/>
        </w:tabs>
        <w:spacing w:line="240" w:lineRule="auto" w:before="0" w:after="0"/>
        <w:ind w:left="1820" w:right="0" w:hanging="570"/>
        <w:jc w:val="left"/>
      </w:pPr>
      <w:bookmarkStart w:name="B.2  Consideraciones de la Corte" w:id="41"/>
      <w:bookmarkEnd w:id="41"/>
      <w:r>
        <w:rPr>
          <w:b w:val="0"/>
        </w:rPr>
      </w:r>
      <w:bookmarkStart w:name="_bookmark24" w:id="42"/>
      <w:bookmarkEnd w:id="42"/>
      <w:r>
        <w:rPr>
          <w:b w:val="0"/>
        </w:rPr>
      </w:r>
      <w:bookmarkStart w:name="_bookmark24" w:id="43"/>
      <w:bookmarkEnd w:id="43"/>
      <w:r>
        <w:rPr/>
        <w:t>C</w:t>
      </w:r>
      <w:r>
        <w:rPr/>
        <w:t>onsideraciones de la</w:t>
      </w:r>
      <w:r>
        <w:rPr>
          <w:spacing w:val="-3"/>
        </w:rPr>
        <w:t> </w:t>
      </w:r>
      <w:r>
        <w:rPr/>
        <w:t>Corte</w:t>
      </w:r>
    </w:p>
    <w:p>
      <w:pPr>
        <w:pStyle w:val="BodyText"/>
        <w:spacing w:before="8"/>
        <w:rPr>
          <w:b/>
          <w:sz w:val="19"/>
        </w:rPr>
      </w:pPr>
    </w:p>
    <w:p>
      <w:pPr>
        <w:pStyle w:val="ListParagraph"/>
        <w:numPr>
          <w:ilvl w:val="0"/>
          <w:numId w:val="10"/>
        </w:numPr>
        <w:tabs>
          <w:tab w:pos="686" w:val="left" w:leader="none"/>
        </w:tabs>
        <w:spacing w:line="240" w:lineRule="auto" w:before="0" w:after="0"/>
        <w:ind w:left="118" w:right="115" w:firstLine="0"/>
        <w:jc w:val="both"/>
        <w:rPr>
          <w:sz w:val="20"/>
        </w:rPr>
      </w:pPr>
      <w:r>
        <w:rPr>
          <w:sz w:val="20"/>
        </w:rPr>
        <w:t>En el presente caso se alega la violación de la Convención Americana por el actuar del Poder Judicial.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hyperlink w:history="true" w:anchor="_bookmark25">
        <w:r>
          <w:rPr>
            <w:position w:val="7"/>
            <w:sz w:val="13"/>
          </w:rPr>
          <w:t>14</w:t>
        </w:r>
      </w:hyperlink>
      <w:r>
        <w:rPr>
          <w:sz w:val="20"/>
        </w:rPr>
        <w:t>. Sin embargo, este Tribunal no es una cuarta instancia</w:t>
      </w:r>
      <w:r>
        <w:rPr>
          <w:spacing w:val="16"/>
          <w:sz w:val="20"/>
        </w:rPr>
        <w:t> </w:t>
      </w:r>
      <w:r>
        <w:rPr>
          <w:sz w:val="20"/>
        </w:rPr>
        <w:t>de</w:t>
      </w:r>
      <w:r>
        <w:rPr>
          <w:spacing w:val="17"/>
          <w:sz w:val="20"/>
        </w:rPr>
        <w:t> </w:t>
      </w:r>
      <w:r>
        <w:rPr>
          <w:sz w:val="20"/>
        </w:rPr>
        <w:t>revisión</w:t>
      </w:r>
      <w:r>
        <w:rPr>
          <w:spacing w:val="17"/>
          <w:sz w:val="20"/>
        </w:rPr>
        <w:t> </w:t>
      </w:r>
      <w:r>
        <w:rPr>
          <w:sz w:val="20"/>
        </w:rPr>
        <w:t>judicial</w:t>
      </w:r>
      <w:r>
        <w:rPr>
          <w:spacing w:val="17"/>
          <w:sz w:val="20"/>
        </w:rPr>
        <w:t> </w:t>
      </w:r>
      <w:r>
        <w:rPr>
          <w:sz w:val="20"/>
        </w:rPr>
        <w:t>ni</w:t>
      </w:r>
      <w:r>
        <w:rPr>
          <w:spacing w:val="16"/>
          <w:sz w:val="20"/>
        </w:rPr>
        <w:t> </w:t>
      </w:r>
      <w:r>
        <w:rPr>
          <w:sz w:val="20"/>
        </w:rPr>
        <w:t>examina</w:t>
      </w:r>
      <w:r>
        <w:rPr>
          <w:spacing w:val="16"/>
          <w:sz w:val="20"/>
        </w:rPr>
        <w:t> </w:t>
      </w:r>
      <w:r>
        <w:rPr>
          <w:sz w:val="20"/>
        </w:rPr>
        <w:t>la</w:t>
      </w:r>
      <w:r>
        <w:rPr>
          <w:spacing w:val="20"/>
          <w:sz w:val="20"/>
        </w:rPr>
        <w:t> </w:t>
      </w:r>
      <w:r>
        <w:rPr>
          <w:sz w:val="20"/>
        </w:rPr>
        <w:t>valoración</w:t>
      </w:r>
      <w:r>
        <w:rPr>
          <w:spacing w:val="17"/>
          <w:sz w:val="20"/>
        </w:rPr>
        <w:t> </w:t>
      </w:r>
      <w:r>
        <w:rPr>
          <w:sz w:val="20"/>
        </w:rPr>
        <w:t>de</w:t>
      </w:r>
      <w:r>
        <w:rPr>
          <w:spacing w:val="15"/>
          <w:sz w:val="20"/>
        </w:rPr>
        <w:t> </w:t>
      </w:r>
      <w:r>
        <w:rPr>
          <w:sz w:val="20"/>
        </w:rPr>
        <w:t>la</w:t>
      </w:r>
      <w:r>
        <w:rPr>
          <w:spacing w:val="20"/>
          <w:sz w:val="20"/>
        </w:rPr>
        <w:t> </w:t>
      </w:r>
      <w:r>
        <w:rPr>
          <w:sz w:val="20"/>
        </w:rPr>
        <w:t>prueba</w:t>
      </w:r>
      <w:r>
        <w:rPr>
          <w:spacing w:val="19"/>
          <w:sz w:val="20"/>
        </w:rPr>
        <w:t> </w:t>
      </w:r>
      <w:r>
        <w:rPr>
          <w:sz w:val="20"/>
        </w:rPr>
        <w:t>realizada</w:t>
      </w:r>
      <w:r>
        <w:rPr>
          <w:spacing w:val="16"/>
          <w:sz w:val="20"/>
        </w:rPr>
        <w:t> </w:t>
      </w:r>
      <w:r>
        <w:rPr>
          <w:sz w:val="20"/>
        </w:rPr>
        <w:t>por</w:t>
      </w:r>
      <w:r>
        <w:rPr>
          <w:spacing w:val="17"/>
          <w:sz w:val="20"/>
        </w:rPr>
        <w:t> </w:t>
      </w:r>
      <w:r>
        <w:rPr>
          <w:sz w:val="20"/>
        </w:rPr>
        <w:t>los</w:t>
      </w:r>
      <w:r>
        <w:rPr>
          <w:spacing w:val="16"/>
          <w:sz w:val="20"/>
        </w:rPr>
        <w:t> </w:t>
      </w:r>
      <w:r>
        <w:rPr>
          <w:sz w:val="20"/>
        </w:rPr>
        <w:t>jueces</w:t>
      </w:r>
    </w:p>
    <w:p>
      <w:pPr>
        <w:pStyle w:val="BodyText"/>
      </w:pPr>
    </w:p>
    <w:p>
      <w:pPr>
        <w:pStyle w:val="BodyText"/>
      </w:pPr>
    </w:p>
    <w:p>
      <w:pPr>
        <w:pStyle w:val="BodyText"/>
      </w:pPr>
    </w:p>
    <w:p>
      <w:pPr>
        <w:pStyle w:val="BodyText"/>
        <w:spacing w:before="11"/>
        <w:rPr>
          <w:sz w:val="23"/>
        </w:rPr>
      </w:pPr>
    </w:p>
    <w:p>
      <w:pPr>
        <w:tabs>
          <w:tab w:pos="684" w:val="left" w:leader="none"/>
        </w:tabs>
        <w:spacing w:before="101"/>
        <w:ind w:left="118" w:right="112" w:firstLine="0"/>
        <w:jc w:val="both"/>
        <w:rPr>
          <w:sz w:val="16"/>
        </w:rPr>
      </w:pPr>
      <w:bookmarkStart w:name="_bookmark25" w:id="44"/>
      <w:bookmarkEnd w:id="44"/>
      <w:r>
        <w:rPr/>
      </w:r>
      <w:r>
        <w:rPr>
          <w:position w:val="6"/>
          <w:sz w:val="10"/>
        </w:rPr>
        <w:t>14</w:t>
        <w:tab/>
      </w:r>
      <w:r>
        <w:rPr>
          <w:i/>
          <w:sz w:val="16"/>
        </w:rPr>
        <w:t>Cfr. Caso de los “Niños de la Calle” (Villagrán Morales y otros) Vs. Guatemala. Fondo</w:t>
      </w:r>
      <w:r>
        <w:rPr>
          <w:sz w:val="16"/>
        </w:rPr>
        <w:t>. Sentencia de 19 de noviembre de 1999. Serie C No. 63, párr. 222, y </w:t>
      </w:r>
      <w:r>
        <w:rPr>
          <w:i/>
          <w:sz w:val="16"/>
        </w:rPr>
        <w:t>Caso Montesinos Mejía Vs. Ecuador. Excepciones Preliminares, </w:t>
      </w:r>
      <w:r>
        <w:rPr>
          <w:i/>
          <w:sz w:val="16"/>
        </w:rPr>
        <w:t>Fondo, Reparaciones y Costas</w:t>
      </w:r>
      <w:r>
        <w:rPr>
          <w:sz w:val="16"/>
        </w:rPr>
        <w:t>. Sentencia de 27 de enero de 2020. Serie C No. 398, párr.</w:t>
      </w:r>
      <w:r>
        <w:rPr>
          <w:spacing w:val="-23"/>
          <w:sz w:val="16"/>
        </w:rPr>
        <w:t> </w:t>
      </w:r>
      <w:r>
        <w:rPr>
          <w:sz w:val="16"/>
        </w:rPr>
        <w:t>33.</w:t>
      </w:r>
    </w:p>
    <w:p>
      <w:pPr>
        <w:spacing w:after="0"/>
        <w:jc w:val="both"/>
        <w:rPr>
          <w:sz w:val="16"/>
        </w:rPr>
        <w:sectPr>
          <w:footerReference w:type="default" r:id="rId18"/>
          <w:pgSz w:w="12240" w:h="15840"/>
          <w:pgMar w:footer="1258" w:header="0" w:top="1360" w:bottom="1440" w:left="1300" w:right="1300"/>
          <w:pgNumType w:start="8"/>
        </w:sectPr>
      </w:pPr>
    </w:p>
    <w:p>
      <w:pPr>
        <w:pStyle w:val="BodyText"/>
        <w:spacing w:before="75"/>
        <w:ind w:left="118" w:right="115" w:hanging="1"/>
        <w:jc w:val="both"/>
      </w:pPr>
      <w:r>
        <w:rPr/>
        <w:t>nacionales.</w:t>
      </w:r>
      <w:r>
        <w:rPr>
          <w:spacing w:val="-12"/>
        </w:rPr>
        <w:t> </w:t>
      </w:r>
      <w:r>
        <w:rPr/>
        <w:t>Solo</w:t>
      </w:r>
      <w:r>
        <w:rPr>
          <w:spacing w:val="-11"/>
        </w:rPr>
        <w:t> </w:t>
      </w:r>
      <w:r>
        <w:rPr/>
        <w:t>es</w:t>
      </w:r>
      <w:r>
        <w:rPr>
          <w:spacing w:val="-11"/>
        </w:rPr>
        <w:t> </w:t>
      </w:r>
      <w:r>
        <w:rPr/>
        <w:t>competente,</w:t>
      </w:r>
      <w:r>
        <w:rPr>
          <w:spacing w:val="-12"/>
        </w:rPr>
        <w:t> </w:t>
      </w:r>
      <w:r>
        <w:rPr/>
        <w:t>para</w:t>
      </w:r>
      <w:r>
        <w:rPr>
          <w:spacing w:val="-10"/>
        </w:rPr>
        <w:t> </w:t>
      </w:r>
      <w:r>
        <w:rPr/>
        <w:t>decidir</w:t>
      </w:r>
      <w:r>
        <w:rPr>
          <w:spacing w:val="-10"/>
        </w:rPr>
        <w:t> </w:t>
      </w:r>
      <w:r>
        <w:rPr/>
        <w:t>sobre</w:t>
      </w:r>
      <w:r>
        <w:rPr>
          <w:spacing w:val="-9"/>
        </w:rPr>
        <w:t> </w:t>
      </w:r>
      <w:r>
        <w:rPr/>
        <w:t>el</w:t>
      </w:r>
      <w:r>
        <w:rPr>
          <w:spacing w:val="-10"/>
        </w:rPr>
        <w:t> </w:t>
      </w:r>
      <w:r>
        <w:rPr/>
        <w:t>contenido</w:t>
      </w:r>
      <w:r>
        <w:rPr>
          <w:spacing w:val="-12"/>
        </w:rPr>
        <w:t> </w:t>
      </w:r>
      <w:r>
        <w:rPr/>
        <w:t>de</w:t>
      </w:r>
      <w:r>
        <w:rPr>
          <w:spacing w:val="-11"/>
        </w:rPr>
        <w:t> </w:t>
      </w:r>
      <w:r>
        <w:rPr/>
        <w:t>resoluciones</w:t>
      </w:r>
      <w:r>
        <w:rPr>
          <w:spacing w:val="-11"/>
        </w:rPr>
        <w:t> </w:t>
      </w:r>
      <w:r>
        <w:rPr/>
        <w:t>judiciales</w:t>
      </w:r>
      <w:r>
        <w:rPr>
          <w:spacing w:val="-12"/>
        </w:rPr>
        <w:t> </w:t>
      </w:r>
      <w:r>
        <w:rPr/>
        <w:t>que contravengan de forma manifiestamente arbitraria la Convención</w:t>
      </w:r>
      <w:r>
        <w:rPr>
          <w:spacing w:val="-6"/>
        </w:rPr>
        <w:t> </w:t>
      </w:r>
      <w:r>
        <w:rPr/>
        <w:t>Americana</w:t>
      </w:r>
      <w:hyperlink w:history="true" w:anchor="_bookmark29">
        <w:r>
          <w:rPr>
            <w:position w:val="7"/>
            <w:sz w:val="13"/>
          </w:rPr>
          <w:t>15</w:t>
        </w:r>
      </w:hyperlink>
      <w:r>
        <w:rPr/>
        <w:t>.</w:t>
      </w:r>
    </w:p>
    <w:p>
      <w:pPr>
        <w:pStyle w:val="ListParagraph"/>
        <w:numPr>
          <w:ilvl w:val="0"/>
          <w:numId w:val="10"/>
        </w:numPr>
        <w:tabs>
          <w:tab w:pos="685" w:val="left" w:leader="none"/>
        </w:tabs>
        <w:spacing w:line="240" w:lineRule="auto" w:before="121" w:after="0"/>
        <w:ind w:left="118" w:right="115" w:hanging="1"/>
        <w:jc w:val="both"/>
        <w:rPr>
          <w:sz w:val="20"/>
        </w:rPr>
      </w:pPr>
      <w:r>
        <w:rPr>
          <w:sz w:val="20"/>
        </w:rPr>
        <w:t>En consecuencia, la Corte considera que la determinación de si los hechos alegados pueden ser calificados o no como una violación a la libertad de expresión, a las garantías judiciales, protección judicial y al principio de legalidad hace parte de su competencia para establecer si ocurrió una violación a la Convención</w:t>
      </w:r>
      <w:r>
        <w:rPr>
          <w:spacing w:val="-6"/>
          <w:sz w:val="20"/>
        </w:rPr>
        <w:t> </w:t>
      </w:r>
      <w:r>
        <w:rPr>
          <w:sz w:val="20"/>
        </w:rPr>
        <w:t>Americana.</w:t>
      </w:r>
    </w:p>
    <w:p>
      <w:pPr>
        <w:pStyle w:val="ListParagraph"/>
        <w:numPr>
          <w:ilvl w:val="0"/>
          <w:numId w:val="10"/>
        </w:numPr>
        <w:tabs>
          <w:tab w:pos="686" w:val="left" w:leader="none"/>
        </w:tabs>
        <w:spacing w:line="240" w:lineRule="auto" w:before="120" w:after="0"/>
        <w:ind w:left="118" w:right="117" w:firstLine="0"/>
        <w:jc w:val="both"/>
        <w:rPr>
          <w:sz w:val="20"/>
        </w:rPr>
      </w:pPr>
      <w:r>
        <w:rPr>
          <w:sz w:val="20"/>
        </w:rPr>
        <w:t>Finalmente,</w:t>
      </w:r>
      <w:r>
        <w:rPr>
          <w:spacing w:val="-21"/>
          <w:sz w:val="20"/>
        </w:rPr>
        <w:t> </w:t>
      </w:r>
      <w:r>
        <w:rPr>
          <w:sz w:val="20"/>
        </w:rPr>
        <w:t>los</w:t>
      </w:r>
      <w:r>
        <w:rPr>
          <w:spacing w:val="-19"/>
          <w:sz w:val="20"/>
        </w:rPr>
        <w:t> </w:t>
      </w:r>
      <w:r>
        <w:rPr>
          <w:sz w:val="20"/>
        </w:rPr>
        <w:t>alegatos</w:t>
      </w:r>
      <w:r>
        <w:rPr>
          <w:spacing w:val="-19"/>
          <w:sz w:val="20"/>
        </w:rPr>
        <w:t> </w:t>
      </w:r>
      <w:r>
        <w:rPr>
          <w:sz w:val="20"/>
        </w:rPr>
        <w:t>del</w:t>
      </w:r>
      <w:r>
        <w:rPr>
          <w:spacing w:val="-18"/>
          <w:sz w:val="20"/>
        </w:rPr>
        <w:t> </w:t>
      </w:r>
      <w:r>
        <w:rPr>
          <w:sz w:val="20"/>
        </w:rPr>
        <w:t>Estado</w:t>
      </w:r>
      <w:r>
        <w:rPr>
          <w:spacing w:val="-17"/>
          <w:sz w:val="20"/>
        </w:rPr>
        <w:t> </w:t>
      </w:r>
      <w:r>
        <w:rPr>
          <w:sz w:val="20"/>
        </w:rPr>
        <w:t>relativos</w:t>
      </w:r>
      <w:r>
        <w:rPr>
          <w:spacing w:val="-19"/>
          <w:sz w:val="20"/>
        </w:rPr>
        <w:t> </w:t>
      </w:r>
      <w:r>
        <w:rPr>
          <w:sz w:val="20"/>
        </w:rPr>
        <w:t>a</w:t>
      </w:r>
      <w:r>
        <w:rPr>
          <w:spacing w:val="-18"/>
          <w:sz w:val="20"/>
        </w:rPr>
        <w:t> </w:t>
      </w:r>
      <w:r>
        <w:rPr>
          <w:sz w:val="20"/>
        </w:rPr>
        <w:t>las</w:t>
      </w:r>
      <w:r>
        <w:rPr>
          <w:spacing w:val="-19"/>
          <w:sz w:val="20"/>
        </w:rPr>
        <w:t> </w:t>
      </w:r>
      <w:r>
        <w:rPr>
          <w:sz w:val="20"/>
        </w:rPr>
        <w:t>consecuencias</w:t>
      </w:r>
      <w:r>
        <w:rPr>
          <w:spacing w:val="-19"/>
          <w:sz w:val="20"/>
        </w:rPr>
        <w:t> </w:t>
      </w:r>
      <w:r>
        <w:rPr>
          <w:sz w:val="20"/>
        </w:rPr>
        <w:t>que</w:t>
      </w:r>
      <w:r>
        <w:rPr>
          <w:spacing w:val="-19"/>
          <w:sz w:val="20"/>
        </w:rPr>
        <w:t> </w:t>
      </w:r>
      <w:r>
        <w:rPr>
          <w:sz w:val="20"/>
        </w:rPr>
        <w:t>tendría</w:t>
      </w:r>
      <w:r>
        <w:rPr>
          <w:spacing w:val="-21"/>
          <w:sz w:val="20"/>
        </w:rPr>
        <w:t> </w:t>
      </w:r>
      <w:r>
        <w:rPr>
          <w:sz w:val="20"/>
        </w:rPr>
        <w:t>la</w:t>
      </w:r>
      <w:r>
        <w:rPr>
          <w:spacing w:val="-18"/>
          <w:sz w:val="20"/>
        </w:rPr>
        <w:t> </w:t>
      </w:r>
      <w:r>
        <w:rPr>
          <w:sz w:val="20"/>
        </w:rPr>
        <w:t>anulación de</w:t>
      </w:r>
      <w:r>
        <w:rPr>
          <w:spacing w:val="-11"/>
          <w:sz w:val="20"/>
        </w:rPr>
        <w:t> </w:t>
      </w:r>
      <w:r>
        <w:rPr>
          <w:sz w:val="20"/>
        </w:rPr>
        <w:t>la</w:t>
      </w:r>
      <w:r>
        <w:rPr>
          <w:spacing w:val="-10"/>
          <w:sz w:val="20"/>
        </w:rPr>
        <w:t> </w:t>
      </w:r>
      <w:r>
        <w:rPr>
          <w:sz w:val="20"/>
        </w:rPr>
        <w:t>sentencia</w:t>
      </w:r>
      <w:r>
        <w:rPr>
          <w:spacing w:val="-8"/>
          <w:sz w:val="20"/>
        </w:rPr>
        <w:t> </w:t>
      </w:r>
      <w:r>
        <w:rPr>
          <w:sz w:val="20"/>
        </w:rPr>
        <w:t>de</w:t>
      </w:r>
      <w:r>
        <w:rPr>
          <w:spacing w:val="-11"/>
          <w:sz w:val="20"/>
        </w:rPr>
        <w:t> </w:t>
      </w:r>
      <w:r>
        <w:rPr>
          <w:sz w:val="20"/>
        </w:rPr>
        <w:t>6</w:t>
      </w:r>
      <w:r>
        <w:rPr>
          <w:spacing w:val="-7"/>
          <w:sz w:val="20"/>
        </w:rPr>
        <w:t> </w:t>
      </w:r>
      <w:r>
        <w:rPr>
          <w:sz w:val="20"/>
        </w:rPr>
        <w:t>de</w:t>
      </w:r>
      <w:r>
        <w:rPr>
          <w:spacing w:val="-9"/>
          <w:sz w:val="20"/>
        </w:rPr>
        <w:t> </w:t>
      </w:r>
      <w:r>
        <w:rPr>
          <w:sz w:val="20"/>
        </w:rPr>
        <w:t>mayo</w:t>
      </w:r>
      <w:r>
        <w:rPr>
          <w:spacing w:val="-11"/>
          <w:sz w:val="20"/>
        </w:rPr>
        <w:t> </w:t>
      </w:r>
      <w:r>
        <w:rPr>
          <w:sz w:val="20"/>
        </w:rPr>
        <w:t>de</w:t>
      </w:r>
      <w:r>
        <w:rPr>
          <w:spacing w:val="-10"/>
          <w:sz w:val="20"/>
        </w:rPr>
        <w:t> </w:t>
      </w:r>
      <w:r>
        <w:rPr>
          <w:sz w:val="20"/>
        </w:rPr>
        <w:t>2005,</w:t>
      </w:r>
      <w:r>
        <w:rPr>
          <w:spacing w:val="-8"/>
          <w:sz w:val="20"/>
        </w:rPr>
        <w:t> </w:t>
      </w:r>
      <w:r>
        <w:rPr>
          <w:sz w:val="20"/>
        </w:rPr>
        <w:t>se</w:t>
      </w:r>
      <w:r>
        <w:rPr>
          <w:spacing w:val="-11"/>
          <w:sz w:val="20"/>
        </w:rPr>
        <w:t> </w:t>
      </w:r>
      <w:r>
        <w:rPr>
          <w:sz w:val="20"/>
        </w:rPr>
        <w:t>refieren</w:t>
      </w:r>
      <w:r>
        <w:rPr>
          <w:spacing w:val="-8"/>
          <w:sz w:val="20"/>
        </w:rPr>
        <w:t> </w:t>
      </w:r>
      <w:r>
        <w:rPr>
          <w:sz w:val="20"/>
        </w:rPr>
        <w:t>a</w:t>
      </w:r>
      <w:r>
        <w:rPr>
          <w:spacing w:val="-10"/>
          <w:sz w:val="20"/>
        </w:rPr>
        <w:t> </w:t>
      </w:r>
      <w:r>
        <w:rPr>
          <w:sz w:val="20"/>
        </w:rPr>
        <w:t>cuestiones</w:t>
      </w:r>
      <w:r>
        <w:rPr>
          <w:spacing w:val="-11"/>
          <w:sz w:val="20"/>
        </w:rPr>
        <w:t> </w:t>
      </w:r>
      <w:r>
        <w:rPr>
          <w:sz w:val="20"/>
        </w:rPr>
        <w:t>de</w:t>
      </w:r>
      <w:r>
        <w:rPr>
          <w:spacing w:val="-9"/>
          <w:sz w:val="20"/>
        </w:rPr>
        <w:t> </w:t>
      </w:r>
      <w:r>
        <w:rPr>
          <w:sz w:val="20"/>
        </w:rPr>
        <w:t>fondo</w:t>
      </w:r>
      <w:r>
        <w:rPr>
          <w:spacing w:val="-10"/>
          <w:sz w:val="20"/>
        </w:rPr>
        <w:t> </w:t>
      </w:r>
      <w:r>
        <w:rPr>
          <w:sz w:val="20"/>
        </w:rPr>
        <w:t>que</w:t>
      </w:r>
      <w:r>
        <w:rPr>
          <w:spacing w:val="-9"/>
          <w:sz w:val="20"/>
        </w:rPr>
        <w:t> </w:t>
      </w:r>
      <w:r>
        <w:rPr>
          <w:sz w:val="20"/>
        </w:rPr>
        <w:t>serán</w:t>
      </w:r>
      <w:r>
        <w:rPr>
          <w:spacing w:val="-9"/>
          <w:sz w:val="20"/>
        </w:rPr>
        <w:t> </w:t>
      </w:r>
      <w:r>
        <w:rPr>
          <w:sz w:val="20"/>
        </w:rPr>
        <w:t>analizadas en el capítulo correspondiente de esta</w:t>
      </w:r>
      <w:r>
        <w:rPr>
          <w:spacing w:val="-5"/>
          <w:sz w:val="20"/>
        </w:rPr>
        <w:t> </w:t>
      </w:r>
      <w:r>
        <w:rPr>
          <w:sz w:val="20"/>
        </w:rPr>
        <w:t>Sentencia.</w:t>
      </w:r>
    </w:p>
    <w:p>
      <w:pPr>
        <w:pStyle w:val="ListParagraph"/>
        <w:numPr>
          <w:ilvl w:val="0"/>
          <w:numId w:val="10"/>
        </w:numPr>
        <w:tabs>
          <w:tab w:pos="685" w:val="left" w:leader="none"/>
        </w:tabs>
        <w:spacing w:line="240" w:lineRule="auto" w:before="118" w:after="0"/>
        <w:ind w:left="684" w:right="0" w:hanging="567"/>
        <w:jc w:val="both"/>
        <w:rPr>
          <w:sz w:val="20"/>
        </w:rPr>
      </w:pPr>
      <w:r>
        <w:rPr>
          <w:sz w:val="20"/>
        </w:rPr>
        <w:t>Por</w:t>
      </w:r>
      <w:r>
        <w:rPr>
          <w:spacing w:val="-10"/>
          <w:sz w:val="20"/>
        </w:rPr>
        <w:t> </w:t>
      </w:r>
      <w:r>
        <w:rPr>
          <w:sz w:val="20"/>
        </w:rPr>
        <w:t>tanto,</w:t>
      </w:r>
      <w:r>
        <w:rPr>
          <w:spacing w:val="-7"/>
          <w:sz w:val="20"/>
        </w:rPr>
        <w:t> </w:t>
      </w:r>
      <w:r>
        <w:rPr>
          <w:sz w:val="20"/>
        </w:rPr>
        <w:t>el</w:t>
      </w:r>
      <w:r>
        <w:rPr>
          <w:spacing w:val="-8"/>
          <w:sz w:val="20"/>
        </w:rPr>
        <w:t> </w:t>
      </w:r>
      <w:r>
        <w:rPr>
          <w:sz w:val="20"/>
        </w:rPr>
        <w:t>Tribunal</w:t>
      </w:r>
      <w:r>
        <w:rPr>
          <w:spacing w:val="-11"/>
          <w:sz w:val="20"/>
        </w:rPr>
        <w:t> </w:t>
      </w:r>
      <w:r>
        <w:rPr>
          <w:sz w:val="20"/>
        </w:rPr>
        <w:t>declara</w:t>
      </w:r>
      <w:r>
        <w:rPr>
          <w:spacing w:val="-8"/>
          <w:sz w:val="20"/>
        </w:rPr>
        <w:t> </w:t>
      </w:r>
      <w:r>
        <w:rPr>
          <w:sz w:val="20"/>
        </w:rPr>
        <w:t>sin</w:t>
      </w:r>
      <w:r>
        <w:rPr>
          <w:spacing w:val="-10"/>
          <w:sz w:val="20"/>
        </w:rPr>
        <w:t> </w:t>
      </w:r>
      <w:r>
        <w:rPr>
          <w:sz w:val="20"/>
        </w:rPr>
        <w:t>lugar</w:t>
      </w:r>
      <w:r>
        <w:rPr>
          <w:spacing w:val="-9"/>
          <w:sz w:val="20"/>
        </w:rPr>
        <w:t> </w:t>
      </w:r>
      <w:r>
        <w:rPr>
          <w:sz w:val="20"/>
        </w:rPr>
        <w:t>la</w:t>
      </w:r>
      <w:r>
        <w:rPr>
          <w:spacing w:val="-9"/>
          <w:sz w:val="20"/>
        </w:rPr>
        <w:t> </w:t>
      </w:r>
      <w:r>
        <w:rPr>
          <w:sz w:val="20"/>
        </w:rPr>
        <w:t>excepción</w:t>
      </w:r>
      <w:r>
        <w:rPr>
          <w:spacing w:val="-9"/>
          <w:sz w:val="20"/>
        </w:rPr>
        <w:t> </w:t>
      </w:r>
      <w:r>
        <w:rPr>
          <w:sz w:val="20"/>
        </w:rPr>
        <w:t>preliminar</w:t>
      </w:r>
      <w:r>
        <w:rPr>
          <w:spacing w:val="-10"/>
          <w:sz w:val="20"/>
        </w:rPr>
        <w:t> </w:t>
      </w:r>
      <w:r>
        <w:rPr>
          <w:sz w:val="20"/>
        </w:rPr>
        <w:t>presentada</w:t>
      </w:r>
      <w:r>
        <w:rPr>
          <w:spacing w:val="-10"/>
          <w:sz w:val="20"/>
        </w:rPr>
        <w:t> </w:t>
      </w:r>
      <w:r>
        <w:rPr>
          <w:sz w:val="20"/>
        </w:rPr>
        <w:t>por</w:t>
      </w:r>
      <w:r>
        <w:rPr>
          <w:spacing w:val="-10"/>
          <w:sz w:val="20"/>
        </w:rPr>
        <w:t> </w:t>
      </w:r>
      <w:r>
        <w:rPr>
          <w:sz w:val="20"/>
        </w:rPr>
        <w:t>el</w:t>
      </w:r>
      <w:r>
        <w:rPr>
          <w:spacing w:val="-7"/>
          <w:sz w:val="20"/>
        </w:rPr>
        <w:t> </w:t>
      </w:r>
      <w:r>
        <w:rPr>
          <w:sz w:val="20"/>
        </w:rPr>
        <w:t>Estado.</w:t>
      </w:r>
    </w:p>
    <w:p>
      <w:pPr>
        <w:pStyle w:val="BodyText"/>
        <w:spacing w:before="11"/>
        <w:rPr>
          <w:sz w:val="19"/>
        </w:rPr>
      </w:pPr>
    </w:p>
    <w:p>
      <w:pPr>
        <w:pStyle w:val="Heading1"/>
        <w:ind w:left="3176" w:right="2914" w:firstLine="1567"/>
        <w:jc w:val="left"/>
      </w:pPr>
      <w:bookmarkStart w:name="V CONSIDERACIONES PREVIAS" w:id="45"/>
      <w:bookmarkEnd w:id="45"/>
      <w:r>
        <w:rPr>
          <w:b w:val="0"/>
        </w:rPr>
      </w:r>
      <w:bookmarkStart w:name="_bookmark26" w:id="46"/>
      <w:bookmarkEnd w:id="46"/>
      <w:r>
        <w:rPr>
          <w:b w:val="0"/>
        </w:rPr>
      </w:r>
      <w:r>
        <w:rPr/>
        <w:t>V CONSIDERACIONES PREVIAS</w:t>
      </w:r>
    </w:p>
    <w:p>
      <w:pPr>
        <w:pStyle w:val="BodyText"/>
        <w:spacing w:before="8"/>
        <w:rPr>
          <w:b/>
          <w:sz w:val="19"/>
        </w:rPr>
      </w:pPr>
    </w:p>
    <w:p>
      <w:pPr>
        <w:pStyle w:val="Heading2"/>
        <w:numPr>
          <w:ilvl w:val="0"/>
          <w:numId w:val="12"/>
        </w:numPr>
        <w:tabs>
          <w:tab w:pos="1251" w:val="left" w:leader="none"/>
          <w:tab w:pos="1252" w:val="left" w:leader="none"/>
        </w:tabs>
        <w:spacing w:line="240" w:lineRule="auto" w:before="0" w:after="0"/>
        <w:ind w:left="1251" w:right="0" w:hanging="568"/>
        <w:jc w:val="left"/>
        <w:rPr>
          <w:i/>
        </w:rPr>
      </w:pPr>
      <w:bookmarkStart w:name="A. Sobre el marco fáctico del caso" w:id="47"/>
      <w:bookmarkEnd w:id="47"/>
      <w:r>
        <w:rPr>
          <w:b w:val="0"/>
          <w:i w:val="0"/>
        </w:rPr>
      </w:r>
      <w:bookmarkStart w:name="_bookmark27" w:id="48"/>
      <w:bookmarkEnd w:id="48"/>
      <w:r>
        <w:rPr>
          <w:b w:val="0"/>
          <w:i w:val="0"/>
        </w:rPr>
      </w:r>
      <w:bookmarkStart w:name="_bookmark27" w:id="49"/>
      <w:bookmarkEnd w:id="49"/>
      <w:r>
        <w:rPr>
          <w:i/>
        </w:rPr>
        <w:t>So</w:t>
      </w:r>
      <w:r>
        <w:rPr>
          <w:i/>
        </w:rPr>
        <w:t>bre el marco fáctico del</w:t>
      </w:r>
      <w:r>
        <w:rPr>
          <w:i/>
          <w:spacing w:val="-8"/>
        </w:rPr>
        <w:t> </w:t>
      </w:r>
      <w:r>
        <w:rPr>
          <w:i/>
        </w:rPr>
        <w:t>caso</w:t>
      </w:r>
    </w:p>
    <w:p>
      <w:pPr>
        <w:pStyle w:val="BodyText"/>
        <w:spacing w:before="5"/>
        <w:rPr>
          <w:b/>
          <w:i/>
          <w:sz w:val="21"/>
        </w:rPr>
      </w:pPr>
    </w:p>
    <w:p>
      <w:pPr>
        <w:pStyle w:val="ListParagraph"/>
        <w:numPr>
          <w:ilvl w:val="1"/>
          <w:numId w:val="12"/>
        </w:numPr>
        <w:tabs>
          <w:tab w:pos="1820" w:val="left" w:leader="none"/>
          <w:tab w:pos="1821" w:val="left" w:leader="none"/>
        </w:tabs>
        <w:spacing w:line="240" w:lineRule="auto" w:before="1" w:after="0"/>
        <w:ind w:left="1820" w:right="0" w:hanging="570"/>
        <w:jc w:val="left"/>
        <w:rPr>
          <w:b/>
          <w:sz w:val="20"/>
        </w:rPr>
      </w:pPr>
      <w:bookmarkStart w:name="A.1  Alegatos de las partes y de la Comi" w:id="50"/>
      <w:bookmarkEnd w:id="50"/>
      <w:r>
        <w:rPr/>
      </w:r>
      <w:bookmarkStart w:name="_bookmark28" w:id="51"/>
      <w:bookmarkEnd w:id="51"/>
      <w:r>
        <w:rPr/>
      </w:r>
      <w:bookmarkStart w:name="_bookmark28" w:id="52"/>
      <w:bookmarkEnd w:id="52"/>
      <w:r>
        <w:rPr>
          <w:b/>
          <w:sz w:val="20"/>
        </w:rPr>
        <w:t>A</w:t>
      </w:r>
      <w:r>
        <w:rPr>
          <w:b/>
          <w:sz w:val="20"/>
        </w:rPr>
        <w:t>legatos de las partes y de la</w:t>
      </w:r>
      <w:r>
        <w:rPr>
          <w:b/>
          <w:spacing w:val="-4"/>
          <w:sz w:val="20"/>
        </w:rPr>
        <w:t> </w:t>
      </w:r>
      <w:r>
        <w:rPr>
          <w:b/>
          <w:sz w:val="20"/>
        </w:rPr>
        <w:t>Comisión</w:t>
      </w:r>
    </w:p>
    <w:p>
      <w:pPr>
        <w:pStyle w:val="BodyText"/>
        <w:spacing w:before="8"/>
        <w:rPr>
          <w:b/>
          <w:sz w:val="19"/>
        </w:rPr>
      </w:pPr>
    </w:p>
    <w:p>
      <w:pPr>
        <w:pStyle w:val="ListParagraph"/>
        <w:numPr>
          <w:ilvl w:val="0"/>
          <w:numId w:val="10"/>
        </w:numPr>
        <w:tabs>
          <w:tab w:pos="686" w:val="left" w:leader="none"/>
        </w:tabs>
        <w:spacing w:line="240" w:lineRule="auto" w:before="0" w:after="0"/>
        <w:ind w:left="118" w:right="112" w:firstLine="0"/>
        <w:jc w:val="both"/>
        <w:rPr>
          <w:sz w:val="20"/>
        </w:rPr>
      </w:pPr>
      <w:r>
        <w:rPr>
          <w:sz w:val="20"/>
        </w:rPr>
        <w:t>El</w:t>
      </w:r>
      <w:r>
        <w:rPr>
          <w:spacing w:val="-11"/>
          <w:sz w:val="20"/>
        </w:rPr>
        <w:t> </w:t>
      </w:r>
      <w:r>
        <w:rPr>
          <w:b/>
          <w:i/>
          <w:sz w:val="20"/>
        </w:rPr>
        <w:t>Estado</w:t>
      </w:r>
      <w:r>
        <w:rPr>
          <w:b/>
          <w:i/>
          <w:spacing w:val="-4"/>
          <w:sz w:val="20"/>
        </w:rPr>
        <w:t> </w:t>
      </w:r>
      <w:r>
        <w:rPr>
          <w:sz w:val="20"/>
        </w:rPr>
        <w:t>señaló</w:t>
      </w:r>
      <w:r>
        <w:rPr>
          <w:spacing w:val="-9"/>
          <w:sz w:val="20"/>
        </w:rPr>
        <w:t> </w:t>
      </w:r>
      <w:r>
        <w:rPr>
          <w:sz w:val="20"/>
        </w:rPr>
        <w:t>que</w:t>
      </w:r>
      <w:r>
        <w:rPr>
          <w:spacing w:val="-10"/>
          <w:sz w:val="20"/>
        </w:rPr>
        <w:t> </w:t>
      </w:r>
      <w:r>
        <w:rPr>
          <w:sz w:val="20"/>
        </w:rPr>
        <w:t>“el</w:t>
      </w:r>
      <w:r>
        <w:rPr>
          <w:spacing w:val="-8"/>
          <w:sz w:val="20"/>
        </w:rPr>
        <w:t> </w:t>
      </w:r>
      <w:r>
        <w:rPr>
          <w:sz w:val="20"/>
        </w:rPr>
        <w:t>presente</w:t>
      </w:r>
      <w:r>
        <w:rPr>
          <w:spacing w:val="-9"/>
          <w:sz w:val="20"/>
        </w:rPr>
        <w:t> </w:t>
      </w:r>
      <w:r>
        <w:rPr>
          <w:sz w:val="20"/>
        </w:rPr>
        <w:t>litigio</w:t>
      </w:r>
      <w:r>
        <w:rPr>
          <w:spacing w:val="-10"/>
          <w:sz w:val="20"/>
        </w:rPr>
        <w:t> </w:t>
      </w:r>
      <w:r>
        <w:rPr>
          <w:sz w:val="20"/>
        </w:rPr>
        <w:t>internacional</w:t>
      </w:r>
      <w:r>
        <w:rPr>
          <w:spacing w:val="-8"/>
          <w:sz w:val="20"/>
        </w:rPr>
        <w:t> </w:t>
      </w:r>
      <w:r>
        <w:rPr>
          <w:sz w:val="20"/>
        </w:rPr>
        <w:t>tiene</w:t>
      </w:r>
      <w:r>
        <w:rPr>
          <w:spacing w:val="-9"/>
          <w:sz w:val="20"/>
        </w:rPr>
        <w:t> </w:t>
      </w:r>
      <w:r>
        <w:rPr>
          <w:sz w:val="20"/>
        </w:rPr>
        <w:t>por</w:t>
      </w:r>
      <w:r>
        <w:rPr>
          <w:spacing w:val="-10"/>
          <w:sz w:val="20"/>
        </w:rPr>
        <w:t> </w:t>
      </w:r>
      <w:r>
        <w:rPr>
          <w:sz w:val="20"/>
        </w:rPr>
        <w:t>único</w:t>
      </w:r>
      <w:r>
        <w:rPr>
          <w:spacing w:val="-9"/>
          <w:sz w:val="20"/>
        </w:rPr>
        <w:t> </w:t>
      </w:r>
      <w:r>
        <w:rPr>
          <w:sz w:val="20"/>
        </w:rPr>
        <w:t>objeto</w:t>
      </w:r>
      <w:r>
        <w:rPr>
          <w:spacing w:val="-9"/>
          <w:sz w:val="20"/>
        </w:rPr>
        <w:t> </w:t>
      </w:r>
      <w:r>
        <w:rPr>
          <w:sz w:val="20"/>
        </w:rPr>
        <w:t>el</w:t>
      </w:r>
      <w:r>
        <w:rPr>
          <w:spacing w:val="-6"/>
          <w:sz w:val="20"/>
        </w:rPr>
        <w:t> </w:t>
      </w:r>
      <w:r>
        <w:rPr>
          <w:sz w:val="20"/>
        </w:rPr>
        <w:t>señalado por la [Comisión] en su escrito de sometimiento”. Esto es, determinar si “el proceso disciplinario que culminó con una sanción de censura, después reducida a amonestación privada,</w:t>
      </w:r>
      <w:r>
        <w:rPr>
          <w:spacing w:val="-14"/>
          <w:sz w:val="20"/>
        </w:rPr>
        <w:t> </w:t>
      </w:r>
      <w:r>
        <w:rPr>
          <w:sz w:val="20"/>
        </w:rPr>
        <w:t>al</w:t>
      </w:r>
      <w:r>
        <w:rPr>
          <w:spacing w:val="-15"/>
          <w:sz w:val="20"/>
        </w:rPr>
        <w:t> </w:t>
      </w:r>
      <w:r>
        <w:rPr>
          <w:sz w:val="20"/>
        </w:rPr>
        <w:t>juez</w:t>
      </w:r>
      <w:r>
        <w:rPr>
          <w:spacing w:val="-12"/>
          <w:sz w:val="20"/>
        </w:rPr>
        <w:t> </w:t>
      </w:r>
      <w:r>
        <w:rPr>
          <w:sz w:val="20"/>
        </w:rPr>
        <w:t>Daniel</w:t>
      </w:r>
      <w:r>
        <w:rPr>
          <w:spacing w:val="-15"/>
          <w:sz w:val="20"/>
        </w:rPr>
        <w:t> </w:t>
      </w:r>
      <w:r>
        <w:rPr>
          <w:sz w:val="20"/>
        </w:rPr>
        <w:t>Urrutia</w:t>
      </w:r>
      <w:r>
        <w:rPr>
          <w:spacing w:val="-12"/>
          <w:sz w:val="20"/>
        </w:rPr>
        <w:t> </w:t>
      </w:r>
      <w:r>
        <w:rPr>
          <w:sz w:val="20"/>
        </w:rPr>
        <w:t>Laubreaux</w:t>
      </w:r>
      <w:r>
        <w:rPr>
          <w:spacing w:val="-15"/>
          <w:sz w:val="20"/>
        </w:rPr>
        <w:t> </w:t>
      </w:r>
      <w:r>
        <w:rPr>
          <w:sz w:val="20"/>
        </w:rPr>
        <w:t>por</w:t>
      </w:r>
      <w:r>
        <w:rPr>
          <w:spacing w:val="-14"/>
          <w:sz w:val="20"/>
        </w:rPr>
        <w:t> </w:t>
      </w:r>
      <w:r>
        <w:rPr>
          <w:sz w:val="20"/>
        </w:rPr>
        <w:t>remitir</w:t>
      </w:r>
      <w:r>
        <w:rPr>
          <w:spacing w:val="-16"/>
          <w:sz w:val="20"/>
        </w:rPr>
        <w:t> </w:t>
      </w:r>
      <w:r>
        <w:rPr>
          <w:sz w:val="20"/>
        </w:rPr>
        <w:t>un</w:t>
      </w:r>
      <w:r>
        <w:rPr>
          <w:spacing w:val="-15"/>
          <w:sz w:val="20"/>
        </w:rPr>
        <w:t> </w:t>
      </w:r>
      <w:r>
        <w:rPr>
          <w:sz w:val="20"/>
        </w:rPr>
        <w:t>trabajo</w:t>
      </w:r>
      <w:r>
        <w:rPr>
          <w:spacing w:val="-14"/>
          <w:sz w:val="20"/>
        </w:rPr>
        <w:t> </w:t>
      </w:r>
      <w:r>
        <w:rPr>
          <w:sz w:val="20"/>
        </w:rPr>
        <w:t>académico</w:t>
      </w:r>
      <w:r>
        <w:rPr>
          <w:spacing w:val="-14"/>
          <w:sz w:val="20"/>
        </w:rPr>
        <w:t> </w:t>
      </w:r>
      <w:r>
        <w:rPr>
          <w:sz w:val="20"/>
        </w:rPr>
        <w:t>a</w:t>
      </w:r>
      <w:r>
        <w:rPr>
          <w:spacing w:val="-15"/>
          <w:sz w:val="20"/>
        </w:rPr>
        <w:t> </w:t>
      </w:r>
      <w:r>
        <w:rPr>
          <w:sz w:val="20"/>
        </w:rPr>
        <w:t>la</w:t>
      </w:r>
      <w:r>
        <w:rPr>
          <w:spacing w:val="-12"/>
          <w:sz w:val="20"/>
        </w:rPr>
        <w:t> </w:t>
      </w:r>
      <w:r>
        <w:rPr>
          <w:sz w:val="20"/>
        </w:rPr>
        <w:t>Corte</w:t>
      </w:r>
      <w:r>
        <w:rPr>
          <w:spacing w:val="-14"/>
          <w:sz w:val="20"/>
        </w:rPr>
        <w:t> </w:t>
      </w:r>
      <w:r>
        <w:rPr>
          <w:sz w:val="20"/>
        </w:rPr>
        <w:t>Suprema de Justicia, criticando sus actuaciones durante el régimen militar chileno” constituyó una violación a la Convención Americana. Por tanto, rechazó “categóricamente que los hechos nuevos señalados por los representantes en su [escrito de solicitudes y argumentos] formen parte</w:t>
      </w:r>
      <w:r>
        <w:rPr>
          <w:spacing w:val="-4"/>
          <w:sz w:val="20"/>
        </w:rPr>
        <w:t> </w:t>
      </w:r>
      <w:r>
        <w:rPr>
          <w:sz w:val="20"/>
        </w:rPr>
        <w:t>del</w:t>
      </w:r>
      <w:r>
        <w:rPr>
          <w:spacing w:val="-3"/>
          <w:sz w:val="20"/>
        </w:rPr>
        <w:t> </w:t>
      </w:r>
      <w:r>
        <w:rPr>
          <w:sz w:val="20"/>
        </w:rPr>
        <w:t>marco</w:t>
      </w:r>
      <w:r>
        <w:rPr>
          <w:spacing w:val="-4"/>
          <w:sz w:val="20"/>
        </w:rPr>
        <w:t> </w:t>
      </w:r>
      <w:r>
        <w:rPr>
          <w:sz w:val="20"/>
        </w:rPr>
        <w:t>fáctico</w:t>
      </w:r>
      <w:r>
        <w:rPr>
          <w:spacing w:val="-2"/>
          <w:sz w:val="20"/>
        </w:rPr>
        <w:t> </w:t>
      </w:r>
      <w:r>
        <w:rPr>
          <w:sz w:val="20"/>
        </w:rPr>
        <w:t>del</w:t>
      </w:r>
      <w:r>
        <w:rPr>
          <w:spacing w:val="-4"/>
          <w:sz w:val="20"/>
        </w:rPr>
        <w:t> </w:t>
      </w:r>
      <w:r>
        <w:rPr>
          <w:sz w:val="20"/>
        </w:rPr>
        <w:t>presente</w:t>
      </w:r>
      <w:r>
        <w:rPr>
          <w:spacing w:val="-4"/>
          <w:sz w:val="20"/>
        </w:rPr>
        <w:t> </w:t>
      </w:r>
      <w:r>
        <w:rPr>
          <w:sz w:val="20"/>
        </w:rPr>
        <w:t>caso”.</w:t>
      </w:r>
      <w:r>
        <w:rPr>
          <w:spacing w:val="-4"/>
          <w:sz w:val="20"/>
        </w:rPr>
        <w:t> </w:t>
      </w:r>
      <w:r>
        <w:rPr>
          <w:sz w:val="20"/>
        </w:rPr>
        <w:t>Indicó</w:t>
      </w:r>
      <w:r>
        <w:rPr>
          <w:spacing w:val="-4"/>
          <w:sz w:val="20"/>
        </w:rPr>
        <w:t> </w:t>
      </w:r>
      <w:r>
        <w:rPr>
          <w:sz w:val="20"/>
        </w:rPr>
        <w:t>que</w:t>
      </w:r>
      <w:r>
        <w:rPr>
          <w:spacing w:val="-6"/>
          <w:sz w:val="20"/>
        </w:rPr>
        <w:t> </w:t>
      </w:r>
      <w:r>
        <w:rPr>
          <w:sz w:val="20"/>
        </w:rPr>
        <w:t>una</w:t>
      </w:r>
      <w:r>
        <w:rPr>
          <w:spacing w:val="-3"/>
          <w:sz w:val="20"/>
        </w:rPr>
        <w:t> </w:t>
      </w:r>
      <w:r>
        <w:rPr>
          <w:sz w:val="20"/>
        </w:rPr>
        <w:t>parte</w:t>
      </w:r>
      <w:r>
        <w:rPr>
          <w:spacing w:val="-7"/>
          <w:sz w:val="20"/>
        </w:rPr>
        <w:t> </w:t>
      </w:r>
      <w:r>
        <w:rPr>
          <w:sz w:val="20"/>
        </w:rPr>
        <w:t>de</w:t>
      </w:r>
      <w:r>
        <w:rPr>
          <w:spacing w:val="-7"/>
          <w:sz w:val="20"/>
        </w:rPr>
        <w:t> </w:t>
      </w:r>
      <w:r>
        <w:rPr>
          <w:sz w:val="20"/>
        </w:rPr>
        <w:t>los hechos</w:t>
      </w:r>
      <w:r>
        <w:rPr>
          <w:spacing w:val="-6"/>
          <w:sz w:val="20"/>
        </w:rPr>
        <w:t> </w:t>
      </w:r>
      <w:r>
        <w:rPr>
          <w:sz w:val="20"/>
        </w:rPr>
        <w:t>nuevos</w:t>
      </w:r>
      <w:r>
        <w:rPr>
          <w:spacing w:val="-6"/>
          <w:sz w:val="20"/>
        </w:rPr>
        <w:t> </w:t>
      </w:r>
      <w:r>
        <w:rPr>
          <w:sz w:val="20"/>
        </w:rPr>
        <w:t>fueron “alegados durante la fase de fondo ante la [Comisión], [y] excluidos expresamente por esta última del análisis de derecho y del marco fáctico expresamente por ese órgano interamericano en su Informe de Fondo, por estimar que no fueron admitidos en su informe previo,</w:t>
      </w:r>
      <w:r>
        <w:rPr>
          <w:spacing w:val="-8"/>
          <w:sz w:val="20"/>
        </w:rPr>
        <w:t> </w:t>
      </w:r>
      <w:r>
        <w:rPr>
          <w:sz w:val="20"/>
        </w:rPr>
        <w:t>ni</w:t>
      </w:r>
      <w:r>
        <w:rPr>
          <w:spacing w:val="-8"/>
          <w:sz w:val="20"/>
        </w:rPr>
        <w:t> </w:t>
      </w:r>
      <w:r>
        <w:rPr>
          <w:sz w:val="20"/>
        </w:rPr>
        <w:t>guardaban</w:t>
      </w:r>
      <w:r>
        <w:rPr>
          <w:spacing w:val="-9"/>
          <w:sz w:val="20"/>
        </w:rPr>
        <w:t> </w:t>
      </w:r>
      <w:r>
        <w:rPr>
          <w:sz w:val="20"/>
        </w:rPr>
        <w:t>suficiente</w:t>
      </w:r>
      <w:r>
        <w:rPr>
          <w:spacing w:val="-8"/>
          <w:sz w:val="20"/>
        </w:rPr>
        <w:t> </w:t>
      </w:r>
      <w:r>
        <w:rPr>
          <w:sz w:val="20"/>
        </w:rPr>
        <w:t>conexión</w:t>
      </w:r>
      <w:r>
        <w:rPr>
          <w:spacing w:val="-6"/>
          <w:sz w:val="20"/>
        </w:rPr>
        <w:t> </w:t>
      </w:r>
      <w:r>
        <w:rPr>
          <w:sz w:val="20"/>
        </w:rPr>
        <w:t>con</w:t>
      </w:r>
      <w:r>
        <w:rPr>
          <w:spacing w:val="-5"/>
          <w:sz w:val="20"/>
        </w:rPr>
        <w:t> </w:t>
      </w:r>
      <w:r>
        <w:rPr>
          <w:sz w:val="20"/>
        </w:rPr>
        <w:t>los</w:t>
      </w:r>
      <w:r>
        <w:rPr>
          <w:spacing w:val="-6"/>
          <w:sz w:val="20"/>
        </w:rPr>
        <w:t> </w:t>
      </w:r>
      <w:r>
        <w:rPr>
          <w:sz w:val="20"/>
        </w:rPr>
        <w:t>hechos</w:t>
      </w:r>
      <w:r>
        <w:rPr>
          <w:spacing w:val="-10"/>
          <w:sz w:val="20"/>
        </w:rPr>
        <w:t> </w:t>
      </w:r>
      <w:r>
        <w:rPr>
          <w:sz w:val="20"/>
        </w:rPr>
        <w:t>declarados</w:t>
      </w:r>
      <w:r>
        <w:rPr>
          <w:spacing w:val="-8"/>
          <w:sz w:val="20"/>
        </w:rPr>
        <w:t> </w:t>
      </w:r>
      <w:r>
        <w:rPr>
          <w:sz w:val="20"/>
        </w:rPr>
        <w:t>admisibles,</w:t>
      </w:r>
      <w:r>
        <w:rPr>
          <w:spacing w:val="-7"/>
          <w:sz w:val="20"/>
        </w:rPr>
        <w:t> </w:t>
      </w:r>
      <w:r>
        <w:rPr>
          <w:sz w:val="20"/>
        </w:rPr>
        <w:t>además</w:t>
      </w:r>
      <w:r>
        <w:rPr>
          <w:spacing w:val="-10"/>
          <w:sz w:val="20"/>
        </w:rPr>
        <w:t> </w:t>
      </w:r>
      <w:r>
        <w:rPr>
          <w:sz w:val="20"/>
        </w:rPr>
        <w:t>de</w:t>
      </w:r>
      <w:r>
        <w:rPr>
          <w:spacing w:val="-11"/>
          <w:sz w:val="20"/>
        </w:rPr>
        <w:t> </w:t>
      </w:r>
      <w:r>
        <w:rPr>
          <w:sz w:val="20"/>
        </w:rPr>
        <w:t>no contar con información suficiente sobre los mismos”, mientras que otros hechos han sido alegados por primera vez con posterioridad a la notificación del Informe de Fondo. Alegó que tales hechos “por su naturaleza y por las causales que los originan, son absolutamente inconexos con la alegada violación a los derechos incluidos en la demanda y en el Informe</w:t>
      </w:r>
      <w:r>
        <w:rPr>
          <w:spacing w:val="-49"/>
          <w:sz w:val="20"/>
        </w:rPr>
        <w:t> </w:t>
      </w:r>
      <w:r>
        <w:rPr>
          <w:sz w:val="20"/>
        </w:rPr>
        <w:t>de Fondo de la [Comisión]. Tampoco son aclaratorios ni complementarios de éstos. En consecuencia, tales hechos no están relacionados con el objeto de la litis. En razón de lo anterior, esos hechos no pueden ser considerados como parte del marco fáctico del caso”. Respecto a los hechos supervinientes, el Estado señaló que “los representantes fallan en su argumento porque el caso en concreto no guarda similitudes semejantes con los otros procesos disciplinarios, afirmando una situación abstracta de un supuesto clima de persecución o hostigamiento en contra del juez Urrutia, pero al mismo tiempo alejándose del objeto litigioso por el cual el juez Urrutia presentó su denuncia ante el sistema interamericano”.</w:t>
      </w:r>
    </w:p>
    <w:p>
      <w:pPr>
        <w:pStyle w:val="ListParagraph"/>
        <w:numPr>
          <w:ilvl w:val="0"/>
          <w:numId w:val="10"/>
        </w:numPr>
        <w:tabs>
          <w:tab w:pos="686" w:val="left" w:leader="none"/>
        </w:tabs>
        <w:spacing w:line="240" w:lineRule="auto" w:before="121" w:after="0"/>
        <w:ind w:left="118" w:right="115" w:hanging="1"/>
        <w:jc w:val="both"/>
        <w:rPr>
          <w:sz w:val="20"/>
        </w:rPr>
      </w:pPr>
      <w:r>
        <w:rPr>
          <w:sz w:val="20"/>
        </w:rPr>
        <w:t>La</w:t>
      </w:r>
      <w:r>
        <w:rPr>
          <w:spacing w:val="-15"/>
          <w:sz w:val="20"/>
        </w:rPr>
        <w:t> </w:t>
      </w:r>
      <w:r>
        <w:rPr>
          <w:b/>
          <w:i/>
          <w:sz w:val="20"/>
        </w:rPr>
        <w:t>Comisión</w:t>
      </w:r>
      <w:r>
        <w:rPr>
          <w:b/>
          <w:i/>
          <w:spacing w:val="-11"/>
          <w:sz w:val="20"/>
        </w:rPr>
        <w:t> </w:t>
      </w:r>
      <w:r>
        <w:rPr>
          <w:sz w:val="20"/>
        </w:rPr>
        <w:t>en</w:t>
      </w:r>
      <w:r>
        <w:rPr>
          <w:spacing w:val="-12"/>
          <w:sz w:val="20"/>
        </w:rPr>
        <w:t> </w:t>
      </w:r>
      <w:r>
        <w:rPr>
          <w:sz w:val="20"/>
        </w:rPr>
        <w:t>su</w:t>
      </w:r>
      <w:r>
        <w:rPr>
          <w:spacing w:val="-14"/>
          <w:sz w:val="20"/>
        </w:rPr>
        <w:t> </w:t>
      </w:r>
      <w:r>
        <w:rPr>
          <w:sz w:val="20"/>
        </w:rPr>
        <w:t>Informe</w:t>
      </w:r>
      <w:r>
        <w:rPr>
          <w:spacing w:val="-14"/>
          <w:sz w:val="20"/>
        </w:rPr>
        <w:t> </w:t>
      </w:r>
      <w:r>
        <w:rPr>
          <w:sz w:val="20"/>
        </w:rPr>
        <w:t>de</w:t>
      </w:r>
      <w:r>
        <w:rPr>
          <w:spacing w:val="-14"/>
          <w:sz w:val="20"/>
        </w:rPr>
        <w:t> </w:t>
      </w:r>
      <w:r>
        <w:rPr>
          <w:sz w:val="20"/>
        </w:rPr>
        <w:t>Fondo</w:t>
      </w:r>
      <w:r>
        <w:rPr>
          <w:spacing w:val="-16"/>
          <w:sz w:val="20"/>
        </w:rPr>
        <w:t> </w:t>
      </w:r>
      <w:r>
        <w:rPr>
          <w:sz w:val="20"/>
        </w:rPr>
        <w:t>advirtió</w:t>
      </w:r>
      <w:r>
        <w:rPr>
          <w:spacing w:val="-16"/>
          <w:sz w:val="20"/>
        </w:rPr>
        <w:t> </w:t>
      </w:r>
      <w:r>
        <w:rPr>
          <w:sz w:val="20"/>
        </w:rPr>
        <w:t>que</w:t>
      </w:r>
      <w:r>
        <w:rPr>
          <w:spacing w:val="-16"/>
          <w:sz w:val="20"/>
        </w:rPr>
        <w:t> </w:t>
      </w:r>
      <w:r>
        <w:rPr>
          <w:sz w:val="20"/>
        </w:rPr>
        <w:t>en</w:t>
      </w:r>
      <w:r>
        <w:rPr>
          <w:spacing w:val="-12"/>
          <w:sz w:val="20"/>
        </w:rPr>
        <w:t> </w:t>
      </w:r>
      <w:r>
        <w:rPr>
          <w:sz w:val="20"/>
        </w:rPr>
        <w:t>la</w:t>
      </w:r>
      <w:r>
        <w:rPr>
          <w:spacing w:val="-15"/>
          <w:sz w:val="20"/>
        </w:rPr>
        <w:t> </w:t>
      </w:r>
      <w:r>
        <w:rPr>
          <w:sz w:val="20"/>
        </w:rPr>
        <w:t>petición</w:t>
      </w:r>
      <w:r>
        <w:rPr>
          <w:spacing w:val="-14"/>
          <w:sz w:val="20"/>
        </w:rPr>
        <w:t> </w:t>
      </w:r>
      <w:r>
        <w:rPr>
          <w:sz w:val="20"/>
        </w:rPr>
        <w:t>inicial</w:t>
      </w:r>
      <w:r>
        <w:rPr>
          <w:spacing w:val="-12"/>
          <w:sz w:val="20"/>
        </w:rPr>
        <w:t> </w:t>
      </w:r>
      <w:r>
        <w:rPr>
          <w:sz w:val="20"/>
        </w:rPr>
        <w:t>solo</w:t>
      </w:r>
      <w:r>
        <w:rPr>
          <w:spacing w:val="-14"/>
          <w:sz w:val="20"/>
        </w:rPr>
        <w:t> </w:t>
      </w:r>
      <w:r>
        <w:rPr>
          <w:sz w:val="20"/>
        </w:rPr>
        <w:t>se</w:t>
      </w:r>
      <w:r>
        <w:rPr>
          <w:spacing w:val="-16"/>
          <w:sz w:val="20"/>
        </w:rPr>
        <w:t> </w:t>
      </w:r>
      <w:r>
        <w:rPr>
          <w:sz w:val="20"/>
        </w:rPr>
        <w:t>incluyeron los hechos relativos al proceso sancionatorio contra la presunta víctima iniciado en 2004. Explicó que estos fueron los hechos admitidos en el informe de admisibilidad. En el Informe de</w:t>
      </w:r>
      <w:r>
        <w:rPr>
          <w:spacing w:val="22"/>
          <w:sz w:val="20"/>
        </w:rPr>
        <w:t> </w:t>
      </w:r>
      <w:r>
        <w:rPr>
          <w:sz w:val="20"/>
        </w:rPr>
        <w:t>Fondo</w:t>
      </w:r>
      <w:r>
        <w:rPr>
          <w:spacing w:val="22"/>
          <w:sz w:val="20"/>
        </w:rPr>
        <w:t> </w:t>
      </w:r>
      <w:r>
        <w:rPr>
          <w:sz w:val="20"/>
        </w:rPr>
        <w:t>indicó</w:t>
      </w:r>
      <w:r>
        <w:rPr>
          <w:spacing w:val="23"/>
          <w:sz w:val="20"/>
        </w:rPr>
        <w:t> </w:t>
      </w:r>
      <w:r>
        <w:rPr>
          <w:sz w:val="20"/>
        </w:rPr>
        <w:t>que</w:t>
      </w:r>
      <w:r>
        <w:rPr>
          <w:spacing w:val="22"/>
          <w:sz w:val="20"/>
        </w:rPr>
        <w:t> </w:t>
      </w:r>
      <w:r>
        <w:rPr>
          <w:sz w:val="20"/>
        </w:rPr>
        <w:t>los</w:t>
      </w:r>
      <w:r>
        <w:rPr>
          <w:spacing w:val="23"/>
          <w:sz w:val="20"/>
        </w:rPr>
        <w:t> </w:t>
      </w:r>
      <w:r>
        <w:rPr>
          <w:sz w:val="20"/>
        </w:rPr>
        <w:t>procesos</w:t>
      </w:r>
      <w:r>
        <w:rPr>
          <w:spacing w:val="24"/>
          <w:sz w:val="20"/>
        </w:rPr>
        <w:t> </w:t>
      </w:r>
      <w:r>
        <w:rPr>
          <w:sz w:val="20"/>
        </w:rPr>
        <w:t>disciplinarios</w:t>
      </w:r>
      <w:r>
        <w:rPr>
          <w:spacing w:val="23"/>
          <w:sz w:val="20"/>
        </w:rPr>
        <w:t> </w:t>
      </w:r>
      <w:r>
        <w:rPr>
          <w:sz w:val="20"/>
        </w:rPr>
        <w:t>posteriores</w:t>
      </w:r>
      <w:r>
        <w:rPr>
          <w:spacing w:val="25"/>
          <w:sz w:val="20"/>
        </w:rPr>
        <w:t> </w:t>
      </w:r>
      <w:r>
        <w:rPr>
          <w:sz w:val="20"/>
        </w:rPr>
        <w:t>que</w:t>
      </w:r>
      <w:r>
        <w:rPr>
          <w:spacing w:val="26"/>
          <w:sz w:val="20"/>
        </w:rPr>
        <w:t> </w:t>
      </w:r>
      <w:r>
        <w:rPr>
          <w:sz w:val="20"/>
        </w:rPr>
        <w:t>“no</w:t>
      </w:r>
      <w:r>
        <w:rPr>
          <w:spacing w:val="25"/>
          <w:sz w:val="20"/>
        </w:rPr>
        <w:t> </w:t>
      </w:r>
      <w:r>
        <w:rPr>
          <w:sz w:val="20"/>
        </w:rPr>
        <w:t>fueron</w:t>
      </w:r>
      <w:r>
        <w:rPr>
          <w:spacing w:val="24"/>
          <w:sz w:val="20"/>
        </w:rPr>
        <w:t> </w:t>
      </w:r>
      <w:r>
        <w:rPr>
          <w:sz w:val="20"/>
        </w:rPr>
        <w:t>admitidos</w:t>
      </w:r>
      <w:r>
        <w:rPr>
          <w:spacing w:val="27"/>
          <w:sz w:val="20"/>
        </w:rPr>
        <w:t> </w:t>
      </w:r>
      <w:r>
        <w:rPr>
          <w:sz w:val="20"/>
        </w:rPr>
        <w:t>en</w:t>
      </w:r>
      <w:r>
        <w:rPr>
          <w:spacing w:val="25"/>
          <w:sz w:val="20"/>
        </w:rPr>
        <w:t> </w:t>
      </w:r>
      <w:r>
        <w:rPr>
          <w:sz w:val="20"/>
        </w:rPr>
        <w:t>el</w:t>
      </w:r>
    </w:p>
    <w:p>
      <w:pPr>
        <w:pStyle w:val="BodyText"/>
        <w:spacing w:before="2"/>
        <w:rPr>
          <w:sz w:val="22"/>
        </w:rPr>
      </w:pPr>
    </w:p>
    <w:p>
      <w:pPr>
        <w:tabs>
          <w:tab w:pos="684" w:val="left" w:leader="none"/>
        </w:tabs>
        <w:spacing w:before="101"/>
        <w:ind w:left="118" w:right="114" w:firstLine="0"/>
        <w:jc w:val="both"/>
        <w:rPr>
          <w:sz w:val="16"/>
        </w:rPr>
      </w:pPr>
      <w:bookmarkStart w:name="_bookmark29" w:id="53"/>
      <w:bookmarkEnd w:id="53"/>
      <w:r>
        <w:rPr/>
      </w:r>
      <w:r>
        <w:rPr>
          <w:position w:val="6"/>
          <w:sz w:val="10"/>
        </w:rPr>
        <w:t>15</w:t>
        <w:tab/>
      </w:r>
      <w:r>
        <w:rPr>
          <w:i/>
          <w:sz w:val="16"/>
        </w:rPr>
        <w:t>Cfr. Caso Rico Vs. Argentina. Excepción Preliminar y Fondo. </w:t>
      </w:r>
      <w:r>
        <w:rPr>
          <w:sz w:val="16"/>
        </w:rPr>
        <w:t>Sentencia de 2 de septiembre de 2019. Serie C No 383, párr. 82, y </w:t>
      </w:r>
      <w:r>
        <w:rPr>
          <w:i/>
          <w:sz w:val="16"/>
        </w:rPr>
        <w:t>Caso Azul Rojas Marín y otra Vs. Perú. Excepciones Preliminares, Fondo, Reparaciones y Costas. </w:t>
      </w:r>
      <w:r>
        <w:rPr>
          <w:sz w:val="16"/>
        </w:rPr>
        <w:t>Sentencia de 12 de marzo de 2020. Serie C No. 402, párr.</w:t>
      </w:r>
      <w:r>
        <w:rPr>
          <w:spacing w:val="-15"/>
          <w:sz w:val="16"/>
        </w:rPr>
        <w:t> </w:t>
      </w:r>
      <w:r>
        <w:rPr>
          <w:sz w:val="16"/>
        </w:rPr>
        <w:t>31.</w:t>
      </w:r>
    </w:p>
    <w:p>
      <w:pPr>
        <w:spacing w:after="0"/>
        <w:jc w:val="both"/>
        <w:rPr>
          <w:sz w:val="16"/>
        </w:rPr>
        <w:sectPr>
          <w:pgSz w:w="12240" w:h="15840"/>
          <w:pgMar w:header="0" w:footer="1258" w:top="1360" w:bottom="1440" w:left="1300" w:right="1300"/>
        </w:sectPr>
      </w:pPr>
    </w:p>
    <w:p>
      <w:pPr>
        <w:pStyle w:val="BodyText"/>
        <w:spacing w:before="75"/>
        <w:ind w:left="118" w:right="115"/>
        <w:jc w:val="both"/>
      </w:pPr>
      <w:r>
        <w:rPr/>
        <w:t>informe de admisibilidad, no guardan suficiente relación de conexidad con los hechos declarados admisibles, y que la [Comisión] no cuenta con información probatoria suficiente sobre</w:t>
      </w:r>
      <w:r>
        <w:rPr>
          <w:spacing w:val="-11"/>
        </w:rPr>
        <w:t> </w:t>
      </w:r>
      <w:r>
        <w:rPr/>
        <w:t>los</w:t>
      </w:r>
      <w:r>
        <w:rPr>
          <w:spacing w:val="-11"/>
        </w:rPr>
        <w:t> </w:t>
      </w:r>
      <w:r>
        <w:rPr/>
        <w:t>mismos”</w:t>
      </w:r>
      <w:r>
        <w:rPr>
          <w:spacing w:val="-11"/>
        </w:rPr>
        <w:t> </w:t>
      </w:r>
      <w:r>
        <w:rPr/>
        <w:t>por</w:t>
      </w:r>
      <w:r>
        <w:rPr>
          <w:spacing w:val="-11"/>
        </w:rPr>
        <w:t> </w:t>
      </w:r>
      <w:r>
        <w:rPr/>
        <w:t>lo</w:t>
      </w:r>
      <w:r>
        <w:rPr>
          <w:spacing w:val="-10"/>
        </w:rPr>
        <w:t> </w:t>
      </w:r>
      <w:r>
        <w:rPr/>
        <w:t>que</w:t>
      </w:r>
      <w:r>
        <w:rPr>
          <w:spacing w:val="-11"/>
        </w:rPr>
        <w:t> </w:t>
      </w:r>
      <w:r>
        <w:rPr/>
        <w:t>la</w:t>
      </w:r>
      <w:r>
        <w:rPr>
          <w:spacing w:val="-10"/>
        </w:rPr>
        <w:t> </w:t>
      </w:r>
      <w:r>
        <w:rPr/>
        <w:t>Comisión</w:t>
      </w:r>
      <w:r>
        <w:rPr>
          <w:spacing w:val="-9"/>
        </w:rPr>
        <w:t> </w:t>
      </w:r>
      <w:r>
        <w:rPr/>
        <w:t>no</w:t>
      </w:r>
      <w:r>
        <w:rPr>
          <w:spacing w:val="-10"/>
        </w:rPr>
        <w:t> </w:t>
      </w:r>
      <w:r>
        <w:rPr/>
        <w:t>se</w:t>
      </w:r>
      <w:r>
        <w:rPr>
          <w:spacing w:val="-9"/>
        </w:rPr>
        <w:t> </w:t>
      </w:r>
      <w:r>
        <w:rPr/>
        <w:t>refirió</w:t>
      </w:r>
      <w:r>
        <w:rPr>
          <w:spacing w:val="-11"/>
        </w:rPr>
        <w:t> </w:t>
      </w:r>
      <w:r>
        <w:rPr/>
        <w:t>a</w:t>
      </w:r>
      <w:r>
        <w:rPr>
          <w:spacing w:val="-8"/>
        </w:rPr>
        <w:t> </w:t>
      </w:r>
      <w:r>
        <w:rPr/>
        <w:t>estos</w:t>
      </w:r>
      <w:r>
        <w:rPr>
          <w:spacing w:val="-11"/>
        </w:rPr>
        <w:t> </w:t>
      </w:r>
      <w:r>
        <w:rPr/>
        <w:t>hechos</w:t>
      </w:r>
      <w:r>
        <w:rPr>
          <w:spacing w:val="-8"/>
        </w:rPr>
        <w:t> </w:t>
      </w:r>
      <w:r>
        <w:rPr/>
        <w:t>en</w:t>
      </w:r>
      <w:r>
        <w:rPr>
          <w:spacing w:val="-7"/>
        </w:rPr>
        <w:t> </w:t>
      </w:r>
      <w:r>
        <w:rPr/>
        <w:t>el</w:t>
      </w:r>
      <w:r>
        <w:rPr>
          <w:spacing w:val="-10"/>
        </w:rPr>
        <w:t> </w:t>
      </w:r>
      <w:r>
        <w:rPr/>
        <w:t>análisis</w:t>
      </w:r>
      <w:r>
        <w:rPr>
          <w:spacing w:val="-11"/>
        </w:rPr>
        <w:t> </w:t>
      </w:r>
      <w:r>
        <w:rPr/>
        <w:t>de</w:t>
      </w:r>
      <w:r>
        <w:rPr>
          <w:spacing w:val="-11"/>
        </w:rPr>
        <w:t> </w:t>
      </w:r>
      <w:r>
        <w:rPr/>
        <w:t>derecho del Informe de</w:t>
      </w:r>
      <w:r>
        <w:rPr>
          <w:spacing w:val="-6"/>
        </w:rPr>
        <w:t> </w:t>
      </w:r>
      <w:r>
        <w:rPr/>
        <w:t>Fondo.</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En sus observaciones finales la Comisión indicó que “si bien en su Informe de Fondo únicamente hizo determinaciones jurídicas respecto de [un]a sanción disciplinaria que le fue impuesta</w:t>
      </w:r>
      <w:r>
        <w:rPr>
          <w:spacing w:val="-20"/>
          <w:sz w:val="20"/>
        </w:rPr>
        <w:t> </w:t>
      </w:r>
      <w:r>
        <w:rPr>
          <w:sz w:val="20"/>
        </w:rPr>
        <w:t>a</w:t>
      </w:r>
      <w:r>
        <w:rPr>
          <w:spacing w:val="-17"/>
          <w:sz w:val="20"/>
        </w:rPr>
        <w:t> </w:t>
      </w:r>
      <w:r>
        <w:rPr>
          <w:sz w:val="20"/>
        </w:rPr>
        <w:t>la</w:t>
      </w:r>
      <w:r>
        <w:rPr>
          <w:spacing w:val="-17"/>
          <w:sz w:val="20"/>
        </w:rPr>
        <w:t> </w:t>
      </w:r>
      <w:r>
        <w:rPr>
          <w:sz w:val="20"/>
        </w:rPr>
        <w:t>víctima</w:t>
      </w:r>
      <w:r>
        <w:rPr>
          <w:spacing w:val="-20"/>
          <w:sz w:val="20"/>
        </w:rPr>
        <w:t> </w:t>
      </w:r>
      <w:r>
        <w:rPr>
          <w:sz w:val="20"/>
        </w:rPr>
        <w:t>[…],</w:t>
      </w:r>
      <w:r>
        <w:rPr>
          <w:spacing w:val="-20"/>
          <w:sz w:val="20"/>
        </w:rPr>
        <w:t> </w:t>
      </w:r>
      <w:r>
        <w:rPr>
          <w:sz w:val="20"/>
        </w:rPr>
        <w:t>existen</w:t>
      </w:r>
      <w:r>
        <w:rPr>
          <w:spacing w:val="-16"/>
          <w:sz w:val="20"/>
        </w:rPr>
        <w:t> </w:t>
      </w:r>
      <w:r>
        <w:rPr>
          <w:sz w:val="20"/>
        </w:rPr>
        <w:t>otros</w:t>
      </w:r>
      <w:r>
        <w:rPr>
          <w:spacing w:val="-21"/>
          <w:sz w:val="20"/>
        </w:rPr>
        <w:t> </w:t>
      </w:r>
      <w:r>
        <w:rPr>
          <w:sz w:val="20"/>
        </w:rPr>
        <w:t>hechos</w:t>
      </w:r>
      <w:r>
        <w:rPr>
          <w:spacing w:val="-18"/>
          <w:sz w:val="20"/>
        </w:rPr>
        <w:t> </w:t>
      </w:r>
      <w:r>
        <w:rPr>
          <w:sz w:val="20"/>
        </w:rPr>
        <w:t>que</w:t>
      </w:r>
      <w:r>
        <w:rPr>
          <w:spacing w:val="-21"/>
          <w:sz w:val="20"/>
        </w:rPr>
        <w:t> </w:t>
      </w:r>
      <w:r>
        <w:rPr>
          <w:sz w:val="20"/>
        </w:rPr>
        <w:t>forman</w:t>
      </w:r>
      <w:r>
        <w:rPr>
          <w:spacing w:val="-19"/>
          <w:sz w:val="20"/>
        </w:rPr>
        <w:t> </w:t>
      </w:r>
      <w:r>
        <w:rPr>
          <w:sz w:val="20"/>
        </w:rPr>
        <w:t>parte</w:t>
      </w:r>
      <w:r>
        <w:rPr>
          <w:spacing w:val="-20"/>
          <w:sz w:val="20"/>
        </w:rPr>
        <w:t> </w:t>
      </w:r>
      <w:r>
        <w:rPr>
          <w:sz w:val="20"/>
        </w:rPr>
        <w:t>del</w:t>
      </w:r>
      <w:r>
        <w:rPr>
          <w:spacing w:val="-17"/>
          <w:sz w:val="20"/>
        </w:rPr>
        <w:t> </w:t>
      </w:r>
      <w:r>
        <w:rPr>
          <w:sz w:val="20"/>
        </w:rPr>
        <w:t>marco</w:t>
      </w:r>
      <w:r>
        <w:rPr>
          <w:spacing w:val="-18"/>
          <w:sz w:val="20"/>
        </w:rPr>
        <w:t> </w:t>
      </w:r>
      <w:r>
        <w:rPr>
          <w:sz w:val="20"/>
        </w:rPr>
        <w:t>fáctico</w:t>
      </w:r>
      <w:r>
        <w:rPr>
          <w:spacing w:val="-19"/>
          <w:sz w:val="20"/>
        </w:rPr>
        <w:t> </w:t>
      </w:r>
      <w:r>
        <w:rPr>
          <w:sz w:val="20"/>
        </w:rPr>
        <w:t>del</w:t>
      </w:r>
      <w:r>
        <w:rPr>
          <w:spacing w:val="-17"/>
          <w:sz w:val="20"/>
        </w:rPr>
        <w:t> </w:t>
      </w:r>
      <w:r>
        <w:rPr>
          <w:sz w:val="20"/>
        </w:rPr>
        <w:t>Informe de Fondo”, en particular los incluidos en el acápite titulado “Otros procesos disciplinarios”. La Comisión resaltó que “existe un[a] relación de conexidad con los hechos y procesos referidos en el Informe de Fondo, y que el Estado ha tenido la oportunidad de ejercer el derecho de defensa sobre los mismos”, por lo que consideró que deberían ser analizados por la</w:t>
      </w:r>
      <w:r>
        <w:rPr>
          <w:spacing w:val="-28"/>
          <w:sz w:val="20"/>
        </w:rPr>
        <w:t> </w:t>
      </w:r>
      <w:r>
        <w:rPr>
          <w:sz w:val="20"/>
        </w:rPr>
        <w:t>Corte.</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Los </w:t>
      </w:r>
      <w:r>
        <w:rPr>
          <w:b/>
          <w:i/>
          <w:sz w:val="20"/>
        </w:rPr>
        <w:t>representantes </w:t>
      </w:r>
      <w:r>
        <w:rPr>
          <w:sz w:val="20"/>
        </w:rPr>
        <w:t>solicitaron que la Corte efectuara un control de legalidad sobre la decisión de la Comisión de no incluir en su análisis los procesos disciplinarios iniciados contra el</w:t>
      </w:r>
      <w:r>
        <w:rPr>
          <w:spacing w:val="-8"/>
          <w:sz w:val="20"/>
        </w:rPr>
        <w:t> </w:t>
      </w:r>
      <w:r>
        <w:rPr>
          <w:sz w:val="20"/>
        </w:rPr>
        <w:t>señor</w:t>
      </w:r>
      <w:r>
        <w:rPr>
          <w:spacing w:val="-9"/>
          <w:sz w:val="20"/>
        </w:rPr>
        <w:t> </w:t>
      </w:r>
      <w:r>
        <w:rPr>
          <w:sz w:val="20"/>
        </w:rPr>
        <w:t>Urrutia</w:t>
      </w:r>
      <w:r>
        <w:rPr>
          <w:spacing w:val="-8"/>
          <w:sz w:val="20"/>
        </w:rPr>
        <w:t> </w:t>
      </w:r>
      <w:r>
        <w:rPr>
          <w:sz w:val="20"/>
        </w:rPr>
        <w:t>con</w:t>
      </w:r>
      <w:r>
        <w:rPr>
          <w:spacing w:val="-7"/>
          <w:sz w:val="20"/>
        </w:rPr>
        <w:t> </w:t>
      </w:r>
      <w:r>
        <w:rPr>
          <w:sz w:val="20"/>
        </w:rPr>
        <w:t>posterioridad</w:t>
      </w:r>
      <w:r>
        <w:rPr>
          <w:spacing w:val="-7"/>
          <w:sz w:val="20"/>
        </w:rPr>
        <w:t> </w:t>
      </w:r>
      <w:r>
        <w:rPr>
          <w:sz w:val="20"/>
        </w:rPr>
        <w:t>a</w:t>
      </w:r>
      <w:r>
        <w:rPr>
          <w:spacing w:val="-8"/>
          <w:sz w:val="20"/>
        </w:rPr>
        <w:t> </w:t>
      </w:r>
      <w:r>
        <w:rPr>
          <w:sz w:val="20"/>
        </w:rPr>
        <w:t>la</w:t>
      </w:r>
      <w:r>
        <w:rPr>
          <w:spacing w:val="-8"/>
          <w:sz w:val="20"/>
        </w:rPr>
        <w:t> </w:t>
      </w:r>
      <w:r>
        <w:rPr>
          <w:sz w:val="20"/>
        </w:rPr>
        <w:t>presentación</w:t>
      </w:r>
      <w:r>
        <w:rPr>
          <w:spacing w:val="-8"/>
          <w:sz w:val="20"/>
        </w:rPr>
        <w:t> </w:t>
      </w:r>
      <w:r>
        <w:rPr>
          <w:sz w:val="20"/>
        </w:rPr>
        <w:t>de</w:t>
      </w:r>
      <w:r>
        <w:rPr>
          <w:spacing w:val="-9"/>
          <w:sz w:val="20"/>
        </w:rPr>
        <w:t> </w:t>
      </w:r>
      <w:r>
        <w:rPr>
          <w:sz w:val="20"/>
        </w:rPr>
        <w:t>la</w:t>
      </w:r>
      <w:r>
        <w:rPr>
          <w:spacing w:val="-8"/>
          <w:sz w:val="20"/>
        </w:rPr>
        <w:t> </w:t>
      </w:r>
      <w:r>
        <w:rPr>
          <w:sz w:val="20"/>
        </w:rPr>
        <w:t>petición</w:t>
      </w:r>
      <w:r>
        <w:rPr>
          <w:spacing w:val="-7"/>
          <w:sz w:val="20"/>
        </w:rPr>
        <w:t> </w:t>
      </w:r>
      <w:r>
        <w:rPr>
          <w:sz w:val="20"/>
        </w:rPr>
        <w:t>inicial.</w:t>
      </w:r>
      <w:r>
        <w:rPr>
          <w:spacing w:val="-6"/>
          <w:sz w:val="20"/>
        </w:rPr>
        <w:t> </w:t>
      </w:r>
      <w:r>
        <w:rPr>
          <w:sz w:val="20"/>
        </w:rPr>
        <w:t>Indicaron</w:t>
      </w:r>
      <w:r>
        <w:rPr>
          <w:spacing w:val="-7"/>
          <w:sz w:val="20"/>
        </w:rPr>
        <w:t> </w:t>
      </w:r>
      <w:r>
        <w:rPr>
          <w:sz w:val="20"/>
        </w:rPr>
        <w:t>que</w:t>
      </w:r>
      <w:r>
        <w:rPr>
          <w:spacing w:val="-8"/>
          <w:sz w:val="20"/>
        </w:rPr>
        <w:t> </w:t>
      </w:r>
      <w:r>
        <w:rPr>
          <w:sz w:val="20"/>
        </w:rPr>
        <w:t>en</w:t>
      </w:r>
      <w:r>
        <w:rPr>
          <w:spacing w:val="-7"/>
          <w:sz w:val="20"/>
        </w:rPr>
        <w:t> </w:t>
      </w:r>
      <w:r>
        <w:rPr>
          <w:sz w:val="20"/>
        </w:rPr>
        <w:t>sus primeras observaciones después de la apertura del caso informaron debidamente de los procesos disciplinarios que a la fecha se le habían iniciado a la presunta víctima. En este sentido, señalaron que “[s]i la Comisión consideraba que los nuevos hechos no guardaban ‘suficiente relación de conexidad con los hechos declarados admisibles’, después de presentadas nuestras observaciones sobre el fondo tendría que habernos informado, a fin de que</w:t>
      </w:r>
      <w:r>
        <w:rPr>
          <w:spacing w:val="-11"/>
          <w:sz w:val="20"/>
        </w:rPr>
        <w:t> </w:t>
      </w:r>
      <w:r>
        <w:rPr>
          <w:sz w:val="20"/>
        </w:rPr>
        <w:t>valoráramos,</w:t>
      </w:r>
      <w:r>
        <w:rPr>
          <w:spacing w:val="-10"/>
          <w:sz w:val="20"/>
        </w:rPr>
        <w:t> </w:t>
      </w:r>
      <w:r>
        <w:rPr>
          <w:sz w:val="20"/>
        </w:rPr>
        <w:t>quizá,</w:t>
      </w:r>
      <w:r>
        <w:rPr>
          <w:spacing w:val="-8"/>
          <w:sz w:val="20"/>
        </w:rPr>
        <w:t> </w:t>
      </w:r>
      <w:r>
        <w:rPr>
          <w:sz w:val="20"/>
        </w:rPr>
        <w:t>la</w:t>
      </w:r>
      <w:r>
        <w:rPr>
          <w:spacing w:val="-9"/>
          <w:sz w:val="20"/>
        </w:rPr>
        <w:t> </w:t>
      </w:r>
      <w:r>
        <w:rPr>
          <w:sz w:val="20"/>
        </w:rPr>
        <w:t>presentación</w:t>
      </w:r>
      <w:r>
        <w:rPr>
          <w:spacing w:val="-7"/>
          <w:sz w:val="20"/>
        </w:rPr>
        <w:t> </w:t>
      </w:r>
      <w:r>
        <w:rPr>
          <w:sz w:val="20"/>
        </w:rPr>
        <w:t>de</w:t>
      </w:r>
      <w:r>
        <w:rPr>
          <w:spacing w:val="-8"/>
          <w:sz w:val="20"/>
        </w:rPr>
        <w:t> </w:t>
      </w:r>
      <w:r>
        <w:rPr>
          <w:sz w:val="20"/>
        </w:rPr>
        <w:t>una</w:t>
      </w:r>
      <w:r>
        <w:rPr>
          <w:spacing w:val="-8"/>
          <w:sz w:val="20"/>
        </w:rPr>
        <w:t> </w:t>
      </w:r>
      <w:r>
        <w:rPr>
          <w:sz w:val="20"/>
        </w:rPr>
        <w:t>nueva</w:t>
      </w:r>
      <w:r>
        <w:rPr>
          <w:spacing w:val="-10"/>
          <w:sz w:val="20"/>
        </w:rPr>
        <w:t> </w:t>
      </w:r>
      <w:r>
        <w:rPr>
          <w:sz w:val="20"/>
        </w:rPr>
        <w:t>petición</w:t>
      </w:r>
      <w:r>
        <w:rPr>
          <w:spacing w:val="-6"/>
          <w:sz w:val="20"/>
        </w:rPr>
        <w:t> </w:t>
      </w:r>
      <w:r>
        <w:rPr>
          <w:sz w:val="20"/>
        </w:rPr>
        <w:t>con</w:t>
      </w:r>
      <w:r>
        <w:rPr>
          <w:spacing w:val="-9"/>
          <w:sz w:val="20"/>
        </w:rPr>
        <w:t> </w:t>
      </w:r>
      <w:r>
        <w:rPr>
          <w:sz w:val="20"/>
        </w:rPr>
        <w:t>motivo</w:t>
      </w:r>
      <w:r>
        <w:rPr>
          <w:spacing w:val="-8"/>
          <w:sz w:val="20"/>
        </w:rPr>
        <w:t> </w:t>
      </w:r>
      <w:r>
        <w:rPr>
          <w:sz w:val="20"/>
        </w:rPr>
        <w:t>de</w:t>
      </w:r>
      <w:r>
        <w:rPr>
          <w:spacing w:val="-9"/>
          <w:sz w:val="20"/>
        </w:rPr>
        <w:t> </w:t>
      </w:r>
      <w:r>
        <w:rPr>
          <w:sz w:val="20"/>
        </w:rPr>
        <w:t>los</w:t>
      </w:r>
      <w:r>
        <w:rPr>
          <w:spacing w:val="-8"/>
          <w:sz w:val="20"/>
        </w:rPr>
        <w:t> </w:t>
      </w:r>
      <w:r>
        <w:rPr>
          <w:sz w:val="20"/>
        </w:rPr>
        <w:t>mismos.</w:t>
      </w:r>
      <w:r>
        <w:rPr>
          <w:spacing w:val="-8"/>
          <w:sz w:val="20"/>
        </w:rPr>
        <w:t> </w:t>
      </w:r>
      <w:r>
        <w:rPr>
          <w:sz w:val="20"/>
        </w:rPr>
        <w:t>Por el</w:t>
      </w:r>
      <w:r>
        <w:rPr>
          <w:spacing w:val="-18"/>
          <w:sz w:val="20"/>
        </w:rPr>
        <w:t> </w:t>
      </w:r>
      <w:r>
        <w:rPr>
          <w:sz w:val="20"/>
        </w:rPr>
        <w:t>contrario,</w:t>
      </w:r>
      <w:r>
        <w:rPr>
          <w:spacing w:val="-19"/>
          <w:sz w:val="20"/>
        </w:rPr>
        <w:t> </w:t>
      </w:r>
      <w:r>
        <w:rPr>
          <w:sz w:val="20"/>
        </w:rPr>
        <w:t>la</w:t>
      </w:r>
      <w:r>
        <w:rPr>
          <w:spacing w:val="-17"/>
          <w:sz w:val="20"/>
        </w:rPr>
        <w:t> </w:t>
      </w:r>
      <w:r>
        <w:rPr>
          <w:sz w:val="20"/>
        </w:rPr>
        <w:t>Comisión</w:t>
      </w:r>
      <w:r>
        <w:rPr>
          <w:spacing w:val="-15"/>
          <w:sz w:val="20"/>
        </w:rPr>
        <w:t> </w:t>
      </w:r>
      <w:r>
        <w:rPr>
          <w:sz w:val="20"/>
        </w:rPr>
        <w:t>transmitió</w:t>
      </w:r>
      <w:r>
        <w:rPr>
          <w:spacing w:val="-20"/>
          <w:sz w:val="20"/>
        </w:rPr>
        <w:t> </w:t>
      </w:r>
      <w:r>
        <w:rPr>
          <w:sz w:val="20"/>
        </w:rPr>
        <w:t>nuestras</w:t>
      </w:r>
      <w:r>
        <w:rPr>
          <w:spacing w:val="-19"/>
          <w:sz w:val="20"/>
        </w:rPr>
        <w:t> </w:t>
      </w:r>
      <w:r>
        <w:rPr>
          <w:sz w:val="20"/>
        </w:rPr>
        <w:t>observaciones</w:t>
      </w:r>
      <w:r>
        <w:rPr>
          <w:spacing w:val="-18"/>
          <w:sz w:val="20"/>
        </w:rPr>
        <w:t> </w:t>
      </w:r>
      <w:r>
        <w:rPr>
          <w:sz w:val="20"/>
        </w:rPr>
        <w:t>al</w:t>
      </w:r>
      <w:r>
        <w:rPr>
          <w:spacing w:val="-18"/>
          <w:sz w:val="20"/>
        </w:rPr>
        <w:t> </w:t>
      </w:r>
      <w:r>
        <w:rPr>
          <w:sz w:val="20"/>
        </w:rPr>
        <w:t>Estado,</w:t>
      </w:r>
      <w:r>
        <w:rPr>
          <w:spacing w:val="-19"/>
          <w:sz w:val="20"/>
        </w:rPr>
        <w:t> </w:t>
      </w:r>
      <w:r>
        <w:rPr>
          <w:sz w:val="20"/>
        </w:rPr>
        <w:t>quien</w:t>
      </w:r>
      <w:r>
        <w:rPr>
          <w:spacing w:val="-17"/>
          <w:sz w:val="20"/>
        </w:rPr>
        <w:t> </w:t>
      </w:r>
      <w:r>
        <w:rPr>
          <w:sz w:val="20"/>
        </w:rPr>
        <w:t>tuvo</w:t>
      </w:r>
      <w:r>
        <w:rPr>
          <w:spacing w:val="-20"/>
          <w:sz w:val="20"/>
        </w:rPr>
        <w:t> </w:t>
      </w:r>
      <w:r>
        <w:rPr>
          <w:sz w:val="20"/>
        </w:rPr>
        <w:t>conocimiento de ellos y no alegó que estos no guardaban tal conexidad, sino que negó, en términos generales, que el Estado fuera responsable”. Indicaron que la determinación de la Comisión de excluir estos hechos que pusieron en su conocimiento tres años y dos meses antes “constituye una actuación irregular y un error, que hoy día afectaría gravemente el derecho de</w:t>
      </w:r>
      <w:r>
        <w:rPr>
          <w:spacing w:val="-9"/>
          <w:sz w:val="20"/>
        </w:rPr>
        <w:t> </w:t>
      </w:r>
      <w:r>
        <w:rPr>
          <w:sz w:val="20"/>
        </w:rPr>
        <w:t>defensa</w:t>
      </w:r>
      <w:r>
        <w:rPr>
          <w:spacing w:val="-7"/>
          <w:sz w:val="20"/>
        </w:rPr>
        <w:t> </w:t>
      </w:r>
      <w:r>
        <w:rPr>
          <w:sz w:val="20"/>
        </w:rPr>
        <w:t>del</w:t>
      </w:r>
      <w:r>
        <w:rPr>
          <w:spacing w:val="-6"/>
          <w:sz w:val="20"/>
        </w:rPr>
        <w:t> </w:t>
      </w:r>
      <w:r>
        <w:rPr>
          <w:sz w:val="20"/>
        </w:rPr>
        <w:t>juez</w:t>
      </w:r>
      <w:r>
        <w:rPr>
          <w:spacing w:val="-7"/>
          <w:sz w:val="20"/>
        </w:rPr>
        <w:t> </w:t>
      </w:r>
      <w:r>
        <w:rPr>
          <w:sz w:val="20"/>
        </w:rPr>
        <w:t>Urrutia</w:t>
      </w:r>
      <w:r>
        <w:rPr>
          <w:spacing w:val="-7"/>
          <w:sz w:val="20"/>
        </w:rPr>
        <w:t> </w:t>
      </w:r>
      <w:r>
        <w:rPr>
          <w:sz w:val="20"/>
        </w:rPr>
        <w:t>Laubreaux,</w:t>
      </w:r>
      <w:r>
        <w:rPr>
          <w:spacing w:val="-7"/>
          <w:sz w:val="20"/>
        </w:rPr>
        <w:t> </w:t>
      </w:r>
      <w:r>
        <w:rPr>
          <w:sz w:val="20"/>
        </w:rPr>
        <w:t>al</w:t>
      </w:r>
      <w:r>
        <w:rPr>
          <w:spacing w:val="-7"/>
          <w:sz w:val="20"/>
        </w:rPr>
        <w:t> </w:t>
      </w:r>
      <w:r>
        <w:rPr>
          <w:sz w:val="20"/>
        </w:rPr>
        <w:t>no</w:t>
      </w:r>
      <w:r>
        <w:rPr>
          <w:spacing w:val="-6"/>
          <w:sz w:val="20"/>
        </w:rPr>
        <w:t> </w:t>
      </w:r>
      <w:r>
        <w:rPr>
          <w:sz w:val="20"/>
        </w:rPr>
        <w:t>conocer</w:t>
      </w:r>
      <w:r>
        <w:rPr>
          <w:spacing w:val="-8"/>
          <w:sz w:val="20"/>
        </w:rPr>
        <w:t> </w:t>
      </w:r>
      <w:r>
        <w:rPr>
          <w:sz w:val="20"/>
        </w:rPr>
        <w:t>la</w:t>
      </w:r>
      <w:r>
        <w:rPr>
          <w:spacing w:val="-8"/>
          <w:sz w:val="20"/>
        </w:rPr>
        <w:t> </w:t>
      </w:r>
      <w:r>
        <w:rPr>
          <w:sz w:val="20"/>
        </w:rPr>
        <w:t>Corte</w:t>
      </w:r>
      <w:r>
        <w:rPr>
          <w:spacing w:val="-8"/>
          <w:sz w:val="20"/>
        </w:rPr>
        <w:t> </w:t>
      </w:r>
      <w:r>
        <w:rPr>
          <w:sz w:val="20"/>
        </w:rPr>
        <w:t>la</w:t>
      </w:r>
      <w:r>
        <w:rPr>
          <w:spacing w:val="-7"/>
          <w:sz w:val="20"/>
        </w:rPr>
        <w:t> </w:t>
      </w:r>
      <w:r>
        <w:rPr>
          <w:sz w:val="20"/>
        </w:rPr>
        <w:t>persecución</w:t>
      </w:r>
      <w:r>
        <w:rPr>
          <w:spacing w:val="-7"/>
          <w:sz w:val="20"/>
        </w:rPr>
        <w:t> </w:t>
      </w:r>
      <w:r>
        <w:rPr>
          <w:sz w:val="20"/>
        </w:rPr>
        <w:t>de</w:t>
      </w:r>
      <w:r>
        <w:rPr>
          <w:spacing w:val="-8"/>
          <w:sz w:val="20"/>
        </w:rPr>
        <w:t> </w:t>
      </w:r>
      <w:r>
        <w:rPr>
          <w:sz w:val="20"/>
        </w:rPr>
        <w:t>la</w:t>
      </w:r>
      <w:r>
        <w:rPr>
          <w:spacing w:val="-7"/>
          <w:sz w:val="20"/>
        </w:rPr>
        <w:t> </w:t>
      </w:r>
      <w:r>
        <w:rPr>
          <w:sz w:val="20"/>
        </w:rPr>
        <w:t>que</w:t>
      </w:r>
      <w:r>
        <w:rPr>
          <w:spacing w:val="-9"/>
          <w:sz w:val="20"/>
        </w:rPr>
        <w:t> </w:t>
      </w:r>
      <w:r>
        <w:rPr>
          <w:sz w:val="20"/>
        </w:rPr>
        <w:t>ha</w:t>
      </w:r>
      <w:r>
        <w:rPr>
          <w:spacing w:val="-7"/>
          <w:sz w:val="20"/>
        </w:rPr>
        <w:t> </w:t>
      </w:r>
      <w:r>
        <w:rPr>
          <w:sz w:val="20"/>
        </w:rPr>
        <w:t>sido objeto por 14 años, y que ha afectado su labor</w:t>
      </w:r>
      <w:r>
        <w:rPr>
          <w:spacing w:val="-11"/>
          <w:sz w:val="20"/>
        </w:rPr>
        <w:t> </w:t>
      </w:r>
      <w:r>
        <w:rPr>
          <w:sz w:val="20"/>
        </w:rPr>
        <w:t>judicial”.</w:t>
      </w:r>
    </w:p>
    <w:p>
      <w:pPr>
        <w:pStyle w:val="BodyText"/>
        <w:spacing w:before="9"/>
        <w:rPr>
          <w:sz w:val="19"/>
        </w:rPr>
      </w:pPr>
    </w:p>
    <w:p>
      <w:pPr>
        <w:pStyle w:val="Heading1"/>
        <w:numPr>
          <w:ilvl w:val="1"/>
          <w:numId w:val="12"/>
        </w:numPr>
        <w:tabs>
          <w:tab w:pos="1886" w:val="left" w:leader="none"/>
          <w:tab w:pos="1887" w:val="left" w:leader="none"/>
        </w:tabs>
        <w:spacing w:line="240" w:lineRule="auto" w:before="0" w:after="0"/>
        <w:ind w:left="1886" w:right="0" w:hanging="636"/>
        <w:jc w:val="left"/>
      </w:pPr>
      <w:bookmarkStart w:name="A.2  Consideraciones de la Corte" w:id="54"/>
      <w:bookmarkEnd w:id="54"/>
      <w:r>
        <w:rPr>
          <w:b w:val="0"/>
        </w:rPr>
      </w:r>
      <w:bookmarkStart w:name="_bookmark30" w:id="55"/>
      <w:bookmarkEnd w:id="55"/>
      <w:r>
        <w:rPr>
          <w:b w:val="0"/>
        </w:rPr>
      </w:r>
      <w:bookmarkStart w:name="_bookmark30" w:id="56"/>
      <w:bookmarkEnd w:id="56"/>
      <w:r>
        <w:rPr/>
        <w:t>C</w:t>
      </w:r>
      <w:r>
        <w:rPr/>
        <w:t>onsideraciones de la</w:t>
      </w:r>
      <w:r>
        <w:rPr>
          <w:spacing w:val="-4"/>
        </w:rPr>
        <w:t> </w:t>
      </w:r>
      <w:r>
        <w:rPr/>
        <w:t>Corte</w:t>
      </w:r>
    </w:p>
    <w:p>
      <w:pPr>
        <w:pStyle w:val="BodyText"/>
        <w:spacing w:before="10"/>
        <w:rPr>
          <w:b/>
          <w:sz w:val="19"/>
        </w:rPr>
      </w:pPr>
    </w:p>
    <w:p>
      <w:pPr>
        <w:pStyle w:val="ListParagraph"/>
        <w:numPr>
          <w:ilvl w:val="0"/>
          <w:numId w:val="10"/>
        </w:numPr>
        <w:tabs>
          <w:tab w:pos="685" w:val="left" w:leader="none"/>
        </w:tabs>
        <w:spacing w:line="240" w:lineRule="auto" w:before="1" w:after="0"/>
        <w:ind w:left="118" w:right="114" w:hanging="1"/>
        <w:jc w:val="both"/>
        <w:rPr>
          <w:sz w:val="20"/>
        </w:rPr>
      </w:pPr>
      <w:r>
        <w:rPr>
          <w:sz w:val="20"/>
        </w:rPr>
        <w:t>Esta Corte ha establecido que el marco fáctico del proceso ante la misma se encuentra constituido</w:t>
      </w:r>
      <w:r>
        <w:rPr>
          <w:spacing w:val="-9"/>
          <w:sz w:val="20"/>
        </w:rPr>
        <w:t> </w:t>
      </w:r>
      <w:r>
        <w:rPr>
          <w:sz w:val="20"/>
        </w:rPr>
        <w:t>por</w:t>
      </w:r>
      <w:r>
        <w:rPr>
          <w:spacing w:val="-9"/>
          <w:sz w:val="20"/>
        </w:rPr>
        <w:t> </w:t>
      </w:r>
      <w:r>
        <w:rPr>
          <w:sz w:val="20"/>
        </w:rPr>
        <w:t>los</w:t>
      </w:r>
      <w:r>
        <w:rPr>
          <w:spacing w:val="-9"/>
          <w:sz w:val="20"/>
        </w:rPr>
        <w:t> </w:t>
      </w:r>
      <w:r>
        <w:rPr>
          <w:sz w:val="20"/>
        </w:rPr>
        <w:t>hechos</w:t>
      </w:r>
      <w:r>
        <w:rPr>
          <w:spacing w:val="-8"/>
          <w:sz w:val="20"/>
        </w:rPr>
        <w:t> </w:t>
      </w:r>
      <w:r>
        <w:rPr>
          <w:sz w:val="20"/>
        </w:rPr>
        <w:t>contenidos</w:t>
      </w:r>
      <w:r>
        <w:rPr>
          <w:spacing w:val="-6"/>
          <w:sz w:val="20"/>
        </w:rPr>
        <w:t> </w:t>
      </w:r>
      <w:r>
        <w:rPr>
          <w:sz w:val="20"/>
        </w:rPr>
        <w:t>en</w:t>
      </w:r>
      <w:r>
        <w:rPr>
          <w:spacing w:val="-7"/>
          <w:sz w:val="20"/>
        </w:rPr>
        <w:t> </w:t>
      </w:r>
      <w:r>
        <w:rPr>
          <w:sz w:val="20"/>
        </w:rPr>
        <w:t>el</w:t>
      </w:r>
      <w:r>
        <w:rPr>
          <w:spacing w:val="-6"/>
          <w:sz w:val="20"/>
        </w:rPr>
        <w:t> </w:t>
      </w:r>
      <w:r>
        <w:rPr>
          <w:sz w:val="20"/>
        </w:rPr>
        <w:t>Informe</w:t>
      </w:r>
      <w:r>
        <w:rPr>
          <w:spacing w:val="-9"/>
          <w:sz w:val="20"/>
        </w:rPr>
        <w:t> </w:t>
      </w:r>
      <w:r>
        <w:rPr>
          <w:sz w:val="20"/>
        </w:rPr>
        <w:t>de</w:t>
      </w:r>
      <w:r>
        <w:rPr>
          <w:spacing w:val="-9"/>
          <w:sz w:val="20"/>
        </w:rPr>
        <w:t> </w:t>
      </w:r>
      <w:r>
        <w:rPr>
          <w:sz w:val="20"/>
        </w:rPr>
        <w:t>Fondo</w:t>
      </w:r>
      <w:r>
        <w:rPr>
          <w:spacing w:val="-9"/>
          <w:sz w:val="20"/>
        </w:rPr>
        <w:t> </w:t>
      </w:r>
      <w:r>
        <w:rPr>
          <w:sz w:val="20"/>
        </w:rPr>
        <w:t>sometidos</w:t>
      </w:r>
      <w:r>
        <w:rPr>
          <w:spacing w:val="-8"/>
          <w:sz w:val="20"/>
        </w:rPr>
        <w:t> </w:t>
      </w:r>
      <w:r>
        <w:rPr>
          <w:sz w:val="20"/>
        </w:rPr>
        <w:t>a</w:t>
      </w:r>
      <w:r>
        <w:rPr>
          <w:spacing w:val="-8"/>
          <w:sz w:val="20"/>
        </w:rPr>
        <w:t> </w:t>
      </w:r>
      <w:r>
        <w:rPr>
          <w:sz w:val="20"/>
        </w:rPr>
        <w:t>consideración</w:t>
      </w:r>
      <w:r>
        <w:rPr>
          <w:spacing w:val="-7"/>
          <w:sz w:val="20"/>
        </w:rPr>
        <w:t> </w:t>
      </w:r>
      <w:r>
        <w:rPr>
          <w:sz w:val="20"/>
        </w:rPr>
        <w:t>de</w:t>
      </w:r>
      <w:r>
        <w:rPr>
          <w:spacing w:val="-8"/>
          <w:sz w:val="20"/>
        </w:rPr>
        <w:t> </w:t>
      </w:r>
      <w:r>
        <w:rPr>
          <w:sz w:val="20"/>
        </w:rPr>
        <w:t>la Corte, por lo que no es admisible alegar nuevos hechos distintos de los planteados en dicho escrito, sin perjuicio de exponer aquellos que permitan explicar, aclarar o desestimar los que han sido mencionados en la demanda, o bien, responder a las pretensiones del demandante (también llamados “hechos complementarios”). La excepción a este principio son los hechos que</w:t>
      </w:r>
      <w:r>
        <w:rPr>
          <w:spacing w:val="-15"/>
          <w:sz w:val="20"/>
        </w:rPr>
        <w:t> </w:t>
      </w:r>
      <w:r>
        <w:rPr>
          <w:sz w:val="20"/>
        </w:rPr>
        <w:t>se</w:t>
      </w:r>
      <w:r>
        <w:rPr>
          <w:spacing w:val="-12"/>
          <w:sz w:val="20"/>
        </w:rPr>
        <w:t> </w:t>
      </w:r>
      <w:r>
        <w:rPr>
          <w:sz w:val="20"/>
        </w:rPr>
        <w:t>califican</w:t>
      </w:r>
      <w:r>
        <w:rPr>
          <w:spacing w:val="-10"/>
          <w:sz w:val="20"/>
        </w:rPr>
        <w:t> </w:t>
      </w:r>
      <w:r>
        <w:rPr>
          <w:sz w:val="20"/>
        </w:rPr>
        <w:t>como</w:t>
      </w:r>
      <w:r>
        <w:rPr>
          <w:spacing w:val="-15"/>
          <w:sz w:val="20"/>
        </w:rPr>
        <w:t> </w:t>
      </w:r>
      <w:r>
        <w:rPr>
          <w:sz w:val="20"/>
        </w:rPr>
        <w:t>supervinientes,</w:t>
      </w:r>
      <w:r>
        <w:rPr>
          <w:spacing w:val="-14"/>
          <w:sz w:val="20"/>
        </w:rPr>
        <w:t> </w:t>
      </w:r>
      <w:r>
        <w:rPr>
          <w:sz w:val="20"/>
        </w:rPr>
        <w:t>que</w:t>
      </w:r>
      <w:r>
        <w:rPr>
          <w:spacing w:val="-15"/>
          <w:sz w:val="20"/>
        </w:rPr>
        <w:t> </w:t>
      </w:r>
      <w:r>
        <w:rPr>
          <w:sz w:val="20"/>
        </w:rPr>
        <w:t>podrán</w:t>
      </w:r>
      <w:r>
        <w:rPr>
          <w:spacing w:val="-13"/>
          <w:sz w:val="20"/>
        </w:rPr>
        <w:t> </w:t>
      </w:r>
      <w:r>
        <w:rPr>
          <w:sz w:val="20"/>
        </w:rPr>
        <w:t>ser</w:t>
      </w:r>
      <w:r>
        <w:rPr>
          <w:spacing w:val="-12"/>
          <w:sz w:val="20"/>
        </w:rPr>
        <w:t> </w:t>
      </w:r>
      <w:r>
        <w:rPr>
          <w:sz w:val="20"/>
        </w:rPr>
        <w:t>remitidos</w:t>
      </w:r>
      <w:r>
        <w:rPr>
          <w:spacing w:val="-14"/>
          <w:sz w:val="20"/>
        </w:rPr>
        <w:t> </w:t>
      </w:r>
      <w:r>
        <w:rPr>
          <w:sz w:val="20"/>
        </w:rPr>
        <w:t>al</w:t>
      </w:r>
      <w:r>
        <w:rPr>
          <w:spacing w:val="-11"/>
          <w:sz w:val="20"/>
        </w:rPr>
        <w:t> </w:t>
      </w:r>
      <w:r>
        <w:rPr>
          <w:sz w:val="20"/>
        </w:rPr>
        <w:t>Tribunal</w:t>
      </w:r>
      <w:r>
        <w:rPr>
          <w:spacing w:val="-13"/>
          <w:sz w:val="20"/>
        </w:rPr>
        <w:t> </w:t>
      </w:r>
      <w:r>
        <w:rPr>
          <w:sz w:val="20"/>
        </w:rPr>
        <w:t>en</w:t>
      </w:r>
      <w:r>
        <w:rPr>
          <w:spacing w:val="-13"/>
          <w:sz w:val="20"/>
        </w:rPr>
        <w:t> </w:t>
      </w:r>
      <w:r>
        <w:rPr>
          <w:sz w:val="20"/>
        </w:rPr>
        <w:t>cualquier</w:t>
      </w:r>
      <w:r>
        <w:rPr>
          <w:spacing w:val="-12"/>
          <w:sz w:val="20"/>
        </w:rPr>
        <w:t> </w:t>
      </w:r>
      <w:r>
        <w:rPr>
          <w:sz w:val="20"/>
        </w:rPr>
        <w:t>estado del proceso antes de la emisión de la</w:t>
      </w:r>
      <w:r>
        <w:rPr>
          <w:spacing w:val="-6"/>
          <w:sz w:val="20"/>
        </w:rPr>
        <w:t> </w:t>
      </w:r>
      <w:r>
        <w:rPr>
          <w:sz w:val="20"/>
        </w:rPr>
        <w:t>sentencia</w:t>
      </w:r>
      <w:hyperlink w:history="true" w:anchor="_bookmark31">
        <w:r>
          <w:rPr>
            <w:position w:val="7"/>
            <w:sz w:val="13"/>
          </w:rPr>
          <w:t>16</w:t>
        </w:r>
      </w:hyperlink>
      <w:r>
        <w:rPr>
          <w:sz w:val="20"/>
        </w:rPr>
        <w:t>.</w:t>
      </w:r>
    </w:p>
    <w:p>
      <w:pPr>
        <w:pStyle w:val="ListParagraph"/>
        <w:numPr>
          <w:ilvl w:val="0"/>
          <w:numId w:val="10"/>
        </w:numPr>
        <w:tabs>
          <w:tab w:pos="685" w:val="left" w:leader="none"/>
        </w:tabs>
        <w:spacing w:line="240" w:lineRule="auto" w:before="119" w:after="0"/>
        <w:ind w:left="118" w:right="117" w:firstLine="0"/>
        <w:jc w:val="both"/>
        <w:rPr>
          <w:sz w:val="20"/>
        </w:rPr>
      </w:pPr>
      <w:r>
        <w:rPr>
          <w:sz w:val="20"/>
        </w:rPr>
        <w:t>En el presente caso se encuentran en controversia la inclusión de diversos hechos que pueden ser clasificados en tres grupos: a) hechos incluidos en la sección “Otros procesos disciplinarios” del Informe de Fondo; b) hechos no incluidos en la sección “Otros procesos disciplinarios”</w:t>
      </w:r>
      <w:r>
        <w:rPr>
          <w:spacing w:val="-9"/>
          <w:sz w:val="20"/>
        </w:rPr>
        <w:t> </w:t>
      </w:r>
      <w:r>
        <w:rPr>
          <w:sz w:val="20"/>
        </w:rPr>
        <w:t>del</w:t>
      </w:r>
      <w:r>
        <w:rPr>
          <w:spacing w:val="-7"/>
          <w:sz w:val="20"/>
        </w:rPr>
        <w:t> </w:t>
      </w:r>
      <w:r>
        <w:rPr>
          <w:sz w:val="20"/>
        </w:rPr>
        <w:t>Informe</w:t>
      </w:r>
      <w:r>
        <w:rPr>
          <w:spacing w:val="-9"/>
          <w:sz w:val="20"/>
        </w:rPr>
        <w:t> </w:t>
      </w:r>
      <w:r>
        <w:rPr>
          <w:sz w:val="20"/>
        </w:rPr>
        <w:t>de</w:t>
      </w:r>
      <w:r>
        <w:rPr>
          <w:spacing w:val="-9"/>
          <w:sz w:val="20"/>
        </w:rPr>
        <w:t> </w:t>
      </w:r>
      <w:r>
        <w:rPr>
          <w:sz w:val="20"/>
        </w:rPr>
        <w:t>Fondo</w:t>
      </w:r>
      <w:r>
        <w:rPr>
          <w:spacing w:val="-6"/>
          <w:sz w:val="20"/>
        </w:rPr>
        <w:t> </w:t>
      </w:r>
      <w:r>
        <w:rPr>
          <w:sz w:val="20"/>
        </w:rPr>
        <w:t>e</w:t>
      </w:r>
      <w:r>
        <w:rPr>
          <w:spacing w:val="-7"/>
          <w:sz w:val="20"/>
        </w:rPr>
        <w:t> </w:t>
      </w:r>
      <w:r>
        <w:rPr>
          <w:sz w:val="20"/>
        </w:rPr>
        <w:t>incluidos</w:t>
      </w:r>
      <w:r>
        <w:rPr>
          <w:spacing w:val="-6"/>
          <w:sz w:val="20"/>
        </w:rPr>
        <w:t> </w:t>
      </w:r>
      <w:r>
        <w:rPr>
          <w:sz w:val="20"/>
        </w:rPr>
        <w:t>en</w:t>
      </w:r>
      <w:r>
        <w:rPr>
          <w:spacing w:val="-4"/>
          <w:sz w:val="20"/>
        </w:rPr>
        <w:t> </w:t>
      </w:r>
      <w:r>
        <w:rPr>
          <w:sz w:val="20"/>
        </w:rPr>
        <w:t>el</w:t>
      </w:r>
      <w:r>
        <w:rPr>
          <w:spacing w:val="-5"/>
          <w:sz w:val="20"/>
        </w:rPr>
        <w:t> </w:t>
      </w:r>
      <w:r>
        <w:rPr>
          <w:sz w:val="20"/>
        </w:rPr>
        <w:t>escrito</w:t>
      </w:r>
      <w:r>
        <w:rPr>
          <w:spacing w:val="-6"/>
          <w:sz w:val="20"/>
        </w:rPr>
        <w:t> </w:t>
      </w:r>
      <w:r>
        <w:rPr>
          <w:sz w:val="20"/>
        </w:rPr>
        <w:t>de</w:t>
      </w:r>
      <w:r>
        <w:rPr>
          <w:spacing w:val="-6"/>
          <w:sz w:val="20"/>
        </w:rPr>
        <w:t> </w:t>
      </w:r>
      <w:r>
        <w:rPr>
          <w:sz w:val="20"/>
        </w:rPr>
        <w:t>solicitudes</w:t>
      </w:r>
      <w:r>
        <w:rPr>
          <w:spacing w:val="-7"/>
          <w:sz w:val="20"/>
        </w:rPr>
        <w:t> </w:t>
      </w:r>
      <w:r>
        <w:rPr>
          <w:sz w:val="20"/>
        </w:rPr>
        <w:t>y</w:t>
      </w:r>
      <w:r>
        <w:rPr>
          <w:spacing w:val="-6"/>
          <w:sz w:val="20"/>
        </w:rPr>
        <w:t> </w:t>
      </w:r>
      <w:r>
        <w:rPr>
          <w:sz w:val="20"/>
        </w:rPr>
        <w:t>argumentos,</w:t>
      </w:r>
      <w:r>
        <w:rPr>
          <w:spacing w:val="-6"/>
          <w:sz w:val="20"/>
        </w:rPr>
        <w:t> </w:t>
      </w:r>
      <w:r>
        <w:rPr>
          <w:sz w:val="20"/>
        </w:rPr>
        <w:t>y</w:t>
      </w:r>
      <w:r>
        <w:rPr>
          <w:spacing w:val="-6"/>
          <w:sz w:val="20"/>
        </w:rPr>
        <w:t> </w:t>
      </w:r>
      <w:r>
        <w:rPr>
          <w:sz w:val="20"/>
        </w:rPr>
        <w:t>c) hechos informados por los representantes a la Corte en escritos posteriores a su escrito de solicitudes</w:t>
      </w:r>
      <w:r>
        <w:rPr>
          <w:spacing w:val="-21"/>
          <w:sz w:val="20"/>
        </w:rPr>
        <w:t> </w:t>
      </w:r>
      <w:r>
        <w:rPr>
          <w:sz w:val="20"/>
        </w:rPr>
        <w:t>y</w:t>
      </w:r>
      <w:r>
        <w:rPr>
          <w:spacing w:val="-18"/>
          <w:sz w:val="20"/>
        </w:rPr>
        <w:t> </w:t>
      </w:r>
      <w:r>
        <w:rPr>
          <w:sz w:val="20"/>
        </w:rPr>
        <w:t>argumentos.</w:t>
      </w:r>
      <w:r>
        <w:rPr>
          <w:spacing w:val="-17"/>
          <w:sz w:val="20"/>
        </w:rPr>
        <w:t> </w:t>
      </w:r>
      <w:r>
        <w:rPr>
          <w:sz w:val="20"/>
        </w:rPr>
        <w:t>La</w:t>
      </w:r>
      <w:r>
        <w:rPr>
          <w:spacing w:val="-20"/>
          <w:sz w:val="20"/>
        </w:rPr>
        <w:t> </w:t>
      </w:r>
      <w:r>
        <w:rPr>
          <w:sz w:val="20"/>
        </w:rPr>
        <w:t>Corte</w:t>
      </w:r>
      <w:r>
        <w:rPr>
          <w:spacing w:val="-18"/>
          <w:sz w:val="20"/>
        </w:rPr>
        <w:t> </w:t>
      </w:r>
      <w:r>
        <w:rPr>
          <w:sz w:val="20"/>
        </w:rPr>
        <w:t>se</w:t>
      </w:r>
      <w:r>
        <w:rPr>
          <w:spacing w:val="-19"/>
          <w:sz w:val="20"/>
        </w:rPr>
        <w:t> </w:t>
      </w:r>
      <w:r>
        <w:rPr>
          <w:sz w:val="20"/>
        </w:rPr>
        <w:t>pronunciará</w:t>
      </w:r>
      <w:r>
        <w:rPr>
          <w:spacing w:val="-19"/>
          <w:sz w:val="20"/>
        </w:rPr>
        <w:t> </w:t>
      </w:r>
      <w:r>
        <w:rPr>
          <w:sz w:val="20"/>
        </w:rPr>
        <w:t>sobre</w:t>
      </w:r>
      <w:r>
        <w:rPr>
          <w:spacing w:val="-19"/>
          <w:sz w:val="20"/>
        </w:rPr>
        <w:t> </w:t>
      </w:r>
      <w:r>
        <w:rPr>
          <w:sz w:val="20"/>
        </w:rPr>
        <w:t>si</w:t>
      </w:r>
      <w:r>
        <w:rPr>
          <w:spacing w:val="-17"/>
          <w:sz w:val="20"/>
        </w:rPr>
        <w:t> </w:t>
      </w:r>
      <w:r>
        <w:rPr>
          <w:sz w:val="20"/>
        </w:rPr>
        <w:t>cada</w:t>
      </w:r>
      <w:r>
        <w:rPr>
          <w:spacing w:val="-19"/>
          <w:sz w:val="20"/>
        </w:rPr>
        <w:t> </w:t>
      </w:r>
      <w:r>
        <w:rPr>
          <w:sz w:val="20"/>
        </w:rPr>
        <w:t>uno</w:t>
      </w:r>
      <w:r>
        <w:rPr>
          <w:spacing w:val="-19"/>
          <w:sz w:val="20"/>
        </w:rPr>
        <w:t> </w:t>
      </w:r>
      <w:r>
        <w:rPr>
          <w:sz w:val="20"/>
        </w:rPr>
        <w:t>de</w:t>
      </w:r>
      <w:r>
        <w:rPr>
          <w:spacing w:val="-18"/>
          <w:sz w:val="20"/>
        </w:rPr>
        <w:t> </w:t>
      </w:r>
      <w:r>
        <w:rPr>
          <w:sz w:val="20"/>
        </w:rPr>
        <w:t>estos</w:t>
      </w:r>
      <w:r>
        <w:rPr>
          <w:spacing w:val="-18"/>
          <w:sz w:val="20"/>
        </w:rPr>
        <w:t> </w:t>
      </w:r>
      <w:r>
        <w:rPr>
          <w:sz w:val="20"/>
        </w:rPr>
        <w:t>grupos</w:t>
      </w:r>
      <w:r>
        <w:rPr>
          <w:spacing w:val="-20"/>
          <w:sz w:val="20"/>
        </w:rPr>
        <w:t> </w:t>
      </w:r>
      <w:r>
        <w:rPr>
          <w:sz w:val="20"/>
        </w:rPr>
        <w:t>de</w:t>
      </w:r>
      <w:r>
        <w:rPr>
          <w:spacing w:val="-21"/>
          <w:sz w:val="20"/>
        </w:rPr>
        <w:t> </w:t>
      </w:r>
      <w:r>
        <w:rPr>
          <w:sz w:val="20"/>
        </w:rPr>
        <w:t>hechos forma parte del marco fáctico del presente</w:t>
      </w:r>
      <w:r>
        <w:rPr>
          <w:spacing w:val="-12"/>
          <w:sz w:val="20"/>
        </w:rPr>
        <w:t> </w:t>
      </w:r>
      <w:r>
        <w:rPr>
          <w:sz w:val="20"/>
        </w:rPr>
        <w:t>caso.</w:t>
      </w:r>
    </w:p>
    <w:p>
      <w:pPr>
        <w:pStyle w:val="BodyText"/>
      </w:pPr>
    </w:p>
    <w:p>
      <w:pPr>
        <w:pStyle w:val="BodyText"/>
      </w:pPr>
    </w:p>
    <w:p>
      <w:pPr>
        <w:pStyle w:val="BodyText"/>
      </w:pPr>
    </w:p>
    <w:p>
      <w:pPr>
        <w:pStyle w:val="BodyText"/>
        <w:spacing w:before="6"/>
        <w:rPr>
          <w:sz w:val="21"/>
        </w:rPr>
      </w:pPr>
    </w:p>
    <w:p>
      <w:pPr>
        <w:tabs>
          <w:tab w:pos="684" w:val="left" w:leader="none"/>
        </w:tabs>
        <w:spacing w:before="0"/>
        <w:ind w:left="118" w:right="111" w:firstLine="0"/>
        <w:jc w:val="both"/>
        <w:rPr>
          <w:sz w:val="16"/>
        </w:rPr>
      </w:pPr>
      <w:bookmarkStart w:name="_bookmark31" w:id="57"/>
      <w:bookmarkEnd w:id="57"/>
      <w:r>
        <w:rPr/>
      </w:r>
      <w:r>
        <w:rPr>
          <w:position w:val="6"/>
          <w:sz w:val="10"/>
        </w:rPr>
        <w:t>16</w:t>
        <w:tab/>
      </w:r>
      <w:r>
        <w:rPr>
          <w:i/>
          <w:sz w:val="16"/>
        </w:rPr>
        <w:t>Cfr.</w:t>
      </w:r>
      <w:r>
        <w:rPr>
          <w:i/>
          <w:spacing w:val="-3"/>
          <w:sz w:val="16"/>
        </w:rPr>
        <w:t> </w:t>
      </w:r>
      <w:r>
        <w:rPr>
          <w:i/>
          <w:sz w:val="16"/>
        </w:rPr>
        <w:t>Caso</w:t>
      </w:r>
      <w:r>
        <w:rPr>
          <w:i/>
          <w:spacing w:val="-2"/>
          <w:sz w:val="16"/>
        </w:rPr>
        <w:t> </w:t>
      </w:r>
      <w:r>
        <w:rPr>
          <w:i/>
          <w:sz w:val="16"/>
        </w:rPr>
        <w:t>Vera</w:t>
      </w:r>
      <w:r>
        <w:rPr>
          <w:i/>
          <w:spacing w:val="-6"/>
          <w:sz w:val="16"/>
        </w:rPr>
        <w:t> </w:t>
      </w:r>
      <w:r>
        <w:rPr>
          <w:i/>
          <w:sz w:val="16"/>
        </w:rPr>
        <w:t>Vera</w:t>
      </w:r>
      <w:r>
        <w:rPr>
          <w:i/>
          <w:spacing w:val="-6"/>
          <w:sz w:val="16"/>
        </w:rPr>
        <w:t> </w:t>
      </w:r>
      <w:r>
        <w:rPr>
          <w:i/>
          <w:sz w:val="16"/>
        </w:rPr>
        <w:t>y</w:t>
      </w:r>
      <w:r>
        <w:rPr>
          <w:i/>
          <w:spacing w:val="-4"/>
          <w:sz w:val="16"/>
        </w:rPr>
        <w:t> </w:t>
      </w:r>
      <w:r>
        <w:rPr>
          <w:i/>
          <w:sz w:val="16"/>
        </w:rPr>
        <w:t>otra</w:t>
      </w:r>
      <w:r>
        <w:rPr>
          <w:i/>
          <w:spacing w:val="-6"/>
          <w:sz w:val="16"/>
        </w:rPr>
        <w:t> </w:t>
      </w:r>
      <w:r>
        <w:rPr>
          <w:i/>
          <w:sz w:val="16"/>
        </w:rPr>
        <w:t>Vs.</w:t>
      </w:r>
      <w:r>
        <w:rPr>
          <w:i/>
          <w:spacing w:val="-6"/>
          <w:sz w:val="16"/>
        </w:rPr>
        <w:t> </w:t>
      </w:r>
      <w:r>
        <w:rPr>
          <w:i/>
          <w:sz w:val="16"/>
        </w:rPr>
        <w:t>Ecuador.</w:t>
      </w:r>
      <w:r>
        <w:rPr>
          <w:i/>
          <w:spacing w:val="-3"/>
          <w:sz w:val="16"/>
        </w:rPr>
        <w:t> </w:t>
      </w:r>
      <w:r>
        <w:rPr>
          <w:i/>
          <w:sz w:val="16"/>
        </w:rPr>
        <w:t>Excepción</w:t>
      </w:r>
      <w:r>
        <w:rPr>
          <w:i/>
          <w:spacing w:val="-3"/>
          <w:sz w:val="16"/>
        </w:rPr>
        <w:t> </w:t>
      </w:r>
      <w:r>
        <w:rPr>
          <w:i/>
          <w:sz w:val="16"/>
        </w:rPr>
        <w:t>Preliminar,</w:t>
      </w:r>
      <w:r>
        <w:rPr>
          <w:i/>
          <w:spacing w:val="-2"/>
          <w:sz w:val="16"/>
        </w:rPr>
        <w:t> </w:t>
      </w:r>
      <w:r>
        <w:rPr>
          <w:i/>
          <w:sz w:val="16"/>
        </w:rPr>
        <w:t>Fondo,</w:t>
      </w:r>
      <w:r>
        <w:rPr>
          <w:i/>
          <w:spacing w:val="-6"/>
          <w:sz w:val="16"/>
        </w:rPr>
        <w:t> </w:t>
      </w:r>
      <w:r>
        <w:rPr>
          <w:i/>
          <w:sz w:val="16"/>
        </w:rPr>
        <w:t>Reparaciones</w:t>
      </w:r>
      <w:r>
        <w:rPr>
          <w:i/>
          <w:spacing w:val="-5"/>
          <w:sz w:val="16"/>
        </w:rPr>
        <w:t> </w:t>
      </w:r>
      <w:r>
        <w:rPr>
          <w:i/>
          <w:sz w:val="16"/>
        </w:rPr>
        <w:t>y</w:t>
      </w:r>
      <w:r>
        <w:rPr>
          <w:i/>
          <w:spacing w:val="-2"/>
          <w:sz w:val="16"/>
        </w:rPr>
        <w:t> </w:t>
      </w:r>
      <w:r>
        <w:rPr>
          <w:i/>
          <w:sz w:val="16"/>
        </w:rPr>
        <w:t>Costas.</w:t>
      </w:r>
      <w:r>
        <w:rPr>
          <w:i/>
          <w:spacing w:val="-3"/>
          <w:sz w:val="16"/>
        </w:rPr>
        <w:t> </w:t>
      </w:r>
      <w:r>
        <w:rPr>
          <w:sz w:val="16"/>
        </w:rPr>
        <w:t>Sentencia</w:t>
      </w:r>
      <w:r>
        <w:rPr>
          <w:spacing w:val="-3"/>
          <w:sz w:val="16"/>
        </w:rPr>
        <w:t> </w:t>
      </w:r>
      <w:r>
        <w:rPr>
          <w:sz w:val="16"/>
        </w:rPr>
        <w:t>de</w:t>
      </w:r>
      <w:r>
        <w:rPr>
          <w:spacing w:val="-5"/>
          <w:sz w:val="16"/>
        </w:rPr>
        <w:t> </w:t>
      </w:r>
      <w:r>
        <w:rPr>
          <w:sz w:val="16"/>
        </w:rPr>
        <w:t>19 de mayo de 2011. Serie C No. 226, párr. 32, y </w:t>
      </w:r>
      <w:r>
        <w:rPr>
          <w:i/>
          <w:sz w:val="16"/>
        </w:rPr>
        <w:t>Caso I.V. Vs. Bolivia. Excepciones Preliminares, Fondo, Reparaciones </w:t>
      </w:r>
      <w:r>
        <w:rPr>
          <w:i/>
          <w:sz w:val="16"/>
        </w:rPr>
        <w:t>y Costas</w:t>
      </w:r>
      <w:r>
        <w:rPr>
          <w:sz w:val="16"/>
        </w:rPr>
        <w:t>. Sentencia de 30 de noviembre de 2016. Serie C No. 329, párr.</w:t>
      </w:r>
      <w:r>
        <w:rPr>
          <w:spacing w:val="-17"/>
          <w:sz w:val="16"/>
        </w:rPr>
        <w:t> </w:t>
      </w:r>
      <w:r>
        <w:rPr>
          <w:sz w:val="16"/>
        </w:rPr>
        <w:t>45.</w:t>
      </w:r>
    </w:p>
    <w:p>
      <w:pPr>
        <w:spacing w:after="0"/>
        <w:jc w:val="both"/>
        <w:rPr>
          <w:sz w:val="16"/>
        </w:rPr>
        <w:sectPr>
          <w:pgSz w:w="12240" w:h="15840"/>
          <w:pgMar w:header="0" w:footer="1258" w:top="1360" w:bottom="1440" w:left="1300" w:right="1300"/>
        </w:sectPr>
      </w:pPr>
    </w:p>
    <w:p>
      <w:pPr>
        <w:pStyle w:val="ListParagraph"/>
        <w:numPr>
          <w:ilvl w:val="2"/>
          <w:numId w:val="12"/>
        </w:numPr>
        <w:tabs>
          <w:tab w:pos="2485" w:val="left" w:leader="none"/>
        </w:tabs>
        <w:spacing w:line="240" w:lineRule="auto" w:before="75" w:after="0"/>
        <w:ind w:left="1820" w:right="118" w:hanging="1"/>
        <w:jc w:val="left"/>
        <w:rPr>
          <w:sz w:val="20"/>
        </w:rPr>
      </w:pPr>
      <w:bookmarkStart w:name="A.2.a Hechos incluidos en la sección “Ot" w:id="58"/>
      <w:bookmarkEnd w:id="58"/>
      <w:r>
        <w:rPr/>
      </w:r>
      <w:bookmarkStart w:name="A.2.a Hechos incluidos en la sección “Ot" w:id="59"/>
      <w:bookmarkEnd w:id="59"/>
      <w:r>
        <w:rPr>
          <w:sz w:val="20"/>
          <w:u w:val="single"/>
        </w:rPr>
        <w:t>H</w:t>
      </w:r>
      <w:r>
        <w:rPr>
          <w:sz w:val="20"/>
          <w:u w:val="single"/>
        </w:rPr>
        <w:t>echos incluidos en la sección “Otros procesos disciplinarios” del Informe de</w:t>
      </w:r>
      <w:r>
        <w:rPr>
          <w:spacing w:val="-5"/>
          <w:sz w:val="20"/>
          <w:u w:val="single"/>
        </w:rPr>
        <w:t> </w:t>
      </w:r>
      <w:r>
        <w:rPr>
          <w:sz w:val="20"/>
          <w:u w:val="single"/>
        </w:rPr>
        <w:t>Fondo</w:t>
      </w:r>
    </w:p>
    <w:p>
      <w:pPr>
        <w:pStyle w:val="BodyText"/>
        <w:spacing w:before="8"/>
        <w:rPr>
          <w:sz w:val="11"/>
        </w:rPr>
      </w:pPr>
    </w:p>
    <w:p>
      <w:pPr>
        <w:pStyle w:val="ListParagraph"/>
        <w:numPr>
          <w:ilvl w:val="0"/>
          <w:numId w:val="10"/>
        </w:numPr>
        <w:tabs>
          <w:tab w:pos="685" w:val="left" w:leader="none"/>
        </w:tabs>
        <w:spacing w:line="240" w:lineRule="auto" w:before="100" w:after="0"/>
        <w:ind w:left="118" w:right="114" w:hanging="1"/>
        <w:jc w:val="both"/>
        <w:rPr>
          <w:sz w:val="20"/>
        </w:rPr>
      </w:pPr>
      <w:r>
        <w:rPr>
          <w:sz w:val="20"/>
        </w:rPr>
        <w:t>En el Informe de Fondo la Comisión incluyó en la sección de hechos, en un acápite titulado “Otros procesos disciplinarios”, información poco detallada sobre diversos procesos iniciados y supuestos actos de hostigamiento en contra de la presunta víctima en junio de 2006, mayo de 2008, junio de 2008, y agosto de 2013</w:t>
      </w:r>
      <w:hyperlink w:history="true" w:anchor="_bookmark32">
        <w:r>
          <w:rPr>
            <w:position w:val="7"/>
            <w:sz w:val="13"/>
          </w:rPr>
          <w:t>17</w:t>
        </w:r>
      </w:hyperlink>
      <w:r>
        <w:rPr>
          <w:sz w:val="20"/>
        </w:rPr>
        <w:t>. Sin embargo, en el Informe de Fondo, la Comisión advirtió</w:t>
      </w:r>
      <w:r>
        <w:rPr>
          <w:spacing w:val="-4"/>
          <w:sz w:val="20"/>
        </w:rPr>
        <w:t> </w:t>
      </w:r>
      <w:r>
        <w:rPr>
          <w:sz w:val="20"/>
        </w:rPr>
        <w:t>que:</w:t>
      </w:r>
    </w:p>
    <w:p>
      <w:pPr>
        <w:spacing w:line="240" w:lineRule="auto" w:before="117"/>
        <w:ind w:left="684" w:right="1014" w:firstLine="0"/>
        <w:jc w:val="both"/>
        <w:rPr>
          <w:sz w:val="18"/>
        </w:rPr>
      </w:pPr>
      <w:r>
        <w:rPr>
          <w:sz w:val="18"/>
        </w:rPr>
        <w:t>[E]n la petición inicial la presunta víctima únicamente hizo referencia a la sanción disciplinaria que le fue impuesta como consecuencia del trabajo académico que remitió a la Corte Suprema tras finalizar el Diplomado en Derechos Humanos y Procesos de Democratización de la Universidad de Chile. Por dichos hechos, el 21 de julio de 2014, la C[omisión] declaró admisible la petición, a efecto del examen sobre la presunta violación de los derechos de Daniel Urrutia consagrados en los artículos 8, 9, 13 y 25, en concordancia con los artículos 1.1 y 2 de dicho tratado. Con posterioridad a la aprobación del informe de admisibilidad, la presunta víctima hizo referencia a otros procesos</w:t>
      </w:r>
      <w:r>
        <w:rPr>
          <w:spacing w:val="-8"/>
          <w:sz w:val="18"/>
        </w:rPr>
        <w:t> </w:t>
      </w:r>
      <w:r>
        <w:rPr>
          <w:sz w:val="18"/>
        </w:rPr>
        <w:t>disciplinarios</w:t>
      </w:r>
      <w:r>
        <w:rPr>
          <w:spacing w:val="-8"/>
          <w:sz w:val="18"/>
        </w:rPr>
        <w:t> </w:t>
      </w:r>
      <w:r>
        <w:rPr>
          <w:sz w:val="18"/>
        </w:rPr>
        <w:t>que</w:t>
      </w:r>
      <w:r>
        <w:rPr>
          <w:spacing w:val="-9"/>
          <w:sz w:val="18"/>
        </w:rPr>
        <w:t> </w:t>
      </w:r>
      <w:r>
        <w:rPr>
          <w:sz w:val="18"/>
        </w:rPr>
        <w:t>le</w:t>
      </w:r>
      <w:r>
        <w:rPr>
          <w:spacing w:val="-7"/>
          <w:sz w:val="18"/>
        </w:rPr>
        <w:t> </w:t>
      </w:r>
      <w:r>
        <w:rPr>
          <w:sz w:val="18"/>
        </w:rPr>
        <w:t>fueron</w:t>
      </w:r>
      <w:r>
        <w:rPr>
          <w:spacing w:val="-7"/>
          <w:sz w:val="18"/>
        </w:rPr>
        <w:t> </w:t>
      </w:r>
      <w:r>
        <w:rPr>
          <w:sz w:val="18"/>
        </w:rPr>
        <w:t>iniciados</w:t>
      </w:r>
      <w:r>
        <w:rPr>
          <w:spacing w:val="-8"/>
          <w:sz w:val="18"/>
        </w:rPr>
        <w:t> </w:t>
      </w:r>
      <w:r>
        <w:rPr>
          <w:sz w:val="18"/>
        </w:rPr>
        <w:t>en</w:t>
      </w:r>
      <w:r>
        <w:rPr>
          <w:spacing w:val="-6"/>
          <w:sz w:val="18"/>
        </w:rPr>
        <w:t> </w:t>
      </w:r>
      <w:r>
        <w:rPr>
          <w:sz w:val="18"/>
        </w:rPr>
        <w:t>el</w:t>
      </w:r>
      <w:r>
        <w:rPr>
          <w:spacing w:val="-7"/>
          <w:sz w:val="18"/>
        </w:rPr>
        <w:t> </w:t>
      </w:r>
      <w:r>
        <w:rPr>
          <w:sz w:val="18"/>
        </w:rPr>
        <w:t>marco</w:t>
      </w:r>
      <w:r>
        <w:rPr>
          <w:spacing w:val="-7"/>
          <w:sz w:val="18"/>
        </w:rPr>
        <w:t> </w:t>
      </w:r>
      <w:r>
        <w:rPr>
          <w:sz w:val="18"/>
        </w:rPr>
        <w:t>de</w:t>
      </w:r>
      <w:r>
        <w:rPr>
          <w:spacing w:val="-6"/>
          <w:sz w:val="18"/>
        </w:rPr>
        <w:t> </w:t>
      </w:r>
      <w:r>
        <w:rPr>
          <w:sz w:val="18"/>
        </w:rPr>
        <w:t>su</w:t>
      </w:r>
      <w:r>
        <w:rPr>
          <w:spacing w:val="-7"/>
          <w:sz w:val="18"/>
        </w:rPr>
        <w:t> </w:t>
      </w:r>
      <w:r>
        <w:rPr>
          <w:sz w:val="18"/>
        </w:rPr>
        <w:t>labor</w:t>
      </w:r>
      <w:r>
        <w:rPr>
          <w:spacing w:val="-8"/>
          <w:sz w:val="18"/>
        </w:rPr>
        <w:t> </w:t>
      </w:r>
      <w:r>
        <w:rPr>
          <w:sz w:val="18"/>
        </w:rPr>
        <w:t>judicial.</w:t>
      </w:r>
      <w:r>
        <w:rPr>
          <w:spacing w:val="-8"/>
          <w:sz w:val="18"/>
        </w:rPr>
        <w:t> </w:t>
      </w:r>
      <w:r>
        <w:rPr>
          <w:sz w:val="18"/>
        </w:rPr>
        <w:t>Tomando en cuenta que los mismos no fueron admitidos en el informe de admisibilidad, no guardan</w:t>
      </w:r>
      <w:r>
        <w:rPr>
          <w:spacing w:val="-7"/>
          <w:sz w:val="18"/>
        </w:rPr>
        <w:t> </w:t>
      </w:r>
      <w:r>
        <w:rPr>
          <w:sz w:val="18"/>
        </w:rPr>
        <w:t>suficiente</w:t>
      </w:r>
      <w:r>
        <w:rPr>
          <w:spacing w:val="-6"/>
          <w:sz w:val="18"/>
        </w:rPr>
        <w:t> </w:t>
      </w:r>
      <w:r>
        <w:rPr>
          <w:sz w:val="18"/>
        </w:rPr>
        <w:t>relación</w:t>
      </w:r>
      <w:r>
        <w:rPr>
          <w:spacing w:val="-9"/>
          <w:sz w:val="18"/>
        </w:rPr>
        <w:t> </w:t>
      </w:r>
      <w:r>
        <w:rPr>
          <w:sz w:val="18"/>
        </w:rPr>
        <w:t>de</w:t>
      </w:r>
      <w:r>
        <w:rPr>
          <w:spacing w:val="-6"/>
          <w:sz w:val="18"/>
        </w:rPr>
        <w:t> </w:t>
      </w:r>
      <w:r>
        <w:rPr>
          <w:sz w:val="18"/>
        </w:rPr>
        <w:t>conexidad</w:t>
      </w:r>
      <w:r>
        <w:rPr>
          <w:spacing w:val="-8"/>
          <w:sz w:val="18"/>
        </w:rPr>
        <w:t> </w:t>
      </w:r>
      <w:r>
        <w:rPr>
          <w:sz w:val="18"/>
        </w:rPr>
        <w:t>con</w:t>
      </w:r>
      <w:r>
        <w:rPr>
          <w:spacing w:val="-6"/>
          <w:sz w:val="18"/>
        </w:rPr>
        <w:t> </w:t>
      </w:r>
      <w:r>
        <w:rPr>
          <w:sz w:val="18"/>
        </w:rPr>
        <w:t>los</w:t>
      </w:r>
      <w:r>
        <w:rPr>
          <w:spacing w:val="-7"/>
          <w:sz w:val="18"/>
        </w:rPr>
        <w:t> </w:t>
      </w:r>
      <w:r>
        <w:rPr>
          <w:sz w:val="18"/>
        </w:rPr>
        <w:t>hechos</w:t>
      </w:r>
      <w:r>
        <w:rPr>
          <w:spacing w:val="-8"/>
          <w:sz w:val="18"/>
        </w:rPr>
        <w:t> </w:t>
      </w:r>
      <w:r>
        <w:rPr>
          <w:sz w:val="18"/>
        </w:rPr>
        <w:t>declarados</w:t>
      </w:r>
      <w:r>
        <w:rPr>
          <w:spacing w:val="-7"/>
          <w:sz w:val="18"/>
        </w:rPr>
        <w:t> </w:t>
      </w:r>
      <w:r>
        <w:rPr>
          <w:sz w:val="18"/>
        </w:rPr>
        <w:t>admisibles,</w:t>
      </w:r>
      <w:r>
        <w:rPr>
          <w:spacing w:val="-9"/>
          <w:sz w:val="18"/>
        </w:rPr>
        <w:t> </w:t>
      </w:r>
      <w:r>
        <w:rPr>
          <w:sz w:val="18"/>
        </w:rPr>
        <w:t>y</w:t>
      </w:r>
      <w:r>
        <w:rPr>
          <w:spacing w:val="-9"/>
          <w:sz w:val="18"/>
        </w:rPr>
        <w:t> </w:t>
      </w:r>
      <w:r>
        <w:rPr>
          <w:sz w:val="18"/>
        </w:rPr>
        <w:t>que</w:t>
      </w:r>
      <w:r>
        <w:rPr>
          <w:spacing w:val="-7"/>
          <w:sz w:val="18"/>
        </w:rPr>
        <w:t> </w:t>
      </w:r>
      <w:r>
        <w:rPr>
          <w:sz w:val="18"/>
        </w:rPr>
        <w:t>la C[omisión] no cuenta con información probatoria suficiente sobre los mismos, en la presente sección la Comisión se referirá únicamente a los hechos contenidos en la petición inicial y que fueron admitidos por esta Comisión en su informe de 21 de julio de</w:t>
      </w:r>
      <w:r>
        <w:rPr>
          <w:spacing w:val="-1"/>
          <w:sz w:val="18"/>
        </w:rPr>
        <w:t> </w:t>
      </w:r>
      <w:r>
        <w:rPr>
          <w:sz w:val="18"/>
        </w:rPr>
        <w:t>2014</w:t>
      </w:r>
      <w:hyperlink w:history="true" w:anchor="_bookmark33">
        <w:r>
          <w:rPr>
            <w:position w:val="6"/>
            <w:sz w:val="12"/>
          </w:rPr>
          <w:t>18</w:t>
        </w:r>
      </w:hyperlink>
      <w:r>
        <w:rPr>
          <w:sz w:val="18"/>
        </w:rPr>
        <w:t>.</w:t>
      </w:r>
    </w:p>
    <w:p>
      <w:pPr>
        <w:pStyle w:val="ListParagraph"/>
        <w:numPr>
          <w:ilvl w:val="0"/>
          <w:numId w:val="10"/>
        </w:numPr>
        <w:tabs>
          <w:tab w:pos="685" w:val="left" w:leader="none"/>
        </w:tabs>
        <w:spacing w:line="240" w:lineRule="auto" w:before="121" w:after="0"/>
        <w:ind w:left="118" w:right="114" w:firstLine="0"/>
        <w:jc w:val="both"/>
        <w:rPr>
          <w:sz w:val="20"/>
        </w:rPr>
      </w:pPr>
      <w:r>
        <w:rPr>
          <w:sz w:val="20"/>
        </w:rPr>
        <w:t>En</w:t>
      </w:r>
      <w:r>
        <w:rPr>
          <w:spacing w:val="-17"/>
          <w:sz w:val="20"/>
        </w:rPr>
        <w:t> </w:t>
      </w:r>
      <w:r>
        <w:rPr>
          <w:sz w:val="20"/>
        </w:rPr>
        <w:t>este</w:t>
      </w:r>
      <w:r>
        <w:rPr>
          <w:spacing w:val="-16"/>
          <w:sz w:val="20"/>
        </w:rPr>
        <w:t> </w:t>
      </w:r>
      <w:r>
        <w:rPr>
          <w:sz w:val="20"/>
        </w:rPr>
        <w:t>sentido,</w:t>
      </w:r>
      <w:r>
        <w:rPr>
          <w:spacing w:val="-17"/>
          <w:sz w:val="20"/>
        </w:rPr>
        <w:t> </w:t>
      </w:r>
      <w:r>
        <w:rPr>
          <w:sz w:val="20"/>
        </w:rPr>
        <w:t>la</w:t>
      </w:r>
      <w:r>
        <w:rPr>
          <w:spacing w:val="-17"/>
          <w:sz w:val="20"/>
        </w:rPr>
        <w:t> </w:t>
      </w:r>
      <w:r>
        <w:rPr>
          <w:sz w:val="20"/>
        </w:rPr>
        <w:t>Comisión</w:t>
      </w:r>
      <w:r>
        <w:rPr>
          <w:spacing w:val="-17"/>
          <w:sz w:val="20"/>
        </w:rPr>
        <w:t> </w:t>
      </w:r>
      <w:r>
        <w:rPr>
          <w:sz w:val="20"/>
        </w:rPr>
        <w:t>incluyó</w:t>
      </w:r>
      <w:r>
        <w:rPr>
          <w:spacing w:val="-18"/>
          <w:sz w:val="20"/>
        </w:rPr>
        <w:t> </w:t>
      </w:r>
      <w:r>
        <w:rPr>
          <w:sz w:val="20"/>
        </w:rPr>
        <w:t>los</w:t>
      </w:r>
      <w:r>
        <w:rPr>
          <w:spacing w:val="-19"/>
          <w:sz w:val="20"/>
        </w:rPr>
        <w:t> </w:t>
      </w:r>
      <w:r>
        <w:rPr>
          <w:sz w:val="20"/>
        </w:rPr>
        <w:t>hechos</w:t>
      </w:r>
      <w:r>
        <w:rPr>
          <w:spacing w:val="-16"/>
          <w:sz w:val="20"/>
        </w:rPr>
        <w:t> </w:t>
      </w:r>
      <w:r>
        <w:rPr>
          <w:sz w:val="20"/>
        </w:rPr>
        <w:t>mencionados</w:t>
      </w:r>
      <w:r>
        <w:rPr>
          <w:spacing w:val="-17"/>
          <w:sz w:val="20"/>
        </w:rPr>
        <w:t> </w:t>
      </w:r>
      <w:r>
        <w:rPr>
          <w:sz w:val="20"/>
        </w:rPr>
        <w:t>en</w:t>
      </w:r>
      <w:r>
        <w:rPr>
          <w:spacing w:val="-16"/>
          <w:sz w:val="20"/>
        </w:rPr>
        <w:t> </w:t>
      </w:r>
      <w:r>
        <w:rPr>
          <w:sz w:val="20"/>
        </w:rPr>
        <w:t>el</w:t>
      </w:r>
      <w:r>
        <w:rPr>
          <w:spacing w:val="-18"/>
          <w:sz w:val="20"/>
        </w:rPr>
        <w:t> </w:t>
      </w:r>
      <w:r>
        <w:rPr>
          <w:sz w:val="20"/>
        </w:rPr>
        <w:t>acápite</w:t>
      </w:r>
      <w:r>
        <w:rPr>
          <w:spacing w:val="-19"/>
          <w:sz w:val="20"/>
        </w:rPr>
        <w:t> </w:t>
      </w:r>
      <w:r>
        <w:rPr>
          <w:sz w:val="20"/>
        </w:rPr>
        <w:t>titulado</w:t>
      </w:r>
      <w:r>
        <w:rPr>
          <w:spacing w:val="-19"/>
          <w:sz w:val="20"/>
        </w:rPr>
        <w:t> </w:t>
      </w:r>
      <w:r>
        <w:rPr>
          <w:sz w:val="20"/>
        </w:rPr>
        <w:t>“Otros procesos disciplinarios” en la descripción fáctica del Informe de Fondo. Sin embargo, este Tribunal advierte que la Comisión no examinó si estos hechos constituían o no una violación a</w:t>
      </w:r>
      <w:r>
        <w:rPr>
          <w:spacing w:val="-13"/>
          <w:sz w:val="20"/>
        </w:rPr>
        <w:t> </w:t>
      </w:r>
      <w:r>
        <w:rPr>
          <w:sz w:val="20"/>
        </w:rPr>
        <w:t>la</w:t>
      </w:r>
      <w:r>
        <w:rPr>
          <w:spacing w:val="-12"/>
          <w:sz w:val="20"/>
        </w:rPr>
        <w:t> </w:t>
      </w:r>
      <w:r>
        <w:rPr>
          <w:sz w:val="20"/>
        </w:rPr>
        <w:t>Convención</w:t>
      </w:r>
      <w:r>
        <w:rPr>
          <w:spacing w:val="-13"/>
          <w:sz w:val="20"/>
        </w:rPr>
        <w:t> </w:t>
      </w:r>
      <w:r>
        <w:rPr>
          <w:sz w:val="20"/>
        </w:rPr>
        <w:t>Americana</w:t>
      </w:r>
      <w:r>
        <w:rPr>
          <w:spacing w:val="-12"/>
          <w:sz w:val="20"/>
        </w:rPr>
        <w:t> </w:t>
      </w:r>
      <w:r>
        <w:rPr>
          <w:sz w:val="20"/>
        </w:rPr>
        <w:t>por</w:t>
      </w:r>
      <w:r>
        <w:rPr>
          <w:spacing w:val="-15"/>
          <w:sz w:val="20"/>
        </w:rPr>
        <w:t> </w:t>
      </w:r>
      <w:r>
        <w:rPr>
          <w:sz w:val="20"/>
        </w:rPr>
        <w:t>considerar,</w:t>
      </w:r>
      <w:r>
        <w:rPr>
          <w:spacing w:val="-13"/>
          <w:sz w:val="20"/>
        </w:rPr>
        <w:t> </w:t>
      </w:r>
      <w:r>
        <w:rPr>
          <w:sz w:val="20"/>
        </w:rPr>
        <w:t>entre</w:t>
      </w:r>
      <w:r>
        <w:rPr>
          <w:spacing w:val="-12"/>
          <w:sz w:val="20"/>
        </w:rPr>
        <w:t> </w:t>
      </w:r>
      <w:r>
        <w:rPr>
          <w:sz w:val="20"/>
        </w:rPr>
        <w:t>otros,</w:t>
      </w:r>
      <w:r>
        <w:rPr>
          <w:spacing w:val="-13"/>
          <w:sz w:val="20"/>
        </w:rPr>
        <w:t> </w:t>
      </w:r>
      <w:r>
        <w:rPr>
          <w:sz w:val="20"/>
        </w:rPr>
        <w:t>que</w:t>
      </w:r>
      <w:r>
        <w:rPr>
          <w:spacing w:val="-15"/>
          <w:sz w:val="20"/>
        </w:rPr>
        <w:t> </w:t>
      </w:r>
      <w:r>
        <w:rPr>
          <w:sz w:val="20"/>
        </w:rPr>
        <w:t>los</w:t>
      </w:r>
      <w:r>
        <w:rPr>
          <w:spacing w:val="-13"/>
          <w:sz w:val="20"/>
        </w:rPr>
        <w:t> </w:t>
      </w:r>
      <w:r>
        <w:rPr>
          <w:sz w:val="20"/>
        </w:rPr>
        <w:t>mismos</w:t>
      </w:r>
      <w:r>
        <w:rPr>
          <w:spacing w:val="-14"/>
          <w:sz w:val="20"/>
        </w:rPr>
        <w:t> </w:t>
      </w:r>
      <w:r>
        <w:rPr>
          <w:sz w:val="20"/>
        </w:rPr>
        <w:t>“no</w:t>
      </w:r>
      <w:r>
        <w:rPr>
          <w:spacing w:val="-14"/>
          <w:sz w:val="20"/>
        </w:rPr>
        <w:t> </w:t>
      </w:r>
      <w:r>
        <w:rPr>
          <w:sz w:val="20"/>
        </w:rPr>
        <w:t>guardan</w:t>
      </w:r>
      <w:r>
        <w:rPr>
          <w:spacing w:val="-12"/>
          <w:sz w:val="20"/>
        </w:rPr>
        <w:t> </w:t>
      </w:r>
      <w:r>
        <w:rPr>
          <w:sz w:val="20"/>
        </w:rPr>
        <w:t>suficiente relación de conexidad con los hechos declarados admisibles”. En </w:t>
      </w:r>
      <w:r>
        <w:rPr>
          <w:spacing w:val="-4"/>
          <w:sz w:val="20"/>
        </w:rPr>
        <w:t>consecuencia </w:t>
      </w:r>
      <w:r>
        <w:rPr>
          <w:sz w:val="20"/>
        </w:rPr>
        <w:t>no </w:t>
      </w:r>
      <w:r>
        <w:rPr>
          <w:spacing w:val="-4"/>
          <w:sz w:val="20"/>
        </w:rPr>
        <w:t>fueron sometidos </w:t>
      </w:r>
      <w:r>
        <w:rPr>
          <w:spacing w:val="-3"/>
          <w:sz w:val="20"/>
        </w:rPr>
        <w:t>al </w:t>
      </w:r>
      <w:r>
        <w:rPr>
          <w:spacing w:val="-4"/>
          <w:sz w:val="20"/>
        </w:rPr>
        <w:t>conocimiento </w:t>
      </w:r>
      <w:r>
        <w:rPr>
          <w:sz w:val="20"/>
        </w:rPr>
        <w:t>de </w:t>
      </w:r>
      <w:r>
        <w:rPr>
          <w:spacing w:val="-3"/>
          <w:sz w:val="20"/>
        </w:rPr>
        <w:t>este Tribunal</w:t>
      </w:r>
      <w:hyperlink w:history="true" w:anchor="_bookmark34">
        <w:r>
          <w:rPr>
            <w:spacing w:val="-3"/>
            <w:position w:val="7"/>
            <w:sz w:val="13"/>
          </w:rPr>
          <w:t>19</w:t>
        </w:r>
      </w:hyperlink>
      <w:r>
        <w:rPr>
          <w:spacing w:val="-3"/>
          <w:sz w:val="20"/>
        </w:rPr>
        <w:t>. Por </w:t>
      </w:r>
      <w:r>
        <w:rPr>
          <w:sz w:val="20"/>
        </w:rPr>
        <w:t>lo </w:t>
      </w:r>
      <w:r>
        <w:rPr>
          <w:spacing w:val="-4"/>
          <w:sz w:val="20"/>
        </w:rPr>
        <w:t>tanto, </w:t>
      </w:r>
      <w:r>
        <w:rPr>
          <w:spacing w:val="-3"/>
          <w:sz w:val="20"/>
        </w:rPr>
        <w:t>la Corte </w:t>
      </w:r>
      <w:r>
        <w:rPr>
          <w:sz w:val="20"/>
        </w:rPr>
        <w:t>no </w:t>
      </w:r>
      <w:r>
        <w:rPr>
          <w:spacing w:val="-2"/>
          <w:sz w:val="20"/>
        </w:rPr>
        <w:t>los </w:t>
      </w:r>
      <w:r>
        <w:rPr>
          <w:spacing w:val="-4"/>
          <w:sz w:val="20"/>
        </w:rPr>
        <w:t>examinará </w:t>
      </w:r>
      <w:r>
        <w:rPr>
          <w:sz w:val="20"/>
        </w:rPr>
        <w:t>y no </w:t>
      </w:r>
      <w:r>
        <w:rPr>
          <w:spacing w:val="-3"/>
          <w:sz w:val="20"/>
        </w:rPr>
        <w:t>dará </w:t>
      </w:r>
      <w:r>
        <w:rPr>
          <w:spacing w:val="-4"/>
          <w:sz w:val="20"/>
        </w:rPr>
        <w:t>cuenta </w:t>
      </w:r>
      <w:r>
        <w:rPr>
          <w:sz w:val="20"/>
        </w:rPr>
        <w:t>de </w:t>
      </w:r>
      <w:r>
        <w:rPr>
          <w:spacing w:val="-2"/>
          <w:sz w:val="20"/>
        </w:rPr>
        <w:t>los </w:t>
      </w:r>
      <w:r>
        <w:rPr>
          <w:spacing w:val="-4"/>
          <w:sz w:val="20"/>
        </w:rPr>
        <w:t>argumentos relativos </w:t>
      </w:r>
      <w:r>
        <w:rPr>
          <w:sz w:val="20"/>
        </w:rPr>
        <w:t>a</w:t>
      </w:r>
      <w:r>
        <w:rPr>
          <w:spacing w:val="-40"/>
          <w:sz w:val="20"/>
        </w:rPr>
        <w:t> </w:t>
      </w:r>
      <w:r>
        <w:rPr>
          <w:spacing w:val="-4"/>
          <w:sz w:val="20"/>
        </w:rPr>
        <w:t>ellos.</w:t>
      </w:r>
    </w:p>
    <w:p>
      <w:pPr>
        <w:pStyle w:val="BodyText"/>
        <w:spacing w:before="9"/>
        <w:rPr>
          <w:sz w:val="19"/>
        </w:rPr>
      </w:pPr>
    </w:p>
    <w:p>
      <w:pPr>
        <w:pStyle w:val="ListParagraph"/>
        <w:numPr>
          <w:ilvl w:val="2"/>
          <w:numId w:val="12"/>
        </w:numPr>
        <w:tabs>
          <w:tab w:pos="2449" w:val="left" w:leader="none"/>
        </w:tabs>
        <w:spacing w:line="240" w:lineRule="auto" w:before="1" w:after="0"/>
        <w:ind w:left="1820" w:right="121" w:firstLine="0"/>
        <w:jc w:val="left"/>
        <w:rPr>
          <w:sz w:val="20"/>
        </w:rPr>
      </w:pPr>
      <w:bookmarkStart w:name="A.2.b Hechos no incluidos en la sección " w:id="60"/>
      <w:bookmarkEnd w:id="60"/>
      <w:r>
        <w:rPr/>
      </w:r>
      <w:bookmarkStart w:name="A.2.b Hechos no incluidos en la sección " w:id="61"/>
      <w:bookmarkEnd w:id="61"/>
      <w:r>
        <w:rPr>
          <w:sz w:val="20"/>
          <w:u w:val="single"/>
        </w:rPr>
        <w:t>H</w:t>
      </w:r>
      <w:r>
        <w:rPr>
          <w:sz w:val="20"/>
          <w:u w:val="single"/>
        </w:rPr>
        <w:t>echos no incluidos en la sección “Otros procesos disciplinarios” del Informe de Fondo e incluidos en el escrito de solicitudes y</w:t>
      </w:r>
      <w:r>
        <w:rPr>
          <w:spacing w:val="-20"/>
          <w:sz w:val="20"/>
          <w:u w:val="single"/>
        </w:rPr>
        <w:t> </w:t>
      </w:r>
      <w:r>
        <w:rPr>
          <w:sz w:val="20"/>
          <w:u w:val="single"/>
        </w:rPr>
        <w:t>argumentos</w:t>
      </w:r>
    </w:p>
    <w:p>
      <w:pPr>
        <w:pStyle w:val="BodyText"/>
        <w:spacing w:before="7"/>
        <w:rPr>
          <w:sz w:val="11"/>
        </w:rPr>
      </w:pPr>
    </w:p>
    <w:p>
      <w:pPr>
        <w:pStyle w:val="ListParagraph"/>
        <w:numPr>
          <w:ilvl w:val="0"/>
          <w:numId w:val="10"/>
        </w:numPr>
        <w:tabs>
          <w:tab w:pos="685" w:val="left" w:leader="none"/>
        </w:tabs>
        <w:spacing w:line="240" w:lineRule="auto" w:before="100" w:after="0"/>
        <w:ind w:left="118" w:right="115" w:hanging="1"/>
        <w:jc w:val="both"/>
        <w:rPr>
          <w:sz w:val="20"/>
        </w:rPr>
      </w:pPr>
      <w:r>
        <w:rPr>
          <w:sz w:val="20"/>
        </w:rPr>
        <w:t>En</w:t>
      </w:r>
      <w:r>
        <w:rPr>
          <w:spacing w:val="-10"/>
          <w:sz w:val="20"/>
        </w:rPr>
        <w:t> </w:t>
      </w:r>
      <w:r>
        <w:rPr>
          <w:sz w:val="20"/>
        </w:rPr>
        <w:t>su</w:t>
      </w:r>
      <w:r>
        <w:rPr>
          <w:spacing w:val="-9"/>
          <w:sz w:val="20"/>
        </w:rPr>
        <w:t> </w:t>
      </w:r>
      <w:r>
        <w:rPr>
          <w:sz w:val="20"/>
        </w:rPr>
        <w:t>escrito</w:t>
      </w:r>
      <w:r>
        <w:rPr>
          <w:spacing w:val="-11"/>
          <w:sz w:val="20"/>
        </w:rPr>
        <w:t> </w:t>
      </w:r>
      <w:r>
        <w:rPr>
          <w:sz w:val="20"/>
        </w:rPr>
        <w:t>de</w:t>
      </w:r>
      <w:r>
        <w:rPr>
          <w:spacing w:val="-10"/>
          <w:sz w:val="20"/>
        </w:rPr>
        <w:t> </w:t>
      </w:r>
      <w:r>
        <w:rPr>
          <w:sz w:val="20"/>
        </w:rPr>
        <w:t>solicitudes</w:t>
      </w:r>
      <w:r>
        <w:rPr>
          <w:spacing w:val="-9"/>
          <w:sz w:val="20"/>
        </w:rPr>
        <w:t> </w:t>
      </w:r>
      <w:r>
        <w:rPr>
          <w:sz w:val="20"/>
        </w:rPr>
        <w:t>y</w:t>
      </w:r>
      <w:r>
        <w:rPr>
          <w:spacing w:val="-11"/>
          <w:sz w:val="20"/>
        </w:rPr>
        <w:t> </w:t>
      </w:r>
      <w:r>
        <w:rPr>
          <w:sz w:val="20"/>
        </w:rPr>
        <w:t>argumentos</w:t>
      </w:r>
      <w:r>
        <w:rPr>
          <w:spacing w:val="-10"/>
          <w:sz w:val="20"/>
        </w:rPr>
        <w:t> </w:t>
      </w:r>
      <w:r>
        <w:rPr>
          <w:sz w:val="20"/>
        </w:rPr>
        <w:t>los</w:t>
      </w:r>
      <w:r>
        <w:rPr>
          <w:spacing w:val="-9"/>
          <w:sz w:val="20"/>
        </w:rPr>
        <w:t> </w:t>
      </w:r>
      <w:r>
        <w:rPr>
          <w:sz w:val="20"/>
        </w:rPr>
        <w:t>representantes</w:t>
      </w:r>
      <w:r>
        <w:rPr>
          <w:spacing w:val="-9"/>
          <w:sz w:val="20"/>
        </w:rPr>
        <w:t> </w:t>
      </w:r>
      <w:r>
        <w:rPr>
          <w:sz w:val="20"/>
        </w:rPr>
        <w:t>incluyeron</w:t>
      </w:r>
      <w:r>
        <w:rPr>
          <w:spacing w:val="-10"/>
          <w:sz w:val="20"/>
        </w:rPr>
        <w:t> </w:t>
      </w:r>
      <w:r>
        <w:rPr>
          <w:sz w:val="20"/>
        </w:rPr>
        <w:t>como</w:t>
      </w:r>
      <w:r>
        <w:rPr>
          <w:spacing w:val="-11"/>
          <w:sz w:val="20"/>
        </w:rPr>
        <w:t> </w:t>
      </w:r>
      <w:r>
        <w:rPr>
          <w:sz w:val="20"/>
        </w:rPr>
        <w:t>hechos</w:t>
      </w:r>
      <w:r>
        <w:rPr>
          <w:spacing w:val="-11"/>
          <w:sz w:val="20"/>
        </w:rPr>
        <w:t> </w:t>
      </w:r>
      <w:r>
        <w:rPr>
          <w:sz w:val="20"/>
        </w:rPr>
        <w:t>de este caso sumarios abiertos en contra de la presunta víctima en septiembre de 2007, septiembre</w:t>
      </w:r>
      <w:r>
        <w:rPr>
          <w:spacing w:val="13"/>
          <w:sz w:val="20"/>
        </w:rPr>
        <w:t> </w:t>
      </w:r>
      <w:r>
        <w:rPr>
          <w:sz w:val="20"/>
        </w:rPr>
        <w:t>de</w:t>
      </w:r>
      <w:r>
        <w:rPr>
          <w:spacing w:val="14"/>
          <w:sz w:val="20"/>
        </w:rPr>
        <w:t> </w:t>
      </w:r>
      <w:r>
        <w:rPr>
          <w:sz w:val="20"/>
        </w:rPr>
        <w:t>2015,</w:t>
      </w:r>
      <w:r>
        <w:rPr>
          <w:spacing w:val="14"/>
          <w:sz w:val="20"/>
        </w:rPr>
        <w:t> </w:t>
      </w:r>
      <w:r>
        <w:rPr>
          <w:sz w:val="20"/>
        </w:rPr>
        <w:t>diciembre</w:t>
      </w:r>
      <w:r>
        <w:rPr>
          <w:spacing w:val="16"/>
          <w:sz w:val="20"/>
        </w:rPr>
        <w:t> </w:t>
      </w:r>
      <w:r>
        <w:rPr>
          <w:sz w:val="20"/>
        </w:rPr>
        <w:t>de</w:t>
      </w:r>
      <w:r>
        <w:rPr>
          <w:spacing w:val="16"/>
          <w:sz w:val="20"/>
        </w:rPr>
        <w:t> </w:t>
      </w:r>
      <w:r>
        <w:rPr>
          <w:sz w:val="20"/>
        </w:rPr>
        <w:t>2015,</w:t>
      </w:r>
      <w:r>
        <w:rPr>
          <w:spacing w:val="17"/>
          <w:sz w:val="20"/>
        </w:rPr>
        <w:t> </w:t>
      </w:r>
      <w:r>
        <w:rPr>
          <w:sz w:val="20"/>
        </w:rPr>
        <w:t>agosto</w:t>
      </w:r>
      <w:r>
        <w:rPr>
          <w:spacing w:val="14"/>
          <w:sz w:val="20"/>
        </w:rPr>
        <w:t> </w:t>
      </w:r>
      <w:r>
        <w:rPr>
          <w:sz w:val="20"/>
        </w:rPr>
        <w:t>de</w:t>
      </w:r>
      <w:r>
        <w:rPr>
          <w:spacing w:val="14"/>
          <w:sz w:val="20"/>
        </w:rPr>
        <w:t> </w:t>
      </w:r>
      <w:r>
        <w:rPr>
          <w:sz w:val="20"/>
        </w:rPr>
        <w:t>2016,</w:t>
      </w:r>
      <w:r>
        <w:rPr>
          <w:spacing w:val="11"/>
          <w:sz w:val="20"/>
        </w:rPr>
        <w:t> </w:t>
      </w:r>
      <w:r>
        <w:rPr>
          <w:sz w:val="20"/>
        </w:rPr>
        <w:t>y</w:t>
      </w:r>
      <w:r>
        <w:rPr>
          <w:spacing w:val="14"/>
          <w:sz w:val="20"/>
        </w:rPr>
        <w:t> </w:t>
      </w:r>
      <w:r>
        <w:rPr>
          <w:sz w:val="20"/>
        </w:rPr>
        <w:t>septiembre</w:t>
      </w:r>
      <w:r>
        <w:rPr>
          <w:spacing w:val="13"/>
          <w:sz w:val="20"/>
        </w:rPr>
        <w:t> </w:t>
      </w:r>
      <w:r>
        <w:rPr>
          <w:sz w:val="20"/>
        </w:rPr>
        <w:t>de</w:t>
      </w:r>
      <w:r>
        <w:rPr>
          <w:spacing w:val="14"/>
          <w:sz w:val="20"/>
        </w:rPr>
        <w:t> </w:t>
      </w:r>
      <w:r>
        <w:rPr>
          <w:sz w:val="20"/>
        </w:rPr>
        <w:t>2016.</w:t>
      </w:r>
      <w:r>
        <w:rPr>
          <w:spacing w:val="14"/>
          <w:sz w:val="20"/>
        </w:rPr>
        <w:t> </w:t>
      </w:r>
      <w:r>
        <w:rPr>
          <w:sz w:val="20"/>
        </w:rPr>
        <w:t>Indicaron</w:t>
      </w:r>
    </w:p>
    <w:p>
      <w:pPr>
        <w:pStyle w:val="BodyText"/>
        <w:spacing w:before="7"/>
        <w:rPr>
          <w:sz w:val="9"/>
        </w:rPr>
      </w:pPr>
      <w:r>
        <w:rPr/>
        <w:pict>
          <v:shape style="position:absolute;margin-left:70.919998pt;margin-top:8.103283pt;width:144pt;height:.1pt;mso-position-horizontal-relative:page;mso-position-vertical-relative:paragraph;z-index:-251642880;mso-wrap-distance-left:0;mso-wrap-distance-right:0" coordorigin="1418,162" coordsize="2880,0" path="m1418,162l4298,162e" filled="false" stroked="true" strokeweight=".599pt" strokecolor="#000000">
            <v:path arrowok="t"/>
            <v:stroke dashstyle="solid"/>
            <w10:wrap type="topAndBottom"/>
          </v:shape>
        </w:pict>
      </w:r>
    </w:p>
    <w:p>
      <w:pPr>
        <w:tabs>
          <w:tab w:pos="684" w:val="left" w:leader="none"/>
        </w:tabs>
        <w:spacing w:before="69"/>
        <w:ind w:left="118" w:right="109" w:firstLine="0"/>
        <w:jc w:val="both"/>
        <w:rPr>
          <w:sz w:val="16"/>
        </w:rPr>
      </w:pPr>
      <w:bookmarkStart w:name="_bookmark32" w:id="62"/>
      <w:bookmarkEnd w:id="62"/>
      <w:r>
        <w:rPr/>
      </w:r>
      <w:r>
        <w:rPr>
          <w:position w:val="6"/>
          <w:sz w:val="10"/>
        </w:rPr>
        <w:t>17</w:t>
        <w:tab/>
      </w:r>
      <w:r>
        <w:rPr>
          <w:sz w:val="16"/>
        </w:rPr>
        <w:t>De acuerdo a lo señalado por la Comisión en junio de 2006 se le abrió un proceso disciplinario por una visita extraordinaria realizada a un centro de detención. En mayo de 2008 el Ministerio del Interior presentó una queja en su contra luego de que el señor Urrutia rechazara querellas iniciadas en contra de estudiantes que participaron en protestas estudiantiles. En junio de 2008 el Ministerio de Justicia presentó una queja indicando que el señor Urrutia “intentó</w:t>
      </w:r>
      <w:r>
        <w:rPr>
          <w:spacing w:val="-11"/>
          <w:sz w:val="16"/>
        </w:rPr>
        <w:t> </w:t>
      </w:r>
      <w:r>
        <w:rPr>
          <w:sz w:val="16"/>
        </w:rPr>
        <w:t>realizar</w:t>
      </w:r>
      <w:r>
        <w:rPr>
          <w:spacing w:val="-11"/>
          <w:sz w:val="16"/>
        </w:rPr>
        <w:t> </w:t>
      </w:r>
      <w:r>
        <w:rPr>
          <w:sz w:val="16"/>
        </w:rPr>
        <w:t>una</w:t>
      </w:r>
      <w:r>
        <w:rPr>
          <w:spacing w:val="-15"/>
          <w:sz w:val="16"/>
        </w:rPr>
        <w:t> </w:t>
      </w:r>
      <w:r>
        <w:rPr>
          <w:sz w:val="16"/>
        </w:rPr>
        <w:t>visita</w:t>
      </w:r>
      <w:r>
        <w:rPr>
          <w:spacing w:val="-13"/>
          <w:sz w:val="16"/>
        </w:rPr>
        <w:t> </w:t>
      </w:r>
      <w:r>
        <w:rPr>
          <w:sz w:val="16"/>
        </w:rPr>
        <w:t>a</w:t>
      </w:r>
      <w:r>
        <w:rPr>
          <w:spacing w:val="-13"/>
          <w:sz w:val="16"/>
        </w:rPr>
        <w:t> </w:t>
      </w:r>
      <w:r>
        <w:rPr>
          <w:sz w:val="16"/>
        </w:rPr>
        <w:t>la</w:t>
      </w:r>
      <w:r>
        <w:rPr>
          <w:spacing w:val="-14"/>
          <w:sz w:val="16"/>
        </w:rPr>
        <w:t> </w:t>
      </w:r>
      <w:r>
        <w:rPr>
          <w:sz w:val="16"/>
        </w:rPr>
        <w:t>cárcel</w:t>
      </w:r>
      <w:r>
        <w:rPr>
          <w:spacing w:val="-13"/>
          <w:sz w:val="16"/>
        </w:rPr>
        <w:t> </w:t>
      </w:r>
      <w:r>
        <w:rPr>
          <w:sz w:val="16"/>
        </w:rPr>
        <w:t>de</w:t>
      </w:r>
      <w:r>
        <w:rPr>
          <w:spacing w:val="-12"/>
          <w:sz w:val="16"/>
        </w:rPr>
        <w:t> </w:t>
      </w:r>
      <w:r>
        <w:rPr>
          <w:sz w:val="16"/>
        </w:rPr>
        <w:t>Santiago</w:t>
      </w:r>
      <w:r>
        <w:rPr>
          <w:spacing w:val="-14"/>
          <w:sz w:val="16"/>
        </w:rPr>
        <w:t> </w:t>
      </w:r>
      <w:r>
        <w:rPr>
          <w:sz w:val="16"/>
        </w:rPr>
        <w:t>con</w:t>
      </w:r>
      <w:r>
        <w:rPr>
          <w:spacing w:val="-13"/>
          <w:sz w:val="16"/>
        </w:rPr>
        <w:t> </w:t>
      </w:r>
      <w:r>
        <w:rPr>
          <w:sz w:val="16"/>
        </w:rPr>
        <w:t>una</w:t>
      </w:r>
      <w:r>
        <w:rPr>
          <w:spacing w:val="-12"/>
          <w:sz w:val="16"/>
        </w:rPr>
        <w:t> </w:t>
      </w:r>
      <w:r>
        <w:rPr>
          <w:sz w:val="16"/>
        </w:rPr>
        <w:t>cámara</w:t>
      </w:r>
      <w:r>
        <w:rPr>
          <w:spacing w:val="-13"/>
          <w:sz w:val="16"/>
        </w:rPr>
        <w:t> </w:t>
      </w:r>
      <w:r>
        <w:rPr>
          <w:sz w:val="16"/>
        </w:rPr>
        <w:t>de</w:t>
      </w:r>
      <w:r>
        <w:rPr>
          <w:spacing w:val="-14"/>
          <w:sz w:val="16"/>
        </w:rPr>
        <w:t> </w:t>
      </w:r>
      <w:r>
        <w:rPr>
          <w:sz w:val="16"/>
        </w:rPr>
        <w:t>video”.</w:t>
      </w:r>
      <w:r>
        <w:rPr>
          <w:spacing w:val="-13"/>
          <w:sz w:val="16"/>
        </w:rPr>
        <w:t> </w:t>
      </w:r>
      <w:r>
        <w:rPr>
          <w:sz w:val="16"/>
        </w:rPr>
        <w:t>En</w:t>
      </w:r>
      <w:r>
        <w:rPr>
          <w:spacing w:val="-13"/>
          <w:sz w:val="16"/>
        </w:rPr>
        <w:t> </w:t>
      </w:r>
      <w:r>
        <w:rPr>
          <w:sz w:val="16"/>
        </w:rPr>
        <w:t>agosto</w:t>
      </w:r>
      <w:r>
        <w:rPr>
          <w:spacing w:val="-13"/>
          <w:sz w:val="16"/>
        </w:rPr>
        <w:t> </w:t>
      </w:r>
      <w:r>
        <w:rPr>
          <w:sz w:val="16"/>
        </w:rPr>
        <w:t>de</w:t>
      </w:r>
      <w:r>
        <w:rPr>
          <w:spacing w:val="-14"/>
          <w:sz w:val="16"/>
        </w:rPr>
        <w:t> </w:t>
      </w:r>
      <w:r>
        <w:rPr>
          <w:sz w:val="16"/>
        </w:rPr>
        <w:t>2013</w:t>
      </w:r>
      <w:r>
        <w:rPr>
          <w:spacing w:val="-13"/>
          <w:sz w:val="16"/>
        </w:rPr>
        <w:t> </w:t>
      </w:r>
      <w:r>
        <w:rPr>
          <w:sz w:val="16"/>
        </w:rPr>
        <w:t>el</w:t>
      </w:r>
      <w:r>
        <w:rPr>
          <w:spacing w:val="-15"/>
          <w:sz w:val="16"/>
        </w:rPr>
        <w:t> </w:t>
      </w:r>
      <w:r>
        <w:rPr>
          <w:sz w:val="16"/>
        </w:rPr>
        <w:t>Consejo</w:t>
      </w:r>
      <w:r>
        <w:rPr>
          <w:spacing w:val="-14"/>
          <w:sz w:val="16"/>
        </w:rPr>
        <w:t> </w:t>
      </w:r>
      <w:r>
        <w:rPr>
          <w:sz w:val="16"/>
        </w:rPr>
        <w:t>de</w:t>
      </w:r>
      <w:r>
        <w:rPr>
          <w:spacing w:val="-13"/>
          <w:sz w:val="16"/>
        </w:rPr>
        <w:t> </w:t>
      </w:r>
      <w:r>
        <w:rPr>
          <w:sz w:val="16"/>
        </w:rPr>
        <w:t>Defensa del</w:t>
      </w:r>
      <w:r>
        <w:rPr>
          <w:spacing w:val="-7"/>
          <w:sz w:val="16"/>
        </w:rPr>
        <w:t> </w:t>
      </w:r>
      <w:r>
        <w:rPr>
          <w:sz w:val="16"/>
        </w:rPr>
        <w:t>Estado</w:t>
      </w:r>
      <w:r>
        <w:rPr>
          <w:spacing w:val="-7"/>
          <w:sz w:val="16"/>
        </w:rPr>
        <w:t> </w:t>
      </w:r>
      <w:r>
        <w:rPr>
          <w:sz w:val="16"/>
        </w:rPr>
        <w:t>solicitó</w:t>
      </w:r>
      <w:r>
        <w:rPr>
          <w:spacing w:val="-4"/>
          <w:sz w:val="16"/>
        </w:rPr>
        <w:t> </w:t>
      </w:r>
      <w:r>
        <w:rPr>
          <w:sz w:val="16"/>
        </w:rPr>
        <w:t>a</w:t>
      </w:r>
      <w:r>
        <w:rPr>
          <w:spacing w:val="-9"/>
          <w:sz w:val="16"/>
        </w:rPr>
        <w:t> </w:t>
      </w:r>
      <w:r>
        <w:rPr>
          <w:sz w:val="16"/>
        </w:rPr>
        <w:t>la</w:t>
      </w:r>
      <w:r>
        <w:rPr>
          <w:spacing w:val="-8"/>
          <w:sz w:val="16"/>
        </w:rPr>
        <w:t> </w:t>
      </w:r>
      <w:r>
        <w:rPr>
          <w:sz w:val="16"/>
        </w:rPr>
        <w:t>Suprema</w:t>
      </w:r>
      <w:r>
        <w:rPr>
          <w:spacing w:val="-6"/>
          <w:sz w:val="16"/>
        </w:rPr>
        <w:t> </w:t>
      </w:r>
      <w:r>
        <w:rPr>
          <w:sz w:val="16"/>
        </w:rPr>
        <w:t>Corte</w:t>
      </w:r>
      <w:r>
        <w:rPr>
          <w:spacing w:val="-10"/>
          <w:sz w:val="16"/>
        </w:rPr>
        <w:t> </w:t>
      </w:r>
      <w:r>
        <w:rPr>
          <w:sz w:val="16"/>
        </w:rPr>
        <w:t>que</w:t>
      </w:r>
      <w:r>
        <w:rPr>
          <w:spacing w:val="-7"/>
          <w:sz w:val="16"/>
        </w:rPr>
        <w:t> </w:t>
      </w:r>
      <w:r>
        <w:rPr>
          <w:sz w:val="16"/>
        </w:rPr>
        <w:t>se</w:t>
      </w:r>
      <w:r>
        <w:rPr>
          <w:spacing w:val="-8"/>
          <w:sz w:val="16"/>
        </w:rPr>
        <w:t> </w:t>
      </w:r>
      <w:r>
        <w:rPr>
          <w:sz w:val="16"/>
        </w:rPr>
        <w:t>dejara</w:t>
      </w:r>
      <w:r>
        <w:rPr>
          <w:spacing w:val="-8"/>
          <w:sz w:val="16"/>
        </w:rPr>
        <w:t> </w:t>
      </w:r>
      <w:r>
        <w:rPr>
          <w:sz w:val="16"/>
        </w:rPr>
        <w:t>sin</w:t>
      </w:r>
      <w:r>
        <w:rPr>
          <w:spacing w:val="-8"/>
          <w:sz w:val="16"/>
        </w:rPr>
        <w:t> </w:t>
      </w:r>
      <w:r>
        <w:rPr>
          <w:sz w:val="16"/>
        </w:rPr>
        <w:t>efecto</w:t>
      </w:r>
      <w:r>
        <w:rPr>
          <w:spacing w:val="-4"/>
          <w:sz w:val="16"/>
        </w:rPr>
        <w:t> </w:t>
      </w:r>
      <w:r>
        <w:rPr>
          <w:sz w:val="16"/>
        </w:rPr>
        <w:t>una</w:t>
      </w:r>
      <w:r>
        <w:rPr>
          <w:spacing w:val="-9"/>
          <w:sz w:val="16"/>
        </w:rPr>
        <w:t> </w:t>
      </w:r>
      <w:r>
        <w:rPr>
          <w:sz w:val="16"/>
        </w:rPr>
        <w:t>decisión</w:t>
      </w:r>
      <w:r>
        <w:rPr>
          <w:spacing w:val="-8"/>
          <w:sz w:val="16"/>
        </w:rPr>
        <w:t> </w:t>
      </w:r>
      <w:r>
        <w:rPr>
          <w:sz w:val="16"/>
        </w:rPr>
        <w:t>de</w:t>
      </w:r>
      <w:r>
        <w:rPr>
          <w:spacing w:val="-7"/>
          <w:sz w:val="16"/>
        </w:rPr>
        <w:t> </w:t>
      </w:r>
      <w:r>
        <w:rPr>
          <w:sz w:val="16"/>
        </w:rPr>
        <w:t>la</w:t>
      </w:r>
      <w:r>
        <w:rPr>
          <w:spacing w:val="-8"/>
          <w:sz w:val="16"/>
        </w:rPr>
        <w:t> </w:t>
      </w:r>
      <w:r>
        <w:rPr>
          <w:sz w:val="16"/>
        </w:rPr>
        <w:t>presunta</w:t>
      </w:r>
      <w:r>
        <w:rPr>
          <w:spacing w:val="-9"/>
          <w:sz w:val="16"/>
        </w:rPr>
        <w:t> </w:t>
      </w:r>
      <w:r>
        <w:rPr>
          <w:sz w:val="16"/>
        </w:rPr>
        <w:t>víctima</w:t>
      </w:r>
      <w:r>
        <w:rPr>
          <w:spacing w:val="-6"/>
          <w:sz w:val="16"/>
        </w:rPr>
        <w:t> </w:t>
      </w:r>
      <w:r>
        <w:rPr>
          <w:sz w:val="16"/>
        </w:rPr>
        <w:t>relativa</w:t>
      </w:r>
      <w:r>
        <w:rPr>
          <w:spacing w:val="-6"/>
          <w:sz w:val="16"/>
        </w:rPr>
        <w:t> </w:t>
      </w:r>
      <w:r>
        <w:rPr>
          <w:sz w:val="16"/>
        </w:rPr>
        <w:t>al</w:t>
      </w:r>
      <w:r>
        <w:rPr>
          <w:spacing w:val="-8"/>
          <w:sz w:val="16"/>
        </w:rPr>
        <w:t> </w:t>
      </w:r>
      <w:r>
        <w:rPr>
          <w:sz w:val="16"/>
        </w:rPr>
        <w:t>derecho al</w:t>
      </w:r>
      <w:r>
        <w:rPr>
          <w:spacing w:val="-3"/>
          <w:sz w:val="16"/>
        </w:rPr>
        <w:t> </w:t>
      </w:r>
      <w:r>
        <w:rPr>
          <w:sz w:val="16"/>
        </w:rPr>
        <w:t>voto</w:t>
      </w:r>
      <w:r>
        <w:rPr>
          <w:spacing w:val="-4"/>
          <w:sz w:val="16"/>
        </w:rPr>
        <w:t> </w:t>
      </w:r>
      <w:r>
        <w:rPr>
          <w:sz w:val="16"/>
        </w:rPr>
        <w:t>de</w:t>
      </w:r>
      <w:r>
        <w:rPr>
          <w:spacing w:val="-5"/>
          <w:sz w:val="16"/>
        </w:rPr>
        <w:t> </w:t>
      </w:r>
      <w:r>
        <w:rPr>
          <w:sz w:val="16"/>
        </w:rPr>
        <w:t>personas</w:t>
      </w:r>
      <w:r>
        <w:rPr>
          <w:spacing w:val="-5"/>
          <w:sz w:val="16"/>
        </w:rPr>
        <w:t> </w:t>
      </w:r>
      <w:r>
        <w:rPr>
          <w:sz w:val="16"/>
        </w:rPr>
        <w:t>privadas</w:t>
      </w:r>
      <w:r>
        <w:rPr>
          <w:spacing w:val="-7"/>
          <w:sz w:val="16"/>
        </w:rPr>
        <w:t> </w:t>
      </w:r>
      <w:r>
        <w:rPr>
          <w:sz w:val="16"/>
        </w:rPr>
        <w:t>de</w:t>
      </w:r>
      <w:r>
        <w:rPr>
          <w:spacing w:val="-2"/>
          <w:sz w:val="16"/>
        </w:rPr>
        <w:t> </w:t>
      </w:r>
      <w:r>
        <w:rPr>
          <w:sz w:val="16"/>
        </w:rPr>
        <w:t>libertad.</w:t>
      </w:r>
      <w:r>
        <w:rPr>
          <w:spacing w:val="-6"/>
          <w:sz w:val="16"/>
        </w:rPr>
        <w:t> </w:t>
      </w:r>
      <w:r>
        <w:rPr>
          <w:sz w:val="16"/>
        </w:rPr>
        <w:t>La</w:t>
      </w:r>
      <w:r>
        <w:rPr>
          <w:spacing w:val="-3"/>
          <w:sz w:val="16"/>
        </w:rPr>
        <w:t> </w:t>
      </w:r>
      <w:r>
        <w:rPr>
          <w:sz w:val="16"/>
        </w:rPr>
        <w:t>decisión</w:t>
      </w:r>
      <w:r>
        <w:rPr>
          <w:spacing w:val="-6"/>
          <w:sz w:val="16"/>
        </w:rPr>
        <w:t> </w:t>
      </w:r>
      <w:r>
        <w:rPr>
          <w:sz w:val="16"/>
        </w:rPr>
        <w:t>fue</w:t>
      </w:r>
      <w:r>
        <w:rPr>
          <w:spacing w:val="-5"/>
          <w:sz w:val="16"/>
        </w:rPr>
        <w:t> </w:t>
      </w:r>
      <w:r>
        <w:rPr>
          <w:sz w:val="16"/>
        </w:rPr>
        <w:t>dejada</w:t>
      </w:r>
      <w:r>
        <w:rPr>
          <w:spacing w:val="-3"/>
          <w:sz w:val="16"/>
        </w:rPr>
        <w:t> </w:t>
      </w:r>
      <w:r>
        <w:rPr>
          <w:sz w:val="16"/>
        </w:rPr>
        <w:t>sin</w:t>
      </w:r>
      <w:r>
        <w:rPr>
          <w:spacing w:val="-6"/>
          <w:sz w:val="16"/>
        </w:rPr>
        <w:t> </w:t>
      </w:r>
      <w:r>
        <w:rPr>
          <w:sz w:val="16"/>
        </w:rPr>
        <w:t>efecto</w:t>
      </w:r>
      <w:r>
        <w:rPr>
          <w:spacing w:val="-4"/>
          <w:sz w:val="16"/>
        </w:rPr>
        <w:t> </w:t>
      </w:r>
      <w:r>
        <w:rPr>
          <w:sz w:val="16"/>
        </w:rPr>
        <w:t>por</w:t>
      </w:r>
      <w:r>
        <w:rPr>
          <w:spacing w:val="-4"/>
          <w:sz w:val="16"/>
        </w:rPr>
        <w:t> </w:t>
      </w:r>
      <w:r>
        <w:rPr>
          <w:sz w:val="16"/>
        </w:rPr>
        <w:t>la</w:t>
      </w:r>
      <w:r>
        <w:rPr>
          <w:spacing w:val="-6"/>
          <w:sz w:val="16"/>
        </w:rPr>
        <w:t> </w:t>
      </w:r>
      <w:r>
        <w:rPr>
          <w:sz w:val="16"/>
        </w:rPr>
        <w:t>Corte</w:t>
      </w:r>
      <w:r>
        <w:rPr>
          <w:spacing w:val="-5"/>
          <w:sz w:val="16"/>
        </w:rPr>
        <w:t> </w:t>
      </w:r>
      <w:r>
        <w:rPr>
          <w:sz w:val="16"/>
        </w:rPr>
        <w:t>de</w:t>
      </w:r>
      <w:r>
        <w:rPr>
          <w:spacing w:val="-5"/>
          <w:sz w:val="16"/>
        </w:rPr>
        <w:t> </w:t>
      </w:r>
      <w:r>
        <w:rPr>
          <w:sz w:val="16"/>
        </w:rPr>
        <w:t>Apelaciones</w:t>
      </w:r>
      <w:r>
        <w:rPr>
          <w:spacing w:val="-5"/>
          <w:sz w:val="16"/>
        </w:rPr>
        <w:t> </w:t>
      </w:r>
      <w:r>
        <w:rPr>
          <w:sz w:val="16"/>
        </w:rPr>
        <w:t>de</w:t>
      </w:r>
      <w:r>
        <w:rPr>
          <w:spacing w:val="-5"/>
          <w:sz w:val="16"/>
        </w:rPr>
        <w:t> </w:t>
      </w:r>
      <w:r>
        <w:rPr>
          <w:sz w:val="16"/>
        </w:rPr>
        <w:t>Santiago</w:t>
      </w:r>
      <w:r>
        <w:rPr>
          <w:spacing w:val="-2"/>
          <w:sz w:val="16"/>
        </w:rPr>
        <w:t> </w:t>
      </w:r>
      <w:r>
        <w:rPr>
          <w:sz w:val="16"/>
        </w:rPr>
        <w:t>al estimarse que lo decidido por la presunta víctima se encontraría fuera del ámbito de su competencia, careciendo </w:t>
      </w:r>
      <w:r>
        <w:rPr>
          <w:spacing w:val="-3"/>
          <w:sz w:val="16"/>
        </w:rPr>
        <w:t>de </w:t>
      </w:r>
      <w:r>
        <w:rPr>
          <w:sz w:val="16"/>
        </w:rPr>
        <w:t>facultades legales para</w:t>
      </w:r>
      <w:r>
        <w:rPr>
          <w:spacing w:val="-5"/>
          <w:sz w:val="16"/>
        </w:rPr>
        <w:t> </w:t>
      </w:r>
      <w:r>
        <w:rPr>
          <w:sz w:val="16"/>
        </w:rPr>
        <w:t>ello.</w:t>
      </w:r>
    </w:p>
    <w:p>
      <w:pPr>
        <w:tabs>
          <w:tab w:pos="684" w:val="left" w:leader="none"/>
        </w:tabs>
        <w:spacing w:before="120"/>
        <w:ind w:left="118" w:right="111" w:firstLine="0"/>
        <w:jc w:val="both"/>
        <w:rPr>
          <w:sz w:val="16"/>
        </w:rPr>
      </w:pPr>
      <w:bookmarkStart w:name="_bookmark33" w:id="63"/>
      <w:bookmarkEnd w:id="63"/>
      <w:r>
        <w:rPr/>
      </w:r>
      <w:r>
        <w:rPr>
          <w:position w:val="6"/>
          <w:sz w:val="10"/>
        </w:rPr>
        <w:t>18</w:t>
        <w:tab/>
      </w:r>
      <w:r>
        <w:rPr>
          <w:sz w:val="16"/>
        </w:rPr>
        <w:t>En el Informe de Admisibilidad, la Comisión señaló que “[d]e acuerdo a la información proporcionada por el peticionario,</w:t>
      </w:r>
      <w:r>
        <w:rPr>
          <w:spacing w:val="-11"/>
          <w:sz w:val="16"/>
        </w:rPr>
        <w:t> </w:t>
      </w:r>
      <w:r>
        <w:rPr>
          <w:sz w:val="16"/>
        </w:rPr>
        <w:t>la</w:t>
      </w:r>
      <w:r>
        <w:rPr>
          <w:spacing w:val="-10"/>
          <w:sz w:val="16"/>
        </w:rPr>
        <w:t> </w:t>
      </w:r>
      <w:r>
        <w:rPr>
          <w:sz w:val="16"/>
        </w:rPr>
        <w:t>Comisión</w:t>
      </w:r>
      <w:r>
        <w:rPr>
          <w:spacing w:val="-11"/>
          <w:sz w:val="16"/>
        </w:rPr>
        <w:t> </w:t>
      </w:r>
      <w:r>
        <w:rPr>
          <w:sz w:val="16"/>
        </w:rPr>
        <w:t>considera</w:t>
      </w:r>
      <w:r>
        <w:rPr>
          <w:spacing w:val="-13"/>
          <w:sz w:val="16"/>
        </w:rPr>
        <w:t> </w:t>
      </w:r>
      <w:r>
        <w:rPr>
          <w:sz w:val="16"/>
        </w:rPr>
        <w:t>que</w:t>
      </w:r>
      <w:r>
        <w:rPr>
          <w:spacing w:val="-9"/>
          <w:sz w:val="16"/>
        </w:rPr>
        <w:t> </w:t>
      </w:r>
      <w:r>
        <w:rPr>
          <w:sz w:val="16"/>
        </w:rPr>
        <w:t>el</w:t>
      </w:r>
      <w:r>
        <w:rPr>
          <w:spacing w:val="-13"/>
          <w:sz w:val="16"/>
        </w:rPr>
        <w:t> </w:t>
      </w:r>
      <w:r>
        <w:rPr>
          <w:sz w:val="16"/>
        </w:rPr>
        <w:t>reclamo</w:t>
      </w:r>
      <w:r>
        <w:rPr>
          <w:spacing w:val="-11"/>
          <w:sz w:val="16"/>
        </w:rPr>
        <w:t> </w:t>
      </w:r>
      <w:r>
        <w:rPr>
          <w:sz w:val="16"/>
        </w:rPr>
        <w:t>relacionado</w:t>
      </w:r>
      <w:r>
        <w:rPr>
          <w:spacing w:val="-9"/>
          <w:sz w:val="16"/>
        </w:rPr>
        <w:t> </w:t>
      </w:r>
      <w:r>
        <w:rPr>
          <w:sz w:val="16"/>
        </w:rPr>
        <w:t>con</w:t>
      </w:r>
      <w:r>
        <w:rPr>
          <w:spacing w:val="-11"/>
          <w:sz w:val="16"/>
        </w:rPr>
        <w:t> </w:t>
      </w:r>
      <w:r>
        <w:rPr>
          <w:sz w:val="16"/>
        </w:rPr>
        <w:t>la</w:t>
      </w:r>
      <w:r>
        <w:rPr>
          <w:spacing w:val="-10"/>
          <w:sz w:val="16"/>
        </w:rPr>
        <w:t> </w:t>
      </w:r>
      <w:r>
        <w:rPr>
          <w:sz w:val="16"/>
        </w:rPr>
        <w:t>imposición</w:t>
      </w:r>
      <w:r>
        <w:rPr>
          <w:spacing w:val="-13"/>
          <w:sz w:val="16"/>
        </w:rPr>
        <w:t> </w:t>
      </w:r>
      <w:r>
        <w:rPr>
          <w:sz w:val="16"/>
        </w:rPr>
        <w:t>de</w:t>
      </w:r>
      <w:r>
        <w:rPr>
          <w:spacing w:val="-10"/>
          <w:sz w:val="16"/>
        </w:rPr>
        <w:t> </w:t>
      </w:r>
      <w:r>
        <w:rPr>
          <w:sz w:val="16"/>
        </w:rPr>
        <w:t>una</w:t>
      </w:r>
      <w:r>
        <w:rPr>
          <w:spacing w:val="-10"/>
          <w:sz w:val="16"/>
        </w:rPr>
        <w:t> </w:t>
      </w:r>
      <w:r>
        <w:rPr>
          <w:sz w:val="16"/>
        </w:rPr>
        <w:t>medida</w:t>
      </w:r>
      <w:r>
        <w:rPr>
          <w:spacing w:val="-10"/>
          <w:sz w:val="16"/>
        </w:rPr>
        <w:t> </w:t>
      </w:r>
      <w:r>
        <w:rPr>
          <w:sz w:val="16"/>
        </w:rPr>
        <w:t>disciplinaria</w:t>
      </w:r>
      <w:r>
        <w:rPr>
          <w:spacing w:val="-9"/>
          <w:sz w:val="16"/>
        </w:rPr>
        <w:t> </w:t>
      </w:r>
      <w:r>
        <w:rPr>
          <w:sz w:val="16"/>
        </w:rPr>
        <w:t>en</w:t>
      </w:r>
      <w:r>
        <w:rPr>
          <w:spacing w:val="-11"/>
          <w:sz w:val="16"/>
        </w:rPr>
        <w:t> </w:t>
      </w:r>
      <w:r>
        <w:rPr>
          <w:sz w:val="16"/>
        </w:rPr>
        <w:t>contra del</w:t>
      </w:r>
      <w:r>
        <w:rPr>
          <w:spacing w:val="-7"/>
          <w:sz w:val="16"/>
        </w:rPr>
        <w:t> </w:t>
      </w:r>
      <w:r>
        <w:rPr>
          <w:sz w:val="16"/>
        </w:rPr>
        <w:t>Juez</w:t>
      </w:r>
      <w:r>
        <w:rPr>
          <w:spacing w:val="-9"/>
          <w:sz w:val="16"/>
        </w:rPr>
        <w:t> </w:t>
      </w:r>
      <w:r>
        <w:rPr>
          <w:sz w:val="16"/>
        </w:rPr>
        <w:t>Daniel</w:t>
      </w:r>
      <w:r>
        <w:rPr>
          <w:spacing w:val="-7"/>
          <w:sz w:val="16"/>
        </w:rPr>
        <w:t> </w:t>
      </w:r>
      <w:r>
        <w:rPr>
          <w:sz w:val="16"/>
        </w:rPr>
        <w:t>Urrutia</w:t>
      </w:r>
      <w:r>
        <w:rPr>
          <w:spacing w:val="-8"/>
          <w:sz w:val="16"/>
        </w:rPr>
        <w:t> </w:t>
      </w:r>
      <w:r>
        <w:rPr>
          <w:sz w:val="16"/>
        </w:rPr>
        <w:t>como</w:t>
      </w:r>
      <w:r>
        <w:rPr>
          <w:spacing w:val="-7"/>
          <w:sz w:val="16"/>
        </w:rPr>
        <w:t> </w:t>
      </w:r>
      <w:r>
        <w:rPr>
          <w:sz w:val="16"/>
        </w:rPr>
        <w:t>resultado</w:t>
      </w:r>
      <w:r>
        <w:rPr>
          <w:spacing w:val="-7"/>
          <w:sz w:val="16"/>
        </w:rPr>
        <w:t> </w:t>
      </w:r>
      <w:r>
        <w:rPr>
          <w:sz w:val="16"/>
        </w:rPr>
        <w:t>del</w:t>
      </w:r>
      <w:r>
        <w:rPr>
          <w:spacing w:val="-8"/>
          <w:sz w:val="16"/>
        </w:rPr>
        <w:t> </w:t>
      </w:r>
      <w:r>
        <w:rPr>
          <w:sz w:val="16"/>
        </w:rPr>
        <w:t>envío</w:t>
      </w:r>
      <w:r>
        <w:rPr>
          <w:spacing w:val="-7"/>
          <w:sz w:val="16"/>
        </w:rPr>
        <w:t> </w:t>
      </w:r>
      <w:r>
        <w:rPr>
          <w:sz w:val="16"/>
        </w:rPr>
        <w:t>a</w:t>
      </w:r>
      <w:r>
        <w:rPr>
          <w:spacing w:val="-8"/>
          <w:sz w:val="16"/>
        </w:rPr>
        <w:t> </w:t>
      </w:r>
      <w:r>
        <w:rPr>
          <w:sz w:val="16"/>
        </w:rPr>
        <w:t>la</w:t>
      </w:r>
      <w:r>
        <w:rPr>
          <w:spacing w:val="-8"/>
          <w:sz w:val="16"/>
        </w:rPr>
        <w:t> </w:t>
      </w:r>
      <w:r>
        <w:rPr>
          <w:sz w:val="16"/>
        </w:rPr>
        <w:t>Corte</w:t>
      </w:r>
      <w:r>
        <w:rPr>
          <w:spacing w:val="-7"/>
          <w:sz w:val="16"/>
        </w:rPr>
        <w:t> </w:t>
      </w:r>
      <w:r>
        <w:rPr>
          <w:sz w:val="16"/>
        </w:rPr>
        <w:t>Suprema</w:t>
      </w:r>
      <w:r>
        <w:rPr>
          <w:spacing w:val="-10"/>
          <w:sz w:val="16"/>
        </w:rPr>
        <w:t> </w:t>
      </w:r>
      <w:r>
        <w:rPr>
          <w:sz w:val="16"/>
        </w:rPr>
        <w:t>de</w:t>
      </w:r>
      <w:r>
        <w:rPr>
          <w:spacing w:val="-7"/>
          <w:sz w:val="16"/>
        </w:rPr>
        <w:t> </w:t>
      </w:r>
      <w:r>
        <w:rPr>
          <w:sz w:val="16"/>
        </w:rPr>
        <w:t>Justicia</w:t>
      </w:r>
      <w:r>
        <w:rPr>
          <w:spacing w:val="-6"/>
          <w:sz w:val="16"/>
        </w:rPr>
        <w:t> </w:t>
      </w:r>
      <w:r>
        <w:rPr>
          <w:sz w:val="16"/>
        </w:rPr>
        <w:t>de</w:t>
      </w:r>
      <w:r>
        <w:rPr>
          <w:spacing w:val="-7"/>
          <w:sz w:val="16"/>
        </w:rPr>
        <w:t> </w:t>
      </w:r>
      <w:r>
        <w:rPr>
          <w:sz w:val="16"/>
        </w:rPr>
        <w:t>sus</w:t>
      </w:r>
      <w:r>
        <w:rPr>
          <w:spacing w:val="-7"/>
          <w:sz w:val="16"/>
        </w:rPr>
        <w:t> </w:t>
      </w:r>
      <w:r>
        <w:rPr>
          <w:sz w:val="16"/>
        </w:rPr>
        <w:t>ideas</w:t>
      </w:r>
      <w:r>
        <w:rPr>
          <w:spacing w:val="-5"/>
          <w:sz w:val="16"/>
        </w:rPr>
        <w:t> </w:t>
      </w:r>
      <w:r>
        <w:rPr>
          <w:sz w:val="16"/>
        </w:rPr>
        <w:t>en</w:t>
      </w:r>
      <w:r>
        <w:rPr>
          <w:spacing w:val="-8"/>
          <w:sz w:val="16"/>
        </w:rPr>
        <w:t> </w:t>
      </w:r>
      <w:r>
        <w:rPr>
          <w:sz w:val="16"/>
        </w:rPr>
        <w:t>un</w:t>
      </w:r>
      <w:r>
        <w:rPr>
          <w:spacing w:val="-8"/>
          <w:sz w:val="16"/>
        </w:rPr>
        <w:t> </w:t>
      </w:r>
      <w:r>
        <w:rPr>
          <w:sz w:val="16"/>
        </w:rPr>
        <w:t>trabajo</w:t>
      </w:r>
      <w:r>
        <w:rPr>
          <w:spacing w:val="-7"/>
          <w:sz w:val="16"/>
        </w:rPr>
        <w:t> </w:t>
      </w:r>
      <w:r>
        <w:rPr>
          <w:sz w:val="16"/>
        </w:rPr>
        <w:t>académico […] podría constituir, tras el estudio de fondo, una violación [a la] Convención Americana” y concluyó que era “competente para examinar los reclamos presentados por el peticionario sobre la presunta violación de los artículos 8, 9, 13 y 25 en concordancia con el artículo 1.1 y 2 de la Convención y que estos son admisibles”. Informe de Admisibilidad No. 51/14 de 21 de julio de 2014 (expediente de prueba, folio</w:t>
      </w:r>
      <w:r>
        <w:rPr>
          <w:spacing w:val="-21"/>
          <w:sz w:val="16"/>
        </w:rPr>
        <w:t> </w:t>
      </w:r>
      <w:r>
        <w:rPr>
          <w:sz w:val="16"/>
        </w:rPr>
        <w:t>283).</w:t>
      </w:r>
    </w:p>
    <w:p>
      <w:pPr>
        <w:tabs>
          <w:tab w:pos="684" w:val="left" w:leader="none"/>
        </w:tabs>
        <w:spacing w:before="119"/>
        <w:ind w:left="118" w:right="114" w:firstLine="0"/>
        <w:jc w:val="both"/>
        <w:rPr>
          <w:sz w:val="16"/>
        </w:rPr>
      </w:pPr>
      <w:bookmarkStart w:name="_bookmark34" w:id="64"/>
      <w:bookmarkEnd w:id="64"/>
      <w:r>
        <w:rPr/>
      </w:r>
      <w:r>
        <w:rPr>
          <w:position w:val="6"/>
          <w:sz w:val="10"/>
        </w:rPr>
        <w:t>19</w:t>
        <w:tab/>
      </w:r>
      <w:r>
        <w:rPr>
          <w:i/>
          <w:sz w:val="16"/>
        </w:rPr>
        <w:t>Cfr. Caso Villaseñor Velarde y otros Vs. Guatemala. Fondo, Reparaciones y Costas. </w:t>
      </w:r>
      <w:r>
        <w:rPr>
          <w:sz w:val="16"/>
        </w:rPr>
        <w:t>Sentencia de 5 de febrero de 2019. Serie C No. 374, párr.</w:t>
      </w:r>
      <w:r>
        <w:rPr>
          <w:spacing w:val="-4"/>
          <w:sz w:val="16"/>
        </w:rPr>
        <w:t> </w:t>
      </w:r>
      <w:r>
        <w:rPr>
          <w:sz w:val="16"/>
        </w:rPr>
        <w:t>16.</w:t>
      </w:r>
    </w:p>
    <w:p>
      <w:pPr>
        <w:spacing w:after="0"/>
        <w:jc w:val="both"/>
        <w:rPr>
          <w:sz w:val="16"/>
        </w:rPr>
        <w:sectPr>
          <w:footerReference w:type="default" r:id="rId19"/>
          <w:pgSz w:w="12240" w:h="15840"/>
          <w:pgMar w:footer="994" w:header="0" w:top="1360" w:bottom="1180" w:left="1300" w:right="1300"/>
          <w:pgNumType w:start="11"/>
        </w:sectPr>
      </w:pPr>
    </w:p>
    <w:p>
      <w:pPr>
        <w:pStyle w:val="BodyText"/>
        <w:spacing w:before="75"/>
        <w:ind w:left="118" w:right="114"/>
        <w:jc w:val="both"/>
      </w:pPr>
      <w:r>
        <w:rPr/>
        <w:t>que “[t]odo este permanente estado de persecución del juez Urrutia Laubreaux, durante 14 años, ha producido, en la actualidad, afectaciones en su desarrollo profesional al interior del Poder Judicial”. Alegaron que un ejemplo de ello “es que[,] en noviembre de 2018, el Juez Urrutia Laubreaux presentó su postulación al curso de la Academia Judicial, cuya aprobación permite postular a los cargos vacantes de Ministro de Corte de Apelaciones” y no fue seleccionado “debido a su última nota de calificación de 6.2 sobre 7.0, obtenida en 2016, en la evaluación que cada año realiza la Corte de Santiago, misma Corte que ha mantenido la persecución contra el Juez Urrutia Laubreaux desde el 2006”.</w:t>
      </w:r>
    </w:p>
    <w:p>
      <w:pPr>
        <w:pStyle w:val="ListParagraph"/>
        <w:numPr>
          <w:ilvl w:val="0"/>
          <w:numId w:val="10"/>
        </w:numPr>
        <w:tabs>
          <w:tab w:pos="685" w:val="left" w:leader="none"/>
        </w:tabs>
        <w:spacing w:line="240" w:lineRule="auto" w:before="120" w:after="0"/>
        <w:ind w:left="118" w:right="117" w:firstLine="0"/>
        <w:jc w:val="both"/>
        <w:rPr>
          <w:sz w:val="20"/>
        </w:rPr>
      </w:pPr>
      <w:r>
        <w:rPr>
          <w:sz w:val="20"/>
        </w:rPr>
        <w:t>Este Tribunal advierte que estos hechos no fueron incluidos en el Informe de Fondo, y tampoco</w:t>
      </w:r>
      <w:r>
        <w:rPr>
          <w:spacing w:val="-10"/>
          <w:sz w:val="20"/>
        </w:rPr>
        <w:t> </w:t>
      </w:r>
      <w:r>
        <w:rPr>
          <w:sz w:val="20"/>
        </w:rPr>
        <w:t>tienen</w:t>
      </w:r>
      <w:r>
        <w:rPr>
          <w:spacing w:val="-7"/>
          <w:sz w:val="20"/>
        </w:rPr>
        <w:t> </w:t>
      </w:r>
      <w:r>
        <w:rPr>
          <w:sz w:val="20"/>
        </w:rPr>
        <w:t>el</w:t>
      </w:r>
      <w:r>
        <w:rPr>
          <w:spacing w:val="-7"/>
          <w:sz w:val="20"/>
        </w:rPr>
        <w:t> </w:t>
      </w:r>
      <w:r>
        <w:rPr>
          <w:sz w:val="20"/>
        </w:rPr>
        <w:t>propósito</w:t>
      </w:r>
      <w:r>
        <w:rPr>
          <w:spacing w:val="-11"/>
          <w:sz w:val="20"/>
        </w:rPr>
        <w:t> </w:t>
      </w:r>
      <w:r>
        <w:rPr>
          <w:sz w:val="20"/>
        </w:rPr>
        <w:t>de</w:t>
      </w:r>
      <w:r>
        <w:rPr>
          <w:spacing w:val="-10"/>
          <w:sz w:val="20"/>
        </w:rPr>
        <w:t> </w:t>
      </w:r>
      <w:r>
        <w:rPr>
          <w:sz w:val="20"/>
        </w:rPr>
        <w:t>explicar</w:t>
      </w:r>
      <w:r>
        <w:rPr>
          <w:spacing w:val="-7"/>
          <w:sz w:val="20"/>
        </w:rPr>
        <w:t> </w:t>
      </w:r>
      <w:r>
        <w:rPr>
          <w:sz w:val="20"/>
        </w:rPr>
        <w:t>o</w:t>
      </w:r>
      <w:r>
        <w:rPr>
          <w:spacing w:val="-9"/>
          <w:sz w:val="20"/>
        </w:rPr>
        <w:t> </w:t>
      </w:r>
      <w:r>
        <w:rPr>
          <w:sz w:val="20"/>
        </w:rPr>
        <w:t>aclarar</w:t>
      </w:r>
      <w:r>
        <w:rPr>
          <w:spacing w:val="-9"/>
          <w:sz w:val="20"/>
        </w:rPr>
        <w:t> </w:t>
      </w:r>
      <w:r>
        <w:rPr>
          <w:sz w:val="20"/>
        </w:rPr>
        <w:t>los</w:t>
      </w:r>
      <w:r>
        <w:rPr>
          <w:spacing w:val="-11"/>
          <w:sz w:val="20"/>
        </w:rPr>
        <w:t> </w:t>
      </w:r>
      <w:r>
        <w:rPr>
          <w:sz w:val="20"/>
        </w:rPr>
        <w:t>hechos</w:t>
      </w:r>
      <w:r>
        <w:rPr>
          <w:spacing w:val="-10"/>
          <w:sz w:val="20"/>
        </w:rPr>
        <w:t> </w:t>
      </w:r>
      <w:r>
        <w:rPr>
          <w:sz w:val="20"/>
        </w:rPr>
        <w:t>contenidos</w:t>
      </w:r>
      <w:r>
        <w:rPr>
          <w:spacing w:val="-6"/>
          <w:sz w:val="20"/>
        </w:rPr>
        <w:t> </w:t>
      </w:r>
      <w:r>
        <w:rPr>
          <w:sz w:val="20"/>
        </w:rPr>
        <w:t>en</w:t>
      </w:r>
      <w:r>
        <w:rPr>
          <w:spacing w:val="-9"/>
          <w:sz w:val="20"/>
        </w:rPr>
        <w:t> </w:t>
      </w:r>
      <w:r>
        <w:rPr>
          <w:sz w:val="20"/>
        </w:rPr>
        <w:t>el</w:t>
      </w:r>
      <w:r>
        <w:rPr>
          <w:spacing w:val="-8"/>
          <w:sz w:val="20"/>
        </w:rPr>
        <w:t> </w:t>
      </w:r>
      <w:r>
        <w:rPr>
          <w:sz w:val="20"/>
        </w:rPr>
        <w:t>mismo,</w:t>
      </w:r>
      <w:r>
        <w:rPr>
          <w:spacing w:val="-10"/>
          <w:sz w:val="20"/>
        </w:rPr>
        <w:t> </w:t>
      </w:r>
      <w:r>
        <w:rPr>
          <w:sz w:val="20"/>
        </w:rPr>
        <w:t>sino</w:t>
      </w:r>
      <w:r>
        <w:rPr>
          <w:spacing w:val="-9"/>
          <w:sz w:val="20"/>
        </w:rPr>
        <w:t> </w:t>
      </w:r>
      <w:r>
        <w:rPr>
          <w:sz w:val="20"/>
        </w:rPr>
        <w:t>que intentan presentar un contexto de persecución en contra de la presunta víctima, lo cual no forma parte del objeto del caso. Por consiguiente, la Corte no los incorporará al análisis del contexto del presente</w:t>
      </w:r>
      <w:r>
        <w:rPr>
          <w:spacing w:val="-4"/>
          <w:sz w:val="20"/>
        </w:rPr>
        <w:t> </w:t>
      </w:r>
      <w:r>
        <w:rPr>
          <w:sz w:val="20"/>
        </w:rPr>
        <w:t>caso.</w:t>
      </w:r>
    </w:p>
    <w:p>
      <w:pPr>
        <w:pStyle w:val="BodyText"/>
        <w:spacing w:before="10"/>
        <w:rPr>
          <w:sz w:val="19"/>
        </w:rPr>
      </w:pPr>
    </w:p>
    <w:p>
      <w:pPr>
        <w:pStyle w:val="ListParagraph"/>
        <w:numPr>
          <w:ilvl w:val="2"/>
          <w:numId w:val="12"/>
        </w:numPr>
        <w:tabs>
          <w:tab w:pos="2469" w:val="left" w:leader="none"/>
        </w:tabs>
        <w:spacing w:line="240" w:lineRule="auto" w:before="0" w:after="0"/>
        <w:ind w:left="1820" w:right="116" w:firstLine="0"/>
        <w:jc w:val="left"/>
        <w:rPr>
          <w:sz w:val="20"/>
        </w:rPr>
      </w:pPr>
      <w:bookmarkStart w:name="A.2.c Hechos informados por los represen" w:id="65"/>
      <w:bookmarkEnd w:id="65"/>
      <w:r>
        <w:rPr/>
      </w:r>
      <w:bookmarkStart w:name="A.2.c Hechos informados por los represen" w:id="66"/>
      <w:bookmarkEnd w:id="66"/>
      <w:r>
        <w:rPr>
          <w:sz w:val="20"/>
          <w:u w:val="single"/>
        </w:rPr>
        <w:t>H</w:t>
      </w:r>
      <w:r>
        <w:rPr>
          <w:sz w:val="20"/>
          <w:u w:val="single"/>
        </w:rPr>
        <w:t>echos informados por los representantes a la Corte en escritos posteriores a su escrito de solicitudes y</w:t>
      </w:r>
      <w:r>
        <w:rPr>
          <w:spacing w:val="-5"/>
          <w:sz w:val="20"/>
          <w:u w:val="single"/>
        </w:rPr>
        <w:t> </w:t>
      </w:r>
      <w:r>
        <w:rPr>
          <w:sz w:val="20"/>
          <w:u w:val="single"/>
        </w:rPr>
        <w:t>argumentos</w:t>
      </w:r>
    </w:p>
    <w:p>
      <w:pPr>
        <w:pStyle w:val="BodyText"/>
        <w:spacing w:before="8"/>
        <w:rPr>
          <w:sz w:val="19"/>
        </w:rPr>
      </w:pPr>
    </w:p>
    <w:p>
      <w:pPr>
        <w:pStyle w:val="ListParagraph"/>
        <w:numPr>
          <w:ilvl w:val="0"/>
          <w:numId w:val="10"/>
        </w:numPr>
        <w:tabs>
          <w:tab w:pos="685" w:val="left" w:leader="none"/>
        </w:tabs>
        <w:spacing w:line="240" w:lineRule="auto" w:before="0" w:after="0"/>
        <w:ind w:left="118" w:right="116" w:hanging="1"/>
        <w:jc w:val="both"/>
        <w:rPr>
          <w:sz w:val="20"/>
        </w:rPr>
      </w:pPr>
      <w:r>
        <w:rPr>
          <w:sz w:val="20"/>
        </w:rPr>
        <w:t>El</w:t>
      </w:r>
      <w:r>
        <w:rPr>
          <w:spacing w:val="-5"/>
          <w:sz w:val="20"/>
        </w:rPr>
        <w:t> </w:t>
      </w:r>
      <w:r>
        <w:rPr>
          <w:sz w:val="20"/>
        </w:rPr>
        <w:t>28</w:t>
      </w:r>
      <w:r>
        <w:rPr>
          <w:spacing w:val="-5"/>
          <w:sz w:val="20"/>
        </w:rPr>
        <w:t> </w:t>
      </w:r>
      <w:r>
        <w:rPr>
          <w:sz w:val="20"/>
        </w:rPr>
        <w:t>de</w:t>
      </w:r>
      <w:r>
        <w:rPr>
          <w:spacing w:val="-7"/>
          <w:sz w:val="20"/>
        </w:rPr>
        <w:t> </w:t>
      </w:r>
      <w:r>
        <w:rPr>
          <w:sz w:val="20"/>
        </w:rPr>
        <w:t>enero</w:t>
      </w:r>
      <w:r>
        <w:rPr>
          <w:spacing w:val="-7"/>
          <w:sz w:val="20"/>
        </w:rPr>
        <w:t> </w:t>
      </w:r>
      <w:r>
        <w:rPr>
          <w:sz w:val="20"/>
        </w:rPr>
        <w:t>de</w:t>
      </w:r>
      <w:r>
        <w:rPr>
          <w:spacing w:val="-6"/>
          <w:sz w:val="20"/>
        </w:rPr>
        <w:t> </w:t>
      </w:r>
      <w:r>
        <w:rPr>
          <w:sz w:val="20"/>
        </w:rPr>
        <w:t>2020</w:t>
      </w:r>
      <w:r>
        <w:rPr>
          <w:spacing w:val="-3"/>
          <w:sz w:val="20"/>
        </w:rPr>
        <w:t> </w:t>
      </w:r>
      <w:r>
        <w:rPr>
          <w:sz w:val="20"/>
        </w:rPr>
        <w:t>los</w:t>
      </w:r>
      <w:r>
        <w:rPr>
          <w:spacing w:val="-4"/>
          <w:sz w:val="20"/>
        </w:rPr>
        <w:t> </w:t>
      </w:r>
      <w:r>
        <w:rPr>
          <w:sz w:val="20"/>
        </w:rPr>
        <w:t>representantes</w:t>
      </w:r>
      <w:r>
        <w:rPr>
          <w:spacing w:val="-6"/>
          <w:sz w:val="20"/>
        </w:rPr>
        <w:t> </w:t>
      </w:r>
      <w:r>
        <w:rPr>
          <w:sz w:val="20"/>
        </w:rPr>
        <w:t>informaron</w:t>
      </w:r>
      <w:r>
        <w:rPr>
          <w:spacing w:val="-4"/>
          <w:sz w:val="20"/>
        </w:rPr>
        <w:t> </w:t>
      </w:r>
      <w:r>
        <w:rPr>
          <w:sz w:val="20"/>
        </w:rPr>
        <w:t>que</w:t>
      </w:r>
      <w:r>
        <w:rPr>
          <w:spacing w:val="-4"/>
          <w:sz w:val="20"/>
        </w:rPr>
        <w:t> </w:t>
      </w:r>
      <w:r>
        <w:rPr>
          <w:sz w:val="20"/>
        </w:rPr>
        <w:t>en</w:t>
      </w:r>
      <w:r>
        <w:rPr>
          <w:spacing w:val="-2"/>
          <w:sz w:val="20"/>
        </w:rPr>
        <w:t> </w:t>
      </w:r>
      <w:r>
        <w:rPr>
          <w:sz w:val="20"/>
        </w:rPr>
        <w:t>enero</w:t>
      </w:r>
      <w:r>
        <w:rPr>
          <w:spacing w:val="-3"/>
          <w:sz w:val="20"/>
        </w:rPr>
        <w:t> </w:t>
      </w:r>
      <w:r>
        <w:rPr>
          <w:sz w:val="20"/>
        </w:rPr>
        <w:t>de</w:t>
      </w:r>
      <w:r>
        <w:rPr>
          <w:spacing w:val="-4"/>
          <w:sz w:val="20"/>
        </w:rPr>
        <w:t> </w:t>
      </w:r>
      <w:r>
        <w:rPr>
          <w:sz w:val="20"/>
        </w:rPr>
        <w:t>2020</w:t>
      </w:r>
      <w:r>
        <w:rPr>
          <w:spacing w:val="-5"/>
          <w:sz w:val="20"/>
        </w:rPr>
        <w:t> </w:t>
      </w:r>
      <w:r>
        <w:rPr>
          <w:sz w:val="20"/>
        </w:rPr>
        <w:t>se</w:t>
      </w:r>
      <w:r>
        <w:rPr>
          <w:spacing w:val="-7"/>
          <w:sz w:val="20"/>
        </w:rPr>
        <w:t> </w:t>
      </w:r>
      <w:r>
        <w:rPr>
          <w:sz w:val="20"/>
        </w:rPr>
        <w:t>habrían abierto dos nuevos procesos disciplinarios en contra de la presunta víctima y solicitaron que fueran considerados como hechos supervinientes.</w:t>
      </w:r>
    </w:p>
    <w:p>
      <w:pPr>
        <w:pStyle w:val="ListParagraph"/>
        <w:numPr>
          <w:ilvl w:val="0"/>
          <w:numId w:val="10"/>
        </w:numPr>
        <w:tabs>
          <w:tab w:pos="686" w:val="left" w:leader="none"/>
        </w:tabs>
        <w:spacing w:line="240" w:lineRule="auto" w:before="121" w:after="0"/>
        <w:ind w:left="118" w:right="119" w:hanging="1"/>
        <w:jc w:val="both"/>
        <w:rPr>
          <w:sz w:val="20"/>
        </w:rPr>
      </w:pPr>
      <w:r>
        <w:rPr>
          <w:sz w:val="20"/>
        </w:rPr>
        <w:t>Esta</w:t>
      </w:r>
      <w:r>
        <w:rPr>
          <w:spacing w:val="-18"/>
          <w:sz w:val="20"/>
        </w:rPr>
        <w:t> </w:t>
      </w:r>
      <w:r>
        <w:rPr>
          <w:sz w:val="20"/>
        </w:rPr>
        <w:t>Corte</w:t>
      </w:r>
      <w:r>
        <w:rPr>
          <w:spacing w:val="-17"/>
          <w:sz w:val="20"/>
        </w:rPr>
        <w:t> </w:t>
      </w:r>
      <w:r>
        <w:rPr>
          <w:sz w:val="20"/>
        </w:rPr>
        <w:t>considera</w:t>
      </w:r>
      <w:r>
        <w:rPr>
          <w:spacing w:val="-17"/>
          <w:sz w:val="20"/>
        </w:rPr>
        <w:t> </w:t>
      </w:r>
      <w:r>
        <w:rPr>
          <w:sz w:val="20"/>
        </w:rPr>
        <w:t>que</w:t>
      </w:r>
      <w:r>
        <w:rPr>
          <w:spacing w:val="-17"/>
          <w:sz w:val="20"/>
        </w:rPr>
        <w:t> </w:t>
      </w:r>
      <w:r>
        <w:rPr>
          <w:sz w:val="20"/>
        </w:rPr>
        <w:t>estos</w:t>
      </w:r>
      <w:r>
        <w:rPr>
          <w:spacing w:val="-18"/>
          <w:sz w:val="20"/>
        </w:rPr>
        <w:t> </w:t>
      </w:r>
      <w:r>
        <w:rPr>
          <w:sz w:val="20"/>
        </w:rPr>
        <w:t>hechos</w:t>
      </w:r>
      <w:r>
        <w:rPr>
          <w:spacing w:val="-19"/>
          <w:sz w:val="20"/>
        </w:rPr>
        <w:t> </w:t>
      </w:r>
      <w:r>
        <w:rPr>
          <w:sz w:val="20"/>
        </w:rPr>
        <w:t>no</w:t>
      </w:r>
      <w:r>
        <w:rPr>
          <w:spacing w:val="-16"/>
          <w:sz w:val="20"/>
        </w:rPr>
        <w:t> </w:t>
      </w:r>
      <w:r>
        <w:rPr>
          <w:sz w:val="20"/>
        </w:rPr>
        <w:t>tienen</w:t>
      </w:r>
      <w:r>
        <w:rPr>
          <w:spacing w:val="-17"/>
          <w:sz w:val="20"/>
        </w:rPr>
        <w:t> </w:t>
      </w:r>
      <w:r>
        <w:rPr>
          <w:sz w:val="20"/>
        </w:rPr>
        <w:t>relación</w:t>
      </w:r>
      <w:r>
        <w:rPr>
          <w:spacing w:val="-14"/>
          <w:sz w:val="20"/>
        </w:rPr>
        <w:t> </w:t>
      </w:r>
      <w:r>
        <w:rPr>
          <w:sz w:val="20"/>
        </w:rPr>
        <w:t>con</w:t>
      </w:r>
      <w:r>
        <w:rPr>
          <w:spacing w:val="-15"/>
          <w:sz w:val="20"/>
        </w:rPr>
        <w:t> </w:t>
      </w:r>
      <w:r>
        <w:rPr>
          <w:sz w:val="20"/>
        </w:rPr>
        <w:t>el</w:t>
      </w:r>
      <w:r>
        <w:rPr>
          <w:spacing w:val="-16"/>
          <w:sz w:val="20"/>
        </w:rPr>
        <w:t> </w:t>
      </w:r>
      <w:r>
        <w:rPr>
          <w:sz w:val="20"/>
        </w:rPr>
        <w:t>objeto</w:t>
      </w:r>
      <w:r>
        <w:rPr>
          <w:spacing w:val="-19"/>
          <w:sz w:val="20"/>
        </w:rPr>
        <w:t> </w:t>
      </w:r>
      <w:r>
        <w:rPr>
          <w:sz w:val="20"/>
        </w:rPr>
        <w:t>del</w:t>
      </w:r>
      <w:r>
        <w:rPr>
          <w:spacing w:val="-17"/>
          <w:sz w:val="20"/>
        </w:rPr>
        <w:t> </w:t>
      </w:r>
      <w:r>
        <w:rPr>
          <w:sz w:val="20"/>
        </w:rPr>
        <w:t>presente</w:t>
      </w:r>
      <w:r>
        <w:rPr>
          <w:spacing w:val="-17"/>
          <w:sz w:val="20"/>
        </w:rPr>
        <w:t> </w:t>
      </w:r>
      <w:r>
        <w:rPr>
          <w:sz w:val="20"/>
        </w:rPr>
        <w:t>caso, por lo que no pueden ser considerados como hechos</w:t>
      </w:r>
      <w:r>
        <w:rPr>
          <w:spacing w:val="-10"/>
          <w:sz w:val="20"/>
        </w:rPr>
        <w:t> </w:t>
      </w:r>
      <w:r>
        <w:rPr>
          <w:sz w:val="20"/>
        </w:rPr>
        <w:t>supervinientes.</w:t>
      </w:r>
    </w:p>
    <w:p>
      <w:pPr>
        <w:pStyle w:val="BodyText"/>
        <w:spacing w:before="10"/>
        <w:rPr>
          <w:sz w:val="19"/>
        </w:rPr>
      </w:pPr>
    </w:p>
    <w:p>
      <w:pPr>
        <w:pStyle w:val="Heading2"/>
        <w:numPr>
          <w:ilvl w:val="0"/>
          <w:numId w:val="12"/>
        </w:numPr>
        <w:tabs>
          <w:tab w:pos="1251" w:val="left" w:leader="none"/>
          <w:tab w:pos="1252" w:val="left" w:leader="none"/>
        </w:tabs>
        <w:spacing w:line="240" w:lineRule="auto" w:before="0" w:after="0"/>
        <w:ind w:left="1251" w:right="0" w:hanging="567"/>
        <w:jc w:val="left"/>
        <w:rPr>
          <w:i/>
        </w:rPr>
      </w:pPr>
      <w:bookmarkStart w:name="B. Control de legalidad del actuar de la" w:id="67"/>
      <w:bookmarkEnd w:id="67"/>
      <w:r>
        <w:rPr>
          <w:b w:val="0"/>
          <w:i w:val="0"/>
        </w:rPr>
      </w:r>
      <w:bookmarkStart w:name="_bookmark35" w:id="68"/>
      <w:bookmarkEnd w:id="68"/>
      <w:r>
        <w:rPr>
          <w:b w:val="0"/>
          <w:i w:val="0"/>
        </w:rPr>
      </w:r>
      <w:bookmarkStart w:name="_bookmark35" w:id="69"/>
      <w:bookmarkEnd w:id="69"/>
      <w:r>
        <w:rPr>
          <w:i/>
        </w:rPr>
        <w:t>C</w:t>
      </w:r>
      <w:r>
        <w:rPr>
          <w:i/>
        </w:rPr>
        <w:t>ontrol de legalidad del actuar de la</w:t>
      </w:r>
      <w:r>
        <w:rPr>
          <w:i/>
          <w:spacing w:val="-2"/>
        </w:rPr>
        <w:t> </w:t>
      </w:r>
      <w:r>
        <w:rPr>
          <w:i/>
        </w:rPr>
        <w:t>Comisión</w:t>
      </w:r>
    </w:p>
    <w:p>
      <w:pPr>
        <w:pStyle w:val="BodyText"/>
        <w:spacing w:before="3"/>
        <w:rPr>
          <w:b/>
          <w:i/>
          <w:sz w:val="21"/>
        </w:rPr>
      </w:pPr>
    </w:p>
    <w:p>
      <w:pPr>
        <w:pStyle w:val="ListParagraph"/>
        <w:numPr>
          <w:ilvl w:val="0"/>
          <w:numId w:val="10"/>
        </w:numPr>
        <w:tabs>
          <w:tab w:pos="686" w:val="left" w:leader="none"/>
        </w:tabs>
        <w:spacing w:line="240" w:lineRule="auto" w:before="0" w:after="0"/>
        <w:ind w:left="119" w:right="113" w:firstLine="0"/>
        <w:jc w:val="both"/>
        <w:rPr>
          <w:sz w:val="20"/>
        </w:rPr>
      </w:pPr>
      <w:r>
        <w:rPr>
          <w:color w:val="070707"/>
          <w:sz w:val="20"/>
        </w:rPr>
        <w:t>Los</w:t>
      </w:r>
      <w:r>
        <w:rPr>
          <w:color w:val="070707"/>
          <w:spacing w:val="-7"/>
          <w:sz w:val="20"/>
        </w:rPr>
        <w:t> </w:t>
      </w:r>
      <w:r>
        <w:rPr>
          <w:b/>
          <w:i/>
          <w:sz w:val="20"/>
        </w:rPr>
        <w:t>representantes</w:t>
      </w:r>
      <w:r>
        <w:rPr>
          <w:b/>
          <w:i/>
          <w:spacing w:val="-4"/>
          <w:sz w:val="20"/>
        </w:rPr>
        <w:t> </w:t>
      </w:r>
      <w:r>
        <w:rPr>
          <w:color w:val="070707"/>
          <w:sz w:val="20"/>
        </w:rPr>
        <w:t>solicitaron</w:t>
      </w:r>
      <w:r>
        <w:rPr>
          <w:color w:val="070707"/>
          <w:spacing w:val="-2"/>
          <w:sz w:val="20"/>
        </w:rPr>
        <w:t> </w:t>
      </w:r>
      <w:r>
        <w:rPr>
          <w:color w:val="070707"/>
          <w:sz w:val="20"/>
        </w:rPr>
        <w:t>realizar</w:t>
      </w:r>
      <w:r>
        <w:rPr>
          <w:color w:val="070707"/>
          <w:spacing w:val="-5"/>
          <w:sz w:val="20"/>
        </w:rPr>
        <w:t> </w:t>
      </w:r>
      <w:r>
        <w:rPr>
          <w:color w:val="070707"/>
          <w:sz w:val="20"/>
        </w:rPr>
        <w:t>un</w:t>
      </w:r>
      <w:r>
        <w:rPr>
          <w:color w:val="070707"/>
          <w:spacing w:val="-4"/>
          <w:sz w:val="20"/>
        </w:rPr>
        <w:t> </w:t>
      </w:r>
      <w:r>
        <w:rPr>
          <w:color w:val="070707"/>
          <w:sz w:val="20"/>
        </w:rPr>
        <w:t>control</w:t>
      </w:r>
      <w:r>
        <w:rPr>
          <w:color w:val="070707"/>
          <w:spacing w:val="-5"/>
          <w:sz w:val="20"/>
        </w:rPr>
        <w:t> </w:t>
      </w:r>
      <w:r>
        <w:rPr>
          <w:color w:val="070707"/>
          <w:sz w:val="20"/>
        </w:rPr>
        <w:t>de</w:t>
      </w:r>
      <w:r>
        <w:rPr>
          <w:color w:val="070707"/>
          <w:spacing w:val="-7"/>
          <w:sz w:val="20"/>
        </w:rPr>
        <w:t> </w:t>
      </w:r>
      <w:r>
        <w:rPr>
          <w:color w:val="070707"/>
          <w:sz w:val="20"/>
        </w:rPr>
        <w:t>legalidad</w:t>
      </w:r>
      <w:r>
        <w:rPr>
          <w:color w:val="070707"/>
          <w:spacing w:val="-5"/>
          <w:sz w:val="20"/>
        </w:rPr>
        <w:t> </w:t>
      </w:r>
      <w:r>
        <w:rPr>
          <w:color w:val="070707"/>
          <w:sz w:val="20"/>
        </w:rPr>
        <w:t>de</w:t>
      </w:r>
      <w:r>
        <w:rPr>
          <w:color w:val="070707"/>
          <w:spacing w:val="-8"/>
          <w:sz w:val="20"/>
        </w:rPr>
        <w:t> </w:t>
      </w:r>
      <w:r>
        <w:rPr>
          <w:color w:val="070707"/>
          <w:sz w:val="20"/>
        </w:rPr>
        <w:t>las</w:t>
      </w:r>
      <w:r>
        <w:rPr>
          <w:color w:val="070707"/>
          <w:spacing w:val="-6"/>
          <w:sz w:val="20"/>
        </w:rPr>
        <w:t> </w:t>
      </w:r>
      <w:r>
        <w:rPr>
          <w:color w:val="070707"/>
          <w:sz w:val="20"/>
        </w:rPr>
        <w:t>actuaciones</w:t>
      </w:r>
      <w:r>
        <w:rPr>
          <w:color w:val="070707"/>
          <w:spacing w:val="-6"/>
          <w:sz w:val="20"/>
        </w:rPr>
        <w:t> </w:t>
      </w:r>
      <w:r>
        <w:rPr>
          <w:color w:val="070707"/>
          <w:sz w:val="20"/>
        </w:rPr>
        <w:t>de</w:t>
      </w:r>
      <w:r>
        <w:rPr>
          <w:color w:val="070707"/>
          <w:spacing w:val="-7"/>
          <w:sz w:val="20"/>
        </w:rPr>
        <w:t> </w:t>
      </w:r>
      <w:r>
        <w:rPr>
          <w:color w:val="070707"/>
          <w:sz w:val="20"/>
        </w:rPr>
        <w:t>la Comisión Interamericana. Indicaron que la Comisión: i) ante la falta de respuesta del Estado no dio por probados los hechos, sino que en cuatro ocasiones le solicitó información, por lo que el trámite de admisibilidad se prolongó por siete años y dos meses; ii) </w:t>
      </w:r>
      <w:r>
        <w:rPr>
          <w:sz w:val="20"/>
        </w:rPr>
        <w:t>incumplió su Reglamento al otorgarle el 30 de agosto de 2016, una prórroga al Estado para presentar sus observaciones sobre el fondo, solicitada de forma extemporánea; iii) incumplió lo establecido en el artículo 51 de la Convención, al otorgarle prórrogas al Estado antes de someter el caso a</w:t>
      </w:r>
      <w:r>
        <w:rPr>
          <w:spacing w:val="-10"/>
          <w:sz w:val="20"/>
        </w:rPr>
        <w:t> </w:t>
      </w:r>
      <w:r>
        <w:rPr>
          <w:sz w:val="20"/>
        </w:rPr>
        <w:t>la</w:t>
      </w:r>
      <w:r>
        <w:rPr>
          <w:spacing w:val="-10"/>
          <w:sz w:val="20"/>
        </w:rPr>
        <w:t> </w:t>
      </w:r>
      <w:r>
        <w:rPr>
          <w:sz w:val="20"/>
        </w:rPr>
        <w:t>Corte,</w:t>
      </w:r>
      <w:r>
        <w:rPr>
          <w:spacing w:val="-10"/>
          <w:sz w:val="20"/>
        </w:rPr>
        <w:t> </w:t>
      </w:r>
      <w:r>
        <w:rPr>
          <w:sz w:val="20"/>
        </w:rPr>
        <w:t>y</w:t>
      </w:r>
      <w:r>
        <w:rPr>
          <w:spacing w:val="-11"/>
          <w:sz w:val="20"/>
        </w:rPr>
        <w:t> </w:t>
      </w:r>
      <w:r>
        <w:rPr>
          <w:sz w:val="20"/>
        </w:rPr>
        <w:t>iv)</w:t>
      </w:r>
      <w:r>
        <w:rPr>
          <w:spacing w:val="-9"/>
          <w:sz w:val="20"/>
        </w:rPr>
        <w:t> </w:t>
      </w:r>
      <w:r>
        <w:rPr>
          <w:sz w:val="20"/>
        </w:rPr>
        <w:t>no</w:t>
      </w:r>
      <w:r>
        <w:rPr>
          <w:spacing w:val="-11"/>
          <w:sz w:val="20"/>
        </w:rPr>
        <w:t> </w:t>
      </w:r>
      <w:r>
        <w:rPr>
          <w:sz w:val="20"/>
        </w:rPr>
        <w:t>incluyó</w:t>
      </w:r>
      <w:r>
        <w:rPr>
          <w:spacing w:val="-9"/>
          <w:sz w:val="20"/>
        </w:rPr>
        <w:t> </w:t>
      </w:r>
      <w:r>
        <w:rPr>
          <w:sz w:val="20"/>
        </w:rPr>
        <w:t>en</w:t>
      </w:r>
      <w:r>
        <w:rPr>
          <w:spacing w:val="-8"/>
          <w:sz w:val="20"/>
        </w:rPr>
        <w:t> </w:t>
      </w:r>
      <w:r>
        <w:rPr>
          <w:sz w:val="20"/>
        </w:rPr>
        <w:t>su</w:t>
      </w:r>
      <w:r>
        <w:rPr>
          <w:spacing w:val="-9"/>
          <w:sz w:val="20"/>
        </w:rPr>
        <w:t> </w:t>
      </w:r>
      <w:r>
        <w:rPr>
          <w:sz w:val="20"/>
        </w:rPr>
        <w:t>análisis</w:t>
      </w:r>
      <w:r>
        <w:rPr>
          <w:spacing w:val="-8"/>
          <w:sz w:val="20"/>
        </w:rPr>
        <w:t> </w:t>
      </w:r>
      <w:r>
        <w:rPr>
          <w:sz w:val="20"/>
        </w:rPr>
        <w:t>jurídico</w:t>
      </w:r>
      <w:r>
        <w:rPr>
          <w:spacing w:val="-8"/>
          <w:sz w:val="20"/>
        </w:rPr>
        <w:t> </w:t>
      </w:r>
      <w:r>
        <w:rPr>
          <w:sz w:val="20"/>
        </w:rPr>
        <w:t>los</w:t>
      </w:r>
      <w:r>
        <w:rPr>
          <w:spacing w:val="-11"/>
          <w:sz w:val="20"/>
        </w:rPr>
        <w:t> </w:t>
      </w:r>
      <w:r>
        <w:rPr>
          <w:sz w:val="20"/>
        </w:rPr>
        <w:t>procesos</w:t>
      </w:r>
      <w:r>
        <w:rPr>
          <w:spacing w:val="-10"/>
          <w:sz w:val="20"/>
        </w:rPr>
        <w:t> </w:t>
      </w:r>
      <w:r>
        <w:rPr>
          <w:sz w:val="20"/>
        </w:rPr>
        <w:t>disciplinarios</w:t>
      </w:r>
      <w:r>
        <w:rPr>
          <w:spacing w:val="-11"/>
          <w:sz w:val="20"/>
        </w:rPr>
        <w:t> </w:t>
      </w:r>
      <w:r>
        <w:rPr>
          <w:sz w:val="20"/>
        </w:rPr>
        <w:t>informados</w:t>
      </w:r>
      <w:r>
        <w:rPr>
          <w:spacing w:val="-8"/>
          <w:sz w:val="20"/>
        </w:rPr>
        <w:t> </w:t>
      </w:r>
      <w:r>
        <w:rPr>
          <w:sz w:val="20"/>
        </w:rPr>
        <w:t>por</w:t>
      </w:r>
      <w:r>
        <w:rPr>
          <w:spacing w:val="-11"/>
          <w:sz w:val="20"/>
        </w:rPr>
        <w:t> </w:t>
      </w:r>
      <w:r>
        <w:rPr>
          <w:sz w:val="20"/>
        </w:rPr>
        <w:t>los representantes en su escrito de observaciones de</w:t>
      </w:r>
      <w:r>
        <w:rPr>
          <w:spacing w:val="-4"/>
          <w:sz w:val="20"/>
        </w:rPr>
        <w:t> </w:t>
      </w:r>
      <w:r>
        <w:rPr>
          <w:sz w:val="20"/>
        </w:rPr>
        <w:t>fondo.</w:t>
      </w:r>
    </w:p>
    <w:p>
      <w:pPr>
        <w:pStyle w:val="ListParagraph"/>
        <w:numPr>
          <w:ilvl w:val="0"/>
          <w:numId w:val="10"/>
        </w:numPr>
        <w:tabs>
          <w:tab w:pos="685" w:val="left" w:leader="none"/>
        </w:tabs>
        <w:spacing w:line="240" w:lineRule="auto" w:before="119" w:after="0"/>
        <w:ind w:left="118" w:right="112" w:hanging="1"/>
        <w:jc w:val="both"/>
        <w:rPr>
          <w:sz w:val="20"/>
        </w:rPr>
      </w:pPr>
      <w:r>
        <w:rPr>
          <w:sz w:val="20"/>
        </w:rPr>
        <w:t>La Corte recuerda que, para efectuar un control de legalidad del procedimiento ante la Comisión,</w:t>
      </w:r>
      <w:r>
        <w:rPr>
          <w:spacing w:val="-16"/>
          <w:sz w:val="20"/>
        </w:rPr>
        <w:t> </w:t>
      </w:r>
      <w:r>
        <w:rPr>
          <w:sz w:val="20"/>
        </w:rPr>
        <w:t>la</w:t>
      </w:r>
      <w:r>
        <w:rPr>
          <w:spacing w:val="-12"/>
          <w:sz w:val="20"/>
        </w:rPr>
        <w:t> </w:t>
      </w:r>
      <w:r>
        <w:rPr>
          <w:sz w:val="20"/>
        </w:rPr>
        <w:t>parte</w:t>
      </w:r>
      <w:r>
        <w:rPr>
          <w:spacing w:val="-14"/>
          <w:sz w:val="20"/>
        </w:rPr>
        <w:t> </w:t>
      </w:r>
      <w:r>
        <w:rPr>
          <w:sz w:val="20"/>
        </w:rPr>
        <w:t>que</w:t>
      </w:r>
      <w:r>
        <w:rPr>
          <w:spacing w:val="-14"/>
          <w:sz w:val="20"/>
        </w:rPr>
        <w:t> </w:t>
      </w:r>
      <w:r>
        <w:rPr>
          <w:sz w:val="20"/>
        </w:rPr>
        <w:t>afirma</w:t>
      </w:r>
      <w:r>
        <w:rPr>
          <w:spacing w:val="-12"/>
          <w:sz w:val="20"/>
        </w:rPr>
        <w:t> </w:t>
      </w:r>
      <w:r>
        <w:rPr>
          <w:sz w:val="20"/>
        </w:rPr>
        <w:t>que</w:t>
      </w:r>
      <w:r>
        <w:rPr>
          <w:spacing w:val="-14"/>
          <w:sz w:val="20"/>
        </w:rPr>
        <w:t> </w:t>
      </w:r>
      <w:r>
        <w:rPr>
          <w:sz w:val="20"/>
        </w:rPr>
        <w:t>una</w:t>
      </w:r>
      <w:r>
        <w:rPr>
          <w:spacing w:val="-15"/>
          <w:sz w:val="20"/>
        </w:rPr>
        <w:t> </w:t>
      </w:r>
      <w:r>
        <w:rPr>
          <w:sz w:val="20"/>
        </w:rPr>
        <w:t>actuación</w:t>
      </w:r>
      <w:r>
        <w:rPr>
          <w:spacing w:val="-14"/>
          <w:sz w:val="20"/>
        </w:rPr>
        <w:t> </w:t>
      </w:r>
      <w:r>
        <w:rPr>
          <w:sz w:val="20"/>
        </w:rPr>
        <w:t>de</w:t>
      </w:r>
      <w:r>
        <w:rPr>
          <w:spacing w:val="-14"/>
          <w:sz w:val="20"/>
        </w:rPr>
        <w:t> </w:t>
      </w:r>
      <w:r>
        <w:rPr>
          <w:sz w:val="20"/>
        </w:rPr>
        <w:t>la</w:t>
      </w:r>
      <w:r>
        <w:rPr>
          <w:spacing w:val="-12"/>
          <w:sz w:val="20"/>
        </w:rPr>
        <w:t> </w:t>
      </w:r>
      <w:r>
        <w:rPr>
          <w:sz w:val="20"/>
        </w:rPr>
        <w:t>Comisión</w:t>
      </w:r>
      <w:r>
        <w:rPr>
          <w:spacing w:val="-12"/>
          <w:sz w:val="20"/>
        </w:rPr>
        <w:t> </w:t>
      </w:r>
      <w:r>
        <w:rPr>
          <w:sz w:val="20"/>
        </w:rPr>
        <w:t>durante</w:t>
      </w:r>
      <w:r>
        <w:rPr>
          <w:spacing w:val="-12"/>
          <w:sz w:val="20"/>
        </w:rPr>
        <w:t> </w:t>
      </w:r>
      <w:r>
        <w:rPr>
          <w:sz w:val="20"/>
        </w:rPr>
        <w:t>el</w:t>
      </w:r>
      <w:r>
        <w:rPr>
          <w:spacing w:val="-15"/>
          <w:sz w:val="20"/>
        </w:rPr>
        <w:t> </w:t>
      </w:r>
      <w:r>
        <w:rPr>
          <w:sz w:val="20"/>
        </w:rPr>
        <w:t>procedimiento</w:t>
      </w:r>
      <w:r>
        <w:rPr>
          <w:spacing w:val="-13"/>
          <w:sz w:val="20"/>
        </w:rPr>
        <w:t> </w:t>
      </w:r>
      <w:r>
        <w:rPr>
          <w:sz w:val="20"/>
        </w:rPr>
        <w:t>ante la</w:t>
      </w:r>
      <w:r>
        <w:rPr>
          <w:spacing w:val="-20"/>
          <w:sz w:val="20"/>
        </w:rPr>
        <w:t> </w:t>
      </w:r>
      <w:r>
        <w:rPr>
          <w:sz w:val="20"/>
        </w:rPr>
        <w:t>misma</w:t>
      </w:r>
      <w:r>
        <w:rPr>
          <w:spacing w:val="-17"/>
          <w:sz w:val="20"/>
        </w:rPr>
        <w:t> </w:t>
      </w:r>
      <w:r>
        <w:rPr>
          <w:sz w:val="20"/>
        </w:rPr>
        <w:t>ha</w:t>
      </w:r>
      <w:r>
        <w:rPr>
          <w:spacing w:val="-17"/>
          <w:sz w:val="20"/>
        </w:rPr>
        <w:t> </w:t>
      </w:r>
      <w:r>
        <w:rPr>
          <w:sz w:val="20"/>
        </w:rPr>
        <w:t>sido</w:t>
      </w:r>
      <w:r>
        <w:rPr>
          <w:spacing w:val="-19"/>
          <w:sz w:val="20"/>
        </w:rPr>
        <w:t> </w:t>
      </w:r>
      <w:r>
        <w:rPr>
          <w:sz w:val="20"/>
        </w:rPr>
        <w:t>llevada</w:t>
      </w:r>
      <w:r>
        <w:rPr>
          <w:spacing w:val="-17"/>
          <w:sz w:val="20"/>
        </w:rPr>
        <w:t> </w:t>
      </w:r>
      <w:r>
        <w:rPr>
          <w:sz w:val="20"/>
        </w:rPr>
        <w:t>de</w:t>
      </w:r>
      <w:r>
        <w:rPr>
          <w:spacing w:val="-19"/>
          <w:sz w:val="20"/>
        </w:rPr>
        <w:t> </w:t>
      </w:r>
      <w:r>
        <w:rPr>
          <w:sz w:val="20"/>
        </w:rPr>
        <w:t>manera</w:t>
      </w:r>
      <w:r>
        <w:rPr>
          <w:spacing w:val="-17"/>
          <w:sz w:val="20"/>
        </w:rPr>
        <w:t> </w:t>
      </w:r>
      <w:r>
        <w:rPr>
          <w:sz w:val="20"/>
        </w:rPr>
        <w:t>irregular</w:t>
      </w:r>
      <w:r>
        <w:rPr>
          <w:spacing w:val="-19"/>
          <w:sz w:val="20"/>
        </w:rPr>
        <w:t> </w:t>
      </w:r>
      <w:r>
        <w:rPr>
          <w:sz w:val="20"/>
        </w:rPr>
        <w:t>afectando</w:t>
      </w:r>
      <w:r>
        <w:rPr>
          <w:spacing w:val="-18"/>
          <w:sz w:val="20"/>
        </w:rPr>
        <w:t> </w:t>
      </w:r>
      <w:r>
        <w:rPr>
          <w:sz w:val="20"/>
        </w:rPr>
        <w:t>su</w:t>
      </w:r>
      <w:r>
        <w:rPr>
          <w:spacing w:val="-19"/>
          <w:sz w:val="20"/>
        </w:rPr>
        <w:t> </w:t>
      </w:r>
      <w:r>
        <w:rPr>
          <w:sz w:val="20"/>
        </w:rPr>
        <w:t>derecho</w:t>
      </w:r>
      <w:r>
        <w:rPr>
          <w:spacing w:val="-18"/>
          <w:sz w:val="20"/>
        </w:rPr>
        <w:t> </w:t>
      </w:r>
      <w:r>
        <w:rPr>
          <w:sz w:val="20"/>
        </w:rPr>
        <w:t>de</w:t>
      </w:r>
      <w:r>
        <w:rPr>
          <w:spacing w:val="-19"/>
          <w:sz w:val="20"/>
        </w:rPr>
        <w:t> </w:t>
      </w:r>
      <w:r>
        <w:rPr>
          <w:sz w:val="20"/>
        </w:rPr>
        <w:t>defensa</w:t>
      </w:r>
      <w:r>
        <w:rPr>
          <w:spacing w:val="-17"/>
          <w:sz w:val="20"/>
        </w:rPr>
        <w:t> </w:t>
      </w:r>
      <w:r>
        <w:rPr>
          <w:sz w:val="20"/>
        </w:rPr>
        <w:t>debe</w:t>
      </w:r>
      <w:r>
        <w:rPr>
          <w:spacing w:val="-19"/>
          <w:sz w:val="20"/>
        </w:rPr>
        <w:t> </w:t>
      </w:r>
      <w:r>
        <w:rPr>
          <w:sz w:val="20"/>
        </w:rPr>
        <w:t>demostrar efectivamente</w:t>
      </w:r>
      <w:r>
        <w:rPr>
          <w:spacing w:val="-8"/>
          <w:sz w:val="20"/>
        </w:rPr>
        <w:t> </w:t>
      </w:r>
      <w:r>
        <w:rPr>
          <w:sz w:val="20"/>
        </w:rPr>
        <w:t>tal</w:t>
      </w:r>
      <w:r>
        <w:rPr>
          <w:spacing w:val="-6"/>
          <w:sz w:val="20"/>
        </w:rPr>
        <w:t> </w:t>
      </w:r>
      <w:r>
        <w:rPr>
          <w:sz w:val="20"/>
        </w:rPr>
        <w:t>perjuicio.</w:t>
      </w:r>
      <w:r>
        <w:rPr>
          <w:spacing w:val="-6"/>
          <w:sz w:val="20"/>
        </w:rPr>
        <w:t> </w:t>
      </w:r>
      <w:r>
        <w:rPr>
          <w:sz w:val="20"/>
        </w:rPr>
        <w:t>A</w:t>
      </w:r>
      <w:r>
        <w:rPr>
          <w:spacing w:val="-4"/>
          <w:sz w:val="20"/>
        </w:rPr>
        <w:t> </w:t>
      </w:r>
      <w:r>
        <w:rPr>
          <w:sz w:val="20"/>
        </w:rPr>
        <w:t>este</w:t>
      </w:r>
      <w:r>
        <w:rPr>
          <w:spacing w:val="-7"/>
          <w:sz w:val="20"/>
        </w:rPr>
        <w:t> </w:t>
      </w:r>
      <w:r>
        <w:rPr>
          <w:sz w:val="20"/>
        </w:rPr>
        <w:t>respecto,</w:t>
      </w:r>
      <w:r>
        <w:rPr>
          <w:spacing w:val="-7"/>
          <w:sz w:val="20"/>
        </w:rPr>
        <w:t> </w:t>
      </w:r>
      <w:r>
        <w:rPr>
          <w:sz w:val="20"/>
        </w:rPr>
        <w:t>no</w:t>
      </w:r>
      <w:r>
        <w:rPr>
          <w:spacing w:val="-5"/>
          <w:sz w:val="20"/>
        </w:rPr>
        <w:t> </w:t>
      </w:r>
      <w:r>
        <w:rPr>
          <w:sz w:val="20"/>
        </w:rPr>
        <w:t>resulta</w:t>
      </w:r>
      <w:r>
        <w:rPr>
          <w:spacing w:val="-5"/>
          <w:sz w:val="20"/>
        </w:rPr>
        <w:t> </w:t>
      </w:r>
      <w:r>
        <w:rPr>
          <w:sz w:val="20"/>
        </w:rPr>
        <w:t>suficiente</w:t>
      </w:r>
      <w:r>
        <w:rPr>
          <w:spacing w:val="-8"/>
          <w:sz w:val="20"/>
        </w:rPr>
        <w:t> </w:t>
      </w:r>
      <w:r>
        <w:rPr>
          <w:sz w:val="20"/>
        </w:rPr>
        <w:t>una</w:t>
      </w:r>
      <w:r>
        <w:rPr>
          <w:spacing w:val="-5"/>
          <w:sz w:val="20"/>
        </w:rPr>
        <w:t> </w:t>
      </w:r>
      <w:r>
        <w:rPr>
          <w:sz w:val="20"/>
        </w:rPr>
        <w:t>queja</w:t>
      </w:r>
      <w:r>
        <w:rPr>
          <w:spacing w:val="-6"/>
          <w:sz w:val="20"/>
        </w:rPr>
        <w:t> </w:t>
      </w:r>
      <w:r>
        <w:rPr>
          <w:sz w:val="20"/>
        </w:rPr>
        <w:t>o</w:t>
      </w:r>
      <w:r>
        <w:rPr>
          <w:spacing w:val="-7"/>
          <w:sz w:val="20"/>
        </w:rPr>
        <w:t> </w:t>
      </w:r>
      <w:r>
        <w:rPr>
          <w:sz w:val="20"/>
        </w:rPr>
        <w:t>discrepancia</w:t>
      </w:r>
      <w:r>
        <w:rPr>
          <w:spacing w:val="-6"/>
          <w:sz w:val="20"/>
        </w:rPr>
        <w:t> </w:t>
      </w:r>
      <w:r>
        <w:rPr>
          <w:sz w:val="20"/>
        </w:rPr>
        <w:t>de criterios en relación con lo actuado por la Comisión</w:t>
      </w:r>
      <w:r>
        <w:rPr>
          <w:spacing w:val="-5"/>
          <w:sz w:val="20"/>
        </w:rPr>
        <w:t> </w:t>
      </w:r>
      <w:r>
        <w:rPr>
          <w:sz w:val="20"/>
        </w:rPr>
        <w:t>Interamericana</w:t>
      </w:r>
      <w:hyperlink w:history="true" w:anchor="_bookmark36">
        <w:r>
          <w:rPr>
            <w:position w:val="7"/>
            <w:sz w:val="13"/>
          </w:rPr>
          <w:t>20</w:t>
        </w:r>
      </w:hyperlink>
      <w:r>
        <w:rPr>
          <w:color w:val="070707"/>
          <w:sz w:val="20"/>
        </w:rPr>
        <w:t>.</w:t>
      </w:r>
    </w:p>
    <w:p>
      <w:pPr>
        <w:pStyle w:val="ListParagraph"/>
        <w:numPr>
          <w:ilvl w:val="0"/>
          <w:numId w:val="10"/>
        </w:numPr>
        <w:tabs>
          <w:tab w:pos="685" w:val="left" w:leader="none"/>
        </w:tabs>
        <w:spacing w:line="240" w:lineRule="auto" w:before="121" w:after="0"/>
        <w:ind w:left="118" w:right="117" w:hanging="1"/>
        <w:jc w:val="both"/>
        <w:rPr>
          <w:sz w:val="20"/>
        </w:rPr>
      </w:pPr>
      <w:r>
        <w:rPr>
          <w:sz w:val="20"/>
        </w:rPr>
        <w:t>Esta Corte reitera que la Comisión Interamericana tiene autonomía e independencia en el ejercicio de su mandato conforme a lo establecido por la Convención Americana</w:t>
      </w:r>
      <w:hyperlink w:history="true" w:anchor="_bookmark37">
        <w:r>
          <w:rPr>
            <w:position w:val="7"/>
            <w:sz w:val="13"/>
          </w:rPr>
          <w:t>21</w:t>
        </w:r>
      </w:hyperlink>
      <w:r>
        <w:rPr>
          <w:sz w:val="20"/>
        </w:rPr>
        <w:t>.</w:t>
      </w:r>
      <w:r>
        <w:rPr>
          <w:spacing w:val="46"/>
          <w:sz w:val="20"/>
        </w:rPr>
        <w:t> </w:t>
      </w:r>
      <w:r>
        <w:rPr>
          <w:sz w:val="20"/>
        </w:rPr>
        <w:t>Excede</w:t>
      </w:r>
    </w:p>
    <w:p>
      <w:pPr>
        <w:pStyle w:val="BodyText"/>
      </w:pPr>
    </w:p>
    <w:p>
      <w:pPr>
        <w:pStyle w:val="BodyText"/>
        <w:spacing w:before="7"/>
        <w:rPr>
          <w:sz w:val="28"/>
        </w:rPr>
      </w:pPr>
      <w:r>
        <w:rPr/>
        <w:pict>
          <v:shape style="position:absolute;margin-left:70.919998pt;margin-top:19.646379pt;width:144pt;height:.1pt;mso-position-horizontal-relative:page;mso-position-vertical-relative:paragraph;z-index:-251641856;mso-wrap-distance-left:0;mso-wrap-distance-right:0" coordorigin="1418,393" coordsize="2880,0" path="m1418,393l4298,393e" filled="false" stroked="true" strokeweight=".599pt" strokecolor="#000000">
            <v:path arrowok="t"/>
            <v:stroke dashstyle="solid"/>
            <w10:wrap type="topAndBottom"/>
          </v:shape>
        </w:pict>
      </w:r>
    </w:p>
    <w:p>
      <w:pPr>
        <w:tabs>
          <w:tab w:pos="684" w:val="left" w:leader="none"/>
        </w:tabs>
        <w:spacing w:before="67"/>
        <w:ind w:left="118" w:right="110" w:firstLine="0"/>
        <w:jc w:val="both"/>
        <w:rPr>
          <w:sz w:val="16"/>
        </w:rPr>
      </w:pPr>
      <w:bookmarkStart w:name="_bookmark36" w:id="70"/>
      <w:bookmarkEnd w:id="70"/>
      <w:r>
        <w:rPr/>
      </w:r>
      <w:r>
        <w:rPr>
          <w:position w:val="6"/>
          <w:sz w:val="10"/>
        </w:rPr>
        <w:t>20</w:t>
        <w:tab/>
      </w:r>
      <w:r>
        <w:rPr>
          <w:i/>
          <w:sz w:val="16"/>
        </w:rPr>
        <w:t>Cfr.</w:t>
      </w:r>
      <w:r>
        <w:rPr>
          <w:i/>
          <w:spacing w:val="-9"/>
          <w:sz w:val="16"/>
        </w:rPr>
        <w:t> </w:t>
      </w:r>
      <w:r>
        <w:rPr>
          <w:i/>
          <w:sz w:val="16"/>
        </w:rPr>
        <w:t>Caso</w:t>
      </w:r>
      <w:r>
        <w:rPr>
          <w:i/>
          <w:spacing w:val="-8"/>
          <w:sz w:val="16"/>
        </w:rPr>
        <w:t> </w:t>
      </w:r>
      <w:r>
        <w:rPr>
          <w:i/>
          <w:sz w:val="16"/>
        </w:rPr>
        <w:t>del</w:t>
      </w:r>
      <w:r>
        <w:rPr>
          <w:i/>
          <w:spacing w:val="-8"/>
          <w:sz w:val="16"/>
        </w:rPr>
        <w:t> </w:t>
      </w:r>
      <w:r>
        <w:rPr>
          <w:i/>
          <w:sz w:val="16"/>
        </w:rPr>
        <w:t>Pueblo</w:t>
      </w:r>
      <w:r>
        <w:rPr>
          <w:i/>
          <w:spacing w:val="-10"/>
          <w:sz w:val="16"/>
        </w:rPr>
        <w:t> </w:t>
      </w:r>
      <w:r>
        <w:rPr>
          <w:i/>
          <w:sz w:val="16"/>
        </w:rPr>
        <w:t>Saramaka</w:t>
      </w:r>
      <w:r>
        <w:rPr>
          <w:i/>
          <w:spacing w:val="-8"/>
          <w:sz w:val="16"/>
        </w:rPr>
        <w:t> </w:t>
      </w:r>
      <w:r>
        <w:rPr>
          <w:i/>
          <w:sz w:val="16"/>
        </w:rPr>
        <w:t>Vs.</w:t>
      </w:r>
      <w:r>
        <w:rPr>
          <w:i/>
          <w:spacing w:val="-9"/>
          <w:sz w:val="16"/>
        </w:rPr>
        <w:t> </w:t>
      </w:r>
      <w:r>
        <w:rPr>
          <w:i/>
          <w:sz w:val="16"/>
        </w:rPr>
        <w:t>Suriname.</w:t>
      </w:r>
      <w:r>
        <w:rPr>
          <w:i/>
          <w:spacing w:val="-8"/>
          <w:sz w:val="16"/>
        </w:rPr>
        <w:t> </w:t>
      </w:r>
      <w:r>
        <w:rPr>
          <w:i/>
          <w:sz w:val="16"/>
        </w:rPr>
        <w:t>Excepciones</w:t>
      </w:r>
      <w:r>
        <w:rPr>
          <w:i/>
          <w:spacing w:val="-8"/>
          <w:sz w:val="16"/>
        </w:rPr>
        <w:t> </w:t>
      </w:r>
      <w:r>
        <w:rPr>
          <w:i/>
          <w:sz w:val="16"/>
        </w:rPr>
        <w:t>Preliminares,</w:t>
      </w:r>
      <w:r>
        <w:rPr>
          <w:i/>
          <w:spacing w:val="-8"/>
          <w:sz w:val="16"/>
        </w:rPr>
        <w:t> </w:t>
      </w:r>
      <w:r>
        <w:rPr>
          <w:i/>
          <w:sz w:val="16"/>
        </w:rPr>
        <w:t>Fondo,</w:t>
      </w:r>
      <w:r>
        <w:rPr>
          <w:i/>
          <w:spacing w:val="-9"/>
          <w:sz w:val="16"/>
        </w:rPr>
        <w:t> </w:t>
      </w:r>
      <w:r>
        <w:rPr>
          <w:i/>
          <w:sz w:val="16"/>
        </w:rPr>
        <w:t>Reparaciones</w:t>
      </w:r>
      <w:r>
        <w:rPr>
          <w:i/>
          <w:spacing w:val="-7"/>
          <w:sz w:val="16"/>
        </w:rPr>
        <w:t> </w:t>
      </w:r>
      <w:r>
        <w:rPr>
          <w:i/>
          <w:sz w:val="16"/>
        </w:rPr>
        <w:t>y</w:t>
      </w:r>
      <w:r>
        <w:rPr>
          <w:i/>
          <w:spacing w:val="-10"/>
          <w:sz w:val="16"/>
        </w:rPr>
        <w:t> </w:t>
      </w:r>
      <w:r>
        <w:rPr>
          <w:i/>
          <w:sz w:val="16"/>
        </w:rPr>
        <w:t>Costas</w:t>
      </w:r>
      <w:r>
        <w:rPr>
          <w:sz w:val="16"/>
        </w:rPr>
        <w:t>,</w:t>
      </w:r>
      <w:r>
        <w:rPr>
          <w:spacing w:val="-11"/>
          <w:sz w:val="16"/>
        </w:rPr>
        <w:t> </w:t>
      </w:r>
      <w:r>
        <w:rPr>
          <w:i/>
          <w:sz w:val="16"/>
        </w:rPr>
        <w:t>supra</w:t>
      </w:r>
      <w:r>
        <w:rPr>
          <w:sz w:val="16"/>
        </w:rPr>
        <w:t>, párr. 32, y </w:t>
      </w:r>
      <w:r>
        <w:rPr>
          <w:i/>
          <w:sz w:val="16"/>
        </w:rPr>
        <w:t>Caso Trabajadores Cesados de Petroperú y otros Vs. Perú. Interpretación de la Sentencia de Excepciones </w:t>
      </w:r>
      <w:r>
        <w:rPr>
          <w:i/>
          <w:sz w:val="16"/>
        </w:rPr>
        <w:t>Preliminares, Fondo, Reparaciones y Costas</w:t>
      </w:r>
      <w:r>
        <w:rPr>
          <w:sz w:val="16"/>
        </w:rPr>
        <w:t>. Sentencia de 22 de agosto de 2018. Serie C No. 358, párr.</w:t>
      </w:r>
      <w:r>
        <w:rPr>
          <w:spacing w:val="-28"/>
          <w:sz w:val="16"/>
        </w:rPr>
        <w:t> </w:t>
      </w:r>
      <w:r>
        <w:rPr>
          <w:sz w:val="16"/>
        </w:rPr>
        <w:t>51.</w:t>
      </w:r>
    </w:p>
    <w:p>
      <w:pPr>
        <w:tabs>
          <w:tab w:pos="684" w:val="left" w:leader="none"/>
        </w:tabs>
        <w:spacing w:before="119"/>
        <w:ind w:left="118" w:right="111" w:firstLine="0"/>
        <w:jc w:val="both"/>
        <w:rPr>
          <w:sz w:val="16"/>
        </w:rPr>
      </w:pPr>
      <w:bookmarkStart w:name="_bookmark37" w:id="71"/>
      <w:bookmarkEnd w:id="71"/>
      <w:r>
        <w:rPr/>
      </w:r>
      <w:r>
        <w:rPr>
          <w:position w:val="6"/>
          <w:sz w:val="10"/>
        </w:rPr>
        <w:t>21</w:t>
        <w:tab/>
      </w:r>
      <w:r>
        <w:rPr>
          <w:i/>
          <w:sz w:val="16"/>
        </w:rPr>
        <w:t>Cfr</w:t>
      </w:r>
      <w:r>
        <w:rPr>
          <w:sz w:val="16"/>
        </w:rPr>
        <w:t>. </w:t>
      </w:r>
      <w:r>
        <w:rPr>
          <w:i/>
          <w:sz w:val="16"/>
        </w:rPr>
        <w:t>Control de Legalidad en el Ejercicio de las Atribuciones de la Comisión Interamericana de Derechos </w:t>
      </w:r>
      <w:r>
        <w:rPr>
          <w:i/>
          <w:sz w:val="16"/>
        </w:rPr>
        <w:t>Humanos (arts. 41 y 44 a 51 de la Convención Americana sobre Derechos Humanos). </w:t>
      </w:r>
      <w:r>
        <w:rPr>
          <w:sz w:val="16"/>
        </w:rPr>
        <w:t>Opinión Consultiva OC-19/05 de</w:t>
      </w:r>
      <w:r>
        <w:rPr>
          <w:spacing w:val="-11"/>
          <w:sz w:val="16"/>
        </w:rPr>
        <w:t> </w:t>
      </w:r>
      <w:r>
        <w:rPr>
          <w:sz w:val="16"/>
        </w:rPr>
        <w:t>28</w:t>
      </w:r>
      <w:r>
        <w:rPr>
          <w:spacing w:val="-9"/>
          <w:sz w:val="16"/>
        </w:rPr>
        <w:t> </w:t>
      </w:r>
      <w:r>
        <w:rPr>
          <w:sz w:val="16"/>
        </w:rPr>
        <w:t>de</w:t>
      </w:r>
      <w:r>
        <w:rPr>
          <w:spacing w:val="-10"/>
          <w:sz w:val="16"/>
        </w:rPr>
        <w:t> </w:t>
      </w:r>
      <w:r>
        <w:rPr>
          <w:sz w:val="16"/>
        </w:rPr>
        <w:t>noviembre</w:t>
      </w:r>
      <w:r>
        <w:rPr>
          <w:spacing w:val="-10"/>
          <w:sz w:val="16"/>
        </w:rPr>
        <w:t> </w:t>
      </w:r>
      <w:r>
        <w:rPr>
          <w:sz w:val="16"/>
        </w:rPr>
        <w:t>de</w:t>
      </w:r>
      <w:r>
        <w:rPr>
          <w:spacing w:val="-10"/>
          <w:sz w:val="16"/>
        </w:rPr>
        <w:t> </w:t>
      </w:r>
      <w:r>
        <w:rPr>
          <w:sz w:val="16"/>
        </w:rPr>
        <w:t>2005.</w:t>
      </w:r>
      <w:r>
        <w:rPr>
          <w:spacing w:val="-13"/>
          <w:sz w:val="16"/>
        </w:rPr>
        <w:t> </w:t>
      </w:r>
      <w:r>
        <w:rPr>
          <w:sz w:val="16"/>
        </w:rPr>
        <w:t>Serie</w:t>
      </w:r>
      <w:r>
        <w:rPr>
          <w:spacing w:val="-12"/>
          <w:sz w:val="16"/>
        </w:rPr>
        <w:t> </w:t>
      </w:r>
      <w:r>
        <w:rPr>
          <w:sz w:val="16"/>
        </w:rPr>
        <w:t>A</w:t>
      </w:r>
      <w:r>
        <w:rPr>
          <w:spacing w:val="-9"/>
          <w:sz w:val="16"/>
        </w:rPr>
        <w:t> </w:t>
      </w:r>
      <w:r>
        <w:rPr>
          <w:sz w:val="16"/>
        </w:rPr>
        <w:t>No.</w:t>
      </w:r>
      <w:r>
        <w:rPr>
          <w:spacing w:val="-13"/>
          <w:sz w:val="16"/>
        </w:rPr>
        <w:t> </w:t>
      </w:r>
      <w:r>
        <w:rPr>
          <w:sz w:val="16"/>
        </w:rPr>
        <w:t>19,</w:t>
      </w:r>
      <w:r>
        <w:rPr>
          <w:spacing w:val="-11"/>
          <w:sz w:val="16"/>
        </w:rPr>
        <w:t> </w:t>
      </w:r>
      <w:r>
        <w:rPr>
          <w:sz w:val="16"/>
        </w:rPr>
        <w:t>punto</w:t>
      </w:r>
      <w:r>
        <w:rPr>
          <w:spacing w:val="-11"/>
          <w:sz w:val="16"/>
        </w:rPr>
        <w:t> </w:t>
      </w:r>
      <w:r>
        <w:rPr>
          <w:sz w:val="16"/>
        </w:rPr>
        <w:t>resolutivo</w:t>
      </w:r>
      <w:r>
        <w:rPr>
          <w:spacing w:val="-9"/>
          <w:sz w:val="16"/>
        </w:rPr>
        <w:t> </w:t>
      </w:r>
      <w:r>
        <w:rPr>
          <w:sz w:val="16"/>
        </w:rPr>
        <w:t>primero,</w:t>
      </w:r>
      <w:r>
        <w:rPr>
          <w:spacing w:val="-11"/>
          <w:sz w:val="16"/>
        </w:rPr>
        <w:t> </w:t>
      </w:r>
      <w:r>
        <w:rPr>
          <w:sz w:val="16"/>
        </w:rPr>
        <w:t>y</w:t>
      </w:r>
      <w:r>
        <w:rPr>
          <w:spacing w:val="-9"/>
          <w:sz w:val="16"/>
        </w:rPr>
        <w:t> </w:t>
      </w:r>
      <w:r>
        <w:rPr>
          <w:i/>
          <w:sz w:val="16"/>
        </w:rPr>
        <w:t>Caso</w:t>
      </w:r>
      <w:r>
        <w:rPr>
          <w:i/>
          <w:spacing w:val="-12"/>
          <w:sz w:val="16"/>
        </w:rPr>
        <w:t> </w:t>
      </w:r>
      <w:r>
        <w:rPr>
          <w:i/>
          <w:sz w:val="16"/>
        </w:rPr>
        <w:t>Rodríguez</w:t>
      </w:r>
      <w:r>
        <w:rPr>
          <w:i/>
          <w:spacing w:val="-10"/>
          <w:sz w:val="16"/>
        </w:rPr>
        <w:t> </w:t>
      </w:r>
      <w:r>
        <w:rPr>
          <w:i/>
          <w:sz w:val="16"/>
        </w:rPr>
        <w:t>Vera</w:t>
      </w:r>
      <w:r>
        <w:rPr>
          <w:i/>
          <w:spacing w:val="-10"/>
          <w:sz w:val="16"/>
        </w:rPr>
        <w:t> </w:t>
      </w:r>
      <w:r>
        <w:rPr>
          <w:i/>
          <w:sz w:val="16"/>
        </w:rPr>
        <w:t>y</w:t>
      </w:r>
      <w:r>
        <w:rPr>
          <w:i/>
          <w:spacing w:val="-11"/>
          <w:sz w:val="16"/>
        </w:rPr>
        <w:t> </w:t>
      </w:r>
      <w:r>
        <w:rPr>
          <w:i/>
          <w:sz w:val="16"/>
        </w:rPr>
        <w:t>otros</w:t>
      </w:r>
      <w:r>
        <w:rPr>
          <w:i/>
          <w:spacing w:val="-10"/>
          <w:sz w:val="16"/>
        </w:rPr>
        <w:t> </w:t>
      </w:r>
      <w:r>
        <w:rPr>
          <w:i/>
          <w:sz w:val="16"/>
        </w:rPr>
        <w:t>(Desaparecidos </w:t>
      </w:r>
      <w:r>
        <w:rPr>
          <w:i/>
          <w:sz w:val="16"/>
        </w:rPr>
        <w:t>del Palacio de Justicia) Vs. Colombia. Excepciones Preliminares, Fondo, Reparaciones y Costas</w:t>
      </w:r>
      <w:r>
        <w:rPr>
          <w:sz w:val="16"/>
        </w:rPr>
        <w:t>. Sentencia de 14 de noviembre de 2014. Serie C No. 287, párr.</w:t>
      </w:r>
      <w:r>
        <w:rPr>
          <w:spacing w:val="-5"/>
          <w:sz w:val="16"/>
        </w:rPr>
        <w:t> </w:t>
      </w:r>
      <w:r>
        <w:rPr>
          <w:sz w:val="16"/>
        </w:rPr>
        <w:t>54.</w:t>
      </w:r>
    </w:p>
    <w:p>
      <w:pPr>
        <w:spacing w:after="0"/>
        <w:jc w:val="both"/>
        <w:rPr>
          <w:sz w:val="16"/>
        </w:rPr>
        <w:sectPr>
          <w:pgSz w:w="12240" w:h="15840"/>
          <w:pgMar w:header="0" w:footer="994" w:top="1360" w:bottom="1180" w:left="1300" w:right="1300"/>
        </w:sectPr>
      </w:pPr>
    </w:p>
    <w:p>
      <w:pPr>
        <w:pStyle w:val="BodyText"/>
        <w:spacing w:before="75"/>
        <w:ind w:left="118" w:right="118"/>
        <w:jc w:val="both"/>
      </w:pPr>
      <w:r>
        <w:rPr/>
        <w:t>la competencia de esta Corte realizar un control de legalidad en abstracto, con fines meramente declarativos, del procedimiento de un caso ante la Comisión</w:t>
      </w:r>
      <w:hyperlink w:history="true" w:anchor="_bookmark41">
        <w:r>
          <w:rPr>
            <w:position w:val="7"/>
            <w:sz w:val="13"/>
          </w:rPr>
          <w:t>22</w:t>
        </w:r>
      </w:hyperlink>
      <w:r>
        <w:rPr/>
        <w:t>.</w:t>
      </w:r>
    </w:p>
    <w:p>
      <w:pPr>
        <w:pStyle w:val="ListParagraph"/>
        <w:numPr>
          <w:ilvl w:val="0"/>
          <w:numId w:val="10"/>
        </w:numPr>
        <w:tabs>
          <w:tab w:pos="685" w:val="left" w:leader="none"/>
        </w:tabs>
        <w:spacing w:line="240" w:lineRule="auto" w:before="121" w:after="0"/>
        <w:ind w:left="118" w:right="115" w:firstLine="0"/>
        <w:jc w:val="both"/>
        <w:rPr>
          <w:sz w:val="20"/>
        </w:rPr>
      </w:pPr>
      <w:r>
        <w:rPr>
          <w:sz w:val="20"/>
        </w:rPr>
        <w:t>La Corte ya determinó el objeto de la presente litis, por lo que considera innecesario pronunciarse sobre el alegado actuar irregular de la Comisión al excluir los procesos disciplinarios</w:t>
      </w:r>
      <w:r>
        <w:rPr>
          <w:spacing w:val="-19"/>
          <w:sz w:val="20"/>
        </w:rPr>
        <w:t> </w:t>
      </w:r>
      <w:r>
        <w:rPr>
          <w:sz w:val="20"/>
        </w:rPr>
        <w:t>posteriores</w:t>
      </w:r>
      <w:r>
        <w:rPr>
          <w:spacing w:val="-19"/>
          <w:sz w:val="20"/>
        </w:rPr>
        <w:t> </w:t>
      </w:r>
      <w:r>
        <w:rPr>
          <w:sz w:val="20"/>
        </w:rPr>
        <w:t>del</w:t>
      </w:r>
      <w:r>
        <w:rPr>
          <w:spacing w:val="-17"/>
          <w:sz w:val="20"/>
        </w:rPr>
        <w:t> </w:t>
      </w:r>
      <w:r>
        <w:rPr>
          <w:sz w:val="20"/>
        </w:rPr>
        <w:t>análisis</w:t>
      </w:r>
      <w:r>
        <w:rPr>
          <w:spacing w:val="-19"/>
          <w:sz w:val="20"/>
        </w:rPr>
        <w:t> </w:t>
      </w:r>
      <w:r>
        <w:rPr>
          <w:sz w:val="20"/>
        </w:rPr>
        <w:t>realizado</w:t>
      </w:r>
      <w:r>
        <w:rPr>
          <w:spacing w:val="-17"/>
          <w:sz w:val="20"/>
        </w:rPr>
        <w:t> </w:t>
      </w:r>
      <w:r>
        <w:rPr>
          <w:sz w:val="20"/>
        </w:rPr>
        <w:t>en</w:t>
      </w:r>
      <w:r>
        <w:rPr>
          <w:spacing w:val="-17"/>
          <w:sz w:val="20"/>
        </w:rPr>
        <w:t> </w:t>
      </w:r>
      <w:r>
        <w:rPr>
          <w:sz w:val="20"/>
        </w:rPr>
        <w:t>el</w:t>
      </w:r>
      <w:r>
        <w:rPr>
          <w:spacing w:val="-17"/>
          <w:sz w:val="20"/>
        </w:rPr>
        <w:t> </w:t>
      </w:r>
      <w:r>
        <w:rPr>
          <w:sz w:val="20"/>
        </w:rPr>
        <w:t>Informe</w:t>
      </w:r>
      <w:r>
        <w:rPr>
          <w:spacing w:val="-20"/>
          <w:sz w:val="20"/>
        </w:rPr>
        <w:t> </w:t>
      </w:r>
      <w:r>
        <w:rPr>
          <w:sz w:val="20"/>
        </w:rPr>
        <w:t>de</w:t>
      </w:r>
      <w:r>
        <w:rPr>
          <w:spacing w:val="-20"/>
          <w:sz w:val="20"/>
        </w:rPr>
        <w:t> </w:t>
      </w:r>
      <w:r>
        <w:rPr>
          <w:sz w:val="20"/>
        </w:rPr>
        <w:t>Fondo.</w:t>
      </w:r>
      <w:r>
        <w:rPr>
          <w:spacing w:val="-16"/>
          <w:sz w:val="20"/>
        </w:rPr>
        <w:t> </w:t>
      </w:r>
      <w:r>
        <w:rPr>
          <w:sz w:val="20"/>
        </w:rPr>
        <w:t>Por</w:t>
      </w:r>
      <w:r>
        <w:rPr>
          <w:spacing w:val="-17"/>
          <w:sz w:val="20"/>
        </w:rPr>
        <w:t> </w:t>
      </w:r>
      <w:r>
        <w:rPr>
          <w:sz w:val="20"/>
        </w:rPr>
        <w:t>otra</w:t>
      </w:r>
      <w:r>
        <w:rPr>
          <w:spacing w:val="-18"/>
          <w:sz w:val="20"/>
        </w:rPr>
        <w:t> </w:t>
      </w:r>
      <w:r>
        <w:rPr>
          <w:sz w:val="20"/>
        </w:rPr>
        <w:t>parte,</w:t>
      </w:r>
      <w:r>
        <w:rPr>
          <w:spacing w:val="-16"/>
          <w:sz w:val="20"/>
        </w:rPr>
        <w:t> </w:t>
      </w:r>
      <w:r>
        <w:rPr>
          <w:sz w:val="20"/>
        </w:rPr>
        <w:t>respecto a los demás alegatos planteados por los representantes, este Tribunal advierte que estos no explicaron cuál sería el objetivo del control de legalidad requerido. Por tanto, la Corte considera que la solicitud de los representantes es</w:t>
      </w:r>
      <w:r>
        <w:rPr>
          <w:spacing w:val="-6"/>
          <w:sz w:val="20"/>
        </w:rPr>
        <w:t> </w:t>
      </w:r>
      <w:r>
        <w:rPr>
          <w:sz w:val="20"/>
        </w:rPr>
        <w:t>improcedente.</w:t>
      </w:r>
    </w:p>
    <w:p>
      <w:pPr>
        <w:pStyle w:val="BodyText"/>
        <w:spacing w:before="8"/>
        <w:rPr>
          <w:sz w:val="19"/>
        </w:rPr>
      </w:pPr>
    </w:p>
    <w:p>
      <w:pPr>
        <w:pStyle w:val="Heading1"/>
        <w:ind w:left="4363" w:right="4366" w:hanging="2"/>
      </w:pPr>
      <w:bookmarkStart w:name="VI PRUEBA" w:id="72"/>
      <w:bookmarkEnd w:id="72"/>
      <w:r>
        <w:rPr>
          <w:b w:val="0"/>
        </w:rPr>
      </w:r>
      <w:bookmarkStart w:name="_bookmark38" w:id="73"/>
      <w:bookmarkEnd w:id="73"/>
      <w:r>
        <w:rPr>
          <w:b w:val="0"/>
        </w:rPr>
      </w:r>
      <w:r>
        <w:rPr/>
        <w:t>VI </w:t>
      </w:r>
      <w:r>
        <w:rPr>
          <w:w w:val="95"/>
        </w:rPr>
        <w:t>PRUEBA</w:t>
      </w:r>
    </w:p>
    <w:p>
      <w:pPr>
        <w:pStyle w:val="BodyText"/>
        <w:spacing w:before="10"/>
        <w:rPr>
          <w:b/>
          <w:sz w:val="19"/>
        </w:rPr>
      </w:pPr>
    </w:p>
    <w:p>
      <w:pPr>
        <w:pStyle w:val="Heading2"/>
        <w:numPr>
          <w:ilvl w:val="0"/>
          <w:numId w:val="13"/>
        </w:numPr>
        <w:tabs>
          <w:tab w:pos="1250" w:val="left" w:leader="none"/>
          <w:tab w:pos="1251" w:val="left" w:leader="none"/>
        </w:tabs>
        <w:spacing w:line="240" w:lineRule="auto" w:before="0" w:after="0"/>
        <w:ind w:left="1250" w:right="0" w:hanging="565"/>
        <w:jc w:val="left"/>
        <w:rPr>
          <w:i/>
        </w:rPr>
      </w:pPr>
      <w:bookmarkStart w:name="A. Admisión de prueba documental" w:id="74"/>
      <w:bookmarkEnd w:id="74"/>
      <w:r>
        <w:rPr>
          <w:b w:val="0"/>
          <w:i w:val="0"/>
        </w:rPr>
      </w:r>
      <w:bookmarkStart w:name="_bookmark39" w:id="75"/>
      <w:bookmarkEnd w:id="75"/>
      <w:r>
        <w:rPr>
          <w:b w:val="0"/>
          <w:i w:val="0"/>
        </w:rPr>
      </w:r>
      <w:bookmarkStart w:name="_bookmark39" w:id="76"/>
      <w:bookmarkEnd w:id="76"/>
      <w:r>
        <w:rPr>
          <w:i/>
        </w:rPr>
        <w:t>A</w:t>
      </w:r>
      <w:r>
        <w:rPr>
          <w:i/>
        </w:rPr>
        <w:t>dmisión de prueba</w:t>
      </w:r>
      <w:r>
        <w:rPr>
          <w:i/>
          <w:spacing w:val="-1"/>
        </w:rPr>
        <w:t> </w:t>
      </w:r>
      <w:r>
        <w:rPr>
          <w:i/>
        </w:rPr>
        <w:t>documental</w:t>
      </w:r>
    </w:p>
    <w:p>
      <w:pPr>
        <w:pStyle w:val="BodyText"/>
        <w:spacing w:before="9"/>
        <w:rPr>
          <w:b/>
          <w:i/>
          <w:sz w:val="19"/>
        </w:rPr>
      </w:pPr>
    </w:p>
    <w:p>
      <w:pPr>
        <w:pStyle w:val="ListParagraph"/>
        <w:numPr>
          <w:ilvl w:val="0"/>
          <w:numId w:val="10"/>
        </w:numPr>
        <w:tabs>
          <w:tab w:pos="685" w:val="left" w:leader="none"/>
        </w:tabs>
        <w:spacing w:line="240" w:lineRule="auto" w:before="0" w:after="0"/>
        <w:ind w:left="118" w:right="117" w:hanging="1"/>
        <w:jc w:val="both"/>
        <w:rPr>
          <w:sz w:val="20"/>
        </w:rPr>
      </w:pPr>
      <w:r>
        <w:rPr>
          <w:sz w:val="20"/>
        </w:rPr>
        <w:t>En el presente caso, como en otros, este Tribunal admite aquellos documentos presentados oportunamente por las partes y la Comisión, que no fueron controvertidos ni objetados, y cuya autenticidad no fue puesta en</w:t>
      </w:r>
      <w:r>
        <w:rPr>
          <w:spacing w:val="-5"/>
          <w:sz w:val="20"/>
        </w:rPr>
        <w:t> </w:t>
      </w:r>
      <w:r>
        <w:rPr>
          <w:sz w:val="20"/>
        </w:rPr>
        <w:t>duda.</w:t>
      </w:r>
    </w:p>
    <w:p>
      <w:pPr>
        <w:pStyle w:val="ListParagraph"/>
        <w:numPr>
          <w:ilvl w:val="0"/>
          <w:numId w:val="10"/>
        </w:numPr>
        <w:tabs>
          <w:tab w:pos="685" w:val="left" w:leader="none"/>
        </w:tabs>
        <w:spacing w:line="240" w:lineRule="auto" w:before="120" w:after="0"/>
        <w:ind w:left="118" w:right="116" w:hanging="1"/>
        <w:jc w:val="both"/>
        <w:rPr>
          <w:sz w:val="20"/>
        </w:rPr>
      </w:pPr>
      <w:r>
        <w:rPr>
          <w:sz w:val="20"/>
        </w:rPr>
        <w:t>El </w:t>
      </w:r>
      <w:r>
        <w:rPr>
          <w:b/>
          <w:i/>
          <w:sz w:val="20"/>
        </w:rPr>
        <w:t>Estado </w:t>
      </w:r>
      <w:r>
        <w:rPr>
          <w:sz w:val="20"/>
        </w:rPr>
        <w:t>objetó la admisibilidad de la prueba solicitada por la Corte indicando que la misma se refiere a hechos que no se encuentran en el marco fáctico del caso. Asimismo, el Estado objetó la admisibilidad de toda la prueba documental ofrecida por los representantes. En</w:t>
      </w:r>
      <w:r>
        <w:rPr>
          <w:spacing w:val="-5"/>
          <w:sz w:val="20"/>
        </w:rPr>
        <w:t> </w:t>
      </w:r>
      <w:r>
        <w:rPr>
          <w:sz w:val="20"/>
        </w:rPr>
        <w:t>primer</w:t>
      </w:r>
      <w:r>
        <w:rPr>
          <w:spacing w:val="-7"/>
          <w:sz w:val="20"/>
        </w:rPr>
        <w:t> </w:t>
      </w:r>
      <w:r>
        <w:rPr>
          <w:sz w:val="20"/>
        </w:rPr>
        <w:t>término,</w:t>
      </w:r>
      <w:r>
        <w:rPr>
          <w:spacing w:val="-4"/>
          <w:sz w:val="20"/>
        </w:rPr>
        <w:t> </w:t>
      </w:r>
      <w:r>
        <w:rPr>
          <w:sz w:val="20"/>
        </w:rPr>
        <w:t>señaló</w:t>
      </w:r>
      <w:r>
        <w:rPr>
          <w:spacing w:val="-7"/>
          <w:sz w:val="20"/>
        </w:rPr>
        <w:t> </w:t>
      </w:r>
      <w:r>
        <w:rPr>
          <w:sz w:val="20"/>
        </w:rPr>
        <w:t>que</w:t>
      </w:r>
      <w:r>
        <w:rPr>
          <w:spacing w:val="-7"/>
          <w:sz w:val="20"/>
        </w:rPr>
        <w:t> </w:t>
      </w:r>
      <w:r>
        <w:rPr>
          <w:sz w:val="20"/>
        </w:rPr>
        <w:t>los</w:t>
      </w:r>
      <w:r>
        <w:rPr>
          <w:spacing w:val="-4"/>
          <w:sz w:val="20"/>
        </w:rPr>
        <w:t> </w:t>
      </w:r>
      <w:r>
        <w:rPr>
          <w:sz w:val="20"/>
        </w:rPr>
        <w:t>videos</w:t>
      </w:r>
      <w:r>
        <w:rPr>
          <w:spacing w:val="-7"/>
          <w:sz w:val="20"/>
        </w:rPr>
        <w:t> </w:t>
      </w:r>
      <w:r>
        <w:rPr>
          <w:sz w:val="20"/>
        </w:rPr>
        <w:t>de</w:t>
      </w:r>
      <w:r>
        <w:rPr>
          <w:spacing w:val="-7"/>
          <w:sz w:val="20"/>
        </w:rPr>
        <w:t> </w:t>
      </w:r>
      <w:r>
        <w:rPr>
          <w:sz w:val="20"/>
        </w:rPr>
        <w:t>dos</w:t>
      </w:r>
      <w:r>
        <w:rPr>
          <w:spacing w:val="-4"/>
          <w:sz w:val="20"/>
        </w:rPr>
        <w:t> </w:t>
      </w:r>
      <w:r>
        <w:rPr>
          <w:sz w:val="20"/>
        </w:rPr>
        <w:t>audiencias</w:t>
      </w:r>
      <w:r>
        <w:rPr>
          <w:spacing w:val="-6"/>
          <w:sz w:val="20"/>
        </w:rPr>
        <w:t> </w:t>
      </w:r>
      <w:r>
        <w:rPr>
          <w:sz w:val="20"/>
        </w:rPr>
        <w:t>temáticas</w:t>
      </w:r>
      <w:r>
        <w:rPr>
          <w:spacing w:val="-6"/>
          <w:sz w:val="20"/>
        </w:rPr>
        <w:t> </w:t>
      </w:r>
      <w:r>
        <w:rPr>
          <w:sz w:val="20"/>
        </w:rPr>
        <w:t>de</w:t>
      </w:r>
      <w:r>
        <w:rPr>
          <w:spacing w:val="-7"/>
          <w:sz w:val="20"/>
        </w:rPr>
        <w:t> </w:t>
      </w:r>
      <w:r>
        <w:rPr>
          <w:sz w:val="20"/>
        </w:rPr>
        <w:t>la</w:t>
      </w:r>
      <w:r>
        <w:rPr>
          <w:spacing w:val="-5"/>
          <w:sz w:val="20"/>
        </w:rPr>
        <w:t> </w:t>
      </w:r>
      <w:r>
        <w:rPr>
          <w:sz w:val="20"/>
        </w:rPr>
        <w:t>Comisión</w:t>
      </w:r>
      <w:r>
        <w:rPr>
          <w:spacing w:val="-5"/>
          <w:sz w:val="20"/>
        </w:rPr>
        <w:t> </w:t>
      </w:r>
      <w:r>
        <w:rPr>
          <w:sz w:val="20"/>
        </w:rPr>
        <w:t>sobre</w:t>
      </w:r>
      <w:r>
        <w:rPr>
          <w:spacing w:val="-6"/>
          <w:sz w:val="20"/>
        </w:rPr>
        <w:t> </w:t>
      </w:r>
      <w:r>
        <w:rPr>
          <w:sz w:val="20"/>
        </w:rPr>
        <w:t>la situación de los operadores de justicia en Chile, aportados por los representantes junto con su escrito de solicitudes y argumentos “no hacen mención a los hechos específicos que originaron</w:t>
      </w:r>
      <w:r>
        <w:rPr>
          <w:spacing w:val="-13"/>
          <w:sz w:val="20"/>
        </w:rPr>
        <w:t> </w:t>
      </w:r>
      <w:r>
        <w:rPr>
          <w:sz w:val="20"/>
        </w:rPr>
        <w:t>el</w:t>
      </w:r>
      <w:r>
        <w:rPr>
          <w:spacing w:val="-11"/>
          <w:sz w:val="20"/>
        </w:rPr>
        <w:t> </w:t>
      </w:r>
      <w:r>
        <w:rPr>
          <w:sz w:val="20"/>
        </w:rPr>
        <w:t>presente</w:t>
      </w:r>
      <w:r>
        <w:rPr>
          <w:spacing w:val="-11"/>
          <w:sz w:val="20"/>
        </w:rPr>
        <w:t> </w:t>
      </w:r>
      <w:r>
        <w:rPr>
          <w:sz w:val="20"/>
        </w:rPr>
        <w:t>caso,</w:t>
      </w:r>
      <w:r>
        <w:rPr>
          <w:spacing w:val="-12"/>
          <w:sz w:val="20"/>
        </w:rPr>
        <w:t> </w:t>
      </w:r>
      <w:r>
        <w:rPr>
          <w:sz w:val="20"/>
        </w:rPr>
        <w:t>sino</w:t>
      </w:r>
      <w:r>
        <w:rPr>
          <w:spacing w:val="-11"/>
          <w:sz w:val="20"/>
        </w:rPr>
        <w:t> </w:t>
      </w:r>
      <w:r>
        <w:rPr>
          <w:sz w:val="20"/>
        </w:rPr>
        <w:t>más</w:t>
      </w:r>
      <w:r>
        <w:rPr>
          <w:spacing w:val="-13"/>
          <w:sz w:val="20"/>
        </w:rPr>
        <w:t> </w:t>
      </w:r>
      <w:r>
        <w:rPr>
          <w:sz w:val="20"/>
        </w:rPr>
        <w:t>bien</w:t>
      </w:r>
      <w:r>
        <w:rPr>
          <w:spacing w:val="-13"/>
          <w:sz w:val="20"/>
        </w:rPr>
        <w:t> </w:t>
      </w:r>
      <w:r>
        <w:rPr>
          <w:sz w:val="20"/>
        </w:rPr>
        <w:t>a</w:t>
      </w:r>
      <w:r>
        <w:rPr>
          <w:spacing w:val="-12"/>
          <w:sz w:val="20"/>
        </w:rPr>
        <w:t> </w:t>
      </w:r>
      <w:r>
        <w:rPr>
          <w:sz w:val="20"/>
        </w:rPr>
        <w:t>la</w:t>
      </w:r>
      <w:r>
        <w:rPr>
          <w:spacing w:val="-11"/>
          <w:sz w:val="20"/>
        </w:rPr>
        <w:t> </w:t>
      </w:r>
      <w:r>
        <w:rPr>
          <w:sz w:val="20"/>
        </w:rPr>
        <w:t>situación</w:t>
      </w:r>
      <w:r>
        <w:rPr>
          <w:spacing w:val="-12"/>
          <w:sz w:val="20"/>
        </w:rPr>
        <w:t> </w:t>
      </w:r>
      <w:r>
        <w:rPr>
          <w:sz w:val="20"/>
        </w:rPr>
        <w:t>genérica</w:t>
      </w:r>
      <w:r>
        <w:rPr>
          <w:spacing w:val="-11"/>
          <w:sz w:val="20"/>
        </w:rPr>
        <w:t> </w:t>
      </w:r>
      <w:r>
        <w:rPr>
          <w:sz w:val="20"/>
        </w:rPr>
        <w:t>de</w:t>
      </w:r>
      <w:r>
        <w:rPr>
          <w:spacing w:val="-11"/>
          <w:sz w:val="20"/>
        </w:rPr>
        <w:t> </w:t>
      </w:r>
      <w:r>
        <w:rPr>
          <w:sz w:val="20"/>
        </w:rPr>
        <w:t>los</w:t>
      </w:r>
      <w:r>
        <w:rPr>
          <w:spacing w:val="-10"/>
          <w:sz w:val="20"/>
        </w:rPr>
        <w:t> </w:t>
      </w:r>
      <w:r>
        <w:rPr>
          <w:sz w:val="20"/>
        </w:rPr>
        <w:t>operadores</w:t>
      </w:r>
      <w:r>
        <w:rPr>
          <w:spacing w:val="-13"/>
          <w:sz w:val="20"/>
        </w:rPr>
        <w:t> </w:t>
      </w:r>
      <w:r>
        <w:rPr>
          <w:sz w:val="20"/>
        </w:rPr>
        <w:t>de</w:t>
      </w:r>
      <w:r>
        <w:rPr>
          <w:spacing w:val="-15"/>
          <w:sz w:val="20"/>
        </w:rPr>
        <w:t> </w:t>
      </w:r>
      <w:r>
        <w:rPr>
          <w:sz w:val="20"/>
        </w:rPr>
        <w:t>justicia en Chile”. Fundamentó de igual modo sus objeciones a la admisibilidad del informe que la Asociación Nacional de Magistrados presentó en la última audiencia temática sobre situación de los operadores de justicia en</w:t>
      </w:r>
      <w:r>
        <w:rPr>
          <w:spacing w:val="-5"/>
          <w:sz w:val="20"/>
        </w:rPr>
        <w:t> </w:t>
      </w:r>
      <w:r>
        <w:rPr>
          <w:sz w:val="20"/>
        </w:rPr>
        <w:t>Chile.</w:t>
      </w:r>
    </w:p>
    <w:p>
      <w:pPr>
        <w:pStyle w:val="ListParagraph"/>
        <w:numPr>
          <w:ilvl w:val="0"/>
          <w:numId w:val="10"/>
        </w:numPr>
        <w:tabs>
          <w:tab w:pos="686" w:val="left" w:leader="none"/>
        </w:tabs>
        <w:spacing w:line="240" w:lineRule="auto" w:before="121" w:after="0"/>
        <w:ind w:left="118" w:right="114" w:hanging="1"/>
        <w:jc w:val="both"/>
        <w:rPr>
          <w:sz w:val="20"/>
        </w:rPr>
      </w:pPr>
      <w:r>
        <w:rPr>
          <w:sz w:val="20"/>
        </w:rPr>
        <w:t>La</w:t>
      </w:r>
      <w:r>
        <w:rPr>
          <w:spacing w:val="-8"/>
          <w:sz w:val="20"/>
        </w:rPr>
        <w:t> </w:t>
      </w:r>
      <w:r>
        <w:rPr>
          <w:sz w:val="20"/>
        </w:rPr>
        <w:t>Corte</w:t>
      </w:r>
      <w:r>
        <w:rPr>
          <w:spacing w:val="-9"/>
          <w:sz w:val="20"/>
        </w:rPr>
        <w:t> </w:t>
      </w:r>
      <w:r>
        <w:rPr>
          <w:sz w:val="20"/>
        </w:rPr>
        <w:t>considera</w:t>
      </w:r>
      <w:r>
        <w:rPr>
          <w:spacing w:val="-5"/>
          <w:sz w:val="20"/>
        </w:rPr>
        <w:t> </w:t>
      </w:r>
      <w:r>
        <w:rPr>
          <w:sz w:val="20"/>
        </w:rPr>
        <w:t>que</w:t>
      </w:r>
      <w:r>
        <w:rPr>
          <w:spacing w:val="-8"/>
          <w:sz w:val="20"/>
        </w:rPr>
        <w:t> </w:t>
      </w:r>
      <w:r>
        <w:rPr>
          <w:sz w:val="20"/>
        </w:rPr>
        <w:t>las</w:t>
      </w:r>
      <w:r>
        <w:rPr>
          <w:spacing w:val="-9"/>
          <w:sz w:val="20"/>
        </w:rPr>
        <w:t> </w:t>
      </w:r>
      <w:r>
        <w:rPr>
          <w:sz w:val="20"/>
        </w:rPr>
        <w:t>observaciones</w:t>
      </w:r>
      <w:r>
        <w:rPr>
          <w:spacing w:val="-9"/>
          <w:sz w:val="20"/>
        </w:rPr>
        <w:t> </w:t>
      </w:r>
      <w:r>
        <w:rPr>
          <w:sz w:val="20"/>
        </w:rPr>
        <w:t>del</w:t>
      </w:r>
      <w:r>
        <w:rPr>
          <w:spacing w:val="-6"/>
          <w:sz w:val="20"/>
        </w:rPr>
        <w:t> </w:t>
      </w:r>
      <w:r>
        <w:rPr>
          <w:sz w:val="20"/>
        </w:rPr>
        <w:t>Estado</w:t>
      </w:r>
      <w:r>
        <w:rPr>
          <w:spacing w:val="-9"/>
          <w:sz w:val="20"/>
        </w:rPr>
        <w:t> </w:t>
      </w:r>
      <w:r>
        <w:rPr>
          <w:sz w:val="20"/>
        </w:rPr>
        <w:t>se</w:t>
      </w:r>
      <w:r>
        <w:rPr>
          <w:spacing w:val="-7"/>
          <w:sz w:val="20"/>
        </w:rPr>
        <w:t> </w:t>
      </w:r>
      <w:r>
        <w:rPr>
          <w:sz w:val="20"/>
        </w:rPr>
        <w:t>refieren</w:t>
      </w:r>
      <w:r>
        <w:rPr>
          <w:spacing w:val="-6"/>
          <w:sz w:val="20"/>
        </w:rPr>
        <w:t> </w:t>
      </w:r>
      <w:r>
        <w:rPr>
          <w:sz w:val="20"/>
        </w:rPr>
        <w:t>al</w:t>
      </w:r>
      <w:r>
        <w:rPr>
          <w:spacing w:val="-7"/>
          <w:sz w:val="20"/>
        </w:rPr>
        <w:t> </w:t>
      </w:r>
      <w:r>
        <w:rPr>
          <w:sz w:val="20"/>
        </w:rPr>
        <w:t>valor</w:t>
      </w:r>
      <w:r>
        <w:rPr>
          <w:spacing w:val="-4"/>
          <w:sz w:val="20"/>
        </w:rPr>
        <w:t> </w:t>
      </w:r>
      <w:r>
        <w:rPr>
          <w:sz w:val="20"/>
        </w:rPr>
        <w:t>probatorio</w:t>
      </w:r>
      <w:r>
        <w:rPr>
          <w:spacing w:val="-5"/>
          <w:sz w:val="20"/>
        </w:rPr>
        <w:t> </w:t>
      </w:r>
      <w:r>
        <w:rPr>
          <w:sz w:val="20"/>
        </w:rPr>
        <w:t>de</w:t>
      </w:r>
      <w:r>
        <w:rPr>
          <w:spacing w:val="-7"/>
          <w:sz w:val="20"/>
        </w:rPr>
        <w:t> </w:t>
      </w:r>
      <w:r>
        <w:rPr>
          <w:sz w:val="20"/>
        </w:rPr>
        <w:t>la prueba</w:t>
      </w:r>
      <w:r>
        <w:rPr>
          <w:spacing w:val="-6"/>
          <w:sz w:val="20"/>
        </w:rPr>
        <w:t> </w:t>
      </w:r>
      <w:r>
        <w:rPr>
          <w:sz w:val="20"/>
        </w:rPr>
        <w:t>documental</w:t>
      </w:r>
      <w:r>
        <w:rPr>
          <w:spacing w:val="-5"/>
          <w:sz w:val="20"/>
        </w:rPr>
        <w:t> </w:t>
      </w:r>
      <w:r>
        <w:rPr>
          <w:sz w:val="20"/>
        </w:rPr>
        <w:t>procurada</w:t>
      </w:r>
      <w:r>
        <w:rPr>
          <w:spacing w:val="-5"/>
          <w:sz w:val="20"/>
        </w:rPr>
        <w:t> </w:t>
      </w:r>
      <w:r>
        <w:rPr>
          <w:sz w:val="20"/>
        </w:rPr>
        <w:t>de</w:t>
      </w:r>
      <w:r>
        <w:rPr>
          <w:spacing w:val="-4"/>
          <w:sz w:val="20"/>
        </w:rPr>
        <w:t> </w:t>
      </w:r>
      <w:r>
        <w:rPr>
          <w:sz w:val="20"/>
        </w:rPr>
        <w:t>oficio,</w:t>
      </w:r>
      <w:r>
        <w:rPr>
          <w:spacing w:val="-6"/>
          <w:sz w:val="20"/>
        </w:rPr>
        <w:t> </w:t>
      </w:r>
      <w:r>
        <w:rPr>
          <w:sz w:val="20"/>
        </w:rPr>
        <w:t>así</w:t>
      </w:r>
      <w:r>
        <w:rPr>
          <w:spacing w:val="-5"/>
          <w:sz w:val="20"/>
        </w:rPr>
        <w:t> </w:t>
      </w:r>
      <w:r>
        <w:rPr>
          <w:sz w:val="20"/>
        </w:rPr>
        <w:t>como</w:t>
      </w:r>
      <w:r>
        <w:rPr>
          <w:spacing w:val="-7"/>
          <w:sz w:val="20"/>
        </w:rPr>
        <w:t> </w:t>
      </w:r>
      <w:r>
        <w:rPr>
          <w:sz w:val="20"/>
        </w:rPr>
        <w:t>de</w:t>
      </w:r>
      <w:r>
        <w:rPr>
          <w:spacing w:val="-7"/>
          <w:sz w:val="20"/>
        </w:rPr>
        <w:t> </w:t>
      </w:r>
      <w:r>
        <w:rPr>
          <w:sz w:val="20"/>
        </w:rPr>
        <w:t>la</w:t>
      </w:r>
      <w:r>
        <w:rPr>
          <w:spacing w:val="-5"/>
          <w:sz w:val="20"/>
        </w:rPr>
        <w:t> </w:t>
      </w:r>
      <w:r>
        <w:rPr>
          <w:sz w:val="20"/>
        </w:rPr>
        <w:t>aportada</w:t>
      </w:r>
      <w:r>
        <w:rPr>
          <w:spacing w:val="-6"/>
          <w:sz w:val="20"/>
        </w:rPr>
        <w:t> </w:t>
      </w:r>
      <w:r>
        <w:rPr>
          <w:sz w:val="20"/>
        </w:rPr>
        <w:t>por</w:t>
      </w:r>
      <w:r>
        <w:rPr>
          <w:spacing w:val="-7"/>
          <w:sz w:val="20"/>
        </w:rPr>
        <w:t> </w:t>
      </w:r>
      <w:r>
        <w:rPr>
          <w:sz w:val="20"/>
        </w:rPr>
        <w:t>los</w:t>
      </w:r>
      <w:r>
        <w:rPr>
          <w:spacing w:val="-4"/>
          <w:sz w:val="20"/>
        </w:rPr>
        <w:t> </w:t>
      </w:r>
      <w:r>
        <w:rPr>
          <w:sz w:val="20"/>
        </w:rPr>
        <w:t>representantes</w:t>
      </w:r>
      <w:r>
        <w:rPr>
          <w:spacing w:val="-6"/>
          <w:sz w:val="20"/>
        </w:rPr>
        <w:t> </w:t>
      </w:r>
      <w:r>
        <w:rPr>
          <w:sz w:val="20"/>
        </w:rPr>
        <w:t>en</w:t>
      </w:r>
      <w:r>
        <w:rPr>
          <w:spacing w:val="-2"/>
          <w:sz w:val="20"/>
        </w:rPr>
        <w:t> </w:t>
      </w:r>
      <w:r>
        <w:rPr>
          <w:sz w:val="20"/>
        </w:rPr>
        <w:t>su escrito</w:t>
      </w:r>
      <w:r>
        <w:rPr>
          <w:spacing w:val="-17"/>
          <w:sz w:val="20"/>
        </w:rPr>
        <w:t> </w:t>
      </w:r>
      <w:r>
        <w:rPr>
          <w:sz w:val="20"/>
        </w:rPr>
        <w:t>de</w:t>
      </w:r>
      <w:r>
        <w:rPr>
          <w:spacing w:val="-16"/>
          <w:sz w:val="20"/>
        </w:rPr>
        <w:t> </w:t>
      </w:r>
      <w:r>
        <w:rPr>
          <w:sz w:val="20"/>
        </w:rPr>
        <w:t>solicitudes</w:t>
      </w:r>
      <w:r>
        <w:rPr>
          <w:spacing w:val="-16"/>
          <w:sz w:val="20"/>
        </w:rPr>
        <w:t> </w:t>
      </w:r>
      <w:r>
        <w:rPr>
          <w:sz w:val="20"/>
        </w:rPr>
        <w:t>y</w:t>
      </w:r>
      <w:r>
        <w:rPr>
          <w:spacing w:val="-16"/>
          <w:sz w:val="20"/>
        </w:rPr>
        <w:t> </w:t>
      </w:r>
      <w:r>
        <w:rPr>
          <w:sz w:val="20"/>
        </w:rPr>
        <w:t>argumentos,</w:t>
      </w:r>
      <w:r>
        <w:rPr>
          <w:spacing w:val="-16"/>
          <w:sz w:val="20"/>
        </w:rPr>
        <w:t> </w:t>
      </w:r>
      <w:r>
        <w:rPr>
          <w:sz w:val="20"/>
        </w:rPr>
        <w:t>pero</w:t>
      </w:r>
      <w:r>
        <w:rPr>
          <w:spacing w:val="-16"/>
          <w:sz w:val="20"/>
        </w:rPr>
        <w:t> </w:t>
      </w:r>
      <w:r>
        <w:rPr>
          <w:sz w:val="20"/>
        </w:rPr>
        <w:t>no</w:t>
      </w:r>
      <w:r>
        <w:rPr>
          <w:spacing w:val="-16"/>
          <w:sz w:val="20"/>
        </w:rPr>
        <w:t> </w:t>
      </w:r>
      <w:r>
        <w:rPr>
          <w:sz w:val="20"/>
        </w:rPr>
        <w:t>afecta</w:t>
      </w:r>
      <w:r>
        <w:rPr>
          <w:spacing w:val="-16"/>
          <w:sz w:val="20"/>
        </w:rPr>
        <w:t> </w:t>
      </w:r>
      <w:r>
        <w:rPr>
          <w:sz w:val="20"/>
        </w:rPr>
        <w:t>su</w:t>
      </w:r>
      <w:r>
        <w:rPr>
          <w:spacing w:val="-14"/>
          <w:sz w:val="20"/>
        </w:rPr>
        <w:t> </w:t>
      </w:r>
      <w:r>
        <w:rPr>
          <w:sz w:val="20"/>
        </w:rPr>
        <w:t>admisibilidad.</w:t>
      </w:r>
      <w:r>
        <w:rPr>
          <w:spacing w:val="-16"/>
          <w:sz w:val="20"/>
        </w:rPr>
        <w:t> </w:t>
      </w:r>
      <w:r>
        <w:rPr>
          <w:sz w:val="20"/>
        </w:rPr>
        <w:t>En</w:t>
      </w:r>
      <w:r>
        <w:rPr>
          <w:spacing w:val="-15"/>
          <w:sz w:val="20"/>
        </w:rPr>
        <w:t> </w:t>
      </w:r>
      <w:r>
        <w:rPr>
          <w:sz w:val="20"/>
        </w:rPr>
        <w:t>consecuencia,</w:t>
      </w:r>
      <w:r>
        <w:rPr>
          <w:spacing w:val="-16"/>
          <w:sz w:val="20"/>
        </w:rPr>
        <w:t> </w:t>
      </w:r>
      <w:r>
        <w:rPr>
          <w:sz w:val="20"/>
        </w:rPr>
        <w:t>la</w:t>
      </w:r>
      <w:r>
        <w:rPr>
          <w:spacing w:val="-15"/>
          <w:sz w:val="20"/>
        </w:rPr>
        <w:t> </w:t>
      </w:r>
      <w:r>
        <w:rPr>
          <w:sz w:val="20"/>
        </w:rPr>
        <w:t>Corte estima conveniente admitir la prueba documental solicitada por la Presidencia y aportada</w:t>
      </w:r>
      <w:r>
        <w:rPr>
          <w:spacing w:val="-49"/>
          <w:sz w:val="20"/>
        </w:rPr>
        <w:t> </w:t>
      </w:r>
      <w:r>
        <w:rPr>
          <w:sz w:val="20"/>
        </w:rPr>
        <w:t>por el Estado junto con su escrito de contestación en los términos del artículo 58 de</w:t>
      </w:r>
      <w:r>
        <w:rPr>
          <w:spacing w:val="18"/>
          <w:sz w:val="20"/>
        </w:rPr>
        <w:t> </w:t>
      </w:r>
      <w:r>
        <w:rPr>
          <w:sz w:val="20"/>
        </w:rPr>
        <w:t>su Reglamento,</w:t>
      </w:r>
      <w:r>
        <w:rPr>
          <w:spacing w:val="-7"/>
          <w:sz w:val="20"/>
        </w:rPr>
        <w:t> </w:t>
      </w:r>
      <w:r>
        <w:rPr>
          <w:sz w:val="20"/>
        </w:rPr>
        <w:t>así</w:t>
      </w:r>
      <w:r>
        <w:rPr>
          <w:spacing w:val="-6"/>
          <w:sz w:val="20"/>
        </w:rPr>
        <w:t> </w:t>
      </w:r>
      <w:r>
        <w:rPr>
          <w:sz w:val="20"/>
        </w:rPr>
        <w:t>como</w:t>
      </w:r>
      <w:r>
        <w:rPr>
          <w:spacing w:val="-7"/>
          <w:sz w:val="20"/>
        </w:rPr>
        <w:t> </w:t>
      </w:r>
      <w:r>
        <w:rPr>
          <w:sz w:val="20"/>
        </w:rPr>
        <w:t>la</w:t>
      </w:r>
      <w:r>
        <w:rPr>
          <w:spacing w:val="-6"/>
          <w:sz w:val="20"/>
        </w:rPr>
        <w:t> </w:t>
      </w:r>
      <w:r>
        <w:rPr>
          <w:sz w:val="20"/>
        </w:rPr>
        <w:t>aportada</w:t>
      </w:r>
      <w:r>
        <w:rPr>
          <w:spacing w:val="-5"/>
          <w:sz w:val="20"/>
        </w:rPr>
        <w:t> </w:t>
      </w:r>
      <w:r>
        <w:rPr>
          <w:sz w:val="20"/>
        </w:rPr>
        <w:t>por</w:t>
      </w:r>
      <w:r>
        <w:rPr>
          <w:spacing w:val="-8"/>
          <w:sz w:val="20"/>
        </w:rPr>
        <w:t> </w:t>
      </w:r>
      <w:r>
        <w:rPr>
          <w:sz w:val="20"/>
        </w:rPr>
        <w:t>los</w:t>
      </w:r>
      <w:r>
        <w:rPr>
          <w:spacing w:val="-6"/>
          <w:sz w:val="20"/>
        </w:rPr>
        <w:t> </w:t>
      </w:r>
      <w:r>
        <w:rPr>
          <w:sz w:val="20"/>
        </w:rPr>
        <w:t>representantes</w:t>
      </w:r>
      <w:r>
        <w:rPr>
          <w:spacing w:val="-7"/>
          <w:sz w:val="20"/>
        </w:rPr>
        <w:t> </w:t>
      </w:r>
      <w:r>
        <w:rPr>
          <w:sz w:val="20"/>
        </w:rPr>
        <w:t>junto</w:t>
      </w:r>
      <w:r>
        <w:rPr>
          <w:spacing w:val="-7"/>
          <w:sz w:val="20"/>
        </w:rPr>
        <w:t> </w:t>
      </w:r>
      <w:r>
        <w:rPr>
          <w:sz w:val="20"/>
        </w:rPr>
        <w:t>con</w:t>
      </w:r>
      <w:r>
        <w:rPr>
          <w:spacing w:val="-5"/>
          <w:sz w:val="20"/>
        </w:rPr>
        <w:t> </w:t>
      </w:r>
      <w:r>
        <w:rPr>
          <w:sz w:val="20"/>
        </w:rPr>
        <w:t>su</w:t>
      </w:r>
      <w:r>
        <w:rPr>
          <w:spacing w:val="-4"/>
          <w:sz w:val="20"/>
        </w:rPr>
        <w:t> </w:t>
      </w:r>
      <w:r>
        <w:rPr>
          <w:sz w:val="20"/>
        </w:rPr>
        <w:t>escrito</w:t>
      </w:r>
      <w:r>
        <w:rPr>
          <w:spacing w:val="-8"/>
          <w:sz w:val="20"/>
        </w:rPr>
        <w:t> </w:t>
      </w:r>
      <w:r>
        <w:rPr>
          <w:sz w:val="20"/>
        </w:rPr>
        <w:t>de</w:t>
      </w:r>
      <w:r>
        <w:rPr>
          <w:spacing w:val="-7"/>
          <w:sz w:val="20"/>
        </w:rPr>
        <w:t> </w:t>
      </w:r>
      <w:r>
        <w:rPr>
          <w:sz w:val="20"/>
        </w:rPr>
        <w:t>solicitudes</w:t>
      </w:r>
      <w:r>
        <w:rPr>
          <w:spacing w:val="-7"/>
          <w:sz w:val="20"/>
        </w:rPr>
        <w:t> </w:t>
      </w:r>
      <w:r>
        <w:rPr>
          <w:sz w:val="20"/>
        </w:rPr>
        <w:t>y argumentos.</w:t>
      </w:r>
      <w:r>
        <w:rPr>
          <w:spacing w:val="-13"/>
          <w:sz w:val="20"/>
        </w:rPr>
        <w:t> </w:t>
      </w:r>
      <w:r>
        <w:rPr>
          <w:sz w:val="20"/>
        </w:rPr>
        <w:t>La</w:t>
      </w:r>
      <w:r>
        <w:rPr>
          <w:spacing w:val="-11"/>
          <w:sz w:val="20"/>
        </w:rPr>
        <w:t> </w:t>
      </w:r>
      <w:r>
        <w:rPr>
          <w:sz w:val="20"/>
        </w:rPr>
        <w:t>Corte</w:t>
      </w:r>
      <w:r>
        <w:rPr>
          <w:spacing w:val="-12"/>
          <w:sz w:val="20"/>
        </w:rPr>
        <w:t> </w:t>
      </w:r>
      <w:r>
        <w:rPr>
          <w:sz w:val="20"/>
        </w:rPr>
        <w:t>tomará</w:t>
      </w:r>
      <w:r>
        <w:rPr>
          <w:spacing w:val="-11"/>
          <w:sz w:val="20"/>
        </w:rPr>
        <w:t> </w:t>
      </w:r>
      <w:r>
        <w:rPr>
          <w:sz w:val="20"/>
        </w:rPr>
        <w:t>en</w:t>
      </w:r>
      <w:r>
        <w:rPr>
          <w:spacing w:val="-11"/>
          <w:sz w:val="20"/>
        </w:rPr>
        <w:t> </w:t>
      </w:r>
      <w:r>
        <w:rPr>
          <w:sz w:val="20"/>
        </w:rPr>
        <w:t>consideración,</w:t>
      </w:r>
      <w:r>
        <w:rPr>
          <w:spacing w:val="-9"/>
          <w:sz w:val="20"/>
        </w:rPr>
        <w:t> </w:t>
      </w:r>
      <w:r>
        <w:rPr>
          <w:sz w:val="20"/>
        </w:rPr>
        <w:t>en</w:t>
      </w:r>
      <w:r>
        <w:rPr>
          <w:spacing w:val="-10"/>
          <w:sz w:val="20"/>
        </w:rPr>
        <w:t> </w:t>
      </w:r>
      <w:r>
        <w:rPr>
          <w:sz w:val="20"/>
        </w:rPr>
        <w:t>lo</w:t>
      </w:r>
      <w:r>
        <w:rPr>
          <w:spacing w:val="-12"/>
          <w:sz w:val="20"/>
        </w:rPr>
        <w:t> </w:t>
      </w:r>
      <w:r>
        <w:rPr>
          <w:sz w:val="20"/>
        </w:rPr>
        <w:t>pertinente,</w:t>
      </w:r>
      <w:r>
        <w:rPr>
          <w:spacing w:val="-12"/>
          <w:sz w:val="20"/>
        </w:rPr>
        <w:t> </w:t>
      </w:r>
      <w:r>
        <w:rPr>
          <w:sz w:val="20"/>
        </w:rPr>
        <w:t>las</w:t>
      </w:r>
      <w:r>
        <w:rPr>
          <w:spacing w:val="-11"/>
          <w:sz w:val="20"/>
        </w:rPr>
        <w:t> </w:t>
      </w:r>
      <w:r>
        <w:rPr>
          <w:sz w:val="20"/>
        </w:rPr>
        <w:t>observaciones</w:t>
      </w:r>
      <w:r>
        <w:rPr>
          <w:spacing w:val="-12"/>
          <w:sz w:val="20"/>
        </w:rPr>
        <w:t> </w:t>
      </w:r>
      <w:r>
        <w:rPr>
          <w:sz w:val="20"/>
        </w:rPr>
        <w:t>del</w:t>
      </w:r>
      <w:r>
        <w:rPr>
          <w:spacing w:val="-11"/>
          <w:sz w:val="20"/>
        </w:rPr>
        <w:t> </w:t>
      </w:r>
      <w:r>
        <w:rPr>
          <w:sz w:val="20"/>
        </w:rPr>
        <w:t>Estado al momento de su valoración</w:t>
      </w:r>
      <w:r>
        <w:rPr>
          <w:spacing w:val="-4"/>
          <w:sz w:val="20"/>
        </w:rPr>
        <w:t> </w:t>
      </w:r>
      <w:r>
        <w:rPr>
          <w:sz w:val="20"/>
        </w:rPr>
        <w:t>probatoria.</w:t>
      </w:r>
    </w:p>
    <w:p>
      <w:pPr>
        <w:pStyle w:val="BodyText"/>
        <w:spacing w:before="8"/>
        <w:rPr>
          <w:sz w:val="19"/>
        </w:rPr>
      </w:pPr>
    </w:p>
    <w:p>
      <w:pPr>
        <w:pStyle w:val="Heading2"/>
        <w:numPr>
          <w:ilvl w:val="0"/>
          <w:numId w:val="13"/>
        </w:numPr>
        <w:tabs>
          <w:tab w:pos="1251" w:val="left" w:leader="none"/>
          <w:tab w:pos="1252" w:val="left" w:leader="none"/>
        </w:tabs>
        <w:spacing w:line="240" w:lineRule="auto" w:before="1" w:after="0"/>
        <w:ind w:left="1251" w:right="0" w:hanging="565"/>
        <w:jc w:val="left"/>
        <w:rPr>
          <w:i/>
        </w:rPr>
      </w:pPr>
      <w:bookmarkStart w:name="B. Admisibilidad de la prueba testimonia" w:id="77"/>
      <w:bookmarkEnd w:id="77"/>
      <w:r>
        <w:rPr>
          <w:b w:val="0"/>
          <w:i w:val="0"/>
        </w:rPr>
      </w:r>
      <w:bookmarkStart w:name="_bookmark40" w:id="78"/>
      <w:bookmarkEnd w:id="78"/>
      <w:r>
        <w:rPr>
          <w:b w:val="0"/>
          <w:i w:val="0"/>
        </w:rPr>
      </w:r>
      <w:bookmarkStart w:name="_bookmark40" w:id="79"/>
      <w:bookmarkEnd w:id="79"/>
      <w:r>
        <w:rPr>
          <w:i/>
        </w:rPr>
        <w:t>A</w:t>
      </w:r>
      <w:r>
        <w:rPr>
          <w:i/>
        </w:rPr>
        <w:t>dmisibilidad de la prueba testimonial y</w:t>
      </w:r>
      <w:r>
        <w:rPr>
          <w:i/>
          <w:spacing w:val="-9"/>
        </w:rPr>
        <w:t> </w:t>
      </w:r>
      <w:r>
        <w:rPr>
          <w:i/>
        </w:rPr>
        <w:t>pericial</w:t>
      </w:r>
    </w:p>
    <w:p>
      <w:pPr>
        <w:pStyle w:val="BodyText"/>
        <w:spacing w:before="8"/>
        <w:rPr>
          <w:b/>
          <w:i/>
          <w:sz w:val="19"/>
        </w:rPr>
      </w:pPr>
    </w:p>
    <w:p>
      <w:pPr>
        <w:pStyle w:val="ListParagraph"/>
        <w:numPr>
          <w:ilvl w:val="0"/>
          <w:numId w:val="10"/>
        </w:numPr>
        <w:tabs>
          <w:tab w:pos="686" w:val="left" w:leader="none"/>
        </w:tabs>
        <w:spacing w:line="240" w:lineRule="auto" w:before="0" w:after="0"/>
        <w:ind w:left="118" w:right="118" w:firstLine="0"/>
        <w:jc w:val="both"/>
        <w:rPr>
          <w:sz w:val="20"/>
        </w:rPr>
      </w:pPr>
      <w:r>
        <w:rPr>
          <w:sz w:val="20"/>
        </w:rPr>
        <w:t>La</w:t>
      </w:r>
      <w:r>
        <w:rPr>
          <w:spacing w:val="-8"/>
          <w:sz w:val="20"/>
        </w:rPr>
        <w:t> </w:t>
      </w:r>
      <w:r>
        <w:rPr>
          <w:sz w:val="20"/>
        </w:rPr>
        <w:t>Corte</w:t>
      </w:r>
      <w:r>
        <w:rPr>
          <w:spacing w:val="-7"/>
          <w:sz w:val="20"/>
        </w:rPr>
        <w:t> </w:t>
      </w:r>
      <w:r>
        <w:rPr>
          <w:sz w:val="20"/>
        </w:rPr>
        <w:t>estima</w:t>
      </w:r>
      <w:r>
        <w:rPr>
          <w:spacing w:val="-5"/>
          <w:sz w:val="20"/>
        </w:rPr>
        <w:t> </w:t>
      </w:r>
      <w:r>
        <w:rPr>
          <w:sz w:val="20"/>
        </w:rPr>
        <w:t>pertinente</w:t>
      </w:r>
      <w:r>
        <w:rPr>
          <w:spacing w:val="-9"/>
          <w:sz w:val="20"/>
        </w:rPr>
        <w:t> </w:t>
      </w:r>
      <w:r>
        <w:rPr>
          <w:sz w:val="20"/>
        </w:rPr>
        <w:t>admitir</w:t>
      </w:r>
      <w:r>
        <w:rPr>
          <w:spacing w:val="-6"/>
          <w:sz w:val="20"/>
        </w:rPr>
        <w:t> </w:t>
      </w:r>
      <w:r>
        <w:rPr>
          <w:sz w:val="20"/>
        </w:rPr>
        <w:t>las</w:t>
      </w:r>
      <w:r>
        <w:rPr>
          <w:spacing w:val="-9"/>
          <w:sz w:val="20"/>
        </w:rPr>
        <w:t> </w:t>
      </w:r>
      <w:r>
        <w:rPr>
          <w:sz w:val="20"/>
        </w:rPr>
        <w:t>declaraciones</w:t>
      </w:r>
      <w:r>
        <w:rPr>
          <w:spacing w:val="-4"/>
          <w:sz w:val="20"/>
        </w:rPr>
        <w:t> </w:t>
      </w:r>
      <w:r>
        <w:rPr>
          <w:sz w:val="20"/>
        </w:rPr>
        <w:t>rendidas</w:t>
      </w:r>
      <w:r>
        <w:rPr>
          <w:spacing w:val="-6"/>
          <w:sz w:val="20"/>
        </w:rPr>
        <w:t> </w:t>
      </w:r>
      <w:r>
        <w:rPr>
          <w:sz w:val="20"/>
        </w:rPr>
        <w:t>en</w:t>
      </w:r>
      <w:r>
        <w:rPr>
          <w:spacing w:val="-4"/>
          <w:sz w:val="20"/>
        </w:rPr>
        <w:t> </w:t>
      </w:r>
      <w:r>
        <w:rPr>
          <w:sz w:val="20"/>
        </w:rPr>
        <w:t>la</w:t>
      </w:r>
      <w:r>
        <w:rPr>
          <w:spacing w:val="-8"/>
          <w:sz w:val="20"/>
        </w:rPr>
        <w:t> </w:t>
      </w:r>
      <w:r>
        <w:rPr>
          <w:sz w:val="20"/>
        </w:rPr>
        <w:t>audiencia</w:t>
      </w:r>
      <w:r>
        <w:rPr>
          <w:spacing w:val="-7"/>
          <w:sz w:val="20"/>
        </w:rPr>
        <w:t> </w:t>
      </w:r>
      <w:r>
        <w:rPr>
          <w:sz w:val="20"/>
        </w:rPr>
        <w:t>pública</w:t>
      </w:r>
      <w:hyperlink w:history="true" w:anchor="_bookmark42">
        <w:r>
          <w:rPr>
            <w:position w:val="7"/>
            <w:sz w:val="13"/>
          </w:rPr>
          <w:t>23</w:t>
        </w:r>
        <w:r>
          <w:rPr>
            <w:spacing w:val="-5"/>
            <w:position w:val="7"/>
            <w:sz w:val="13"/>
          </w:rPr>
          <w:t> </w:t>
        </w:r>
      </w:hyperlink>
      <w:r>
        <w:rPr>
          <w:sz w:val="20"/>
        </w:rPr>
        <w:t>y ante fedatario público</w:t>
      </w:r>
      <w:hyperlink w:history="true" w:anchor="_bookmark43">
        <w:r>
          <w:rPr>
            <w:position w:val="7"/>
            <w:sz w:val="13"/>
          </w:rPr>
          <w:t>24</w:t>
        </w:r>
      </w:hyperlink>
      <w:r>
        <w:rPr>
          <w:sz w:val="20"/>
        </w:rPr>
        <w:t>, en lo que se ajusten al objeto que fue definido por la Presidencia en la Resolución mediante la cual se ordenó recibirlos y al objeto del presente</w:t>
      </w:r>
      <w:r>
        <w:rPr>
          <w:spacing w:val="-19"/>
          <w:sz w:val="20"/>
        </w:rPr>
        <w:t> </w:t>
      </w:r>
      <w:r>
        <w:rPr>
          <w:sz w:val="20"/>
        </w:rPr>
        <w:t>caso.</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Por otro lado, el </w:t>
      </w:r>
      <w:r>
        <w:rPr>
          <w:b/>
          <w:i/>
          <w:sz w:val="20"/>
        </w:rPr>
        <w:t>Estado </w:t>
      </w:r>
      <w:r>
        <w:rPr>
          <w:sz w:val="20"/>
        </w:rPr>
        <w:t>solicitó a la Corte inadmitir la declaración ofrecida por los representantes del testigo Álvaro Flores Monarde, expresidente de la Asociación Nacional de Magistrados</w:t>
      </w:r>
      <w:r>
        <w:rPr>
          <w:spacing w:val="-19"/>
          <w:sz w:val="20"/>
        </w:rPr>
        <w:t> </w:t>
      </w:r>
      <w:r>
        <w:rPr>
          <w:sz w:val="20"/>
        </w:rPr>
        <w:t>de</w:t>
      </w:r>
      <w:r>
        <w:rPr>
          <w:spacing w:val="-17"/>
          <w:sz w:val="20"/>
        </w:rPr>
        <w:t> </w:t>
      </w:r>
      <w:r>
        <w:rPr>
          <w:sz w:val="20"/>
        </w:rPr>
        <w:t>Chile,</w:t>
      </w:r>
      <w:r>
        <w:rPr>
          <w:spacing w:val="-16"/>
          <w:sz w:val="20"/>
        </w:rPr>
        <w:t> </w:t>
      </w:r>
      <w:r>
        <w:rPr>
          <w:sz w:val="20"/>
        </w:rPr>
        <w:t>en</w:t>
      </w:r>
      <w:r>
        <w:rPr>
          <w:spacing w:val="-15"/>
          <w:sz w:val="20"/>
        </w:rPr>
        <w:t> </w:t>
      </w:r>
      <w:r>
        <w:rPr>
          <w:sz w:val="20"/>
        </w:rPr>
        <w:t>tanto</w:t>
      </w:r>
      <w:r>
        <w:rPr>
          <w:spacing w:val="-16"/>
          <w:sz w:val="20"/>
        </w:rPr>
        <w:t> </w:t>
      </w:r>
      <w:r>
        <w:rPr>
          <w:sz w:val="20"/>
        </w:rPr>
        <w:t>el</w:t>
      </w:r>
      <w:r>
        <w:rPr>
          <w:spacing w:val="-16"/>
          <w:sz w:val="20"/>
        </w:rPr>
        <w:t> </w:t>
      </w:r>
      <w:r>
        <w:rPr>
          <w:sz w:val="20"/>
        </w:rPr>
        <w:t>objeto</w:t>
      </w:r>
      <w:r>
        <w:rPr>
          <w:spacing w:val="-16"/>
          <w:sz w:val="20"/>
        </w:rPr>
        <w:t> </w:t>
      </w:r>
      <w:r>
        <w:rPr>
          <w:sz w:val="20"/>
        </w:rPr>
        <w:t>de</w:t>
      </w:r>
      <w:r>
        <w:rPr>
          <w:spacing w:val="-17"/>
          <w:sz w:val="20"/>
        </w:rPr>
        <w:t> </w:t>
      </w:r>
      <w:r>
        <w:rPr>
          <w:sz w:val="20"/>
        </w:rPr>
        <w:t>su</w:t>
      </w:r>
      <w:r>
        <w:rPr>
          <w:spacing w:val="-17"/>
          <w:sz w:val="20"/>
        </w:rPr>
        <w:t> </w:t>
      </w:r>
      <w:r>
        <w:rPr>
          <w:sz w:val="20"/>
        </w:rPr>
        <w:t>declaración</w:t>
      </w:r>
      <w:r>
        <w:rPr>
          <w:spacing w:val="-14"/>
          <w:sz w:val="20"/>
        </w:rPr>
        <w:t> </w:t>
      </w:r>
      <w:r>
        <w:rPr>
          <w:sz w:val="20"/>
        </w:rPr>
        <w:t>excedería</w:t>
      </w:r>
      <w:r>
        <w:rPr>
          <w:spacing w:val="-16"/>
          <w:sz w:val="20"/>
        </w:rPr>
        <w:t> </w:t>
      </w:r>
      <w:r>
        <w:rPr>
          <w:sz w:val="20"/>
        </w:rPr>
        <w:t>el</w:t>
      </w:r>
      <w:r>
        <w:rPr>
          <w:spacing w:val="-15"/>
          <w:sz w:val="20"/>
        </w:rPr>
        <w:t> </w:t>
      </w:r>
      <w:r>
        <w:rPr>
          <w:sz w:val="20"/>
        </w:rPr>
        <w:t>objeto</w:t>
      </w:r>
      <w:r>
        <w:rPr>
          <w:spacing w:val="-20"/>
          <w:sz w:val="20"/>
        </w:rPr>
        <w:t> </w:t>
      </w:r>
      <w:r>
        <w:rPr>
          <w:sz w:val="20"/>
        </w:rPr>
        <w:t>del</w:t>
      </w:r>
      <w:r>
        <w:rPr>
          <w:spacing w:val="-17"/>
          <w:sz w:val="20"/>
        </w:rPr>
        <w:t> </w:t>
      </w:r>
      <w:r>
        <w:rPr>
          <w:sz w:val="20"/>
        </w:rPr>
        <w:t>marco</w:t>
      </w:r>
      <w:r>
        <w:rPr>
          <w:spacing w:val="-17"/>
          <w:sz w:val="20"/>
        </w:rPr>
        <w:t> </w:t>
      </w:r>
      <w:r>
        <w:rPr>
          <w:sz w:val="20"/>
        </w:rPr>
        <w:t>fáctico</w:t>
      </w:r>
    </w:p>
    <w:p>
      <w:pPr>
        <w:pStyle w:val="BodyText"/>
        <w:spacing w:before="7"/>
        <w:rPr>
          <w:sz w:val="12"/>
        </w:rPr>
      </w:pPr>
      <w:r>
        <w:rPr/>
        <w:pict>
          <v:shape style="position:absolute;margin-left:70.919998pt;margin-top:9.902236pt;width:144pt;height:.1pt;mso-position-horizontal-relative:page;mso-position-vertical-relative:paragraph;z-index:-251640832;mso-wrap-distance-left:0;mso-wrap-distance-right:0" coordorigin="1418,198" coordsize="2880,0" path="m1418,198l4298,198e" filled="false" stroked="true" strokeweight=".6pt" strokecolor="#000000">
            <v:path arrowok="t"/>
            <v:stroke dashstyle="solid"/>
            <w10:wrap type="topAndBottom"/>
          </v:shape>
        </w:pict>
      </w:r>
    </w:p>
    <w:p>
      <w:pPr>
        <w:tabs>
          <w:tab w:pos="684" w:val="left" w:leader="none"/>
        </w:tabs>
        <w:spacing w:before="67"/>
        <w:ind w:left="118" w:right="116" w:firstLine="0"/>
        <w:jc w:val="left"/>
        <w:rPr>
          <w:sz w:val="16"/>
        </w:rPr>
      </w:pPr>
      <w:bookmarkStart w:name="_bookmark41" w:id="80"/>
      <w:bookmarkEnd w:id="80"/>
      <w:r>
        <w:rPr/>
      </w:r>
      <w:r>
        <w:rPr>
          <w:position w:val="6"/>
          <w:sz w:val="10"/>
        </w:rPr>
        <w:t>22</w:t>
        <w:tab/>
      </w:r>
      <w:r>
        <w:rPr>
          <w:i/>
          <w:sz w:val="16"/>
        </w:rPr>
        <w:t>Cfr</w:t>
      </w:r>
      <w:r>
        <w:rPr>
          <w:sz w:val="16"/>
        </w:rPr>
        <w:t>. </w:t>
      </w:r>
      <w:r>
        <w:rPr>
          <w:i/>
          <w:sz w:val="16"/>
        </w:rPr>
        <w:t>Caso Rodríguez Vera y otros (Desaparecidos del Palacio de Justicia) Vs. Colombia. Excepciones </w:t>
      </w:r>
      <w:r>
        <w:rPr>
          <w:i/>
          <w:sz w:val="16"/>
        </w:rPr>
        <w:t>Preliminares, Fondo, Reparaciones y Costas</w:t>
      </w:r>
      <w:r>
        <w:rPr>
          <w:sz w:val="16"/>
        </w:rPr>
        <w:t>, </w:t>
      </w:r>
      <w:r>
        <w:rPr>
          <w:i/>
          <w:sz w:val="16"/>
        </w:rPr>
        <w:t>supra</w:t>
      </w:r>
      <w:r>
        <w:rPr>
          <w:sz w:val="16"/>
        </w:rPr>
        <w:t>, párr.</w:t>
      </w:r>
      <w:r>
        <w:rPr>
          <w:spacing w:val="-11"/>
          <w:sz w:val="16"/>
        </w:rPr>
        <w:t> </w:t>
      </w:r>
      <w:r>
        <w:rPr>
          <w:spacing w:val="-2"/>
          <w:sz w:val="16"/>
        </w:rPr>
        <w:t>54.</w:t>
      </w:r>
    </w:p>
    <w:p>
      <w:pPr>
        <w:tabs>
          <w:tab w:pos="684" w:val="left" w:leader="none"/>
        </w:tabs>
        <w:spacing w:before="120"/>
        <w:ind w:left="118" w:right="116" w:firstLine="0"/>
        <w:jc w:val="left"/>
        <w:rPr>
          <w:sz w:val="16"/>
        </w:rPr>
      </w:pPr>
      <w:bookmarkStart w:name="_bookmark42" w:id="81"/>
      <w:bookmarkEnd w:id="81"/>
      <w:r>
        <w:rPr/>
      </w:r>
      <w:r>
        <w:rPr>
          <w:position w:val="6"/>
          <w:sz w:val="10"/>
        </w:rPr>
        <w:t>23</w:t>
        <w:tab/>
      </w:r>
      <w:r>
        <w:rPr>
          <w:sz w:val="16"/>
        </w:rPr>
        <w:t>En audiencia pública, la Corte escuchó la declaración de la presunta víctima, el señor Daniel David Urrutia Laubreaux.</w:t>
      </w:r>
    </w:p>
    <w:p>
      <w:pPr>
        <w:tabs>
          <w:tab w:pos="684" w:val="left" w:leader="none"/>
        </w:tabs>
        <w:spacing w:before="119"/>
        <w:ind w:left="118" w:right="115" w:firstLine="0"/>
        <w:jc w:val="left"/>
        <w:rPr>
          <w:sz w:val="16"/>
        </w:rPr>
      </w:pPr>
      <w:bookmarkStart w:name="_bookmark43" w:id="82"/>
      <w:bookmarkEnd w:id="82"/>
      <w:r>
        <w:rPr/>
      </w:r>
      <w:r>
        <w:rPr>
          <w:position w:val="6"/>
          <w:sz w:val="10"/>
        </w:rPr>
        <w:t>24</w:t>
        <w:tab/>
      </w:r>
      <w:r>
        <w:rPr>
          <w:sz w:val="16"/>
        </w:rPr>
        <w:t>La Corte recibió el peritaje ante fedatario público de Hernán Victor Gullco. </w:t>
      </w:r>
      <w:r>
        <w:rPr>
          <w:i/>
          <w:sz w:val="16"/>
        </w:rPr>
        <w:t>Cfr. </w:t>
      </w:r>
      <w:r>
        <w:rPr>
          <w:sz w:val="16"/>
        </w:rPr>
        <w:t>Peritaje rendido ante fedatario público (afidávit) de Hernán Víctor Gullco el 20 de enero de 2020 (expediente de prueba, folios 3751 a</w:t>
      </w:r>
      <w:r>
        <w:rPr>
          <w:spacing w:val="-31"/>
          <w:sz w:val="16"/>
        </w:rPr>
        <w:t> </w:t>
      </w:r>
      <w:r>
        <w:rPr>
          <w:sz w:val="16"/>
        </w:rPr>
        <w:t>3608).</w:t>
      </w:r>
    </w:p>
    <w:p>
      <w:pPr>
        <w:spacing w:after="0"/>
        <w:jc w:val="left"/>
        <w:rPr>
          <w:sz w:val="16"/>
        </w:rPr>
        <w:sectPr>
          <w:pgSz w:w="12240" w:h="15840"/>
          <w:pgMar w:header="0" w:footer="994" w:top="1360" w:bottom="1180" w:left="1300" w:right="1300"/>
        </w:sectPr>
      </w:pPr>
    </w:p>
    <w:p>
      <w:pPr>
        <w:pStyle w:val="BodyText"/>
        <w:spacing w:before="75"/>
        <w:ind w:left="118" w:right="114" w:hanging="1"/>
        <w:jc w:val="both"/>
      </w:pPr>
      <w:r>
        <w:rPr/>
        <w:t>del caso. Esta Corte considera que las observaciones del Estado se refieren al contenido y eventual valoración probatoria de la declaración, pero no cuestionan su admisibilidad. En consecuencia, la Corte admite la declaración de Álvaro Flores Monarde en lo que se ajuste al objeto delimitado en la Resolución de 20 de diciembre de 2019. La Corte tomará en consideración, en lo pertinente, las observaciones de las partes al momento de su valoración probatoria.</w:t>
      </w:r>
    </w:p>
    <w:p>
      <w:pPr>
        <w:pStyle w:val="ListParagraph"/>
        <w:numPr>
          <w:ilvl w:val="0"/>
          <w:numId w:val="10"/>
        </w:numPr>
        <w:tabs>
          <w:tab w:pos="686" w:val="left" w:leader="none"/>
        </w:tabs>
        <w:spacing w:line="240" w:lineRule="auto" w:before="121" w:after="0"/>
        <w:ind w:left="118" w:right="115" w:firstLine="0"/>
        <w:jc w:val="both"/>
        <w:rPr>
          <w:sz w:val="20"/>
        </w:rPr>
      </w:pPr>
      <w:r>
        <w:rPr>
          <w:sz w:val="20"/>
        </w:rPr>
        <w:t>A</w:t>
      </w:r>
      <w:r>
        <w:rPr>
          <w:spacing w:val="-11"/>
          <w:sz w:val="20"/>
        </w:rPr>
        <w:t> </w:t>
      </w:r>
      <w:r>
        <w:rPr>
          <w:sz w:val="20"/>
        </w:rPr>
        <w:t>su</w:t>
      </w:r>
      <w:r>
        <w:rPr>
          <w:spacing w:val="-7"/>
          <w:sz w:val="20"/>
        </w:rPr>
        <w:t> </w:t>
      </w:r>
      <w:r>
        <w:rPr>
          <w:sz w:val="20"/>
        </w:rPr>
        <w:t>vez,</w:t>
      </w:r>
      <w:r>
        <w:rPr>
          <w:spacing w:val="-9"/>
          <w:sz w:val="20"/>
        </w:rPr>
        <w:t> </w:t>
      </w:r>
      <w:r>
        <w:rPr>
          <w:sz w:val="20"/>
        </w:rPr>
        <w:t>en</w:t>
      </w:r>
      <w:r>
        <w:rPr>
          <w:spacing w:val="-7"/>
          <w:sz w:val="20"/>
        </w:rPr>
        <w:t> </w:t>
      </w:r>
      <w:r>
        <w:rPr>
          <w:sz w:val="20"/>
        </w:rPr>
        <w:t>sus</w:t>
      </w:r>
      <w:r>
        <w:rPr>
          <w:spacing w:val="-9"/>
          <w:sz w:val="20"/>
        </w:rPr>
        <w:t> </w:t>
      </w:r>
      <w:r>
        <w:rPr>
          <w:sz w:val="20"/>
        </w:rPr>
        <w:t>alegatos</w:t>
      </w:r>
      <w:r>
        <w:rPr>
          <w:spacing w:val="-12"/>
          <w:sz w:val="20"/>
        </w:rPr>
        <w:t> </w:t>
      </w:r>
      <w:r>
        <w:rPr>
          <w:sz w:val="20"/>
        </w:rPr>
        <w:t>finales</w:t>
      </w:r>
      <w:r>
        <w:rPr>
          <w:spacing w:val="-9"/>
          <w:sz w:val="20"/>
        </w:rPr>
        <w:t> </w:t>
      </w:r>
      <w:r>
        <w:rPr>
          <w:sz w:val="20"/>
        </w:rPr>
        <w:t>escritos</w:t>
      </w:r>
      <w:r>
        <w:rPr>
          <w:spacing w:val="-11"/>
          <w:sz w:val="20"/>
        </w:rPr>
        <w:t> </w:t>
      </w:r>
      <w:r>
        <w:rPr>
          <w:sz w:val="20"/>
        </w:rPr>
        <w:t>los</w:t>
      </w:r>
      <w:r>
        <w:rPr>
          <w:spacing w:val="-9"/>
          <w:sz w:val="20"/>
        </w:rPr>
        <w:t> </w:t>
      </w:r>
      <w:r>
        <w:rPr>
          <w:b/>
          <w:i/>
          <w:sz w:val="20"/>
        </w:rPr>
        <w:t>representantes</w:t>
      </w:r>
      <w:r>
        <w:rPr>
          <w:b/>
          <w:i/>
          <w:spacing w:val="-10"/>
          <w:sz w:val="20"/>
        </w:rPr>
        <w:t> </w:t>
      </w:r>
      <w:r>
        <w:rPr>
          <w:sz w:val="20"/>
        </w:rPr>
        <w:t>indicaron</w:t>
      </w:r>
      <w:r>
        <w:rPr>
          <w:spacing w:val="-4"/>
          <w:sz w:val="20"/>
        </w:rPr>
        <w:t> </w:t>
      </w:r>
      <w:r>
        <w:rPr>
          <w:sz w:val="20"/>
        </w:rPr>
        <w:t>que</w:t>
      </w:r>
      <w:r>
        <w:rPr>
          <w:spacing w:val="-10"/>
          <w:sz w:val="20"/>
        </w:rPr>
        <w:t> </w:t>
      </w:r>
      <w:r>
        <w:rPr>
          <w:sz w:val="20"/>
        </w:rPr>
        <w:t>el</w:t>
      </w:r>
      <w:r>
        <w:rPr>
          <w:spacing w:val="-10"/>
          <w:sz w:val="20"/>
        </w:rPr>
        <w:t> </w:t>
      </w:r>
      <w:r>
        <w:rPr>
          <w:sz w:val="20"/>
        </w:rPr>
        <w:t>dictamen pericial de Álvaro Paúl Díaz, ofrecido por el Estado, excedía el objeto delimitado en la Resolución de la Presidencia por referirse al caso concreto. En virtud de ello, solicitaron a la Corte no considerar tales apreciaciones del perito. Al respecto, el Tribunal constata que efectivamente</w:t>
      </w:r>
      <w:r>
        <w:rPr>
          <w:spacing w:val="-8"/>
          <w:sz w:val="20"/>
        </w:rPr>
        <w:t> </w:t>
      </w:r>
      <w:r>
        <w:rPr>
          <w:sz w:val="20"/>
        </w:rPr>
        <w:t>las</w:t>
      </w:r>
      <w:r>
        <w:rPr>
          <w:spacing w:val="-8"/>
          <w:sz w:val="20"/>
        </w:rPr>
        <w:t> </w:t>
      </w:r>
      <w:r>
        <w:rPr>
          <w:sz w:val="20"/>
        </w:rPr>
        <w:t>apreciaciones</w:t>
      </w:r>
      <w:r>
        <w:rPr>
          <w:spacing w:val="-5"/>
          <w:sz w:val="20"/>
        </w:rPr>
        <w:t> </w:t>
      </w:r>
      <w:r>
        <w:rPr>
          <w:sz w:val="20"/>
        </w:rPr>
        <w:t>efectuadas</w:t>
      </w:r>
      <w:r>
        <w:rPr>
          <w:spacing w:val="-5"/>
          <w:sz w:val="20"/>
        </w:rPr>
        <w:t> </w:t>
      </w:r>
      <w:r>
        <w:rPr>
          <w:sz w:val="20"/>
        </w:rPr>
        <w:t>por</w:t>
      </w:r>
      <w:r>
        <w:rPr>
          <w:spacing w:val="-5"/>
          <w:sz w:val="20"/>
        </w:rPr>
        <w:t> </w:t>
      </w:r>
      <w:r>
        <w:rPr>
          <w:sz w:val="20"/>
        </w:rPr>
        <w:t>el</w:t>
      </w:r>
      <w:r>
        <w:rPr>
          <w:spacing w:val="-6"/>
          <w:sz w:val="20"/>
        </w:rPr>
        <w:t> </w:t>
      </w:r>
      <w:r>
        <w:rPr>
          <w:sz w:val="20"/>
        </w:rPr>
        <w:t>perito</w:t>
      </w:r>
      <w:r>
        <w:rPr>
          <w:spacing w:val="-5"/>
          <w:sz w:val="20"/>
        </w:rPr>
        <w:t> </w:t>
      </w:r>
      <w:r>
        <w:rPr>
          <w:sz w:val="20"/>
        </w:rPr>
        <w:t>relativas</w:t>
      </w:r>
      <w:r>
        <w:rPr>
          <w:spacing w:val="-5"/>
          <w:sz w:val="20"/>
        </w:rPr>
        <w:t> </w:t>
      </w:r>
      <w:r>
        <w:rPr>
          <w:sz w:val="20"/>
        </w:rPr>
        <w:t>al</w:t>
      </w:r>
      <w:r>
        <w:rPr>
          <w:spacing w:val="-4"/>
          <w:sz w:val="20"/>
        </w:rPr>
        <w:t> </w:t>
      </w:r>
      <w:r>
        <w:rPr>
          <w:sz w:val="20"/>
        </w:rPr>
        <w:t>caso</w:t>
      </w:r>
      <w:r>
        <w:rPr>
          <w:spacing w:val="-8"/>
          <w:sz w:val="20"/>
        </w:rPr>
        <w:t> </w:t>
      </w:r>
      <w:r>
        <w:rPr>
          <w:sz w:val="20"/>
        </w:rPr>
        <w:t>concreto</w:t>
      </w:r>
      <w:r>
        <w:rPr>
          <w:spacing w:val="-5"/>
          <w:sz w:val="20"/>
        </w:rPr>
        <w:t> </w:t>
      </w:r>
      <w:r>
        <w:rPr>
          <w:sz w:val="20"/>
        </w:rPr>
        <w:t>exceden</w:t>
      </w:r>
      <w:r>
        <w:rPr>
          <w:spacing w:val="-4"/>
          <w:sz w:val="20"/>
        </w:rPr>
        <w:t> </w:t>
      </w:r>
      <w:r>
        <w:rPr>
          <w:sz w:val="20"/>
        </w:rPr>
        <w:t>el objeto definido oportunamente por la Presidencia en su Resolución</w:t>
      </w:r>
      <w:hyperlink w:history="true" w:anchor="_bookmark46">
        <w:r>
          <w:rPr>
            <w:position w:val="7"/>
            <w:sz w:val="13"/>
          </w:rPr>
          <w:t>25</w:t>
        </w:r>
      </w:hyperlink>
      <w:r>
        <w:rPr>
          <w:sz w:val="20"/>
        </w:rPr>
        <w:t>. Por tanto, la Corte admite</w:t>
      </w:r>
      <w:r>
        <w:rPr>
          <w:spacing w:val="-17"/>
          <w:sz w:val="20"/>
        </w:rPr>
        <w:t> </w:t>
      </w:r>
      <w:r>
        <w:rPr>
          <w:sz w:val="20"/>
        </w:rPr>
        <w:t>la</w:t>
      </w:r>
      <w:r>
        <w:rPr>
          <w:spacing w:val="-15"/>
          <w:sz w:val="20"/>
        </w:rPr>
        <w:t> </w:t>
      </w:r>
      <w:r>
        <w:rPr>
          <w:sz w:val="20"/>
        </w:rPr>
        <w:t>referida</w:t>
      </w:r>
      <w:r>
        <w:rPr>
          <w:spacing w:val="-15"/>
          <w:sz w:val="20"/>
        </w:rPr>
        <w:t> </w:t>
      </w:r>
      <w:r>
        <w:rPr>
          <w:sz w:val="20"/>
        </w:rPr>
        <w:t>declaración</w:t>
      </w:r>
      <w:r>
        <w:rPr>
          <w:spacing w:val="-14"/>
          <w:sz w:val="20"/>
        </w:rPr>
        <w:t> </w:t>
      </w:r>
      <w:r>
        <w:rPr>
          <w:sz w:val="20"/>
        </w:rPr>
        <w:t>pericial</w:t>
      </w:r>
      <w:r>
        <w:rPr>
          <w:spacing w:val="-15"/>
          <w:sz w:val="20"/>
        </w:rPr>
        <w:t> </w:t>
      </w:r>
      <w:r>
        <w:rPr>
          <w:sz w:val="20"/>
        </w:rPr>
        <w:t>únicamente</w:t>
      </w:r>
      <w:r>
        <w:rPr>
          <w:spacing w:val="-16"/>
          <w:sz w:val="20"/>
        </w:rPr>
        <w:t> </w:t>
      </w:r>
      <w:r>
        <w:rPr>
          <w:sz w:val="20"/>
        </w:rPr>
        <w:t>en</w:t>
      </w:r>
      <w:r>
        <w:rPr>
          <w:spacing w:val="-14"/>
          <w:sz w:val="20"/>
        </w:rPr>
        <w:t> </w:t>
      </w:r>
      <w:r>
        <w:rPr>
          <w:sz w:val="20"/>
        </w:rPr>
        <w:t>lo</w:t>
      </w:r>
      <w:r>
        <w:rPr>
          <w:spacing w:val="-16"/>
          <w:sz w:val="20"/>
        </w:rPr>
        <w:t> </w:t>
      </w:r>
      <w:r>
        <w:rPr>
          <w:sz w:val="20"/>
        </w:rPr>
        <w:t>que</w:t>
      </w:r>
      <w:r>
        <w:rPr>
          <w:spacing w:val="-16"/>
          <w:sz w:val="20"/>
        </w:rPr>
        <w:t> </w:t>
      </w:r>
      <w:r>
        <w:rPr>
          <w:sz w:val="20"/>
        </w:rPr>
        <w:t>se</w:t>
      </w:r>
      <w:r>
        <w:rPr>
          <w:spacing w:val="-16"/>
          <w:sz w:val="20"/>
        </w:rPr>
        <w:t> </w:t>
      </w:r>
      <w:r>
        <w:rPr>
          <w:sz w:val="20"/>
        </w:rPr>
        <w:t>ajuste</w:t>
      </w:r>
      <w:r>
        <w:rPr>
          <w:spacing w:val="-16"/>
          <w:sz w:val="20"/>
        </w:rPr>
        <w:t> </w:t>
      </w:r>
      <w:r>
        <w:rPr>
          <w:sz w:val="20"/>
        </w:rPr>
        <w:t>al</w:t>
      </w:r>
      <w:r>
        <w:rPr>
          <w:spacing w:val="-13"/>
          <w:sz w:val="20"/>
        </w:rPr>
        <w:t> </w:t>
      </w:r>
      <w:r>
        <w:rPr>
          <w:sz w:val="20"/>
        </w:rPr>
        <w:t>objeto</w:t>
      </w:r>
      <w:r>
        <w:rPr>
          <w:spacing w:val="-16"/>
          <w:sz w:val="20"/>
        </w:rPr>
        <w:t> </w:t>
      </w:r>
      <w:r>
        <w:rPr>
          <w:sz w:val="20"/>
        </w:rPr>
        <w:t>oportunamente definido por la</w:t>
      </w:r>
      <w:r>
        <w:rPr>
          <w:spacing w:val="-4"/>
          <w:sz w:val="20"/>
        </w:rPr>
        <w:t> </w:t>
      </w:r>
      <w:r>
        <w:rPr>
          <w:sz w:val="20"/>
        </w:rPr>
        <w:t>Presidencia.</w:t>
      </w:r>
    </w:p>
    <w:p>
      <w:pPr>
        <w:pStyle w:val="BodyText"/>
        <w:spacing w:before="7"/>
        <w:rPr>
          <w:sz w:val="11"/>
        </w:rPr>
      </w:pPr>
    </w:p>
    <w:p>
      <w:pPr>
        <w:pStyle w:val="Heading1"/>
        <w:spacing w:before="99"/>
        <w:ind w:left="4354" w:right="4355" w:hanging="2"/>
      </w:pPr>
      <w:bookmarkStart w:name="VII HECHOS" w:id="83"/>
      <w:bookmarkEnd w:id="83"/>
      <w:r>
        <w:rPr>
          <w:b w:val="0"/>
        </w:rPr>
      </w:r>
      <w:bookmarkStart w:name="_bookmark44" w:id="84"/>
      <w:bookmarkEnd w:id="84"/>
      <w:r>
        <w:rPr>
          <w:b w:val="0"/>
        </w:rPr>
      </w:r>
      <w:r>
        <w:rPr/>
        <w:t>VII </w:t>
      </w:r>
      <w:r>
        <w:rPr>
          <w:w w:val="95"/>
        </w:rPr>
        <w:t>HECHOS</w:t>
      </w:r>
    </w:p>
    <w:p>
      <w:pPr>
        <w:pStyle w:val="BodyText"/>
        <w:spacing w:before="8"/>
        <w:rPr>
          <w:b/>
          <w:sz w:val="19"/>
        </w:rPr>
      </w:pPr>
    </w:p>
    <w:p>
      <w:pPr>
        <w:pStyle w:val="Heading2"/>
        <w:numPr>
          <w:ilvl w:val="0"/>
          <w:numId w:val="14"/>
        </w:numPr>
        <w:tabs>
          <w:tab w:pos="1252" w:val="left" w:leader="none"/>
        </w:tabs>
        <w:spacing w:line="240" w:lineRule="auto" w:before="0" w:after="0"/>
        <w:ind w:left="684" w:right="118" w:firstLine="0"/>
        <w:jc w:val="both"/>
      </w:pPr>
      <w:bookmarkStart w:name="A. El Juez Urrutia Laubreaux y el trabaj" w:id="85"/>
      <w:bookmarkEnd w:id="85"/>
      <w:r>
        <w:rPr>
          <w:b w:val="0"/>
          <w:i w:val="0"/>
        </w:rPr>
      </w:r>
      <w:bookmarkStart w:name="_bookmark45" w:id="86"/>
      <w:bookmarkEnd w:id="86"/>
      <w:r>
        <w:rPr>
          <w:b w:val="0"/>
          <w:i w:val="0"/>
        </w:rPr>
      </w:r>
      <w:bookmarkStart w:name="_bookmark45" w:id="87"/>
      <w:bookmarkEnd w:id="87"/>
      <w:r>
        <w:rPr>
          <w:i/>
        </w:rPr>
        <w:t>El</w:t>
      </w:r>
      <w:r>
        <w:rPr>
          <w:i/>
        </w:rPr>
        <w:t> Juez Urrutia Laubreaux y el trabajo académico remitido a la Corte </w:t>
      </w:r>
      <w:r>
        <w:rPr/>
        <w:t>Suprema de Justicia de</w:t>
      </w:r>
      <w:r>
        <w:rPr>
          <w:spacing w:val="-5"/>
        </w:rPr>
        <w:t> </w:t>
      </w:r>
      <w:r>
        <w:rPr/>
        <w:t>Chile</w:t>
      </w:r>
    </w:p>
    <w:p>
      <w:pPr>
        <w:pStyle w:val="ListParagraph"/>
        <w:numPr>
          <w:ilvl w:val="0"/>
          <w:numId w:val="10"/>
        </w:numPr>
        <w:tabs>
          <w:tab w:pos="685" w:val="left" w:leader="none"/>
        </w:tabs>
        <w:spacing w:line="240" w:lineRule="auto" w:before="121" w:after="0"/>
        <w:ind w:left="118" w:right="115" w:firstLine="0"/>
        <w:jc w:val="both"/>
        <w:rPr>
          <w:sz w:val="20"/>
        </w:rPr>
      </w:pPr>
      <w:r>
        <w:rPr>
          <w:sz w:val="20"/>
        </w:rPr>
        <w:t>El señor Daniel David Urrutia Laubreaux inició su carrera judicial como Juez de Letras y Garantías en la ciudad de Freirina el 15 de junio de 2001. El 17 de enero de 2003 fue promovido</w:t>
      </w:r>
      <w:r>
        <w:rPr>
          <w:spacing w:val="-11"/>
          <w:sz w:val="20"/>
        </w:rPr>
        <w:t> </w:t>
      </w:r>
      <w:r>
        <w:rPr>
          <w:sz w:val="20"/>
        </w:rPr>
        <w:t>a</w:t>
      </w:r>
      <w:r>
        <w:rPr>
          <w:spacing w:val="-10"/>
          <w:sz w:val="20"/>
        </w:rPr>
        <w:t> </w:t>
      </w:r>
      <w:r>
        <w:rPr>
          <w:sz w:val="20"/>
        </w:rPr>
        <w:t>Juez</w:t>
      </w:r>
      <w:r>
        <w:rPr>
          <w:spacing w:val="-8"/>
          <w:sz w:val="20"/>
        </w:rPr>
        <w:t> </w:t>
      </w:r>
      <w:r>
        <w:rPr>
          <w:sz w:val="20"/>
        </w:rPr>
        <w:t>de</w:t>
      </w:r>
      <w:r>
        <w:rPr>
          <w:spacing w:val="-9"/>
          <w:sz w:val="20"/>
        </w:rPr>
        <w:t> </w:t>
      </w:r>
      <w:r>
        <w:rPr>
          <w:sz w:val="20"/>
        </w:rPr>
        <w:t>Garantía</w:t>
      </w:r>
      <w:r>
        <w:rPr>
          <w:spacing w:val="-12"/>
          <w:sz w:val="20"/>
        </w:rPr>
        <w:t> </w:t>
      </w:r>
      <w:r>
        <w:rPr>
          <w:sz w:val="20"/>
        </w:rPr>
        <w:t>en</w:t>
      </w:r>
      <w:r>
        <w:rPr>
          <w:spacing w:val="-9"/>
          <w:sz w:val="20"/>
        </w:rPr>
        <w:t> </w:t>
      </w:r>
      <w:r>
        <w:rPr>
          <w:sz w:val="20"/>
        </w:rPr>
        <w:t>la</w:t>
      </w:r>
      <w:r>
        <w:rPr>
          <w:spacing w:val="-10"/>
          <w:sz w:val="20"/>
        </w:rPr>
        <w:t> </w:t>
      </w:r>
      <w:r>
        <w:rPr>
          <w:sz w:val="20"/>
        </w:rPr>
        <w:t>ciudad</w:t>
      </w:r>
      <w:r>
        <w:rPr>
          <w:spacing w:val="-11"/>
          <w:sz w:val="20"/>
        </w:rPr>
        <w:t> </w:t>
      </w:r>
      <w:r>
        <w:rPr>
          <w:sz w:val="20"/>
        </w:rPr>
        <w:t>de</w:t>
      </w:r>
      <w:r>
        <w:rPr>
          <w:spacing w:val="-11"/>
          <w:sz w:val="20"/>
        </w:rPr>
        <w:t> </w:t>
      </w:r>
      <w:r>
        <w:rPr>
          <w:sz w:val="20"/>
        </w:rPr>
        <w:t>Ovalle</w:t>
      </w:r>
      <w:r>
        <w:rPr>
          <w:spacing w:val="-11"/>
          <w:sz w:val="20"/>
        </w:rPr>
        <w:t> </w:t>
      </w:r>
      <w:r>
        <w:rPr>
          <w:sz w:val="20"/>
        </w:rPr>
        <w:t>y</w:t>
      </w:r>
      <w:r>
        <w:rPr>
          <w:spacing w:val="-11"/>
          <w:sz w:val="20"/>
        </w:rPr>
        <w:t> </w:t>
      </w:r>
      <w:r>
        <w:rPr>
          <w:sz w:val="20"/>
        </w:rPr>
        <w:t>el</w:t>
      </w:r>
      <w:r>
        <w:rPr>
          <w:spacing w:val="-9"/>
          <w:sz w:val="20"/>
        </w:rPr>
        <w:t> </w:t>
      </w:r>
      <w:r>
        <w:rPr>
          <w:sz w:val="20"/>
        </w:rPr>
        <w:t>20</w:t>
      </w:r>
      <w:r>
        <w:rPr>
          <w:spacing w:val="-12"/>
          <w:sz w:val="20"/>
        </w:rPr>
        <w:t> </w:t>
      </w:r>
      <w:r>
        <w:rPr>
          <w:sz w:val="20"/>
        </w:rPr>
        <w:t>de</w:t>
      </w:r>
      <w:r>
        <w:rPr>
          <w:spacing w:val="-10"/>
          <w:sz w:val="20"/>
        </w:rPr>
        <w:t> </w:t>
      </w:r>
      <w:r>
        <w:rPr>
          <w:sz w:val="20"/>
        </w:rPr>
        <w:t>diciembre</w:t>
      </w:r>
      <w:r>
        <w:rPr>
          <w:spacing w:val="-14"/>
          <w:sz w:val="20"/>
        </w:rPr>
        <w:t> </w:t>
      </w:r>
      <w:r>
        <w:rPr>
          <w:sz w:val="20"/>
        </w:rPr>
        <w:t>de</w:t>
      </w:r>
      <w:r>
        <w:rPr>
          <w:spacing w:val="-10"/>
          <w:sz w:val="20"/>
        </w:rPr>
        <w:t> </w:t>
      </w:r>
      <w:r>
        <w:rPr>
          <w:sz w:val="20"/>
        </w:rPr>
        <w:t>2004</w:t>
      </w:r>
      <w:r>
        <w:rPr>
          <w:spacing w:val="-12"/>
          <w:sz w:val="20"/>
        </w:rPr>
        <w:t> </w:t>
      </w:r>
      <w:r>
        <w:rPr>
          <w:sz w:val="20"/>
        </w:rPr>
        <w:t>desempeñó el mismo cargo en la ciudad de Coquimbo</w:t>
      </w:r>
      <w:hyperlink w:history="true" w:anchor="_bookmark47">
        <w:r>
          <w:rPr>
            <w:position w:val="7"/>
            <w:sz w:val="13"/>
          </w:rPr>
          <w:t>26</w:t>
        </w:r>
      </w:hyperlink>
      <w:r>
        <w:rPr>
          <w:sz w:val="20"/>
        </w:rPr>
        <w:t>. El 21 mayo de 2006 fue nombrado Juez del Séptimo Juzgado de Garantía en la ciudad de Santiago, cargo que ocupa en la</w:t>
      </w:r>
      <w:r>
        <w:rPr>
          <w:spacing w:val="-24"/>
          <w:sz w:val="20"/>
        </w:rPr>
        <w:t> </w:t>
      </w:r>
      <w:r>
        <w:rPr>
          <w:sz w:val="20"/>
        </w:rPr>
        <w:t>actualidad</w:t>
      </w:r>
      <w:hyperlink w:history="true" w:anchor="_bookmark48">
        <w:r>
          <w:rPr>
            <w:position w:val="7"/>
            <w:sz w:val="13"/>
          </w:rPr>
          <w:t>27</w:t>
        </w:r>
      </w:hyperlink>
      <w:r>
        <w:rPr>
          <w:sz w:val="20"/>
        </w:rPr>
        <w:t>.</w:t>
      </w:r>
    </w:p>
    <w:p>
      <w:pPr>
        <w:pStyle w:val="ListParagraph"/>
        <w:numPr>
          <w:ilvl w:val="0"/>
          <w:numId w:val="10"/>
        </w:numPr>
        <w:tabs>
          <w:tab w:pos="685" w:val="left" w:leader="none"/>
        </w:tabs>
        <w:spacing w:line="240" w:lineRule="auto" w:before="119" w:after="0"/>
        <w:ind w:left="118" w:right="115" w:firstLine="0"/>
        <w:jc w:val="both"/>
        <w:rPr>
          <w:sz w:val="20"/>
        </w:rPr>
      </w:pPr>
      <w:r>
        <w:rPr/>
        <w:pict>
          <v:shape style="position:absolute;margin-left:70.919998pt;margin-top:146.866486pt;width:144pt;height:.1pt;mso-position-horizontal-relative:page;mso-position-vertical-relative:paragraph;z-index:-251639808;mso-wrap-distance-left:0;mso-wrap-distance-right:0" coordorigin="1418,2937" coordsize="2880,0" path="m1418,2937l4298,2937e" filled="false" stroked="true" strokeweight=".6pt" strokecolor="#000000">
            <v:path arrowok="t"/>
            <v:stroke dashstyle="solid"/>
            <w10:wrap type="topAndBottom"/>
          </v:shape>
        </w:pict>
      </w:r>
      <w:r>
        <w:rPr>
          <w:sz w:val="20"/>
        </w:rPr>
        <w:t>El</w:t>
      </w:r>
      <w:r>
        <w:rPr>
          <w:spacing w:val="-5"/>
          <w:sz w:val="20"/>
        </w:rPr>
        <w:t> </w:t>
      </w:r>
      <w:r>
        <w:rPr>
          <w:sz w:val="20"/>
        </w:rPr>
        <w:t>8</w:t>
      </w:r>
      <w:r>
        <w:rPr>
          <w:spacing w:val="-4"/>
          <w:sz w:val="20"/>
        </w:rPr>
        <w:t> </w:t>
      </w:r>
      <w:r>
        <w:rPr>
          <w:sz w:val="20"/>
        </w:rPr>
        <w:t>de</w:t>
      </w:r>
      <w:r>
        <w:rPr>
          <w:spacing w:val="-3"/>
          <w:sz w:val="20"/>
        </w:rPr>
        <w:t> </w:t>
      </w:r>
      <w:r>
        <w:rPr>
          <w:sz w:val="20"/>
        </w:rPr>
        <w:t>abril</w:t>
      </w:r>
      <w:r>
        <w:rPr>
          <w:spacing w:val="-5"/>
          <w:sz w:val="20"/>
        </w:rPr>
        <w:t> </w:t>
      </w:r>
      <w:r>
        <w:rPr>
          <w:sz w:val="20"/>
        </w:rPr>
        <w:t>de</w:t>
      </w:r>
      <w:r>
        <w:rPr>
          <w:spacing w:val="-6"/>
          <w:sz w:val="20"/>
        </w:rPr>
        <w:t> </w:t>
      </w:r>
      <w:r>
        <w:rPr>
          <w:sz w:val="20"/>
        </w:rPr>
        <w:t>2004,</w:t>
      </w:r>
      <w:r>
        <w:rPr>
          <w:spacing w:val="-5"/>
          <w:sz w:val="20"/>
        </w:rPr>
        <w:t> </w:t>
      </w:r>
      <w:r>
        <w:rPr>
          <w:sz w:val="20"/>
        </w:rPr>
        <w:t>la</w:t>
      </w:r>
      <w:r>
        <w:rPr>
          <w:spacing w:val="-3"/>
          <w:sz w:val="20"/>
        </w:rPr>
        <w:t> </w:t>
      </w:r>
      <w:r>
        <w:rPr>
          <w:sz w:val="20"/>
        </w:rPr>
        <w:t>Corte</w:t>
      </w:r>
      <w:r>
        <w:rPr>
          <w:spacing w:val="-3"/>
          <w:sz w:val="20"/>
        </w:rPr>
        <w:t> </w:t>
      </w:r>
      <w:r>
        <w:rPr>
          <w:sz w:val="20"/>
        </w:rPr>
        <w:t>Suprema</w:t>
      </w:r>
      <w:r>
        <w:rPr>
          <w:spacing w:val="-4"/>
          <w:sz w:val="20"/>
        </w:rPr>
        <w:t> </w:t>
      </w:r>
      <w:r>
        <w:rPr>
          <w:sz w:val="20"/>
        </w:rPr>
        <w:t>de</w:t>
      </w:r>
      <w:r>
        <w:rPr>
          <w:spacing w:val="-7"/>
          <w:sz w:val="20"/>
        </w:rPr>
        <w:t> </w:t>
      </w:r>
      <w:r>
        <w:rPr>
          <w:sz w:val="20"/>
        </w:rPr>
        <w:t>Justicia</w:t>
      </w:r>
      <w:r>
        <w:rPr>
          <w:spacing w:val="-4"/>
          <w:sz w:val="20"/>
        </w:rPr>
        <w:t> </w:t>
      </w:r>
      <w:r>
        <w:rPr>
          <w:sz w:val="20"/>
        </w:rPr>
        <w:t>autorizó</w:t>
      </w:r>
      <w:r>
        <w:rPr>
          <w:spacing w:val="-6"/>
          <w:sz w:val="20"/>
        </w:rPr>
        <w:t> </w:t>
      </w:r>
      <w:r>
        <w:rPr>
          <w:sz w:val="20"/>
        </w:rPr>
        <w:t>a</w:t>
      </w:r>
      <w:r>
        <w:rPr>
          <w:spacing w:val="-3"/>
          <w:sz w:val="20"/>
        </w:rPr>
        <w:t> </w:t>
      </w:r>
      <w:r>
        <w:rPr>
          <w:sz w:val="20"/>
        </w:rPr>
        <w:t>la</w:t>
      </w:r>
      <w:r>
        <w:rPr>
          <w:spacing w:val="-4"/>
          <w:sz w:val="20"/>
        </w:rPr>
        <w:t> </w:t>
      </w:r>
      <w:r>
        <w:rPr>
          <w:sz w:val="20"/>
        </w:rPr>
        <w:t>presunta</w:t>
      </w:r>
      <w:r>
        <w:rPr>
          <w:spacing w:val="-4"/>
          <w:sz w:val="20"/>
        </w:rPr>
        <w:t> </w:t>
      </w:r>
      <w:r>
        <w:rPr>
          <w:sz w:val="20"/>
        </w:rPr>
        <w:t>víctima</w:t>
      </w:r>
      <w:r>
        <w:rPr>
          <w:spacing w:val="-5"/>
          <w:sz w:val="20"/>
        </w:rPr>
        <w:t> </w:t>
      </w:r>
      <w:r>
        <w:rPr>
          <w:sz w:val="20"/>
        </w:rPr>
        <w:t>asistir al “Diplomado en Derechos Humanos y Procesos de Democratización”</w:t>
      </w:r>
      <w:hyperlink w:history="true" w:anchor="_bookmark49">
        <w:r>
          <w:rPr>
            <w:position w:val="7"/>
            <w:sz w:val="13"/>
          </w:rPr>
          <w:t>28</w:t>
        </w:r>
      </w:hyperlink>
      <w:r>
        <w:rPr>
          <w:position w:val="7"/>
          <w:sz w:val="13"/>
        </w:rPr>
        <w:t> </w:t>
      </w:r>
      <w:r>
        <w:rPr>
          <w:sz w:val="20"/>
        </w:rPr>
        <w:t>organizado por el Centro de Derechos Humanos de la Facultad de Derecho de la Universidad de Chile junto al Centro Internacional para la Justicia Transicional</w:t>
      </w:r>
      <w:hyperlink w:history="true" w:anchor="_bookmark50">
        <w:r>
          <w:rPr>
            <w:position w:val="7"/>
            <w:sz w:val="13"/>
          </w:rPr>
          <w:t>29</w:t>
        </w:r>
      </w:hyperlink>
      <w:r>
        <w:rPr>
          <w:sz w:val="20"/>
        </w:rPr>
        <w:t>. El 30 de noviembre de 2004 la presunta víctima informó a la Corte Suprema que aprobó el diplomado y remitió el informe final de dicho diplomado, titulado “Propuesta de Política Pública de Introducción del Enfoque de Derechos Humanos en el trabajo del Poder Judicial de Chile”, para que fuera “puesto a disposición del pleno para los fines que se estimen pertinentes”</w:t>
      </w:r>
      <w:hyperlink w:history="true" w:anchor="_bookmark51">
        <w:r>
          <w:rPr>
            <w:position w:val="7"/>
            <w:sz w:val="13"/>
          </w:rPr>
          <w:t>30</w:t>
        </w:r>
      </w:hyperlink>
      <w:r>
        <w:rPr>
          <w:sz w:val="20"/>
        </w:rPr>
        <w:t>. Dicho trabajo proponía al Poder Judicial adoptar un enfoque de derechos humanos, y realizaba una serie de críticas sobre su funcionamiento, específicamente sobre su rol durante el régimen militar chileno. El trabajo</w:t>
      </w:r>
      <w:r>
        <w:rPr>
          <w:spacing w:val="16"/>
          <w:sz w:val="20"/>
        </w:rPr>
        <w:t> </w:t>
      </w:r>
      <w:r>
        <w:rPr>
          <w:sz w:val="20"/>
        </w:rPr>
        <w:t>académico</w:t>
      </w:r>
      <w:r>
        <w:rPr>
          <w:spacing w:val="16"/>
          <w:sz w:val="20"/>
        </w:rPr>
        <w:t> </w:t>
      </w:r>
      <w:r>
        <w:rPr>
          <w:sz w:val="20"/>
        </w:rPr>
        <w:t>propuso</w:t>
      </w:r>
      <w:r>
        <w:rPr>
          <w:spacing w:val="17"/>
          <w:sz w:val="20"/>
        </w:rPr>
        <w:t> </w:t>
      </w:r>
      <w:r>
        <w:rPr>
          <w:sz w:val="20"/>
        </w:rPr>
        <w:t>que</w:t>
      </w:r>
      <w:r>
        <w:rPr>
          <w:spacing w:val="18"/>
          <w:sz w:val="20"/>
        </w:rPr>
        <w:t> </w:t>
      </w:r>
      <w:r>
        <w:rPr>
          <w:sz w:val="20"/>
        </w:rPr>
        <w:t>el</w:t>
      </w:r>
      <w:r>
        <w:rPr>
          <w:spacing w:val="21"/>
          <w:sz w:val="20"/>
        </w:rPr>
        <w:t> </w:t>
      </w:r>
      <w:r>
        <w:rPr>
          <w:sz w:val="20"/>
        </w:rPr>
        <w:t>Poder</w:t>
      </w:r>
      <w:r>
        <w:rPr>
          <w:spacing w:val="16"/>
          <w:sz w:val="20"/>
        </w:rPr>
        <w:t> </w:t>
      </w:r>
      <w:r>
        <w:rPr>
          <w:sz w:val="20"/>
        </w:rPr>
        <w:t>Judicial</w:t>
      </w:r>
      <w:r>
        <w:rPr>
          <w:spacing w:val="18"/>
          <w:sz w:val="20"/>
        </w:rPr>
        <w:t> </w:t>
      </w:r>
      <w:r>
        <w:rPr>
          <w:sz w:val="20"/>
        </w:rPr>
        <w:t>adoptara</w:t>
      </w:r>
      <w:r>
        <w:rPr>
          <w:spacing w:val="19"/>
          <w:sz w:val="20"/>
        </w:rPr>
        <w:t> </w:t>
      </w:r>
      <w:r>
        <w:rPr>
          <w:sz w:val="20"/>
        </w:rPr>
        <w:t>determinadas</w:t>
      </w:r>
      <w:r>
        <w:rPr>
          <w:spacing w:val="16"/>
          <w:sz w:val="20"/>
        </w:rPr>
        <w:t> </w:t>
      </w:r>
      <w:r>
        <w:rPr>
          <w:sz w:val="20"/>
        </w:rPr>
        <w:t>medidas</w:t>
      </w:r>
      <w:r>
        <w:rPr>
          <w:spacing w:val="17"/>
          <w:sz w:val="20"/>
        </w:rPr>
        <w:t> </w:t>
      </w:r>
      <w:r>
        <w:rPr>
          <w:sz w:val="20"/>
        </w:rPr>
        <w:t>de</w:t>
      </w:r>
    </w:p>
    <w:p>
      <w:pPr>
        <w:tabs>
          <w:tab w:pos="684" w:val="left" w:leader="none"/>
        </w:tabs>
        <w:spacing w:before="67"/>
        <w:ind w:left="118" w:right="112" w:firstLine="0"/>
        <w:jc w:val="both"/>
        <w:rPr>
          <w:sz w:val="16"/>
        </w:rPr>
      </w:pPr>
      <w:bookmarkStart w:name="_bookmark46" w:id="88"/>
      <w:bookmarkEnd w:id="88"/>
      <w:r>
        <w:rPr/>
      </w:r>
      <w:r>
        <w:rPr>
          <w:position w:val="6"/>
          <w:sz w:val="10"/>
        </w:rPr>
        <w:t>25</w:t>
        <w:tab/>
      </w:r>
      <w:r>
        <w:rPr>
          <w:sz w:val="16"/>
        </w:rPr>
        <w:t>El</w:t>
      </w:r>
      <w:r>
        <w:rPr>
          <w:spacing w:val="-6"/>
          <w:sz w:val="16"/>
        </w:rPr>
        <w:t> </w:t>
      </w:r>
      <w:r>
        <w:rPr>
          <w:sz w:val="16"/>
        </w:rPr>
        <w:t>perito</w:t>
      </w:r>
      <w:r>
        <w:rPr>
          <w:spacing w:val="-7"/>
          <w:sz w:val="16"/>
        </w:rPr>
        <w:t> </w:t>
      </w:r>
      <w:r>
        <w:rPr>
          <w:sz w:val="16"/>
        </w:rPr>
        <w:t>Álvaro</w:t>
      </w:r>
      <w:r>
        <w:rPr>
          <w:spacing w:val="-7"/>
          <w:sz w:val="16"/>
        </w:rPr>
        <w:t> </w:t>
      </w:r>
      <w:r>
        <w:rPr>
          <w:sz w:val="16"/>
        </w:rPr>
        <w:t>Paúl</w:t>
      </w:r>
      <w:r>
        <w:rPr>
          <w:spacing w:val="-6"/>
          <w:sz w:val="16"/>
        </w:rPr>
        <w:t> </w:t>
      </w:r>
      <w:r>
        <w:rPr>
          <w:sz w:val="16"/>
        </w:rPr>
        <w:t>Díaz</w:t>
      </w:r>
      <w:r>
        <w:rPr>
          <w:spacing w:val="-8"/>
          <w:sz w:val="16"/>
        </w:rPr>
        <w:t> </w:t>
      </w:r>
      <w:r>
        <w:rPr>
          <w:sz w:val="16"/>
        </w:rPr>
        <w:t>fue</w:t>
      </w:r>
      <w:r>
        <w:rPr>
          <w:spacing w:val="-7"/>
          <w:sz w:val="16"/>
        </w:rPr>
        <w:t> </w:t>
      </w:r>
      <w:r>
        <w:rPr>
          <w:sz w:val="16"/>
        </w:rPr>
        <w:t>convocado</w:t>
      </w:r>
      <w:r>
        <w:rPr>
          <w:spacing w:val="-7"/>
          <w:sz w:val="16"/>
        </w:rPr>
        <w:t> </w:t>
      </w:r>
      <w:r>
        <w:rPr>
          <w:sz w:val="16"/>
        </w:rPr>
        <w:t>por</w:t>
      </w:r>
      <w:r>
        <w:rPr>
          <w:spacing w:val="-6"/>
          <w:sz w:val="16"/>
        </w:rPr>
        <w:t> </w:t>
      </w:r>
      <w:r>
        <w:rPr>
          <w:sz w:val="16"/>
        </w:rPr>
        <w:t>la</w:t>
      </w:r>
      <w:r>
        <w:rPr>
          <w:spacing w:val="-6"/>
          <w:sz w:val="16"/>
        </w:rPr>
        <w:t> </w:t>
      </w:r>
      <w:r>
        <w:rPr>
          <w:sz w:val="16"/>
        </w:rPr>
        <w:t>Presidenta</w:t>
      </w:r>
      <w:r>
        <w:rPr>
          <w:spacing w:val="-8"/>
          <w:sz w:val="16"/>
        </w:rPr>
        <w:t> </w:t>
      </w:r>
      <w:r>
        <w:rPr>
          <w:sz w:val="16"/>
        </w:rPr>
        <w:t>de</w:t>
      </w:r>
      <w:r>
        <w:rPr>
          <w:spacing w:val="-7"/>
          <w:sz w:val="16"/>
        </w:rPr>
        <w:t> </w:t>
      </w:r>
      <w:r>
        <w:rPr>
          <w:sz w:val="16"/>
        </w:rPr>
        <w:t>la</w:t>
      </w:r>
      <w:r>
        <w:rPr>
          <w:spacing w:val="-8"/>
          <w:sz w:val="16"/>
        </w:rPr>
        <w:t> </w:t>
      </w:r>
      <w:r>
        <w:rPr>
          <w:sz w:val="16"/>
        </w:rPr>
        <w:t>Corte</w:t>
      </w:r>
      <w:r>
        <w:rPr>
          <w:spacing w:val="-7"/>
          <w:sz w:val="16"/>
        </w:rPr>
        <w:t> </w:t>
      </w:r>
      <w:r>
        <w:rPr>
          <w:sz w:val="16"/>
        </w:rPr>
        <w:t>para</w:t>
      </w:r>
      <w:r>
        <w:rPr>
          <w:spacing w:val="-10"/>
          <w:sz w:val="16"/>
        </w:rPr>
        <w:t> </w:t>
      </w:r>
      <w:r>
        <w:rPr>
          <w:sz w:val="16"/>
        </w:rPr>
        <w:t>presentar</w:t>
      </w:r>
      <w:r>
        <w:rPr>
          <w:spacing w:val="-6"/>
          <w:sz w:val="16"/>
        </w:rPr>
        <w:t> </w:t>
      </w:r>
      <w:r>
        <w:rPr>
          <w:sz w:val="16"/>
        </w:rPr>
        <w:t>por</w:t>
      </w:r>
      <w:r>
        <w:rPr>
          <w:spacing w:val="-6"/>
          <w:sz w:val="16"/>
        </w:rPr>
        <w:t> </w:t>
      </w:r>
      <w:r>
        <w:rPr>
          <w:sz w:val="16"/>
        </w:rPr>
        <w:t>medio</w:t>
      </w:r>
      <w:r>
        <w:rPr>
          <w:spacing w:val="-7"/>
          <w:sz w:val="16"/>
        </w:rPr>
        <w:t> </w:t>
      </w:r>
      <w:r>
        <w:rPr>
          <w:sz w:val="16"/>
        </w:rPr>
        <w:t>de</w:t>
      </w:r>
      <w:r>
        <w:rPr>
          <w:spacing w:val="-10"/>
          <w:sz w:val="16"/>
        </w:rPr>
        <w:t> </w:t>
      </w:r>
      <w:r>
        <w:rPr>
          <w:sz w:val="16"/>
        </w:rPr>
        <w:t>declaración jurada su dictamen pericial, el cual versaría sobre “las normas reglamentarias y la jurisprudencia de la Corte IDH en relación con la determinación del marco fáctico de un caso contencioso”. </w:t>
      </w:r>
      <w:r>
        <w:rPr>
          <w:i/>
          <w:sz w:val="16"/>
        </w:rPr>
        <w:t>Cfr. Caso Urrutia Laubreaux Vs. Chile. </w:t>
      </w:r>
      <w:r>
        <w:rPr>
          <w:i/>
          <w:sz w:val="16"/>
        </w:rPr>
        <w:t>Convocatoria a audiencia. </w:t>
      </w:r>
      <w:r>
        <w:rPr>
          <w:sz w:val="16"/>
        </w:rPr>
        <w:t>Resolución del Presidente de la Corte Interamericana de Derechos Humanos de 20 de diciembre de 2019, Resolutivo</w:t>
      </w:r>
      <w:r>
        <w:rPr>
          <w:spacing w:val="-6"/>
          <w:sz w:val="16"/>
        </w:rPr>
        <w:t> </w:t>
      </w:r>
      <w:r>
        <w:rPr>
          <w:sz w:val="16"/>
        </w:rPr>
        <w:t>2.</w:t>
      </w:r>
    </w:p>
    <w:p>
      <w:pPr>
        <w:tabs>
          <w:tab w:pos="684" w:val="left" w:leader="none"/>
        </w:tabs>
        <w:spacing w:before="119"/>
        <w:ind w:left="118" w:right="111" w:firstLine="0"/>
        <w:jc w:val="both"/>
        <w:rPr>
          <w:sz w:val="16"/>
        </w:rPr>
      </w:pPr>
      <w:bookmarkStart w:name="_bookmark47" w:id="89"/>
      <w:bookmarkEnd w:id="89"/>
      <w:r>
        <w:rPr/>
      </w:r>
      <w:r>
        <w:rPr>
          <w:position w:val="6"/>
          <w:sz w:val="10"/>
        </w:rPr>
        <w:t>26</w:t>
        <w:tab/>
      </w:r>
      <w:r>
        <w:rPr>
          <w:i/>
          <w:sz w:val="16"/>
        </w:rPr>
        <w:t>Cfr</w:t>
      </w:r>
      <w:r>
        <w:rPr>
          <w:sz w:val="16"/>
        </w:rPr>
        <w:t>.</w:t>
      </w:r>
      <w:r>
        <w:rPr>
          <w:spacing w:val="-16"/>
          <w:sz w:val="16"/>
        </w:rPr>
        <w:t> </w:t>
      </w:r>
      <w:r>
        <w:rPr>
          <w:sz w:val="16"/>
        </w:rPr>
        <w:t>Corporación</w:t>
      </w:r>
      <w:r>
        <w:rPr>
          <w:spacing w:val="-19"/>
          <w:sz w:val="16"/>
        </w:rPr>
        <w:t> </w:t>
      </w:r>
      <w:r>
        <w:rPr>
          <w:sz w:val="16"/>
        </w:rPr>
        <w:t>Administrativa</w:t>
      </w:r>
      <w:r>
        <w:rPr>
          <w:spacing w:val="-16"/>
          <w:sz w:val="16"/>
        </w:rPr>
        <w:t> </w:t>
      </w:r>
      <w:r>
        <w:rPr>
          <w:sz w:val="16"/>
        </w:rPr>
        <w:t>del</w:t>
      </w:r>
      <w:r>
        <w:rPr>
          <w:spacing w:val="-16"/>
          <w:sz w:val="16"/>
        </w:rPr>
        <w:t> </w:t>
      </w:r>
      <w:r>
        <w:rPr>
          <w:sz w:val="16"/>
        </w:rPr>
        <w:t>Poder</w:t>
      </w:r>
      <w:r>
        <w:rPr>
          <w:spacing w:val="-15"/>
          <w:sz w:val="16"/>
        </w:rPr>
        <w:t> </w:t>
      </w:r>
      <w:r>
        <w:rPr>
          <w:sz w:val="16"/>
        </w:rPr>
        <w:t>Judicial,</w:t>
      </w:r>
      <w:r>
        <w:rPr>
          <w:spacing w:val="-16"/>
          <w:sz w:val="16"/>
        </w:rPr>
        <w:t> </w:t>
      </w:r>
      <w:r>
        <w:rPr>
          <w:sz w:val="16"/>
        </w:rPr>
        <w:t>Departamento</w:t>
      </w:r>
      <w:r>
        <w:rPr>
          <w:spacing w:val="-15"/>
          <w:sz w:val="16"/>
        </w:rPr>
        <w:t> </w:t>
      </w:r>
      <w:r>
        <w:rPr>
          <w:sz w:val="16"/>
        </w:rPr>
        <w:t>de</w:t>
      </w:r>
      <w:r>
        <w:rPr>
          <w:spacing w:val="-18"/>
          <w:sz w:val="16"/>
        </w:rPr>
        <w:t> </w:t>
      </w:r>
      <w:r>
        <w:rPr>
          <w:sz w:val="16"/>
        </w:rPr>
        <w:t>Recursos</w:t>
      </w:r>
      <w:r>
        <w:rPr>
          <w:spacing w:val="-18"/>
          <w:sz w:val="16"/>
        </w:rPr>
        <w:t> </w:t>
      </w:r>
      <w:r>
        <w:rPr>
          <w:sz w:val="16"/>
        </w:rPr>
        <w:t>Humanos.</w:t>
      </w:r>
      <w:r>
        <w:rPr>
          <w:spacing w:val="-16"/>
          <w:sz w:val="16"/>
        </w:rPr>
        <w:t> </w:t>
      </w:r>
      <w:r>
        <w:rPr>
          <w:sz w:val="16"/>
        </w:rPr>
        <w:t>Hoja</w:t>
      </w:r>
      <w:r>
        <w:rPr>
          <w:spacing w:val="-15"/>
          <w:sz w:val="16"/>
        </w:rPr>
        <w:t> </w:t>
      </w:r>
      <w:r>
        <w:rPr>
          <w:sz w:val="16"/>
        </w:rPr>
        <w:t>de</w:t>
      </w:r>
      <w:r>
        <w:rPr>
          <w:spacing w:val="-15"/>
          <w:sz w:val="16"/>
        </w:rPr>
        <w:t> </w:t>
      </w:r>
      <w:r>
        <w:rPr>
          <w:sz w:val="16"/>
        </w:rPr>
        <w:t>vida</w:t>
      </w:r>
      <w:r>
        <w:rPr>
          <w:spacing w:val="-16"/>
          <w:sz w:val="16"/>
        </w:rPr>
        <w:t> </w:t>
      </w:r>
      <w:r>
        <w:rPr>
          <w:sz w:val="16"/>
        </w:rPr>
        <w:t>de</w:t>
      </w:r>
      <w:r>
        <w:rPr>
          <w:spacing w:val="-15"/>
          <w:sz w:val="16"/>
        </w:rPr>
        <w:t> </w:t>
      </w:r>
      <w:r>
        <w:rPr>
          <w:sz w:val="16"/>
        </w:rPr>
        <w:t>Daniel David Urrutia Laubreaux (expediente de prueba, folio</w:t>
      </w:r>
      <w:r>
        <w:rPr>
          <w:spacing w:val="-8"/>
          <w:sz w:val="16"/>
        </w:rPr>
        <w:t> </w:t>
      </w:r>
      <w:r>
        <w:rPr>
          <w:sz w:val="16"/>
        </w:rPr>
        <w:t>890).</w:t>
      </w:r>
    </w:p>
    <w:p>
      <w:pPr>
        <w:tabs>
          <w:tab w:pos="684" w:val="left" w:leader="none"/>
        </w:tabs>
        <w:spacing w:before="120"/>
        <w:ind w:left="118" w:right="112" w:firstLine="0"/>
        <w:jc w:val="both"/>
        <w:rPr>
          <w:sz w:val="16"/>
        </w:rPr>
      </w:pPr>
      <w:bookmarkStart w:name="_bookmark48" w:id="90"/>
      <w:bookmarkEnd w:id="90"/>
      <w:r>
        <w:rPr/>
      </w:r>
      <w:r>
        <w:rPr>
          <w:position w:val="6"/>
          <w:sz w:val="10"/>
        </w:rPr>
        <w:t>27</w:t>
        <w:tab/>
      </w:r>
      <w:r>
        <w:rPr>
          <w:i/>
          <w:sz w:val="16"/>
        </w:rPr>
        <w:t>Cfr</w:t>
      </w:r>
      <w:r>
        <w:rPr>
          <w:sz w:val="16"/>
        </w:rPr>
        <w:t>.</w:t>
      </w:r>
      <w:r>
        <w:rPr>
          <w:spacing w:val="-16"/>
          <w:sz w:val="16"/>
        </w:rPr>
        <w:t> </w:t>
      </w:r>
      <w:r>
        <w:rPr>
          <w:sz w:val="16"/>
        </w:rPr>
        <w:t>Corporación</w:t>
      </w:r>
      <w:r>
        <w:rPr>
          <w:spacing w:val="-19"/>
          <w:sz w:val="16"/>
        </w:rPr>
        <w:t> </w:t>
      </w:r>
      <w:r>
        <w:rPr>
          <w:sz w:val="16"/>
        </w:rPr>
        <w:t>Administrativa</w:t>
      </w:r>
      <w:r>
        <w:rPr>
          <w:spacing w:val="-16"/>
          <w:sz w:val="16"/>
        </w:rPr>
        <w:t> </w:t>
      </w:r>
      <w:r>
        <w:rPr>
          <w:sz w:val="16"/>
        </w:rPr>
        <w:t>del</w:t>
      </w:r>
      <w:r>
        <w:rPr>
          <w:spacing w:val="-16"/>
          <w:sz w:val="16"/>
        </w:rPr>
        <w:t> </w:t>
      </w:r>
      <w:r>
        <w:rPr>
          <w:sz w:val="16"/>
        </w:rPr>
        <w:t>Poder</w:t>
      </w:r>
      <w:r>
        <w:rPr>
          <w:spacing w:val="-15"/>
          <w:sz w:val="16"/>
        </w:rPr>
        <w:t> </w:t>
      </w:r>
      <w:r>
        <w:rPr>
          <w:sz w:val="16"/>
        </w:rPr>
        <w:t>Judicial,</w:t>
      </w:r>
      <w:r>
        <w:rPr>
          <w:spacing w:val="-16"/>
          <w:sz w:val="16"/>
        </w:rPr>
        <w:t> </w:t>
      </w:r>
      <w:r>
        <w:rPr>
          <w:sz w:val="16"/>
        </w:rPr>
        <w:t>Departamento</w:t>
      </w:r>
      <w:r>
        <w:rPr>
          <w:spacing w:val="-15"/>
          <w:sz w:val="16"/>
        </w:rPr>
        <w:t> </w:t>
      </w:r>
      <w:r>
        <w:rPr>
          <w:sz w:val="16"/>
        </w:rPr>
        <w:t>de</w:t>
      </w:r>
      <w:r>
        <w:rPr>
          <w:spacing w:val="-18"/>
          <w:sz w:val="16"/>
        </w:rPr>
        <w:t> </w:t>
      </w:r>
      <w:r>
        <w:rPr>
          <w:sz w:val="16"/>
        </w:rPr>
        <w:t>Recursos</w:t>
      </w:r>
      <w:r>
        <w:rPr>
          <w:spacing w:val="-18"/>
          <w:sz w:val="16"/>
        </w:rPr>
        <w:t> </w:t>
      </w:r>
      <w:r>
        <w:rPr>
          <w:sz w:val="16"/>
        </w:rPr>
        <w:t>Humanos.</w:t>
      </w:r>
      <w:r>
        <w:rPr>
          <w:spacing w:val="-16"/>
          <w:sz w:val="16"/>
        </w:rPr>
        <w:t> </w:t>
      </w:r>
      <w:r>
        <w:rPr>
          <w:sz w:val="16"/>
        </w:rPr>
        <w:t>Hoja</w:t>
      </w:r>
      <w:r>
        <w:rPr>
          <w:spacing w:val="-15"/>
          <w:sz w:val="16"/>
        </w:rPr>
        <w:t> </w:t>
      </w:r>
      <w:r>
        <w:rPr>
          <w:sz w:val="16"/>
        </w:rPr>
        <w:t>de</w:t>
      </w:r>
      <w:r>
        <w:rPr>
          <w:spacing w:val="-15"/>
          <w:sz w:val="16"/>
        </w:rPr>
        <w:t> </w:t>
      </w:r>
      <w:r>
        <w:rPr>
          <w:sz w:val="16"/>
        </w:rPr>
        <w:t>vida</w:t>
      </w:r>
      <w:r>
        <w:rPr>
          <w:spacing w:val="-16"/>
          <w:sz w:val="16"/>
        </w:rPr>
        <w:t> </w:t>
      </w:r>
      <w:r>
        <w:rPr>
          <w:sz w:val="16"/>
        </w:rPr>
        <w:t>de</w:t>
      </w:r>
      <w:r>
        <w:rPr>
          <w:spacing w:val="-15"/>
          <w:sz w:val="16"/>
        </w:rPr>
        <w:t> </w:t>
      </w:r>
      <w:r>
        <w:rPr>
          <w:sz w:val="16"/>
        </w:rPr>
        <w:t>Daniel David Urrutia Laubreaux (expediente de prueba, folio</w:t>
      </w:r>
      <w:r>
        <w:rPr>
          <w:spacing w:val="-8"/>
          <w:sz w:val="16"/>
        </w:rPr>
        <w:t> </w:t>
      </w:r>
      <w:r>
        <w:rPr>
          <w:sz w:val="16"/>
        </w:rPr>
        <w:t>890).</w:t>
      </w:r>
    </w:p>
    <w:p>
      <w:pPr>
        <w:tabs>
          <w:tab w:pos="684" w:val="left" w:leader="none"/>
        </w:tabs>
        <w:spacing w:before="120"/>
        <w:ind w:left="118" w:right="114" w:firstLine="0"/>
        <w:jc w:val="both"/>
        <w:rPr>
          <w:sz w:val="16"/>
        </w:rPr>
      </w:pPr>
      <w:bookmarkStart w:name="_bookmark49" w:id="91"/>
      <w:bookmarkEnd w:id="91"/>
      <w:r>
        <w:rPr/>
      </w:r>
      <w:r>
        <w:rPr>
          <w:position w:val="6"/>
          <w:sz w:val="10"/>
        </w:rPr>
        <w:t>28</w:t>
        <w:tab/>
      </w:r>
      <w:r>
        <w:rPr>
          <w:i/>
          <w:sz w:val="16"/>
        </w:rPr>
        <w:t>Cfr</w:t>
      </w:r>
      <w:r>
        <w:rPr>
          <w:sz w:val="16"/>
        </w:rPr>
        <w:t>. Resolución de la Corte Suprema de Justicia de Chile de 8 de abril de 2004 (expediente de prueba, folios 338 a</w:t>
      </w:r>
      <w:r>
        <w:rPr>
          <w:spacing w:val="-3"/>
          <w:sz w:val="16"/>
        </w:rPr>
        <w:t> </w:t>
      </w:r>
      <w:r>
        <w:rPr>
          <w:sz w:val="16"/>
        </w:rPr>
        <w:t>340).</w:t>
      </w:r>
    </w:p>
    <w:p>
      <w:pPr>
        <w:tabs>
          <w:tab w:pos="684" w:val="left" w:leader="none"/>
        </w:tabs>
        <w:spacing w:before="120"/>
        <w:ind w:left="118" w:right="115" w:firstLine="0"/>
        <w:jc w:val="both"/>
        <w:rPr>
          <w:sz w:val="16"/>
        </w:rPr>
      </w:pPr>
      <w:bookmarkStart w:name="_bookmark50" w:id="92"/>
      <w:bookmarkEnd w:id="92"/>
      <w:r>
        <w:rPr/>
      </w:r>
      <w:r>
        <w:rPr>
          <w:position w:val="6"/>
          <w:sz w:val="10"/>
        </w:rPr>
        <w:t>29</w:t>
        <w:tab/>
      </w:r>
      <w:r>
        <w:rPr>
          <w:i/>
          <w:sz w:val="16"/>
        </w:rPr>
        <w:t>Cfr</w:t>
      </w:r>
      <w:r>
        <w:rPr>
          <w:sz w:val="16"/>
        </w:rPr>
        <w:t>.</w:t>
      </w:r>
      <w:r>
        <w:rPr>
          <w:spacing w:val="-12"/>
          <w:sz w:val="16"/>
        </w:rPr>
        <w:t> </w:t>
      </w:r>
      <w:r>
        <w:rPr>
          <w:sz w:val="16"/>
        </w:rPr>
        <w:t>Oficio</w:t>
      </w:r>
      <w:r>
        <w:rPr>
          <w:spacing w:val="-9"/>
          <w:sz w:val="16"/>
        </w:rPr>
        <w:t> </w:t>
      </w:r>
      <w:r>
        <w:rPr>
          <w:sz w:val="16"/>
        </w:rPr>
        <w:t>dirigido</w:t>
      </w:r>
      <w:r>
        <w:rPr>
          <w:spacing w:val="-9"/>
          <w:sz w:val="16"/>
        </w:rPr>
        <w:t> </w:t>
      </w:r>
      <w:r>
        <w:rPr>
          <w:sz w:val="16"/>
        </w:rPr>
        <w:t>al</w:t>
      </w:r>
      <w:r>
        <w:rPr>
          <w:spacing w:val="-11"/>
          <w:sz w:val="16"/>
        </w:rPr>
        <w:t> </w:t>
      </w:r>
      <w:r>
        <w:rPr>
          <w:sz w:val="16"/>
        </w:rPr>
        <w:t>Presidente</w:t>
      </w:r>
      <w:r>
        <w:rPr>
          <w:spacing w:val="-10"/>
          <w:sz w:val="16"/>
        </w:rPr>
        <w:t> </w:t>
      </w:r>
      <w:r>
        <w:rPr>
          <w:sz w:val="16"/>
        </w:rPr>
        <w:t>de</w:t>
      </w:r>
      <w:r>
        <w:rPr>
          <w:spacing w:val="-10"/>
          <w:sz w:val="16"/>
        </w:rPr>
        <w:t> </w:t>
      </w:r>
      <w:r>
        <w:rPr>
          <w:sz w:val="16"/>
        </w:rPr>
        <w:t>la</w:t>
      </w:r>
      <w:r>
        <w:rPr>
          <w:spacing w:val="-13"/>
          <w:sz w:val="16"/>
        </w:rPr>
        <w:t> </w:t>
      </w:r>
      <w:r>
        <w:rPr>
          <w:sz w:val="16"/>
        </w:rPr>
        <w:t>Corte</w:t>
      </w:r>
      <w:r>
        <w:rPr>
          <w:spacing w:val="-12"/>
          <w:sz w:val="16"/>
        </w:rPr>
        <w:t> </w:t>
      </w:r>
      <w:r>
        <w:rPr>
          <w:sz w:val="16"/>
        </w:rPr>
        <w:t>Suprema</w:t>
      </w:r>
      <w:r>
        <w:rPr>
          <w:spacing w:val="-10"/>
          <w:sz w:val="16"/>
        </w:rPr>
        <w:t> </w:t>
      </w:r>
      <w:r>
        <w:rPr>
          <w:sz w:val="16"/>
        </w:rPr>
        <w:t>de</w:t>
      </w:r>
      <w:r>
        <w:rPr>
          <w:spacing w:val="-10"/>
          <w:sz w:val="16"/>
        </w:rPr>
        <w:t> </w:t>
      </w:r>
      <w:r>
        <w:rPr>
          <w:sz w:val="16"/>
        </w:rPr>
        <w:t>Justicia</w:t>
      </w:r>
      <w:r>
        <w:rPr>
          <w:spacing w:val="-10"/>
          <w:sz w:val="16"/>
        </w:rPr>
        <w:t> </w:t>
      </w:r>
      <w:r>
        <w:rPr>
          <w:sz w:val="16"/>
        </w:rPr>
        <w:t>de</w:t>
      </w:r>
      <w:r>
        <w:rPr>
          <w:spacing w:val="-12"/>
          <w:sz w:val="16"/>
        </w:rPr>
        <w:t> </w:t>
      </w:r>
      <w:r>
        <w:rPr>
          <w:sz w:val="16"/>
        </w:rPr>
        <w:t>Chile</w:t>
      </w:r>
      <w:r>
        <w:rPr>
          <w:spacing w:val="-10"/>
          <w:sz w:val="16"/>
        </w:rPr>
        <w:t> </w:t>
      </w:r>
      <w:r>
        <w:rPr>
          <w:sz w:val="16"/>
        </w:rPr>
        <w:t>de</w:t>
      </w:r>
      <w:r>
        <w:rPr>
          <w:spacing w:val="-12"/>
          <w:sz w:val="16"/>
        </w:rPr>
        <w:t> </w:t>
      </w:r>
      <w:r>
        <w:rPr>
          <w:sz w:val="16"/>
        </w:rPr>
        <w:t>suscrito</w:t>
      </w:r>
      <w:r>
        <w:rPr>
          <w:spacing w:val="-12"/>
          <w:sz w:val="16"/>
        </w:rPr>
        <w:t> </w:t>
      </w:r>
      <w:r>
        <w:rPr>
          <w:sz w:val="16"/>
        </w:rPr>
        <w:t>por</w:t>
      </w:r>
      <w:r>
        <w:rPr>
          <w:spacing w:val="-11"/>
          <w:sz w:val="16"/>
        </w:rPr>
        <w:t> </w:t>
      </w:r>
      <w:r>
        <w:rPr>
          <w:sz w:val="16"/>
        </w:rPr>
        <w:t>el</w:t>
      </w:r>
      <w:r>
        <w:rPr>
          <w:spacing w:val="-13"/>
          <w:sz w:val="16"/>
        </w:rPr>
        <w:t> </w:t>
      </w:r>
      <w:r>
        <w:rPr>
          <w:sz w:val="16"/>
        </w:rPr>
        <w:t>Daniel</w:t>
      </w:r>
      <w:r>
        <w:rPr>
          <w:spacing w:val="-11"/>
          <w:sz w:val="16"/>
        </w:rPr>
        <w:t> </w:t>
      </w:r>
      <w:r>
        <w:rPr>
          <w:sz w:val="16"/>
        </w:rPr>
        <w:t>David</w:t>
      </w:r>
      <w:r>
        <w:rPr>
          <w:spacing w:val="-9"/>
          <w:sz w:val="16"/>
        </w:rPr>
        <w:t> </w:t>
      </w:r>
      <w:r>
        <w:rPr>
          <w:sz w:val="16"/>
        </w:rPr>
        <w:t>Urrutia Laubreaux de 30 de noviembre de 2004 (expediente de prueba, folio</w:t>
      </w:r>
      <w:r>
        <w:rPr>
          <w:spacing w:val="-8"/>
          <w:sz w:val="16"/>
        </w:rPr>
        <w:t> </w:t>
      </w:r>
      <w:r>
        <w:rPr>
          <w:sz w:val="16"/>
        </w:rPr>
        <w:t>6).</w:t>
      </w:r>
    </w:p>
    <w:p>
      <w:pPr>
        <w:tabs>
          <w:tab w:pos="684" w:val="left" w:leader="none"/>
        </w:tabs>
        <w:spacing w:before="120"/>
        <w:ind w:left="118" w:right="115" w:firstLine="0"/>
        <w:jc w:val="both"/>
        <w:rPr>
          <w:sz w:val="16"/>
        </w:rPr>
      </w:pPr>
      <w:bookmarkStart w:name="_bookmark51" w:id="93"/>
      <w:bookmarkEnd w:id="93"/>
      <w:r>
        <w:rPr/>
      </w:r>
      <w:r>
        <w:rPr>
          <w:position w:val="6"/>
          <w:sz w:val="10"/>
        </w:rPr>
        <w:t>30</w:t>
        <w:tab/>
      </w:r>
      <w:r>
        <w:rPr>
          <w:i/>
          <w:sz w:val="16"/>
        </w:rPr>
        <w:t>Cfr</w:t>
      </w:r>
      <w:r>
        <w:rPr>
          <w:sz w:val="16"/>
        </w:rPr>
        <w:t>.</w:t>
      </w:r>
      <w:r>
        <w:rPr>
          <w:spacing w:val="-12"/>
          <w:sz w:val="16"/>
        </w:rPr>
        <w:t> </w:t>
      </w:r>
      <w:r>
        <w:rPr>
          <w:sz w:val="16"/>
        </w:rPr>
        <w:t>Oficio</w:t>
      </w:r>
      <w:r>
        <w:rPr>
          <w:spacing w:val="-9"/>
          <w:sz w:val="16"/>
        </w:rPr>
        <w:t> </w:t>
      </w:r>
      <w:r>
        <w:rPr>
          <w:sz w:val="16"/>
        </w:rPr>
        <w:t>dirigido</w:t>
      </w:r>
      <w:r>
        <w:rPr>
          <w:spacing w:val="-9"/>
          <w:sz w:val="16"/>
        </w:rPr>
        <w:t> </w:t>
      </w:r>
      <w:r>
        <w:rPr>
          <w:sz w:val="16"/>
        </w:rPr>
        <w:t>al</w:t>
      </w:r>
      <w:r>
        <w:rPr>
          <w:spacing w:val="-11"/>
          <w:sz w:val="16"/>
        </w:rPr>
        <w:t> </w:t>
      </w:r>
      <w:r>
        <w:rPr>
          <w:sz w:val="16"/>
        </w:rPr>
        <w:t>Presidente</w:t>
      </w:r>
      <w:r>
        <w:rPr>
          <w:spacing w:val="-10"/>
          <w:sz w:val="16"/>
        </w:rPr>
        <w:t> </w:t>
      </w:r>
      <w:r>
        <w:rPr>
          <w:sz w:val="16"/>
        </w:rPr>
        <w:t>de</w:t>
      </w:r>
      <w:r>
        <w:rPr>
          <w:spacing w:val="-10"/>
          <w:sz w:val="16"/>
        </w:rPr>
        <w:t> </w:t>
      </w:r>
      <w:r>
        <w:rPr>
          <w:sz w:val="16"/>
        </w:rPr>
        <w:t>la</w:t>
      </w:r>
      <w:r>
        <w:rPr>
          <w:spacing w:val="-13"/>
          <w:sz w:val="16"/>
        </w:rPr>
        <w:t> </w:t>
      </w:r>
      <w:r>
        <w:rPr>
          <w:sz w:val="16"/>
        </w:rPr>
        <w:t>Corte</w:t>
      </w:r>
      <w:r>
        <w:rPr>
          <w:spacing w:val="-12"/>
          <w:sz w:val="16"/>
        </w:rPr>
        <w:t> </w:t>
      </w:r>
      <w:r>
        <w:rPr>
          <w:sz w:val="16"/>
        </w:rPr>
        <w:t>Suprema</w:t>
      </w:r>
      <w:r>
        <w:rPr>
          <w:spacing w:val="-10"/>
          <w:sz w:val="16"/>
        </w:rPr>
        <w:t> </w:t>
      </w:r>
      <w:r>
        <w:rPr>
          <w:sz w:val="16"/>
        </w:rPr>
        <w:t>de</w:t>
      </w:r>
      <w:r>
        <w:rPr>
          <w:spacing w:val="-9"/>
          <w:sz w:val="16"/>
        </w:rPr>
        <w:t> </w:t>
      </w:r>
      <w:r>
        <w:rPr>
          <w:sz w:val="16"/>
        </w:rPr>
        <w:t>Justicia</w:t>
      </w:r>
      <w:r>
        <w:rPr>
          <w:spacing w:val="-10"/>
          <w:sz w:val="16"/>
        </w:rPr>
        <w:t> </w:t>
      </w:r>
      <w:r>
        <w:rPr>
          <w:sz w:val="16"/>
        </w:rPr>
        <w:t>de</w:t>
      </w:r>
      <w:r>
        <w:rPr>
          <w:spacing w:val="-12"/>
          <w:sz w:val="16"/>
        </w:rPr>
        <w:t> </w:t>
      </w:r>
      <w:r>
        <w:rPr>
          <w:sz w:val="16"/>
        </w:rPr>
        <w:t>Chile</w:t>
      </w:r>
      <w:r>
        <w:rPr>
          <w:spacing w:val="-10"/>
          <w:sz w:val="16"/>
        </w:rPr>
        <w:t> </w:t>
      </w:r>
      <w:r>
        <w:rPr>
          <w:sz w:val="16"/>
        </w:rPr>
        <w:t>de</w:t>
      </w:r>
      <w:r>
        <w:rPr>
          <w:spacing w:val="-12"/>
          <w:sz w:val="16"/>
        </w:rPr>
        <w:t> </w:t>
      </w:r>
      <w:r>
        <w:rPr>
          <w:sz w:val="16"/>
        </w:rPr>
        <w:t>suscrito</w:t>
      </w:r>
      <w:r>
        <w:rPr>
          <w:spacing w:val="-11"/>
          <w:sz w:val="16"/>
        </w:rPr>
        <w:t> </w:t>
      </w:r>
      <w:r>
        <w:rPr>
          <w:sz w:val="16"/>
        </w:rPr>
        <w:t>por</w:t>
      </w:r>
      <w:r>
        <w:rPr>
          <w:spacing w:val="-11"/>
          <w:sz w:val="16"/>
        </w:rPr>
        <w:t> </w:t>
      </w:r>
      <w:r>
        <w:rPr>
          <w:sz w:val="16"/>
        </w:rPr>
        <w:t>el</w:t>
      </w:r>
      <w:r>
        <w:rPr>
          <w:spacing w:val="-13"/>
          <w:sz w:val="16"/>
        </w:rPr>
        <w:t> </w:t>
      </w:r>
      <w:r>
        <w:rPr>
          <w:sz w:val="16"/>
        </w:rPr>
        <w:t>Daniel</w:t>
      </w:r>
      <w:r>
        <w:rPr>
          <w:spacing w:val="-11"/>
          <w:sz w:val="16"/>
        </w:rPr>
        <w:t> </w:t>
      </w:r>
      <w:r>
        <w:rPr>
          <w:sz w:val="16"/>
        </w:rPr>
        <w:t>David</w:t>
      </w:r>
      <w:r>
        <w:rPr>
          <w:spacing w:val="-9"/>
          <w:sz w:val="16"/>
        </w:rPr>
        <w:t> </w:t>
      </w:r>
      <w:r>
        <w:rPr>
          <w:sz w:val="16"/>
        </w:rPr>
        <w:t>Urrutia Laubreaux de 30 de noviembre de 2004 (expediente de prueba, folio</w:t>
      </w:r>
      <w:r>
        <w:rPr>
          <w:spacing w:val="-8"/>
          <w:sz w:val="16"/>
        </w:rPr>
        <w:t> </w:t>
      </w:r>
      <w:r>
        <w:rPr>
          <w:sz w:val="16"/>
        </w:rPr>
        <w:t>6).</w:t>
      </w:r>
    </w:p>
    <w:p>
      <w:pPr>
        <w:spacing w:after="0"/>
        <w:jc w:val="both"/>
        <w:rPr>
          <w:sz w:val="16"/>
        </w:rPr>
        <w:sectPr>
          <w:pgSz w:w="12240" w:h="15840"/>
          <w:pgMar w:header="0" w:footer="994" w:top="1360" w:bottom="1180" w:left="1300" w:right="1300"/>
        </w:sectPr>
      </w:pPr>
    </w:p>
    <w:p>
      <w:pPr>
        <w:pStyle w:val="BodyText"/>
        <w:spacing w:before="75"/>
        <w:ind w:left="118" w:right="115"/>
        <w:jc w:val="both"/>
      </w:pPr>
      <w:r>
        <w:rPr/>
        <w:t>reparación por la responsabilidad que dicha institución habría tenido en las violaciones de derechos humanos ocurridas durante el régimen militar chileno, entre ellas, que reconociera públicamente</w:t>
      </w:r>
      <w:r>
        <w:rPr>
          <w:spacing w:val="-10"/>
        </w:rPr>
        <w:t> </w:t>
      </w:r>
      <w:r>
        <w:rPr/>
        <w:t>su</w:t>
      </w:r>
      <w:r>
        <w:rPr>
          <w:spacing w:val="-4"/>
        </w:rPr>
        <w:t> </w:t>
      </w:r>
      <w:r>
        <w:rPr/>
        <w:t>responsabilidad</w:t>
      </w:r>
      <w:r>
        <w:rPr>
          <w:spacing w:val="-8"/>
        </w:rPr>
        <w:t> </w:t>
      </w:r>
      <w:r>
        <w:rPr/>
        <w:t>de</w:t>
      </w:r>
      <w:r>
        <w:rPr>
          <w:spacing w:val="-9"/>
        </w:rPr>
        <w:t> </w:t>
      </w:r>
      <w:r>
        <w:rPr/>
        <w:t>acuerdo</w:t>
      </w:r>
      <w:r>
        <w:rPr>
          <w:spacing w:val="-7"/>
        </w:rPr>
        <w:t> </w:t>
      </w:r>
      <w:r>
        <w:rPr/>
        <w:t>con</w:t>
      </w:r>
      <w:r>
        <w:rPr>
          <w:spacing w:val="-8"/>
        </w:rPr>
        <w:t> </w:t>
      </w:r>
      <w:r>
        <w:rPr/>
        <w:t>las</w:t>
      </w:r>
      <w:r>
        <w:rPr>
          <w:spacing w:val="-9"/>
        </w:rPr>
        <w:t> </w:t>
      </w:r>
      <w:r>
        <w:rPr/>
        <w:t>conclusiones</w:t>
      </w:r>
      <w:r>
        <w:rPr>
          <w:spacing w:val="-9"/>
        </w:rPr>
        <w:t> </w:t>
      </w:r>
      <w:r>
        <w:rPr/>
        <w:t>de</w:t>
      </w:r>
      <w:r>
        <w:rPr>
          <w:spacing w:val="-10"/>
        </w:rPr>
        <w:t> </w:t>
      </w:r>
      <w:r>
        <w:rPr/>
        <w:t>la</w:t>
      </w:r>
      <w:r>
        <w:rPr>
          <w:spacing w:val="-5"/>
        </w:rPr>
        <w:t> </w:t>
      </w:r>
      <w:r>
        <w:rPr/>
        <w:t>Comisión</w:t>
      </w:r>
      <w:r>
        <w:rPr>
          <w:spacing w:val="-7"/>
        </w:rPr>
        <w:t> </w:t>
      </w:r>
      <w:r>
        <w:rPr/>
        <w:t>de</w:t>
      </w:r>
      <w:r>
        <w:rPr>
          <w:spacing w:val="-10"/>
        </w:rPr>
        <w:t> </w:t>
      </w:r>
      <w:r>
        <w:rPr/>
        <w:t>la</w:t>
      </w:r>
      <w:r>
        <w:rPr>
          <w:spacing w:val="-5"/>
        </w:rPr>
        <w:t> </w:t>
      </w:r>
      <w:r>
        <w:rPr/>
        <w:t>Verdad y</w:t>
      </w:r>
      <w:r>
        <w:rPr>
          <w:spacing w:val="-1"/>
        </w:rPr>
        <w:t> </w:t>
      </w:r>
      <w:r>
        <w:rPr/>
        <w:t>Reconciliación</w:t>
      </w:r>
      <w:hyperlink w:history="true" w:anchor="_bookmark54">
        <w:r>
          <w:rPr>
            <w:position w:val="7"/>
            <w:sz w:val="13"/>
          </w:rPr>
          <w:t>31</w:t>
        </w:r>
      </w:hyperlink>
      <w:r>
        <w:rPr/>
        <w:t>.</w:t>
      </w:r>
    </w:p>
    <w:p>
      <w:pPr>
        <w:pStyle w:val="BodyText"/>
        <w:spacing w:before="9"/>
        <w:rPr>
          <w:sz w:val="19"/>
        </w:rPr>
      </w:pPr>
    </w:p>
    <w:p>
      <w:pPr>
        <w:pStyle w:val="Heading2"/>
        <w:numPr>
          <w:ilvl w:val="0"/>
          <w:numId w:val="14"/>
        </w:numPr>
        <w:tabs>
          <w:tab w:pos="1251" w:val="left" w:leader="none"/>
          <w:tab w:pos="1252" w:val="left" w:leader="none"/>
        </w:tabs>
        <w:spacing w:line="240" w:lineRule="auto" w:before="0" w:after="0"/>
        <w:ind w:left="1251" w:right="0" w:hanging="568"/>
        <w:jc w:val="left"/>
        <w:rPr>
          <w:i/>
        </w:rPr>
      </w:pPr>
      <w:bookmarkStart w:name="B. Sobre el proceso disciplinario inicia" w:id="94"/>
      <w:bookmarkEnd w:id="94"/>
      <w:r>
        <w:rPr>
          <w:b w:val="0"/>
          <w:i w:val="0"/>
        </w:rPr>
      </w:r>
      <w:bookmarkStart w:name="_bookmark52" w:id="95"/>
      <w:bookmarkEnd w:id="95"/>
      <w:r>
        <w:rPr>
          <w:b w:val="0"/>
          <w:i w:val="0"/>
        </w:rPr>
      </w:r>
      <w:bookmarkStart w:name="_bookmark52" w:id="96"/>
      <w:bookmarkEnd w:id="96"/>
      <w:r>
        <w:rPr>
          <w:i/>
        </w:rPr>
        <w:t>So</w:t>
      </w:r>
      <w:r>
        <w:rPr>
          <w:i/>
        </w:rPr>
        <w:t>bre el proceso disciplinario iniciado contra el Juez Urrutia</w:t>
      </w:r>
      <w:r>
        <w:rPr>
          <w:i/>
          <w:spacing w:val="-19"/>
        </w:rPr>
        <w:t> </w:t>
      </w:r>
      <w:r>
        <w:rPr>
          <w:i/>
        </w:rPr>
        <w:t>Laubreaux</w:t>
      </w:r>
    </w:p>
    <w:p>
      <w:pPr>
        <w:pStyle w:val="BodyText"/>
        <w:spacing w:before="9"/>
        <w:rPr>
          <w:b/>
          <w:i/>
          <w:sz w:val="19"/>
        </w:rPr>
      </w:pPr>
    </w:p>
    <w:p>
      <w:pPr>
        <w:pStyle w:val="ListParagraph"/>
        <w:numPr>
          <w:ilvl w:val="0"/>
          <w:numId w:val="10"/>
        </w:numPr>
        <w:tabs>
          <w:tab w:pos="686" w:val="left" w:leader="none"/>
        </w:tabs>
        <w:spacing w:line="240" w:lineRule="auto" w:before="0" w:after="0"/>
        <w:ind w:left="118" w:right="116" w:hanging="1"/>
        <w:jc w:val="both"/>
        <w:rPr>
          <w:sz w:val="20"/>
        </w:rPr>
      </w:pPr>
      <w:r>
        <w:rPr>
          <w:sz w:val="20"/>
        </w:rPr>
        <w:t>El 22 de diciembre de 2004 el Secretario de la Corte Suprema de Justicia remitió a la Corte de Apelaciones de La Serena el trabajo académico realizado por el señor Urrutia Laubreaux</w:t>
      </w:r>
      <w:hyperlink w:history="true" w:anchor="_bookmark55">
        <w:r>
          <w:rPr>
            <w:position w:val="7"/>
            <w:sz w:val="13"/>
          </w:rPr>
          <w:t>32</w:t>
        </w:r>
      </w:hyperlink>
      <w:r>
        <w:rPr>
          <w:sz w:val="20"/>
        </w:rPr>
        <w:t>.</w:t>
      </w:r>
    </w:p>
    <w:p>
      <w:pPr>
        <w:pStyle w:val="ListParagraph"/>
        <w:numPr>
          <w:ilvl w:val="0"/>
          <w:numId w:val="10"/>
        </w:numPr>
        <w:tabs>
          <w:tab w:pos="686" w:val="left" w:leader="none"/>
        </w:tabs>
        <w:spacing w:line="240" w:lineRule="auto" w:before="120" w:after="0"/>
        <w:ind w:left="118" w:right="116" w:hanging="1"/>
        <w:jc w:val="both"/>
        <w:rPr>
          <w:sz w:val="20"/>
        </w:rPr>
      </w:pPr>
      <w:r>
        <w:rPr>
          <w:sz w:val="20"/>
        </w:rPr>
        <w:t>El 27 de diciembre de 2004, el Secretario de la Corte Suprema de Justicia de Chile informó al Juez Urrutia Laubreaux que “conforme a lo ordenado por el Tribunal Pleno de esta Corte, adjunto se devuelve el denominado ‘informe final’ que remitiera […]. Lo anterior, en razón de estimarse que en el aludido informe se contienen apreciaciones inadecuadas e inaceptables para este</w:t>
      </w:r>
      <w:r>
        <w:rPr>
          <w:spacing w:val="2"/>
          <w:sz w:val="20"/>
        </w:rPr>
        <w:t> </w:t>
      </w:r>
      <w:r>
        <w:rPr>
          <w:sz w:val="20"/>
        </w:rPr>
        <w:t>Tribunal”</w:t>
      </w:r>
      <w:hyperlink w:history="true" w:anchor="_bookmark56">
        <w:r>
          <w:rPr>
            <w:position w:val="7"/>
            <w:sz w:val="13"/>
          </w:rPr>
          <w:t>33</w:t>
        </w:r>
      </w:hyperlink>
      <w:r>
        <w:rPr>
          <w:sz w:val="20"/>
        </w:rPr>
        <w:t>.</w:t>
      </w:r>
    </w:p>
    <w:p>
      <w:pPr>
        <w:pStyle w:val="ListParagraph"/>
        <w:numPr>
          <w:ilvl w:val="0"/>
          <w:numId w:val="10"/>
        </w:numPr>
        <w:tabs>
          <w:tab w:pos="686" w:val="left" w:leader="none"/>
        </w:tabs>
        <w:spacing w:line="240" w:lineRule="auto" w:before="121" w:after="0"/>
        <w:ind w:left="118" w:right="115" w:firstLine="0"/>
        <w:jc w:val="both"/>
        <w:rPr>
          <w:sz w:val="20"/>
        </w:rPr>
      </w:pPr>
      <w:r>
        <w:rPr>
          <w:sz w:val="20"/>
        </w:rPr>
        <w:t>El 13 de enero de 2005 la Corte de Apelaciones de La Serena notificó a la presunta víctima un oficio, mediante el cual se le ordenaba aportar un “informe acerca de los motivos que</w:t>
      </w:r>
      <w:r>
        <w:rPr>
          <w:spacing w:val="-16"/>
          <w:sz w:val="20"/>
        </w:rPr>
        <w:t> </w:t>
      </w:r>
      <w:r>
        <w:rPr>
          <w:sz w:val="20"/>
        </w:rPr>
        <w:t>tuvo</w:t>
      </w:r>
      <w:r>
        <w:rPr>
          <w:spacing w:val="-16"/>
          <w:sz w:val="20"/>
        </w:rPr>
        <w:t> </w:t>
      </w:r>
      <w:r>
        <w:rPr>
          <w:sz w:val="20"/>
        </w:rPr>
        <w:t>en</w:t>
      </w:r>
      <w:r>
        <w:rPr>
          <w:spacing w:val="-14"/>
          <w:sz w:val="20"/>
        </w:rPr>
        <w:t> </w:t>
      </w:r>
      <w:r>
        <w:rPr>
          <w:sz w:val="20"/>
        </w:rPr>
        <w:t>consideración</w:t>
      </w:r>
      <w:r>
        <w:rPr>
          <w:spacing w:val="-14"/>
          <w:sz w:val="20"/>
        </w:rPr>
        <w:t> </w:t>
      </w:r>
      <w:r>
        <w:rPr>
          <w:sz w:val="20"/>
        </w:rPr>
        <w:t>para</w:t>
      </w:r>
      <w:r>
        <w:rPr>
          <w:spacing w:val="-15"/>
          <w:sz w:val="20"/>
        </w:rPr>
        <w:t> </w:t>
      </w:r>
      <w:r>
        <w:rPr>
          <w:sz w:val="20"/>
        </w:rPr>
        <w:t>enviar</w:t>
      </w:r>
      <w:r>
        <w:rPr>
          <w:spacing w:val="-16"/>
          <w:sz w:val="20"/>
        </w:rPr>
        <w:t> </w:t>
      </w:r>
      <w:r>
        <w:rPr>
          <w:sz w:val="20"/>
        </w:rPr>
        <w:t>a</w:t>
      </w:r>
      <w:r>
        <w:rPr>
          <w:spacing w:val="-14"/>
          <w:sz w:val="20"/>
        </w:rPr>
        <w:t> </w:t>
      </w:r>
      <w:r>
        <w:rPr>
          <w:sz w:val="20"/>
        </w:rPr>
        <w:t>la</w:t>
      </w:r>
      <w:r>
        <w:rPr>
          <w:spacing w:val="-15"/>
          <w:sz w:val="20"/>
        </w:rPr>
        <w:t> </w:t>
      </w:r>
      <w:r>
        <w:rPr>
          <w:sz w:val="20"/>
        </w:rPr>
        <w:t>Excma.</w:t>
      </w:r>
      <w:r>
        <w:rPr>
          <w:spacing w:val="-16"/>
          <w:sz w:val="20"/>
        </w:rPr>
        <w:t> </w:t>
      </w:r>
      <w:r>
        <w:rPr>
          <w:sz w:val="20"/>
        </w:rPr>
        <w:t>Corte</w:t>
      </w:r>
      <w:r>
        <w:rPr>
          <w:spacing w:val="-16"/>
          <w:sz w:val="20"/>
        </w:rPr>
        <w:t> </w:t>
      </w:r>
      <w:r>
        <w:rPr>
          <w:sz w:val="20"/>
        </w:rPr>
        <w:t>Suprema,</w:t>
      </w:r>
      <w:r>
        <w:rPr>
          <w:spacing w:val="-13"/>
          <w:sz w:val="20"/>
        </w:rPr>
        <w:t> </w:t>
      </w:r>
      <w:r>
        <w:rPr>
          <w:sz w:val="20"/>
        </w:rPr>
        <w:t>copia</w:t>
      </w:r>
      <w:r>
        <w:rPr>
          <w:spacing w:val="-12"/>
          <w:sz w:val="20"/>
        </w:rPr>
        <w:t> </w:t>
      </w:r>
      <w:r>
        <w:rPr>
          <w:sz w:val="20"/>
        </w:rPr>
        <w:t>de</w:t>
      </w:r>
      <w:r>
        <w:rPr>
          <w:spacing w:val="-15"/>
          <w:sz w:val="20"/>
        </w:rPr>
        <w:t> </w:t>
      </w:r>
      <w:r>
        <w:rPr>
          <w:sz w:val="20"/>
        </w:rPr>
        <w:t>su</w:t>
      </w:r>
      <w:r>
        <w:rPr>
          <w:spacing w:val="-14"/>
          <w:sz w:val="20"/>
        </w:rPr>
        <w:t> </w:t>
      </w:r>
      <w:r>
        <w:rPr>
          <w:sz w:val="20"/>
        </w:rPr>
        <w:t>trabajo</w:t>
      </w:r>
      <w:r>
        <w:rPr>
          <w:spacing w:val="-16"/>
          <w:sz w:val="20"/>
        </w:rPr>
        <w:t> </w:t>
      </w:r>
      <w:r>
        <w:rPr>
          <w:sz w:val="20"/>
        </w:rPr>
        <w:t>final”</w:t>
      </w:r>
      <w:hyperlink w:history="true" w:anchor="_bookmark57">
        <w:r>
          <w:rPr>
            <w:position w:val="7"/>
            <w:sz w:val="13"/>
          </w:rPr>
          <w:t>34</w:t>
        </w:r>
      </w:hyperlink>
      <w:r>
        <w:rPr>
          <w:sz w:val="20"/>
        </w:rPr>
        <w:t>. El</w:t>
      </w:r>
      <w:r>
        <w:rPr>
          <w:spacing w:val="-4"/>
          <w:sz w:val="20"/>
        </w:rPr>
        <w:t> </w:t>
      </w:r>
      <w:r>
        <w:rPr>
          <w:sz w:val="20"/>
        </w:rPr>
        <w:t>18</w:t>
      </w:r>
      <w:r>
        <w:rPr>
          <w:spacing w:val="-3"/>
          <w:sz w:val="20"/>
        </w:rPr>
        <w:t> </w:t>
      </w:r>
      <w:r>
        <w:rPr>
          <w:sz w:val="20"/>
        </w:rPr>
        <w:t>de</w:t>
      </w:r>
      <w:r>
        <w:rPr>
          <w:spacing w:val="-4"/>
          <w:sz w:val="20"/>
        </w:rPr>
        <w:t> </w:t>
      </w:r>
      <w:r>
        <w:rPr>
          <w:sz w:val="20"/>
        </w:rPr>
        <w:t>enero</w:t>
      </w:r>
      <w:r>
        <w:rPr>
          <w:spacing w:val="-5"/>
          <w:sz w:val="20"/>
        </w:rPr>
        <w:t> </w:t>
      </w:r>
      <w:r>
        <w:rPr>
          <w:sz w:val="20"/>
        </w:rPr>
        <w:t>de</w:t>
      </w:r>
      <w:r>
        <w:rPr>
          <w:spacing w:val="-4"/>
          <w:sz w:val="20"/>
        </w:rPr>
        <w:t> </w:t>
      </w:r>
      <w:r>
        <w:rPr>
          <w:sz w:val="20"/>
        </w:rPr>
        <w:t>2005 el</w:t>
      </w:r>
      <w:r>
        <w:rPr>
          <w:spacing w:val="-3"/>
          <w:sz w:val="20"/>
        </w:rPr>
        <w:t> </w:t>
      </w:r>
      <w:r>
        <w:rPr>
          <w:sz w:val="20"/>
        </w:rPr>
        <w:t>Juez</w:t>
      </w:r>
      <w:r>
        <w:rPr>
          <w:spacing w:val="-3"/>
          <w:sz w:val="20"/>
        </w:rPr>
        <w:t> </w:t>
      </w:r>
      <w:r>
        <w:rPr>
          <w:sz w:val="20"/>
        </w:rPr>
        <w:t>Urrutia</w:t>
      </w:r>
      <w:r>
        <w:rPr>
          <w:spacing w:val="-3"/>
          <w:sz w:val="20"/>
        </w:rPr>
        <w:t> </w:t>
      </w:r>
      <w:r>
        <w:rPr>
          <w:sz w:val="20"/>
        </w:rPr>
        <w:t>Laubreaux</w:t>
      </w:r>
      <w:r>
        <w:rPr>
          <w:spacing w:val="-4"/>
          <w:sz w:val="20"/>
        </w:rPr>
        <w:t> </w:t>
      </w:r>
      <w:r>
        <w:rPr>
          <w:sz w:val="20"/>
        </w:rPr>
        <w:t>remitió</w:t>
      </w:r>
      <w:r>
        <w:rPr>
          <w:spacing w:val="-5"/>
          <w:sz w:val="20"/>
        </w:rPr>
        <w:t> </w:t>
      </w:r>
      <w:r>
        <w:rPr>
          <w:sz w:val="20"/>
        </w:rPr>
        <w:t>el</w:t>
      </w:r>
      <w:r>
        <w:rPr>
          <w:spacing w:val="-3"/>
          <w:sz w:val="20"/>
        </w:rPr>
        <w:t> </w:t>
      </w:r>
      <w:r>
        <w:rPr>
          <w:sz w:val="20"/>
        </w:rPr>
        <w:t>informe</w:t>
      </w:r>
      <w:r>
        <w:rPr>
          <w:spacing w:val="-4"/>
          <w:sz w:val="20"/>
        </w:rPr>
        <w:t> </w:t>
      </w:r>
      <w:r>
        <w:rPr>
          <w:sz w:val="20"/>
        </w:rPr>
        <w:t>solicitado,</w:t>
      </w:r>
      <w:r>
        <w:rPr>
          <w:spacing w:val="-4"/>
          <w:sz w:val="20"/>
        </w:rPr>
        <w:t> </w:t>
      </w:r>
      <w:r>
        <w:rPr>
          <w:sz w:val="20"/>
        </w:rPr>
        <w:t>indicando</w:t>
      </w:r>
      <w:r>
        <w:rPr>
          <w:spacing w:val="-5"/>
          <w:sz w:val="20"/>
        </w:rPr>
        <w:t> </w:t>
      </w:r>
      <w:r>
        <w:rPr>
          <w:sz w:val="20"/>
        </w:rPr>
        <w:t>que “los motivos que se tuvieron en vista, por el juez que suscribe, era acreditar, ante la Excma. Corte</w:t>
      </w:r>
      <w:r>
        <w:rPr>
          <w:spacing w:val="-20"/>
          <w:sz w:val="20"/>
        </w:rPr>
        <w:t> </w:t>
      </w:r>
      <w:r>
        <w:rPr>
          <w:sz w:val="20"/>
        </w:rPr>
        <w:t>Suprema</w:t>
      </w:r>
      <w:r>
        <w:rPr>
          <w:spacing w:val="-17"/>
          <w:sz w:val="20"/>
        </w:rPr>
        <w:t> </w:t>
      </w:r>
      <w:r>
        <w:rPr>
          <w:sz w:val="20"/>
        </w:rPr>
        <w:t>el</w:t>
      </w:r>
      <w:r>
        <w:rPr>
          <w:spacing w:val="-18"/>
          <w:sz w:val="20"/>
        </w:rPr>
        <w:t> </w:t>
      </w:r>
      <w:r>
        <w:rPr>
          <w:sz w:val="20"/>
        </w:rPr>
        <w:t>hecho</w:t>
      </w:r>
      <w:r>
        <w:rPr>
          <w:spacing w:val="-16"/>
          <w:sz w:val="20"/>
        </w:rPr>
        <w:t> </w:t>
      </w:r>
      <w:r>
        <w:rPr>
          <w:sz w:val="20"/>
        </w:rPr>
        <w:t>de</w:t>
      </w:r>
      <w:r>
        <w:rPr>
          <w:spacing w:val="-19"/>
          <w:sz w:val="20"/>
        </w:rPr>
        <w:t> </w:t>
      </w:r>
      <w:r>
        <w:rPr>
          <w:sz w:val="20"/>
        </w:rPr>
        <w:t>la</w:t>
      </w:r>
      <w:r>
        <w:rPr>
          <w:spacing w:val="-18"/>
          <w:sz w:val="20"/>
        </w:rPr>
        <w:t> </w:t>
      </w:r>
      <w:r>
        <w:rPr>
          <w:sz w:val="20"/>
        </w:rPr>
        <w:t>realización</w:t>
      </w:r>
      <w:r>
        <w:rPr>
          <w:spacing w:val="-16"/>
          <w:sz w:val="20"/>
        </w:rPr>
        <w:t> </w:t>
      </w:r>
      <w:r>
        <w:rPr>
          <w:sz w:val="20"/>
        </w:rPr>
        <w:t>del</w:t>
      </w:r>
      <w:r>
        <w:rPr>
          <w:spacing w:val="-17"/>
          <w:sz w:val="20"/>
        </w:rPr>
        <w:t> </w:t>
      </w:r>
      <w:r>
        <w:rPr>
          <w:sz w:val="20"/>
        </w:rPr>
        <w:t>curso,</w:t>
      </w:r>
      <w:r>
        <w:rPr>
          <w:spacing w:val="-19"/>
          <w:sz w:val="20"/>
        </w:rPr>
        <w:t> </w:t>
      </w:r>
      <w:r>
        <w:rPr>
          <w:sz w:val="20"/>
        </w:rPr>
        <w:t>la</w:t>
      </w:r>
      <w:r>
        <w:rPr>
          <w:spacing w:val="-17"/>
          <w:sz w:val="20"/>
        </w:rPr>
        <w:t> </w:t>
      </w:r>
      <w:r>
        <w:rPr>
          <w:sz w:val="20"/>
        </w:rPr>
        <w:t>alta</w:t>
      </w:r>
      <w:r>
        <w:rPr>
          <w:spacing w:val="-18"/>
          <w:sz w:val="20"/>
        </w:rPr>
        <w:t> </w:t>
      </w:r>
      <w:r>
        <w:rPr>
          <w:sz w:val="20"/>
        </w:rPr>
        <w:t>calificación</w:t>
      </w:r>
      <w:r>
        <w:rPr>
          <w:spacing w:val="-16"/>
          <w:sz w:val="20"/>
        </w:rPr>
        <w:t> </w:t>
      </w:r>
      <w:r>
        <w:rPr>
          <w:sz w:val="20"/>
        </w:rPr>
        <w:t>obtenida</w:t>
      </w:r>
      <w:r>
        <w:rPr>
          <w:spacing w:val="-17"/>
          <w:sz w:val="20"/>
        </w:rPr>
        <w:t> </w:t>
      </w:r>
      <w:r>
        <w:rPr>
          <w:sz w:val="20"/>
        </w:rPr>
        <w:t>y</w:t>
      </w:r>
      <w:r>
        <w:rPr>
          <w:spacing w:val="-19"/>
          <w:sz w:val="20"/>
        </w:rPr>
        <w:t> </w:t>
      </w:r>
      <w:r>
        <w:rPr>
          <w:sz w:val="20"/>
        </w:rPr>
        <w:t>hacer</w:t>
      </w:r>
      <w:r>
        <w:rPr>
          <w:spacing w:val="-19"/>
          <w:sz w:val="20"/>
        </w:rPr>
        <w:t> </w:t>
      </w:r>
      <w:r>
        <w:rPr>
          <w:sz w:val="20"/>
        </w:rPr>
        <w:t>entrega del producto final del estudio cometido, esto es el citado informe. Se hace presente que la producción del citado informe obedece a fines estrictamente</w:t>
      </w:r>
      <w:r>
        <w:rPr>
          <w:spacing w:val="-8"/>
          <w:sz w:val="20"/>
        </w:rPr>
        <w:t> </w:t>
      </w:r>
      <w:r>
        <w:rPr>
          <w:sz w:val="20"/>
        </w:rPr>
        <w:t>académicos”</w:t>
      </w:r>
      <w:hyperlink w:history="true" w:anchor="_bookmark58">
        <w:r>
          <w:rPr>
            <w:position w:val="7"/>
            <w:sz w:val="13"/>
          </w:rPr>
          <w:t>35</w:t>
        </w:r>
      </w:hyperlink>
      <w:r>
        <w:rPr>
          <w:sz w:val="20"/>
        </w:rPr>
        <w:t>.</w:t>
      </w:r>
    </w:p>
    <w:p>
      <w:pPr>
        <w:pStyle w:val="ListParagraph"/>
        <w:numPr>
          <w:ilvl w:val="0"/>
          <w:numId w:val="10"/>
        </w:numPr>
        <w:tabs>
          <w:tab w:pos="685" w:val="left" w:leader="none"/>
        </w:tabs>
        <w:spacing w:line="240" w:lineRule="auto" w:before="120" w:after="0"/>
        <w:ind w:left="118" w:right="115" w:firstLine="0"/>
        <w:jc w:val="both"/>
        <w:rPr>
          <w:sz w:val="20"/>
        </w:rPr>
      </w:pPr>
      <w:bookmarkStart w:name="_bookmark53" w:id="97"/>
      <w:bookmarkEnd w:id="97"/>
      <w:r>
        <w:rPr/>
      </w:r>
      <w:bookmarkStart w:name="_bookmark53" w:id="98"/>
      <w:bookmarkEnd w:id="98"/>
      <w:r>
        <w:rPr>
          <w:sz w:val="20"/>
        </w:rPr>
        <w:t>E</w:t>
      </w:r>
      <w:r>
        <w:rPr>
          <w:sz w:val="20"/>
        </w:rPr>
        <w:t>l 31 de marzo de 2005 la Corte de Apelaciones de La Serena decidió sancionar a la presunta víctima con una medida disciplinaria de “censura por escrito”, en aplicación de los numerales 1 y 4 del artículo 323 del Código Orgánico de Tribunales</w:t>
      </w:r>
      <w:hyperlink w:history="true" w:anchor="_bookmark59">
        <w:r>
          <w:rPr>
            <w:position w:val="7"/>
            <w:sz w:val="13"/>
          </w:rPr>
          <w:t>36</w:t>
        </w:r>
      </w:hyperlink>
      <w:r>
        <w:rPr>
          <w:sz w:val="20"/>
        </w:rPr>
        <w:t>. Sobre el trabajo académico del señor Urrutia Laubreaux, la Corte de Apelaciones manifestó lo</w:t>
      </w:r>
      <w:r>
        <w:rPr>
          <w:spacing w:val="-28"/>
          <w:sz w:val="20"/>
        </w:rPr>
        <w:t> </w:t>
      </w:r>
      <w:r>
        <w:rPr>
          <w:sz w:val="20"/>
        </w:rPr>
        <w:t>siguiente:</w:t>
      </w:r>
    </w:p>
    <w:p>
      <w:pPr>
        <w:spacing w:line="240" w:lineRule="auto" w:before="118"/>
        <w:ind w:left="684" w:right="726" w:firstLine="0"/>
        <w:jc w:val="both"/>
        <w:rPr>
          <w:sz w:val="18"/>
        </w:rPr>
      </w:pPr>
      <w:r>
        <w:rPr>
          <w:sz w:val="18"/>
        </w:rPr>
        <w:t>[…]</w:t>
      </w:r>
      <w:r>
        <w:rPr>
          <w:spacing w:val="-6"/>
          <w:sz w:val="18"/>
        </w:rPr>
        <w:t> </w:t>
      </w:r>
      <w:r>
        <w:rPr>
          <w:sz w:val="18"/>
        </w:rPr>
        <w:t>de</w:t>
      </w:r>
      <w:r>
        <w:rPr>
          <w:spacing w:val="-5"/>
          <w:sz w:val="18"/>
        </w:rPr>
        <w:t> </w:t>
      </w:r>
      <w:r>
        <w:rPr>
          <w:sz w:val="18"/>
        </w:rPr>
        <w:t>la</w:t>
      </w:r>
      <w:r>
        <w:rPr>
          <w:spacing w:val="-4"/>
          <w:sz w:val="18"/>
        </w:rPr>
        <w:t> </w:t>
      </w:r>
      <w:r>
        <w:rPr>
          <w:sz w:val="18"/>
        </w:rPr>
        <w:t>lectura</w:t>
      </w:r>
      <w:r>
        <w:rPr>
          <w:spacing w:val="-6"/>
          <w:sz w:val="18"/>
        </w:rPr>
        <w:t> </w:t>
      </w:r>
      <w:r>
        <w:rPr>
          <w:sz w:val="18"/>
        </w:rPr>
        <w:t>del</w:t>
      </w:r>
      <w:r>
        <w:rPr>
          <w:spacing w:val="-5"/>
          <w:sz w:val="18"/>
        </w:rPr>
        <w:t> </w:t>
      </w:r>
      <w:r>
        <w:rPr>
          <w:sz w:val="18"/>
        </w:rPr>
        <w:t>trabajo,</w:t>
      </w:r>
      <w:r>
        <w:rPr>
          <w:spacing w:val="-7"/>
          <w:sz w:val="18"/>
        </w:rPr>
        <w:t> </w:t>
      </w:r>
      <w:r>
        <w:rPr>
          <w:sz w:val="18"/>
        </w:rPr>
        <w:t>aparece</w:t>
      </w:r>
      <w:r>
        <w:rPr>
          <w:spacing w:val="-5"/>
          <w:sz w:val="18"/>
        </w:rPr>
        <w:t> </w:t>
      </w:r>
      <w:r>
        <w:rPr>
          <w:sz w:val="18"/>
        </w:rPr>
        <w:t>que</w:t>
      </w:r>
      <w:r>
        <w:rPr>
          <w:spacing w:val="-5"/>
          <w:sz w:val="18"/>
        </w:rPr>
        <w:t> </w:t>
      </w:r>
      <w:r>
        <w:rPr>
          <w:sz w:val="18"/>
        </w:rPr>
        <w:t>su</w:t>
      </w:r>
      <w:r>
        <w:rPr>
          <w:spacing w:val="-5"/>
          <w:sz w:val="18"/>
        </w:rPr>
        <w:t> </w:t>
      </w:r>
      <w:r>
        <w:rPr>
          <w:sz w:val="18"/>
        </w:rPr>
        <w:t>autor</w:t>
      </w:r>
      <w:r>
        <w:rPr>
          <w:spacing w:val="-6"/>
          <w:sz w:val="18"/>
        </w:rPr>
        <w:t> </w:t>
      </w:r>
      <w:r>
        <w:rPr>
          <w:sz w:val="18"/>
        </w:rPr>
        <w:t>-</w:t>
      </w:r>
      <w:r>
        <w:rPr>
          <w:spacing w:val="-7"/>
          <w:sz w:val="18"/>
        </w:rPr>
        <w:t> </w:t>
      </w:r>
      <w:r>
        <w:rPr>
          <w:sz w:val="18"/>
        </w:rPr>
        <w:t>Juez</w:t>
      </w:r>
      <w:r>
        <w:rPr>
          <w:spacing w:val="-7"/>
          <w:sz w:val="18"/>
        </w:rPr>
        <w:t> </w:t>
      </w:r>
      <w:r>
        <w:rPr>
          <w:sz w:val="18"/>
        </w:rPr>
        <w:t>de</w:t>
      </w:r>
      <w:r>
        <w:rPr>
          <w:spacing w:val="-5"/>
          <w:sz w:val="18"/>
        </w:rPr>
        <w:t> </w:t>
      </w:r>
      <w:r>
        <w:rPr>
          <w:sz w:val="18"/>
        </w:rPr>
        <w:t>la</w:t>
      </w:r>
      <w:r>
        <w:rPr>
          <w:spacing w:val="-6"/>
          <w:sz w:val="18"/>
        </w:rPr>
        <w:t> </w:t>
      </w:r>
      <w:r>
        <w:rPr>
          <w:sz w:val="18"/>
        </w:rPr>
        <w:t>República</w:t>
      </w:r>
      <w:r>
        <w:rPr>
          <w:spacing w:val="-6"/>
          <w:sz w:val="18"/>
        </w:rPr>
        <w:t> </w:t>
      </w:r>
      <w:r>
        <w:rPr>
          <w:sz w:val="18"/>
        </w:rPr>
        <w:t>-</w:t>
      </w:r>
      <w:r>
        <w:rPr>
          <w:spacing w:val="-7"/>
          <w:sz w:val="18"/>
        </w:rPr>
        <w:t> </w:t>
      </w:r>
      <w:r>
        <w:rPr>
          <w:sz w:val="18"/>
        </w:rPr>
        <w:t>ha</w:t>
      </w:r>
      <w:r>
        <w:rPr>
          <w:spacing w:val="-6"/>
          <w:sz w:val="18"/>
        </w:rPr>
        <w:t> </w:t>
      </w:r>
      <w:r>
        <w:rPr>
          <w:sz w:val="18"/>
        </w:rPr>
        <w:t>aprovechado tal vehículo para formular en ciertos acápites referidos a la actuación del poder judicial, juicios valóricos reprochando o censurando en forma concreta determinadas conductas, acciones</w:t>
      </w:r>
      <w:r>
        <w:rPr>
          <w:spacing w:val="-6"/>
          <w:sz w:val="18"/>
        </w:rPr>
        <w:t> </w:t>
      </w:r>
      <w:r>
        <w:rPr>
          <w:sz w:val="18"/>
        </w:rPr>
        <w:t>o</w:t>
      </w:r>
      <w:r>
        <w:rPr>
          <w:spacing w:val="-5"/>
          <w:sz w:val="18"/>
        </w:rPr>
        <w:t> </w:t>
      </w:r>
      <w:r>
        <w:rPr>
          <w:sz w:val="18"/>
        </w:rPr>
        <w:t>eventuales</w:t>
      </w:r>
      <w:r>
        <w:rPr>
          <w:spacing w:val="-6"/>
          <w:sz w:val="18"/>
        </w:rPr>
        <w:t> </w:t>
      </w:r>
      <w:r>
        <w:rPr>
          <w:sz w:val="18"/>
        </w:rPr>
        <w:t>omisiones</w:t>
      </w:r>
      <w:r>
        <w:rPr>
          <w:spacing w:val="-6"/>
          <w:sz w:val="18"/>
        </w:rPr>
        <w:t> </w:t>
      </w:r>
      <w:r>
        <w:rPr>
          <w:sz w:val="18"/>
        </w:rPr>
        <w:t>de</w:t>
      </w:r>
      <w:r>
        <w:rPr>
          <w:spacing w:val="-5"/>
          <w:sz w:val="18"/>
        </w:rPr>
        <w:t> </w:t>
      </w:r>
      <w:r>
        <w:rPr>
          <w:sz w:val="18"/>
        </w:rPr>
        <w:t>sus</w:t>
      </w:r>
      <w:r>
        <w:rPr>
          <w:spacing w:val="-6"/>
          <w:sz w:val="18"/>
        </w:rPr>
        <w:t> </w:t>
      </w:r>
      <w:r>
        <w:rPr>
          <w:sz w:val="18"/>
        </w:rPr>
        <w:t>superiores</w:t>
      </w:r>
      <w:r>
        <w:rPr>
          <w:spacing w:val="-6"/>
          <w:sz w:val="18"/>
        </w:rPr>
        <w:t> </w:t>
      </w:r>
      <w:r>
        <w:rPr>
          <w:sz w:val="18"/>
        </w:rPr>
        <w:t>jerárquicos,</w:t>
      </w:r>
      <w:r>
        <w:rPr>
          <w:spacing w:val="-6"/>
          <w:sz w:val="18"/>
        </w:rPr>
        <w:t> </w:t>
      </w:r>
      <w:r>
        <w:rPr>
          <w:sz w:val="18"/>
        </w:rPr>
        <w:t>llegando</w:t>
      </w:r>
      <w:r>
        <w:rPr>
          <w:spacing w:val="-5"/>
          <w:sz w:val="18"/>
        </w:rPr>
        <w:t> </w:t>
      </w:r>
      <w:r>
        <w:rPr>
          <w:sz w:val="18"/>
        </w:rPr>
        <w:t>incluso</w:t>
      </w:r>
      <w:r>
        <w:rPr>
          <w:spacing w:val="-7"/>
          <w:sz w:val="18"/>
        </w:rPr>
        <w:t> </w:t>
      </w:r>
      <w:r>
        <w:rPr>
          <w:sz w:val="18"/>
        </w:rPr>
        <w:t>a</w:t>
      </w:r>
      <w:r>
        <w:rPr>
          <w:spacing w:val="-6"/>
          <w:sz w:val="18"/>
        </w:rPr>
        <w:t> </w:t>
      </w:r>
      <w:r>
        <w:rPr>
          <w:sz w:val="18"/>
        </w:rPr>
        <w:t>sostener que para un efectivo reposicionamiento moral y ético del Poder Judicial como garante de los derechos de los ciudadanos, su máxima autoridad de gobierno, [la] Corte Suprema, tenía</w:t>
      </w:r>
      <w:r>
        <w:rPr>
          <w:spacing w:val="-10"/>
          <w:sz w:val="18"/>
        </w:rPr>
        <w:t> </w:t>
      </w:r>
      <w:r>
        <w:rPr>
          <w:sz w:val="18"/>
        </w:rPr>
        <w:t>el</w:t>
      </w:r>
      <w:r>
        <w:rPr>
          <w:spacing w:val="-8"/>
          <w:sz w:val="18"/>
        </w:rPr>
        <w:t> </w:t>
      </w:r>
      <w:r>
        <w:rPr>
          <w:sz w:val="18"/>
        </w:rPr>
        <w:t>deber</w:t>
      </w:r>
      <w:r>
        <w:rPr>
          <w:spacing w:val="-10"/>
          <w:sz w:val="18"/>
        </w:rPr>
        <w:t> </w:t>
      </w:r>
      <w:r>
        <w:rPr>
          <w:sz w:val="18"/>
        </w:rPr>
        <w:t>moral</w:t>
      </w:r>
      <w:r>
        <w:rPr>
          <w:spacing w:val="-9"/>
          <w:sz w:val="18"/>
        </w:rPr>
        <w:t> </w:t>
      </w:r>
      <w:r>
        <w:rPr>
          <w:sz w:val="18"/>
        </w:rPr>
        <w:t>de</w:t>
      </w:r>
      <w:r>
        <w:rPr>
          <w:spacing w:val="-9"/>
          <w:sz w:val="18"/>
        </w:rPr>
        <w:t> </w:t>
      </w:r>
      <w:r>
        <w:rPr>
          <w:sz w:val="18"/>
        </w:rPr>
        <w:t>reconocer</w:t>
      </w:r>
      <w:r>
        <w:rPr>
          <w:spacing w:val="-9"/>
          <w:sz w:val="18"/>
        </w:rPr>
        <w:t> </w:t>
      </w:r>
      <w:r>
        <w:rPr>
          <w:sz w:val="18"/>
        </w:rPr>
        <w:t>en</w:t>
      </w:r>
      <w:r>
        <w:rPr>
          <w:spacing w:val="-8"/>
          <w:sz w:val="18"/>
        </w:rPr>
        <w:t> </w:t>
      </w:r>
      <w:r>
        <w:rPr>
          <w:sz w:val="18"/>
        </w:rPr>
        <w:t>forma</w:t>
      </w:r>
      <w:r>
        <w:rPr>
          <w:spacing w:val="-10"/>
          <w:sz w:val="18"/>
        </w:rPr>
        <w:t> </w:t>
      </w:r>
      <w:r>
        <w:rPr>
          <w:sz w:val="18"/>
        </w:rPr>
        <w:t>clara</w:t>
      </w:r>
      <w:r>
        <w:rPr>
          <w:spacing w:val="-7"/>
          <w:sz w:val="18"/>
        </w:rPr>
        <w:t> </w:t>
      </w:r>
      <w:r>
        <w:rPr>
          <w:sz w:val="18"/>
        </w:rPr>
        <w:t>y</w:t>
      </w:r>
      <w:r>
        <w:rPr>
          <w:spacing w:val="-10"/>
          <w:sz w:val="18"/>
        </w:rPr>
        <w:t> </w:t>
      </w:r>
      <w:r>
        <w:rPr>
          <w:sz w:val="18"/>
        </w:rPr>
        <w:t>sin</w:t>
      </w:r>
      <w:r>
        <w:rPr>
          <w:spacing w:val="-7"/>
          <w:sz w:val="18"/>
        </w:rPr>
        <w:t> </w:t>
      </w:r>
      <w:r>
        <w:rPr>
          <w:sz w:val="18"/>
        </w:rPr>
        <w:t>justificaciones,</w:t>
      </w:r>
      <w:r>
        <w:rPr>
          <w:spacing w:val="-10"/>
          <w:sz w:val="18"/>
        </w:rPr>
        <w:t> </w:t>
      </w:r>
      <w:r>
        <w:rPr>
          <w:sz w:val="18"/>
        </w:rPr>
        <w:t>la</w:t>
      </w:r>
      <w:r>
        <w:rPr>
          <w:spacing w:val="-10"/>
          <w:sz w:val="18"/>
        </w:rPr>
        <w:t> </w:t>
      </w:r>
      <w:r>
        <w:rPr>
          <w:sz w:val="18"/>
        </w:rPr>
        <w:t>responsabilidad</w:t>
      </w:r>
      <w:r>
        <w:rPr>
          <w:spacing w:val="-9"/>
          <w:sz w:val="18"/>
        </w:rPr>
        <w:t> </w:t>
      </w:r>
      <w:r>
        <w:rPr>
          <w:sz w:val="18"/>
        </w:rPr>
        <w:t>de este</w:t>
      </w:r>
      <w:r>
        <w:rPr>
          <w:spacing w:val="-6"/>
          <w:sz w:val="18"/>
        </w:rPr>
        <w:t> </w:t>
      </w:r>
      <w:r>
        <w:rPr>
          <w:sz w:val="18"/>
        </w:rPr>
        <w:t>poder</w:t>
      </w:r>
      <w:r>
        <w:rPr>
          <w:spacing w:val="-7"/>
          <w:sz w:val="18"/>
        </w:rPr>
        <w:t> </w:t>
      </w:r>
      <w:r>
        <w:rPr>
          <w:sz w:val="18"/>
        </w:rPr>
        <w:t>en</w:t>
      </w:r>
      <w:r>
        <w:rPr>
          <w:spacing w:val="-5"/>
          <w:sz w:val="18"/>
        </w:rPr>
        <w:t> </w:t>
      </w:r>
      <w:r>
        <w:rPr>
          <w:sz w:val="18"/>
        </w:rPr>
        <w:t>las</w:t>
      </w:r>
      <w:r>
        <w:rPr>
          <w:spacing w:val="-7"/>
          <w:sz w:val="18"/>
        </w:rPr>
        <w:t> </w:t>
      </w:r>
      <w:r>
        <w:rPr>
          <w:sz w:val="18"/>
        </w:rPr>
        <w:t>violaciones</w:t>
      </w:r>
      <w:r>
        <w:rPr>
          <w:spacing w:val="-7"/>
          <w:sz w:val="18"/>
        </w:rPr>
        <w:t> </w:t>
      </w:r>
      <w:r>
        <w:rPr>
          <w:sz w:val="18"/>
        </w:rPr>
        <w:t>de</w:t>
      </w:r>
      <w:r>
        <w:rPr>
          <w:spacing w:val="-5"/>
          <w:sz w:val="18"/>
        </w:rPr>
        <w:t> </w:t>
      </w:r>
      <w:r>
        <w:rPr>
          <w:sz w:val="18"/>
        </w:rPr>
        <w:t>los</w:t>
      </w:r>
      <w:r>
        <w:rPr>
          <w:spacing w:val="-7"/>
          <w:sz w:val="18"/>
        </w:rPr>
        <w:t> </w:t>
      </w:r>
      <w:r>
        <w:rPr>
          <w:sz w:val="18"/>
        </w:rPr>
        <w:t>derechos</w:t>
      </w:r>
      <w:r>
        <w:rPr>
          <w:spacing w:val="-7"/>
          <w:sz w:val="18"/>
        </w:rPr>
        <w:t> </w:t>
      </w:r>
      <w:r>
        <w:rPr>
          <w:sz w:val="18"/>
        </w:rPr>
        <w:t>humanos,</w:t>
      </w:r>
      <w:r>
        <w:rPr>
          <w:spacing w:val="-7"/>
          <w:sz w:val="18"/>
        </w:rPr>
        <w:t> </w:t>
      </w:r>
      <w:r>
        <w:rPr>
          <w:sz w:val="18"/>
        </w:rPr>
        <w:t>proponiendo,</w:t>
      </w:r>
      <w:r>
        <w:rPr>
          <w:spacing w:val="-8"/>
          <w:sz w:val="18"/>
        </w:rPr>
        <w:t> </w:t>
      </w:r>
      <w:r>
        <w:rPr>
          <w:sz w:val="18"/>
        </w:rPr>
        <w:t>además,</w:t>
      </w:r>
      <w:r>
        <w:rPr>
          <w:spacing w:val="-7"/>
          <w:sz w:val="18"/>
        </w:rPr>
        <w:t> </w:t>
      </w:r>
      <w:r>
        <w:rPr>
          <w:sz w:val="18"/>
        </w:rPr>
        <w:t>las</w:t>
      </w:r>
      <w:r>
        <w:rPr>
          <w:spacing w:val="-7"/>
          <w:sz w:val="18"/>
        </w:rPr>
        <w:t> </w:t>
      </w:r>
      <w:r>
        <w:rPr>
          <w:sz w:val="18"/>
        </w:rPr>
        <w:t>medidas que, a su juicio, dicho Tribunal Superior de Justicia debería cumplir.</w:t>
      </w:r>
      <w:r>
        <w:rPr>
          <w:spacing w:val="-17"/>
          <w:sz w:val="18"/>
        </w:rPr>
        <w:t> </w:t>
      </w:r>
      <w:r>
        <w:rPr>
          <w:sz w:val="18"/>
        </w:rPr>
        <w:t>[…]</w:t>
      </w:r>
    </w:p>
    <w:p>
      <w:pPr>
        <w:pStyle w:val="BodyText"/>
      </w:pPr>
    </w:p>
    <w:p>
      <w:pPr>
        <w:pStyle w:val="BodyText"/>
        <w:spacing w:before="4"/>
        <w:rPr>
          <w:sz w:val="28"/>
        </w:rPr>
      </w:pPr>
      <w:r>
        <w:rPr/>
        <w:pict>
          <v:shape style="position:absolute;margin-left:70.919998pt;margin-top:19.500469pt;width:144pt;height:.1pt;mso-position-horizontal-relative:page;mso-position-vertical-relative:paragraph;z-index:-251638784;mso-wrap-distance-left:0;mso-wrap-distance-right:0" coordorigin="1418,390" coordsize="2880,0" path="m1418,390l4298,390e" filled="false" stroked="true" strokeweight=".6pt" strokecolor="#000000">
            <v:path arrowok="t"/>
            <v:stroke dashstyle="solid"/>
            <w10:wrap type="topAndBottom"/>
          </v:shape>
        </w:pict>
      </w:r>
    </w:p>
    <w:p>
      <w:pPr>
        <w:tabs>
          <w:tab w:pos="684" w:val="left" w:leader="none"/>
        </w:tabs>
        <w:spacing w:before="67"/>
        <w:ind w:left="118" w:right="112" w:hanging="1"/>
        <w:jc w:val="both"/>
        <w:rPr>
          <w:sz w:val="16"/>
        </w:rPr>
      </w:pPr>
      <w:bookmarkStart w:name="_bookmark54" w:id="99"/>
      <w:bookmarkEnd w:id="99"/>
      <w:r>
        <w:rPr/>
      </w:r>
      <w:r>
        <w:rPr>
          <w:position w:val="6"/>
          <w:sz w:val="10"/>
        </w:rPr>
        <w:t>31</w:t>
        <w:tab/>
      </w:r>
      <w:r>
        <w:rPr>
          <w:i/>
          <w:sz w:val="16"/>
        </w:rPr>
        <w:t>Cfr</w:t>
      </w:r>
      <w:r>
        <w:rPr>
          <w:sz w:val="16"/>
        </w:rPr>
        <w:t>. Trabajo académico realizado por el señor Urrutia, titulado “Propuesta de Política Pública de Introducción del Enfoque de Derechos Humanos en el trabajo del Poder Judicial de Chile de septiembre de 2004” (expediente </w:t>
      </w:r>
      <w:r>
        <w:rPr>
          <w:spacing w:val="-3"/>
          <w:sz w:val="16"/>
        </w:rPr>
        <w:t>de </w:t>
      </w:r>
      <w:r>
        <w:rPr>
          <w:sz w:val="16"/>
        </w:rPr>
        <w:t>prueba, folios 8 a</w:t>
      </w:r>
      <w:r>
        <w:rPr>
          <w:spacing w:val="-5"/>
          <w:sz w:val="16"/>
        </w:rPr>
        <w:t> </w:t>
      </w:r>
      <w:r>
        <w:rPr>
          <w:sz w:val="16"/>
        </w:rPr>
        <w:t>22).</w:t>
      </w:r>
    </w:p>
    <w:p>
      <w:pPr>
        <w:tabs>
          <w:tab w:pos="684" w:val="left" w:leader="none"/>
        </w:tabs>
        <w:spacing w:before="119"/>
        <w:ind w:left="118" w:right="114" w:firstLine="0"/>
        <w:jc w:val="both"/>
        <w:rPr>
          <w:sz w:val="16"/>
        </w:rPr>
      </w:pPr>
      <w:bookmarkStart w:name="_bookmark55" w:id="100"/>
      <w:bookmarkEnd w:id="100"/>
      <w:r>
        <w:rPr/>
      </w:r>
      <w:r>
        <w:rPr>
          <w:position w:val="6"/>
          <w:sz w:val="10"/>
        </w:rPr>
        <w:t>32</w:t>
        <w:tab/>
      </w:r>
      <w:r>
        <w:rPr>
          <w:sz w:val="16"/>
        </w:rPr>
        <w:t>Oficio suscrito por el Secretario de la Corte Suprema de Justicia de Chile de 22 de diciembre de 2004 (expediente de prueba, folio</w:t>
      </w:r>
      <w:r>
        <w:rPr>
          <w:spacing w:val="-6"/>
          <w:sz w:val="16"/>
        </w:rPr>
        <w:t> </w:t>
      </w:r>
      <w:r>
        <w:rPr>
          <w:sz w:val="16"/>
        </w:rPr>
        <w:t>24).</w:t>
      </w:r>
    </w:p>
    <w:p>
      <w:pPr>
        <w:tabs>
          <w:tab w:pos="684" w:val="left" w:leader="none"/>
        </w:tabs>
        <w:spacing w:before="120"/>
        <w:ind w:left="118" w:right="114" w:firstLine="0"/>
        <w:jc w:val="both"/>
        <w:rPr>
          <w:sz w:val="16"/>
        </w:rPr>
      </w:pPr>
      <w:bookmarkStart w:name="_bookmark56" w:id="101"/>
      <w:bookmarkEnd w:id="101"/>
      <w:r>
        <w:rPr/>
      </w:r>
      <w:r>
        <w:rPr>
          <w:position w:val="6"/>
          <w:sz w:val="10"/>
        </w:rPr>
        <w:t>33</w:t>
        <w:tab/>
      </w:r>
      <w:r>
        <w:rPr>
          <w:sz w:val="16"/>
        </w:rPr>
        <w:t>Oficio suscrito por el Secretario de la Corte Suprema de Justicia de Chile de 27 de diciembre de 2004 (expediente de prueba, folio</w:t>
      </w:r>
      <w:r>
        <w:rPr>
          <w:spacing w:val="-6"/>
          <w:sz w:val="16"/>
        </w:rPr>
        <w:t> </w:t>
      </w:r>
      <w:r>
        <w:rPr>
          <w:sz w:val="16"/>
        </w:rPr>
        <w:t>26).</w:t>
      </w:r>
    </w:p>
    <w:p>
      <w:pPr>
        <w:tabs>
          <w:tab w:pos="684" w:val="left" w:leader="none"/>
        </w:tabs>
        <w:spacing w:before="120"/>
        <w:ind w:left="118" w:right="112" w:firstLine="0"/>
        <w:jc w:val="both"/>
        <w:rPr>
          <w:sz w:val="16"/>
        </w:rPr>
      </w:pPr>
      <w:bookmarkStart w:name="_bookmark57" w:id="102"/>
      <w:bookmarkEnd w:id="102"/>
      <w:r>
        <w:rPr/>
      </w:r>
      <w:r>
        <w:rPr>
          <w:position w:val="6"/>
          <w:sz w:val="10"/>
        </w:rPr>
        <w:t>34</w:t>
        <w:tab/>
      </w:r>
      <w:r>
        <w:rPr>
          <w:i/>
          <w:sz w:val="16"/>
        </w:rPr>
        <w:t>Cfr</w:t>
      </w:r>
      <w:r>
        <w:rPr>
          <w:sz w:val="16"/>
        </w:rPr>
        <w:t>. Oficio suscrito por el Presidente de la Corte de Apelaciones de La Serena de 12 de enero de 2005 (expediente de prueba, folio</w:t>
      </w:r>
      <w:r>
        <w:rPr>
          <w:spacing w:val="-6"/>
          <w:sz w:val="16"/>
        </w:rPr>
        <w:t> </w:t>
      </w:r>
      <w:r>
        <w:rPr>
          <w:sz w:val="16"/>
        </w:rPr>
        <w:t>28).</w:t>
      </w:r>
    </w:p>
    <w:p>
      <w:pPr>
        <w:tabs>
          <w:tab w:pos="684" w:val="left" w:leader="none"/>
        </w:tabs>
        <w:spacing w:before="120"/>
        <w:ind w:left="118" w:right="114" w:firstLine="0"/>
        <w:jc w:val="both"/>
        <w:rPr>
          <w:sz w:val="16"/>
        </w:rPr>
      </w:pPr>
      <w:bookmarkStart w:name="_bookmark58" w:id="103"/>
      <w:bookmarkEnd w:id="103"/>
      <w:r>
        <w:rPr/>
      </w:r>
      <w:r>
        <w:rPr>
          <w:position w:val="6"/>
          <w:sz w:val="10"/>
        </w:rPr>
        <w:t>35</w:t>
        <w:tab/>
      </w:r>
      <w:r>
        <w:rPr>
          <w:i/>
          <w:sz w:val="16"/>
        </w:rPr>
        <w:t>Cfr</w:t>
      </w:r>
      <w:r>
        <w:rPr>
          <w:sz w:val="16"/>
        </w:rPr>
        <w:t>.</w:t>
      </w:r>
      <w:r>
        <w:rPr>
          <w:spacing w:val="-7"/>
          <w:sz w:val="16"/>
        </w:rPr>
        <w:t> </w:t>
      </w:r>
      <w:r>
        <w:rPr>
          <w:sz w:val="16"/>
        </w:rPr>
        <w:t>Informe</w:t>
      </w:r>
      <w:r>
        <w:rPr>
          <w:spacing w:val="-7"/>
          <w:sz w:val="16"/>
        </w:rPr>
        <w:t> </w:t>
      </w:r>
      <w:r>
        <w:rPr>
          <w:sz w:val="16"/>
        </w:rPr>
        <w:t>suscrito</w:t>
      </w:r>
      <w:r>
        <w:rPr>
          <w:spacing w:val="-4"/>
          <w:sz w:val="16"/>
        </w:rPr>
        <w:t> </w:t>
      </w:r>
      <w:r>
        <w:rPr>
          <w:sz w:val="16"/>
        </w:rPr>
        <w:t>por</w:t>
      </w:r>
      <w:r>
        <w:rPr>
          <w:spacing w:val="-6"/>
          <w:sz w:val="16"/>
        </w:rPr>
        <w:t> </w:t>
      </w:r>
      <w:r>
        <w:rPr>
          <w:sz w:val="16"/>
        </w:rPr>
        <w:t>Daniel</w:t>
      </w:r>
      <w:r>
        <w:rPr>
          <w:spacing w:val="-6"/>
          <w:sz w:val="16"/>
        </w:rPr>
        <w:t> </w:t>
      </w:r>
      <w:r>
        <w:rPr>
          <w:sz w:val="16"/>
        </w:rPr>
        <w:t>David</w:t>
      </w:r>
      <w:r>
        <w:rPr>
          <w:spacing w:val="-8"/>
          <w:sz w:val="16"/>
        </w:rPr>
        <w:t> </w:t>
      </w:r>
      <w:r>
        <w:rPr>
          <w:sz w:val="16"/>
        </w:rPr>
        <w:t>Urrutia</w:t>
      </w:r>
      <w:r>
        <w:rPr>
          <w:spacing w:val="-6"/>
          <w:sz w:val="16"/>
        </w:rPr>
        <w:t> </w:t>
      </w:r>
      <w:r>
        <w:rPr>
          <w:sz w:val="16"/>
        </w:rPr>
        <w:t>Laubreaux</w:t>
      </w:r>
      <w:r>
        <w:rPr>
          <w:spacing w:val="-4"/>
          <w:sz w:val="16"/>
        </w:rPr>
        <w:t> </w:t>
      </w:r>
      <w:r>
        <w:rPr>
          <w:sz w:val="16"/>
        </w:rPr>
        <w:t>de</w:t>
      </w:r>
      <w:r>
        <w:rPr>
          <w:spacing w:val="-10"/>
          <w:sz w:val="16"/>
        </w:rPr>
        <w:t> </w:t>
      </w:r>
      <w:r>
        <w:rPr>
          <w:sz w:val="16"/>
        </w:rPr>
        <w:t>18</w:t>
      </w:r>
      <w:r>
        <w:rPr>
          <w:spacing w:val="-6"/>
          <w:sz w:val="16"/>
        </w:rPr>
        <w:t> </w:t>
      </w:r>
      <w:r>
        <w:rPr>
          <w:sz w:val="16"/>
        </w:rPr>
        <w:t>de</w:t>
      </w:r>
      <w:r>
        <w:rPr>
          <w:spacing w:val="-7"/>
          <w:sz w:val="16"/>
        </w:rPr>
        <w:t> </w:t>
      </w:r>
      <w:r>
        <w:rPr>
          <w:sz w:val="16"/>
        </w:rPr>
        <w:t>enero</w:t>
      </w:r>
      <w:r>
        <w:rPr>
          <w:spacing w:val="-5"/>
          <w:sz w:val="16"/>
        </w:rPr>
        <w:t> </w:t>
      </w:r>
      <w:r>
        <w:rPr>
          <w:sz w:val="16"/>
        </w:rPr>
        <w:t>de</w:t>
      </w:r>
      <w:r>
        <w:rPr>
          <w:spacing w:val="-5"/>
          <w:sz w:val="16"/>
        </w:rPr>
        <w:t> </w:t>
      </w:r>
      <w:r>
        <w:rPr>
          <w:sz w:val="16"/>
        </w:rPr>
        <w:t>2005</w:t>
      </w:r>
      <w:r>
        <w:rPr>
          <w:spacing w:val="-4"/>
          <w:sz w:val="16"/>
        </w:rPr>
        <w:t> </w:t>
      </w:r>
      <w:r>
        <w:rPr>
          <w:sz w:val="16"/>
        </w:rPr>
        <w:t>(expediente</w:t>
      </w:r>
      <w:r>
        <w:rPr>
          <w:spacing w:val="-5"/>
          <w:sz w:val="16"/>
        </w:rPr>
        <w:t> </w:t>
      </w:r>
      <w:r>
        <w:rPr>
          <w:sz w:val="16"/>
        </w:rPr>
        <w:t>de</w:t>
      </w:r>
      <w:r>
        <w:rPr>
          <w:spacing w:val="-6"/>
          <w:sz w:val="16"/>
        </w:rPr>
        <w:t> </w:t>
      </w:r>
      <w:r>
        <w:rPr>
          <w:sz w:val="16"/>
        </w:rPr>
        <w:t>prueba,</w:t>
      </w:r>
      <w:r>
        <w:rPr>
          <w:spacing w:val="-8"/>
          <w:sz w:val="16"/>
        </w:rPr>
        <w:t> </w:t>
      </w:r>
      <w:r>
        <w:rPr>
          <w:sz w:val="16"/>
        </w:rPr>
        <w:t>folio 30).</w:t>
      </w:r>
    </w:p>
    <w:p>
      <w:pPr>
        <w:tabs>
          <w:tab w:pos="684" w:val="left" w:leader="none"/>
        </w:tabs>
        <w:spacing w:before="120"/>
        <w:ind w:left="118" w:right="115" w:firstLine="0"/>
        <w:jc w:val="both"/>
        <w:rPr>
          <w:sz w:val="16"/>
        </w:rPr>
      </w:pPr>
      <w:bookmarkStart w:name="_bookmark59" w:id="104"/>
      <w:bookmarkEnd w:id="104"/>
      <w:r>
        <w:rPr/>
      </w:r>
      <w:r>
        <w:rPr>
          <w:position w:val="6"/>
          <w:sz w:val="10"/>
        </w:rPr>
        <w:t>36</w:t>
        <w:tab/>
      </w:r>
      <w:r>
        <w:rPr>
          <w:i/>
          <w:sz w:val="16"/>
        </w:rPr>
        <w:t>Cfr</w:t>
      </w:r>
      <w:r>
        <w:rPr>
          <w:sz w:val="16"/>
        </w:rPr>
        <w:t>. Corte de Apelaciones de la Serena. Resolución de 31 de marzo de 2005 (expediente de prueba, folios 32 a</w:t>
      </w:r>
      <w:r>
        <w:rPr>
          <w:spacing w:val="-1"/>
          <w:sz w:val="16"/>
        </w:rPr>
        <w:t> </w:t>
      </w:r>
      <w:r>
        <w:rPr>
          <w:sz w:val="16"/>
        </w:rPr>
        <w:t>36).</w:t>
      </w:r>
    </w:p>
    <w:p>
      <w:pPr>
        <w:spacing w:after="0"/>
        <w:jc w:val="both"/>
        <w:rPr>
          <w:sz w:val="16"/>
        </w:rPr>
        <w:sectPr>
          <w:pgSz w:w="12240" w:h="15840"/>
          <w:pgMar w:header="0" w:footer="994" w:top="1360" w:bottom="1180" w:left="1300" w:right="1300"/>
        </w:sectPr>
      </w:pPr>
    </w:p>
    <w:p>
      <w:pPr>
        <w:spacing w:line="240" w:lineRule="auto" w:before="74"/>
        <w:ind w:left="684" w:right="725" w:firstLine="0"/>
        <w:jc w:val="both"/>
        <w:rPr>
          <w:sz w:val="18"/>
        </w:rPr>
      </w:pPr>
      <w:r>
        <w:rPr>
          <w:sz w:val="18"/>
        </w:rPr>
        <w:t>El hecho de haber materializado el juez Urrutia Laubreaux, su particular posición respecto de determinadas acciones y omisiones de su superior jerárquico, proponiéndoles incluso, para enmendar el criticado actuar, concretas actividades a seguir, valiéndose para tales manifestaciones</w:t>
      </w:r>
      <w:r>
        <w:rPr>
          <w:spacing w:val="-18"/>
          <w:sz w:val="18"/>
        </w:rPr>
        <w:t> </w:t>
      </w:r>
      <w:r>
        <w:rPr>
          <w:sz w:val="18"/>
        </w:rPr>
        <w:t>de</w:t>
      </w:r>
      <w:r>
        <w:rPr>
          <w:spacing w:val="-17"/>
          <w:sz w:val="18"/>
        </w:rPr>
        <w:t> </w:t>
      </w:r>
      <w:r>
        <w:rPr>
          <w:sz w:val="18"/>
        </w:rPr>
        <w:t>censura,</w:t>
      </w:r>
      <w:r>
        <w:rPr>
          <w:spacing w:val="-18"/>
          <w:sz w:val="18"/>
        </w:rPr>
        <w:t> </w:t>
      </w:r>
      <w:r>
        <w:rPr>
          <w:sz w:val="18"/>
        </w:rPr>
        <w:t>de</w:t>
      </w:r>
      <w:r>
        <w:rPr>
          <w:spacing w:val="-17"/>
          <w:sz w:val="18"/>
        </w:rPr>
        <w:t> </w:t>
      </w:r>
      <w:r>
        <w:rPr>
          <w:sz w:val="18"/>
        </w:rPr>
        <w:t>un</w:t>
      </w:r>
      <w:r>
        <w:rPr>
          <w:spacing w:val="-17"/>
          <w:sz w:val="18"/>
        </w:rPr>
        <w:t> </w:t>
      </w:r>
      <w:r>
        <w:rPr>
          <w:sz w:val="18"/>
        </w:rPr>
        <w:t>trabajo</w:t>
      </w:r>
      <w:r>
        <w:rPr>
          <w:spacing w:val="-17"/>
          <w:sz w:val="18"/>
        </w:rPr>
        <w:t> </w:t>
      </w:r>
      <w:r>
        <w:rPr>
          <w:sz w:val="18"/>
        </w:rPr>
        <w:t>que</w:t>
      </w:r>
      <w:r>
        <w:rPr>
          <w:spacing w:val="-17"/>
          <w:sz w:val="18"/>
        </w:rPr>
        <w:t> </w:t>
      </w:r>
      <w:r>
        <w:rPr>
          <w:sz w:val="18"/>
        </w:rPr>
        <w:t>justifica</w:t>
      </w:r>
      <w:r>
        <w:rPr>
          <w:spacing w:val="-18"/>
          <w:sz w:val="18"/>
        </w:rPr>
        <w:t> </w:t>
      </w:r>
      <w:r>
        <w:rPr>
          <w:sz w:val="18"/>
        </w:rPr>
        <w:t>haberlo</w:t>
      </w:r>
      <w:r>
        <w:rPr>
          <w:spacing w:val="-17"/>
          <w:sz w:val="18"/>
        </w:rPr>
        <w:t> </w:t>
      </w:r>
      <w:r>
        <w:rPr>
          <w:sz w:val="18"/>
        </w:rPr>
        <w:t>elaborado</w:t>
      </w:r>
      <w:r>
        <w:rPr>
          <w:spacing w:val="-17"/>
          <w:sz w:val="18"/>
        </w:rPr>
        <w:t> </w:t>
      </w:r>
      <w:r>
        <w:rPr>
          <w:sz w:val="18"/>
        </w:rPr>
        <w:t>dentro</w:t>
      </w:r>
      <w:r>
        <w:rPr>
          <w:spacing w:val="-19"/>
          <w:sz w:val="18"/>
        </w:rPr>
        <w:t> </w:t>
      </w:r>
      <w:r>
        <w:rPr>
          <w:sz w:val="18"/>
        </w:rPr>
        <w:t>del</w:t>
      </w:r>
      <w:r>
        <w:rPr>
          <w:spacing w:val="-17"/>
          <w:sz w:val="18"/>
        </w:rPr>
        <w:t> </w:t>
      </w:r>
      <w:r>
        <w:rPr>
          <w:sz w:val="18"/>
        </w:rPr>
        <w:t>ámbito académico,</w:t>
      </w:r>
      <w:r>
        <w:rPr>
          <w:spacing w:val="-9"/>
          <w:sz w:val="18"/>
        </w:rPr>
        <w:t> </w:t>
      </w:r>
      <w:r>
        <w:rPr>
          <w:sz w:val="18"/>
        </w:rPr>
        <w:t>pero</w:t>
      </w:r>
      <w:r>
        <w:rPr>
          <w:spacing w:val="-9"/>
          <w:sz w:val="18"/>
        </w:rPr>
        <w:t> </w:t>
      </w:r>
      <w:r>
        <w:rPr>
          <w:sz w:val="18"/>
        </w:rPr>
        <w:t>que</w:t>
      </w:r>
      <w:r>
        <w:rPr>
          <w:spacing w:val="-9"/>
          <w:sz w:val="18"/>
        </w:rPr>
        <w:t> </w:t>
      </w:r>
      <w:r>
        <w:rPr>
          <w:sz w:val="18"/>
        </w:rPr>
        <w:t>especialmente</w:t>
      </w:r>
      <w:r>
        <w:rPr>
          <w:spacing w:val="-10"/>
          <w:sz w:val="18"/>
        </w:rPr>
        <w:t> </w:t>
      </w:r>
      <w:r>
        <w:rPr>
          <w:sz w:val="18"/>
        </w:rPr>
        <w:t>hizo</w:t>
      </w:r>
      <w:r>
        <w:rPr>
          <w:spacing w:val="-6"/>
          <w:sz w:val="18"/>
        </w:rPr>
        <w:t> </w:t>
      </w:r>
      <w:r>
        <w:rPr>
          <w:sz w:val="18"/>
        </w:rPr>
        <w:t>llegar</w:t>
      </w:r>
      <w:r>
        <w:rPr>
          <w:spacing w:val="-8"/>
          <w:sz w:val="18"/>
        </w:rPr>
        <w:t> </w:t>
      </w:r>
      <w:r>
        <w:rPr>
          <w:sz w:val="18"/>
        </w:rPr>
        <w:t>a</w:t>
      </w:r>
      <w:r>
        <w:rPr>
          <w:spacing w:val="-10"/>
          <w:sz w:val="18"/>
        </w:rPr>
        <w:t> </w:t>
      </w:r>
      <w:r>
        <w:rPr>
          <w:sz w:val="18"/>
        </w:rPr>
        <w:t>la</w:t>
      </w:r>
      <w:r>
        <w:rPr>
          <w:spacing w:val="-8"/>
          <w:sz w:val="18"/>
        </w:rPr>
        <w:t> </w:t>
      </w:r>
      <w:r>
        <w:rPr>
          <w:sz w:val="18"/>
        </w:rPr>
        <w:t>Excma.</w:t>
      </w:r>
      <w:r>
        <w:rPr>
          <w:spacing w:val="-8"/>
          <w:sz w:val="18"/>
        </w:rPr>
        <w:t> </w:t>
      </w:r>
      <w:r>
        <w:rPr>
          <w:sz w:val="18"/>
        </w:rPr>
        <w:t>Corte</w:t>
      </w:r>
      <w:r>
        <w:rPr>
          <w:spacing w:val="-7"/>
          <w:sz w:val="18"/>
        </w:rPr>
        <w:t> </w:t>
      </w:r>
      <w:r>
        <w:rPr>
          <w:sz w:val="18"/>
        </w:rPr>
        <w:t>Suprema</w:t>
      </w:r>
      <w:r>
        <w:rPr>
          <w:spacing w:val="-8"/>
          <w:sz w:val="18"/>
        </w:rPr>
        <w:t> </w:t>
      </w:r>
      <w:r>
        <w:rPr>
          <w:sz w:val="18"/>
        </w:rPr>
        <w:t>“a</w:t>
      </w:r>
      <w:r>
        <w:rPr>
          <w:spacing w:val="-7"/>
          <w:sz w:val="18"/>
        </w:rPr>
        <w:t> </w:t>
      </w:r>
      <w:r>
        <w:rPr>
          <w:sz w:val="18"/>
        </w:rPr>
        <w:t>objeto</w:t>
      </w:r>
      <w:r>
        <w:rPr>
          <w:spacing w:val="-9"/>
          <w:sz w:val="18"/>
        </w:rPr>
        <w:t> </w:t>
      </w:r>
      <w:r>
        <w:rPr>
          <w:sz w:val="18"/>
        </w:rPr>
        <w:t>de</w:t>
      </w:r>
      <w:r>
        <w:rPr>
          <w:spacing w:val="-6"/>
          <w:sz w:val="18"/>
        </w:rPr>
        <w:t> </w:t>
      </w:r>
      <w:r>
        <w:rPr>
          <w:sz w:val="18"/>
        </w:rPr>
        <w:t>ser puesto a disposición del pleno para los fines que estime pertinentes” importa indudablemente, una manifestación de expresión desmedida de un juez de la República para referirse a actuaciones de sus superiores jerárquicos, violándose con ello el principio del</w:t>
      </w:r>
      <w:r>
        <w:rPr>
          <w:spacing w:val="-3"/>
          <w:sz w:val="18"/>
        </w:rPr>
        <w:t> </w:t>
      </w:r>
      <w:r>
        <w:rPr>
          <w:sz w:val="18"/>
        </w:rPr>
        <w:t>respeto</w:t>
      </w:r>
      <w:r>
        <w:rPr>
          <w:spacing w:val="-2"/>
          <w:sz w:val="18"/>
        </w:rPr>
        <w:t> </w:t>
      </w:r>
      <w:r>
        <w:rPr>
          <w:sz w:val="18"/>
        </w:rPr>
        <w:t>jerárquico</w:t>
      </w:r>
      <w:r>
        <w:rPr>
          <w:spacing w:val="-2"/>
          <w:sz w:val="18"/>
        </w:rPr>
        <w:t> </w:t>
      </w:r>
      <w:r>
        <w:rPr>
          <w:sz w:val="18"/>
        </w:rPr>
        <w:t>que</w:t>
      </w:r>
      <w:r>
        <w:rPr>
          <w:spacing w:val="-5"/>
          <w:sz w:val="18"/>
        </w:rPr>
        <w:t> </w:t>
      </w:r>
      <w:r>
        <w:rPr>
          <w:sz w:val="18"/>
        </w:rPr>
        <w:t>informa</w:t>
      </w:r>
      <w:r>
        <w:rPr>
          <w:spacing w:val="-6"/>
          <w:sz w:val="18"/>
        </w:rPr>
        <w:t> </w:t>
      </w:r>
      <w:r>
        <w:rPr>
          <w:sz w:val="18"/>
        </w:rPr>
        <w:t>toda</w:t>
      </w:r>
      <w:r>
        <w:rPr>
          <w:spacing w:val="-6"/>
          <w:sz w:val="18"/>
        </w:rPr>
        <w:t> </w:t>
      </w:r>
      <w:r>
        <w:rPr>
          <w:sz w:val="18"/>
        </w:rPr>
        <w:t>nuestra</w:t>
      </w:r>
      <w:r>
        <w:rPr>
          <w:spacing w:val="-6"/>
          <w:sz w:val="18"/>
        </w:rPr>
        <w:t> </w:t>
      </w:r>
      <w:r>
        <w:rPr>
          <w:sz w:val="18"/>
        </w:rPr>
        <w:t>normativa</w:t>
      </w:r>
      <w:r>
        <w:rPr>
          <w:spacing w:val="-3"/>
          <w:sz w:val="18"/>
        </w:rPr>
        <w:t> </w:t>
      </w:r>
      <w:r>
        <w:rPr>
          <w:sz w:val="18"/>
        </w:rPr>
        <w:t>estructural</w:t>
      </w:r>
      <w:r>
        <w:rPr>
          <w:spacing w:val="-3"/>
          <w:sz w:val="18"/>
        </w:rPr>
        <w:t> </w:t>
      </w:r>
      <w:r>
        <w:rPr>
          <w:sz w:val="18"/>
        </w:rPr>
        <w:t>del</w:t>
      </w:r>
      <w:r>
        <w:rPr>
          <w:spacing w:val="-2"/>
          <w:sz w:val="18"/>
        </w:rPr>
        <w:t> </w:t>
      </w:r>
      <w:r>
        <w:rPr>
          <w:sz w:val="18"/>
        </w:rPr>
        <w:t>Poder</w:t>
      </w:r>
      <w:r>
        <w:rPr>
          <w:spacing w:val="-6"/>
          <w:sz w:val="18"/>
        </w:rPr>
        <w:t> </w:t>
      </w:r>
      <w:r>
        <w:rPr>
          <w:sz w:val="18"/>
        </w:rPr>
        <w:t>Judicial,</w:t>
      </w:r>
      <w:r>
        <w:rPr>
          <w:spacing w:val="-4"/>
          <w:sz w:val="18"/>
        </w:rPr>
        <w:t> </w:t>
      </w:r>
      <w:r>
        <w:rPr>
          <w:sz w:val="18"/>
        </w:rPr>
        <w:t>y también,</w:t>
      </w:r>
      <w:r>
        <w:rPr>
          <w:spacing w:val="-12"/>
          <w:sz w:val="18"/>
        </w:rPr>
        <w:t> </w:t>
      </w:r>
      <w:r>
        <w:rPr>
          <w:sz w:val="18"/>
        </w:rPr>
        <w:t>en</w:t>
      </w:r>
      <w:r>
        <w:rPr>
          <w:spacing w:val="-9"/>
          <w:sz w:val="18"/>
        </w:rPr>
        <w:t> </w:t>
      </w:r>
      <w:r>
        <w:rPr>
          <w:sz w:val="18"/>
        </w:rPr>
        <w:t>rigor,</w:t>
      </w:r>
      <w:r>
        <w:rPr>
          <w:spacing w:val="-11"/>
          <w:sz w:val="18"/>
        </w:rPr>
        <w:t> </w:t>
      </w:r>
      <w:r>
        <w:rPr>
          <w:sz w:val="18"/>
        </w:rPr>
        <w:t>una</w:t>
      </w:r>
      <w:r>
        <w:rPr>
          <w:spacing w:val="-11"/>
          <w:sz w:val="18"/>
        </w:rPr>
        <w:t> </w:t>
      </w:r>
      <w:r>
        <w:rPr>
          <w:sz w:val="18"/>
        </w:rPr>
        <w:t>violación</w:t>
      </w:r>
      <w:r>
        <w:rPr>
          <w:spacing w:val="-9"/>
          <w:sz w:val="18"/>
        </w:rPr>
        <w:t> </w:t>
      </w:r>
      <w:r>
        <w:rPr>
          <w:sz w:val="18"/>
        </w:rPr>
        <w:t>a</w:t>
      </w:r>
      <w:r>
        <w:rPr>
          <w:spacing w:val="-13"/>
          <w:sz w:val="18"/>
        </w:rPr>
        <w:t> </w:t>
      </w:r>
      <w:r>
        <w:rPr>
          <w:sz w:val="18"/>
        </w:rPr>
        <w:t>las</w:t>
      </w:r>
      <w:r>
        <w:rPr>
          <w:spacing w:val="-11"/>
          <w:sz w:val="18"/>
        </w:rPr>
        <w:t> </w:t>
      </w:r>
      <w:r>
        <w:rPr>
          <w:sz w:val="18"/>
        </w:rPr>
        <w:t>normas</w:t>
      </w:r>
      <w:r>
        <w:rPr>
          <w:spacing w:val="-11"/>
          <w:sz w:val="18"/>
        </w:rPr>
        <w:t> </w:t>
      </w:r>
      <w:r>
        <w:rPr>
          <w:sz w:val="18"/>
        </w:rPr>
        <w:t>prohibitivas</w:t>
      </w:r>
      <w:r>
        <w:rPr>
          <w:spacing w:val="-11"/>
          <w:sz w:val="18"/>
        </w:rPr>
        <w:t> </w:t>
      </w:r>
      <w:r>
        <w:rPr>
          <w:sz w:val="18"/>
        </w:rPr>
        <w:t>contemplada[s]</w:t>
      </w:r>
      <w:r>
        <w:rPr>
          <w:spacing w:val="-11"/>
          <w:sz w:val="18"/>
        </w:rPr>
        <w:t> </w:t>
      </w:r>
      <w:r>
        <w:rPr>
          <w:sz w:val="18"/>
        </w:rPr>
        <w:t>en</w:t>
      </w:r>
      <w:r>
        <w:rPr>
          <w:spacing w:val="-12"/>
          <w:sz w:val="18"/>
        </w:rPr>
        <w:t> </w:t>
      </w:r>
      <w:r>
        <w:rPr>
          <w:sz w:val="18"/>
        </w:rPr>
        <w:t>los</w:t>
      </w:r>
      <w:r>
        <w:rPr>
          <w:spacing w:val="-13"/>
          <w:sz w:val="18"/>
        </w:rPr>
        <w:t> </w:t>
      </w:r>
      <w:r>
        <w:rPr>
          <w:sz w:val="18"/>
        </w:rPr>
        <w:t>numerales 1 y 4 del artículo 323 del Código Orgánico de Tribunales, que impide a los funcionarios judiciales dirigir a autoridades censuras por sus actos o publicar, o atacar en cualquier forma, la conducta oficial entre los jueces o</w:t>
      </w:r>
      <w:r>
        <w:rPr>
          <w:spacing w:val="-8"/>
          <w:sz w:val="18"/>
        </w:rPr>
        <w:t> </w:t>
      </w:r>
      <w:r>
        <w:rPr>
          <w:sz w:val="18"/>
        </w:rPr>
        <w:t>magistrados”</w:t>
      </w:r>
      <w:hyperlink w:history="true" w:anchor="_bookmark61">
        <w:r>
          <w:rPr>
            <w:position w:val="6"/>
            <w:sz w:val="12"/>
          </w:rPr>
          <w:t>37</w:t>
        </w:r>
      </w:hyperlink>
      <w:r>
        <w:rPr>
          <w:sz w:val="18"/>
        </w:rPr>
        <w:t>.</w:t>
      </w:r>
    </w:p>
    <w:p>
      <w:pPr>
        <w:pStyle w:val="ListParagraph"/>
        <w:numPr>
          <w:ilvl w:val="0"/>
          <w:numId w:val="10"/>
        </w:numPr>
        <w:tabs>
          <w:tab w:pos="685" w:val="left" w:leader="none"/>
        </w:tabs>
        <w:spacing w:line="240" w:lineRule="auto" w:before="122" w:after="0"/>
        <w:ind w:left="118" w:right="114" w:hanging="1"/>
        <w:jc w:val="both"/>
        <w:rPr>
          <w:sz w:val="20"/>
        </w:rPr>
      </w:pPr>
      <w:r>
        <w:rPr>
          <w:sz w:val="20"/>
        </w:rPr>
        <w:t>El Juez Urrutia Laubreaux presentó el 5 de abril de 2005 un recurso de apelación ante la Corte Suprema contra la resolución sancionatoria, solicitando la revocación de la sanción disciplinaria</w:t>
      </w:r>
      <w:hyperlink w:history="true" w:anchor="_bookmark62">
        <w:r>
          <w:rPr>
            <w:position w:val="7"/>
            <w:sz w:val="13"/>
          </w:rPr>
          <w:t>38</w:t>
        </w:r>
      </w:hyperlink>
      <w:r>
        <w:rPr>
          <w:sz w:val="20"/>
        </w:rPr>
        <w:t>. En su apelación, el señor Urrutia Laubreaux manifestó su disconformidad con la sanción impuesta, señalando que “nunca ha estado en el ánimo dirigir censuras o ataques públicos a [sus] superiores jerárquicos y menos infringir el artículo 323 del Código Orgánico de Tribunales, puesto que en el análisis que se realiza en el trabajo cuestionado, y que no</w:t>
      </w:r>
      <w:r>
        <w:rPr>
          <w:spacing w:val="-37"/>
          <w:sz w:val="20"/>
        </w:rPr>
        <w:t> </w:t>
      </w:r>
      <w:r>
        <w:rPr>
          <w:sz w:val="20"/>
        </w:rPr>
        <w:t>ha sido publicado, no se refiere a ninguna autoridad en particular ni menos a autoridades presentes,</w:t>
      </w:r>
      <w:r>
        <w:rPr>
          <w:spacing w:val="-6"/>
          <w:sz w:val="20"/>
        </w:rPr>
        <w:t> </w:t>
      </w:r>
      <w:r>
        <w:rPr>
          <w:sz w:val="20"/>
        </w:rPr>
        <w:t>sino</w:t>
      </w:r>
      <w:r>
        <w:rPr>
          <w:spacing w:val="-9"/>
          <w:sz w:val="20"/>
        </w:rPr>
        <w:t> </w:t>
      </w:r>
      <w:r>
        <w:rPr>
          <w:sz w:val="20"/>
        </w:rPr>
        <w:t>que</w:t>
      </w:r>
      <w:r>
        <w:rPr>
          <w:spacing w:val="-7"/>
          <w:sz w:val="20"/>
        </w:rPr>
        <w:t> </w:t>
      </w:r>
      <w:r>
        <w:rPr>
          <w:sz w:val="20"/>
        </w:rPr>
        <w:t>se</w:t>
      </w:r>
      <w:r>
        <w:rPr>
          <w:spacing w:val="-7"/>
          <w:sz w:val="20"/>
        </w:rPr>
        <w:t> </w:t>
      </w:r>
      <w:r>
        <w:rPr>
          <w:sz w:val="20"/>
        </w:rPr>
        <w:t>emite</w:t>
      </w:r>
      <w:r>
        <w:rPr>
          <w:spacing w:val="-8"/>
          <w:sz w:val="20"/>
        </w:rPr>
        <w:t> </w:t>
      </w:r>
      <w:r>
        <w:rPr>
          <w:sz w:val="20"/>
        </w:rPr>
        <w:t>un</w:t>
      </w:r>
      <w:r>
        <w:rPr>
          <w:spacing w:val="-7"/>
          <w:sz w:val="20"/>
        </w:rPr>
        <w:t> </w:t>
      </w:r>
      <w:r>
        <w:rPr>
          <w:sz w:val="20"/>
        </w:rPr>
        <w:t>juicio</w:t>
      </w:r>
      <w:r>
        <w:rPr>
          <w:spacing w:val="-9"/>
          <w:sz w:val="20"/>
        </w:rPr>
        <w:t> </w:t>
      </w:r>
      <w:r>
        <w:rPr>
          <w:sz w:val="20"/>
        </w:rPr>
        <w:t>sobre</w:t>
      </w:r>
      <w:r>
        <w:rPr>
          <w:spacing w:val="-7"/>
          <w:sz w:val="20"/>
        </w:rPr>
        <w:t> </w:t>
      </w:r>
      <w:r>
        <w:rPr>
          <w:sz w:val="20"/>
        </w:rPr>
        <w:t>el</w:t>
      </w:r>
      <w:r>
        <w:rPr>
          <w:spacing w:val="-7"/>
          <w:sz w:val="20"/>
        </w:rPr>
        <w:t> </w:t>
      </w:r>
      <w:r>
        <w:rPr>
          <w:sz w:val="20"/>
        </w:rPr>
        <w:t>papel</w:t>
      </w:r>
      <w:r>
        <w:rPr>
          <w:spacing w:val="-6"/>
          <w:sz w:val="20"/>
        </w:rPr>
        <w:t> </w:t>
      </w:r>
      <w:r>
        <w:rPr>
          <w:sz w:val="20"/>
        </w:rPr>
        <w:t>de</w:t>
      </w:r>
      <w:r>
        <w:rPr>
          <w:spacing w:val="-9"/>
          <w:sz w:val="20"/>
        </w:rPr>
        <w:t> </w:t>
      </w:r>
      <w:r>
        <w:rPr>
          <w:sz w:val="20"/>
        </w:rPr>
        <w:t>la</w:t>
      </w:r>
      <w:r>
        <w:rPr>
          <w:spacing w:val="-8"/>
          <w:sz w:val="20"/>
        </w:rPr>
        <w:t> </w:t>
      </w:r>
      <w:r>
        <w:rPr>
          <w:sz w:val="20"/>
        </w:rPr>
        <w:t>Corte</w:t>
      </w:r>
      <w:r>
        <w:rPr>
          <w:spacing w:val="-9"/>
          <w:sz w:val="20"/>
        </w:rPr>
        <w:t> </w:t>
      </w:r>
      <w:r>
        <w:rPr>
          <w:sz w:val="20"/>
        </w:rPr>
        <w:t>Suprema</w:t>
      </w:r>
      <w:r>
        <w:rPr>
          <w:spacing w:val="-7"/>
          <w:sz w:val="20"/>
        </w:rPr>
        <w:t> </w:t>
      </w:r>
      <w:r>
        <w:rPr>
          <w:sz w:val="20"/>
        </w:rPr>
        <w:t>como</w:t>
      </w:r>
      <w:r>
        <w:rPr>
          <w:spacing w:val="-9"/>
          <w:sz w:val="20"/>
        </w:rPr>
        <w:t> </w:t>
      </w:r>
      <w:r>
        <w:rPr>
          <w:sz w:val="20"/>
        </w:rPr>
        <w:t>institución</w:t>
      </w:r>
      <w:r>
        <w:rPr>
          <w:spacing w:val="-7"/>
          <w:sz w:val="20"/>
        </w:rPr>
        <w:t> </w:t>
      </w:r>
      <w:r>
        <w:rPr>
          <w:sz w:val="20"/>
        </w:rPr>
        <w:t>en un momento histórico determinado”. Asimismo, explicó que envió una copia del trabajo para acreditar los resultados del curso</w:t>
      </w:r>
      <w:hyperlink w:history="true" w:anchor="_bookmark63">
        <w:r>
          <w:rPr>
            <w:position w:val="7"/>
            <w:sz w:val="13"/>
          </w:rPr>
          <w:t>39</w:t>
        </w:r>
      </w:hyperlink>
      <w:r>
        <w:rPr>
          <w:sz w:val="20"/>
        </w:rPr>
        <w:t>.</w:t>
      </w:r>
    </w:p>
    <w:p>
      <w:pPr>
        <w:pStyle w:val="ListParagraph"/>
        <w:numPr>
          <w:ilvl w:val="0"/>
          <w:numId w:val="10"/>
        </w:numPr>
        <w:tabs>
          <w:tab w:pos="686" w:val="left" w:leader="none"/>
        </w:tabs>
        <w:spacing w:line="240" w:lineRule="auto" w:before="120" w:after="0"/>
        <w:ind w:left="118" w:right="114" w:firstLine="0"/>
        <w:jc w:val="both"/>
        <w:rPr>
          <w:sz w:val="20"/>
        </w:rPr>
      </w:pPr>
      <w:bookmarkStart w:name="_bookmark60" w:id="105"/>
      <w:bookmarkEnd w:id="105"/>
      <w:r>
        <w:rPr/>
      </w:r>
      <w:bookmarkStart w:name="_bookmark60" w:id="106"/>
      <w:bookmarkEnd w:id="106"/>
      <w:r>
        <w:rPr>
          <w:sz w:val="20"/>
        </w:rPr>
        <w:t>E</w:t>
      </w:r>
      <w:r>
        <w:rPr>
          <w:sz w:val="20"/>
        </w:rPr>
        <w:t>l</w:t>
      </w:r>
      <w:r>
        <w:rPr>
          <w:spacing w:val="-6"/>
          <w:sz w:val="20"/>
        </w:rPr>
        <w:t> </w:t>
      </w:r>
      <w:r>
        <w:rPr>
          <w:sz w:val="20"/>
        </w:rPr>
        <w:t>6</w:t>
      </w:r>
      <w:r>
        <w:rPr>
          <w:spacing w:val="-5"/>
          <w:sz w:val="20"/>
        </w:rPr>
        <w:t> </w:t>
      </w:r>
      <w:r>
        <w:rPr>
          <w:sz w:val="20"/>
        </w:rPr>
        <w:t>de</w:t>
      </w:r>
      <w:r>
        <w:rPr>
          <w:spacing w:val="-7"/>
          <w:sz w:val="20"/>
        </w:rPr>
        <w:t> </w:t>
      </w:r>
      <w:r>
        <w:rPr>
          <w:sz w:val="20"/>
        </w:rPr>
        <w:t>mayo</w:t>
      </w:r>
      <w:r>
        <w:rPr>
          <w:spacing w:val="-6"/>
          <w:sz w:val="20"/>
        </w:rPr>
        <w:t> </w:t>
      </w:r>
      <w:r>
        <w:rPr>
          <w:sz w:val="20"/>
        </w:rPr>
        <w:t>del</w:t>
      </w:r>
      <w:r>
        <w:rPr>
          <w:spacing w:val="-5"/>
          <w:sz w:val="20"/>
        </w:rPr>
        <w:t> </w:t>
      </w:r>
      <w:r>
        <w:rPr>
          <w:sz w:val="20"/>
        </w:rPr>
        <w:t>2005</w:t>
      </w:r>
      <w:r>
        <w:rPr>
          <w:spacing w:val="-5"/>
          <w:sz w:val="20"/>
        </w:rPr>
        <w:t> </w:t>
      </w:r>
      <w:r>
        <w:rPr>
          <w:sz w:val="20"/>
        </w:rPr>
        <w:t>la</w:t>
      </w:r>
      <w:r>
        <w:rPr>
          <w:spacing w:val="-5"/>
          <w:sz w:val="20"/>
        </w:rPr>
        <w:t> </w:t>
      </w:r>
      <w:r>
        <w:rPr>
          <w:sz w:val="20"/>
        </w:rPr>
        <w:t>Corte</w:t>
      </w:r>
      <w:r>
        <w:rPr>
          <w:spacing w:val="-7"/>
          <w:sz w:val="20"/>
        </w:rPr>
        <w:t> </w:t>
      </w:r>
      <w:r>
        <w:rPr>
          <w:sz w:val="20"/>
        </w:rPr>
        <w:t>Suprema</w:t>
      </w:r>
      <w:r>
        <w:rPr>
          <w:spacing w:val="-5"/>
          <w:sz w:val="20"/>
        </w:rPr>
        <w:t> </w:t>
      </w:r>
      <w:r>
        <w:rPr>
          <w:sz w:val="20"/>
        </w:rPr>
        <w:t>confirmó</w:t>
      </w:r>
      <w:r>
        <w:rPr>
          <w:spacing w:val="-6"/>
          <w:sz w:val="20"/>
        </w:rPr>
        <w:t> </w:t>
      </w:r>
      <w:r>
        <w:rPr>
          <w:sz w:val="20"/>
        </w:rPr>
        <w:t>la</w:t>
      </w:r>
      <w:r>
        <w:rPr>
          <w:spacing w:val="-5"/>
          <w:sz w:val="20"/>
        </w:rPr>
        <w:t> </w:t>
      </w:r>
      <w:r>
        <w:rPr>
          <w:sz w:val="20"/>
        </w:rPr>
        <w:t>resolución</w:t>
      </w:r>
      <w:r>
        <w:rPr>
          <w:spacing w:val="-4"/>
          <w:sz w:val="20"/>
        </w:rPr>
        <w:t> </w:t>
      </w:r>
      <w:r>
        <w:rPr>
          <w:sz w:val="20"/>
        </w:rPr>
        <w:t>impugnada,</w:t>
      </w:r>
      <w:r>
        <w:rPr>
          <w:spacing w:val="-6"/>
          <w:sz w:val="20"/>
        </w:rPr>
        <w:t> </w:t>
      </w:r>
      <w:r>
        <w:rPr>
          <w:sz w:val="20"/>
        </w:rPr>
        <w:t>pero</w:t>
      </w:r>
      <w:r>
        <w:rPr>
          <w:spacing w:val="-7"/>
          <w:sz w:val="20"/>
        </w:rPr>
        <w:t> </w:t>
      </w:r>
      <w:r>
        <w:rPr>
          <w:sz w:val="20"/>
        </w:rPr>
        <w:t>redujo la condena a una “amonestación privada” y ordenó que se registrara en la hoja de vida del Juez Urrutia Laubreaux la sanción impuesta</w:t>
      </w:r>
      <w:hyperlink w:history="true" w:anchor="_bookmark64">
        <w:r>
          <w:rPr>
            <w:position w:val="7"/>
            <w:sz w:val="13"/>
          </w:rPr>
          <w:t>40</w:t>
        </w:r>
      </w:hyperlink>
      <w:r>
        <w:rPr>
          <w:sz w:val="20"/>
        </w:rPr>
        <w:t>. Al respecto, la Corte Suprema consideró que procedía reducir la sanción impuesta “por la inexperiencia que denota el funcionario cuestionado</w:t>
      </w:r>
      <w:r>
        <w:rPr>
          <w:spacing w:val="-6"/>
          <w:sz w:val="20"/>
        </w:rPr>
        <w:t> </w:t>
      </w:r>
      <w:r>
        <w:rPr>
          <w:sz w:val="20"/>
        </w:rPr>
        <w:t>(cuatro</w:t>
      </w:r>
      <w:r>
        <w:rPr>
          <w:spacing w:val="-4"/>
          <w:sz w:val="20"/>
        </w:rPr>
        <w:t> </w:t>
      </w:r>
      <w:r>
        <w:rPr>
          <w:sz w:val="20"/>
        </w:rPr>
        <w:t>años</w:t>
      </w:r>
      <w:r>
        <w:rPr>
          <w:spacing w:val="-6"/>
          <w:sz w:val="20"/>
        </w:rPr>
        <w:t> </w:t>
      </w:r>
      <w:r>
        <w:rPr>
          <w:sz w:val="20"/>
        </w:rPr>
        <w:t>de</w:t>
      </w:r>
      <w:r>
        <w:rPr>
          <w:spacing w:val="-7"/>
          <w:sz w:val="20"/>
        </w:rPr>
        <w:t> </w:t>
      </w:r>
      <w:r>
        <w:rPr>
          <w:sz w:val="20"/>
        </w:rPr>
        <w:t>antigüedad),</w:t>
      </w:r>
      <w:r>
        <w:rPr>
          <w:spacing w:val="-4"/>
          <w:sz w:val="20"/>
        </w:rPr>
        <w:t> </w:t>
      </w:r>
      <w:r>
        <w:rPr>
          <w:sz w:val="20"/>
        </w:rPr>
        <w:t>en</w:t>
      </w:r>
      <w:r>
        <w:rPr>
          <w:spacing w:val="-2"/>
          <w:sz w:val="20"/>
        </w:rPr>
        <w:t> </w:t>
      </w:r>
      <w:r>
        <w:rPr>
          <w:sz w:val="20"/>
        </w:rPr>
        <w:t>lo</w:t>
      </w:r>
      <w:r>
        <w:rPr>
          <w:spacing w:val="-2"/>
          <w:sz w:val="20"/>
        </w:rPr>
        <w:t> </w:t>
      </w:r>
      <w:r>
        <w:rPr>
          <w:sz w:val="20"/>
        </w:rPr>
        <w:t>que</w:t>
      </w:r>
      <w:r>
        <w:rPr>
          <w:spacing w:val="-6"/>
          <w:sz w:val="20"/>
        </w:rPr>
        <w:t> </w:t>
      </w:r>
      <w:r>
        <w:rPr>
          <w:sz w:val="20"/>
        </w:rPr>
        <w:t>debe</w:t>
      </w:r>
      <w:r>
        <w:rPr>
          <w:spacing w:val="-4"/>
          <w:sz w:val="20"/>
        </w:rPr>
        <w:t> </w:t>
      </w:r>
      <w:r>
        <w:rPr>
          <w:sz w:val="20"/>
        </w:rPr>
        <w:t>ser</w:t>
      </w:r>
      <w:r>
        <w:rPr>
          <w:spacing w:val="-4"/>
          <w:sz w:val="20"/>
        </w:rPr>
        <w:t> </w:t>
      </w:r>
      <w:r>
        <w:rPr>
          <w:sz w:val="20"/>
        </w:rPr>
        <w:t>su</w:t>
      </w:r>
      <w:r>
        <w:rPr>
          <w:spacing w:val="-2"/>
          <w:sz w:val="20"/>
        </w:rPr>
        <w:t> </w:t>
      </w:r>
      <w:r>
        <w:rPr>
          <w:sz w:val="20"/>
        </w:rPr>
        <w:t>conducta</w:t>
      </w:r>
      <w:r>
        <w:rPr>
          <w:spacing w:val="-5"/>
          <w:sz w:val="20"/>
        </w:rPr>
        <w:t> </w:t>
      </w:r>
      <w:r>
        <w:rPr>
          <w:sz w:val="20"/>
        </w:rPr>
        <w:t>en</w:t>
      </w:r>
      <w:r>
        <w:rPr>
          <w:spacing w:val="-2"/>
          <w:sz w:val="20"/>
        </w:rPr>
        <w:t> </w:t>
      </w:r>
      <w:r>
        <w:rPr>
          <w:sz w:val="20"/>
        </w:rPr>
        <w:t>relación</w:t>
      </w:r>
      <w:r>
        <w:rPr>
          <w:spacing w:val="-4"/>
          <w:sz w:val="20"/>
        </w:rPr>
        <w:t> </w:t>
      </w:r>
      <w:r>
        <w:rPr>
          <w:sz w:val="20"/>
        </w:rPr>
        <w:t>con</w:t>
      </w:r>
      <w:r>
        <w:rPr>
          <w:spacing w:val="-2"/>
          <w:sz w:val="20"/>
        </w:rPr>
        <w:t> </w:t>
      </w:r>
      <w:r>
        <w:rPr>
          <w:sz w:val="20"/>
        </w:rPr>
        <w:t>sus superiores jerárquicos”</w:t>
      </w:r>
      <w:hyperlink w:history="true" w:anchor="_bookmark65">
        <w:r>
          <w:rPr>
            <w:position w:val="7"/>
            <w:sz w:val="13"/>
          </w:rPr>
          <w:t>41</w:t>
        </w:r>
      </w:hyperlink>
      <w:r>
        <w:rPr>
          <w:sz w:val="20"/>
        </w:rPr>
        <w:t>. En su resolución, la Corte Suprema argumentó lo</w:t>
      </w:r>
      <w:r>
        <w:rPr>
          <w:spacing w:val="-18"/>
          <w:sz w:val="20"/>
        </w:rPr>
        <w:t> </w:t>
      </w:r>
      <w:r>
        <w:rPr>
          <w:sz w:val="20"/>
        </w:rPr>
        <w:t>siguiente:</w:t>
      </w:r>
    </w:p>
    <w:p>
      <w:pPr>
        <w:spacing w:line="240" w:lineRule="auto" w:before="117"/>
        <w:ind w:left="684" w:right="727" w:firstLine="0"/>
        <w:jc w:val="both"/>
        <w:rPr>
          <w:sz w:val="18"/>
        </w:rPr>
      </w:pPr>
      <w:r>
        <w:rPr>
          <w:sz w:val="18"/>
        </w:rPr>
        <w:t>[…] que lo relevante en este caso no es el carácter académico que pueda atribuirse al trabajo</w:t>
      </w:r>
      <w:r>
        <w:rPr>
          <w:spacing w:val="-2"/>
          <w:sz w:val="18"/>
        </w:rPr>
        <w:t> </w:t>
      </w:r>
      <w:r>
        <w:rPr>
          <w:sz w:val="18"/>
        </w:rPr>
        <w:t>realizado</w:t>
      </w:r>
      <w:r>
        <w:rPr>
          <w:spacing w:val="-2"/>
          <w:sz w:val="18"/>
        </w:rPr>
        <w:t> </w:t>
      </w:r>
      <w:r>
        <w:rPr>
          <w:sz w:val="18"/>
        </w:rPr>
        <w:t>por</w:t>
      </w:r>
      <w:r>
        <w:rPr>
          <w:spacing w:val="-3"/>
          <w:sz w:val="18"/>
        </w:rPr>
        <w:t> </w:t>
      </w:r>
      <w:r>
        <w:rPr>
          <w:sz w:val="18"/>
        </w:rPr>
        <w:t>el</w:t>
      </w:r>
      <w:r>
        <w:rPr>
          <w:spacing w:val="-5"/>
          <w:sz w:val="18"/>
        </w:rPr>
        <w:t> </w:t>
      </w:r>
      <w:r>
        <w:rPr>
          <w:sz w:val="18"/>
        </w:rPr>
        <w:t>funcionario</w:t>
      </w:r>
      <w:r>
        <w:rPr>
          <w:spacing w:val="-2"/>
          <w:sz w:val="18"/>
        </w:rPr>
        <w:t> </w:t>
      </w:r>
      <w:r>
        <w:rPr>
          <w:sz w:val="18"/>
        </w:rPr>
        <w:t>judicial</w:t>
      </w:r>
      <w:r>
        <w:rPr>
          <w:spacing w:val="-1"/>
          <w:sz w:val="18"/>
        </w:rPr>
        <w:t> </w:t>
      </w:r>
      <w:r>
        <w:rPr>
          <w:sz w:val="18"/>
        </w:rPr>
        <w:t>de</w:t>
      </w:r>
      <w:r>
        <w:rPr>
          <w:spacing w:val="-3"/>
          <w:sz w:val="18"/>
        </w:rPr>
        <w:t> </w:t>
      </w:r>
      <w:r>
        <w:rPr>
          <w:sz w:val="18"/>
        </w:rPr>
        <w:t>que</w:t>
      </w:r>
      <w:r>
        <w:rPr>
          <w:spacing w:val="-3"/>
          <w:sz w:val="18"/>
        </w:rPr>
        <w:t> </w:t>
      </w:r>
      <w:r>
        <w:rPr>
          <w:sz w:val="18"/>
        </w:rPr>
        <w:t>se</w:t>
      </w:r>
      <w:r>
        <w:rPr>
          <w:spacing w:val="-3"/>
          <w:sz w:val="18"/>
        </w:rPr>
        <w:t> </w:t>
      </w:r>
      <w:r>
        <w:rPr>
          <w:sz w:val="18"/>
        </w:rPr>
        <w:t>trata</w:t>
      </w:r>
      <w:r>
        <w:rPr>
          <w:spacing w:val="-6"/>
          <w:sz w:val="18"/>
        </w:rPr>
        <w:t> </w:t>
      </w:r>
      <w:r>
        <w:rPr>
          <w:sz w:val="18"/>
        </w:rPr>
        <w:t>ni</w:t>
      </w:r>
      <w:r>
        <w:rPr>
          <w:spacing w:val="-4"/>
          <w:sz w:val="18"/>
        </w:rPr>
        <w:t> </w:t>
      </w:r>
      <w:r>
        <w:rPr>
          <w:sz w:val="18"/>
        </w:rPr>
        <w:t>el</w:t>
      </w:r>
      <w:r>
        <w:rPr>
          <w:spacing w:val="-5"/>
          <w:sz w:val="18"/>
        </w:rPr>
        <w:t> </w:t>
      </w:r>
      <w:r>
        <w:rPr>
          <w:sz w:val="18"/>
        </w:rPr>
        <w:t>hecho</w:t>
      </w:r>
      <w:r>
        <w:rPr>
          <w:spacing w:val="-2"/>
          <w:sz w:val="18"/>
        </w:rPr>
        <w:t> </w:t>
      </w:r>
      <w:r>
        <w:rPr>
          <w:sz w:val="18"/>
        </w:rPr>
        <w:t>de</w:t>
      </w:r>
      <w:r>
        <w:rPr>
          <w:spacing w:val="-3"/>
          <w:sz w:val="18"/>
        </w:rPr>
        <w:t> </w:t>
      </w:r>
      <w:r>
        <w:rPr>
          <w:sz w:val="18"/>
        </w:rPr>
        <w:t>que</w:t>
      </w:r>
      <w:r>
        <w:rPr>
          <w:spacing w:val="-5"/>
          <w:sz w:val="18"/>
        </w:rPr>
        <w:t> </w:t>
      </w:r>
      <w:r>
        <w:rPr>
          <w:sz w:val="18"/>
        </w:rPr>
        <w:t>con</w:t>
      </w:r>
      <w:r>
        <w:rPr>
          <w:spacing w:val="-1"/>
          <w:sz w:val="18"/>
        </w:rPr>
        <w:t> </w:t>
      </w:r>
      <w:r>
        <w:rPr>
          <w:sz w:val="18"/>
        </w:rPr>
        <w:t>su</w:t>
      </w:r>
      <w:r>
        <w:rPr>
          <w:spacing w:val="-2"/>
          <w:sz w:val="18"/>
        </w:rPr>
        <w:t> </w:t>
      </w:r>
      <w:r>
        <w:rPr>
          <w:sz w:val="18"/>
        </w:rPr>
        <w:t>envío a este Tribunal, haya querido comprobarse el desempeño de la comisión de servicio autorizada por esta misma Corte. Lejos de ello, lo que se reprocha es la falta de tino, prudencia</w:t>
      </w:r>
      <w:r>
        <w:rPr>
          <w:spacing w:val="-19"/>
          <w:sz w:val="18"/>
        </w:rPr>
        <w:t> </w:t>
      </w:r>
      <w:r>
        <w:rPr>
          <w:sz w:val="18"/>
        </w:rPr>
        <w:t>y</w:t>
      </w:r>
      <w:r>
        <w:rPr>
          <w:spacing w:val="-19"/>
          <w:sz w:val="18"/>
        </w:rPr>
        <w:t> </w:t>
      </w:r>
      <w:r>
        <w:rPr>
          <w:sz w:val="18"/>
        </w:rPr>
        <w:t>moderación</w:t>
      </w:r>
      <w:r>
        <w:rPr>
          <w:spacing w:val="-16"/>
          <w:sz w:val="18"/>
        </w:rPr>
        <w:t> </w:t>
      </w:r>
      <w:r>
        <w:rPr>
          <w:sz w:val="18"/>
        </w:rPr>
        <w:t>y</w:t>
      </w:r>
      <w:r>
        <w:rPr>
          <w:spacing w:val="-19"/>
          <w:sz w:val="18"/>
        </w:rPr>
        <w:t> </w:t>
      </w:r>
      <w:r>
        <w:rPr>
          <w:sz w:val="18"/>
        </w:rPr>
        <w:t>elemental</w:t>
      </w:r>
      <w:r>
        <w:rPr>
          <w:spacing w:val="-17"/>
          <w:sz w:val="18"/>
        </w:rPr>
        <w:t> </w:t>
      </w:r>
      <w:r>
        <w:rPr>
          <w:sz w:val="18"/>
        </w:rPr>
        <w:t>respeto</w:t>
      </w:r>
      <w:r>
        <w:rPr>
          <w:spacing w:val="-17"/>
          <w:sz w:val="18"/>
        </w:rPr>
        <w:t> </w:t>
      </w:r>
      <w:r>
        <w:rPr>
          <w:sz w:val="18"/>
        </w:rPr>
        <w:t>y</w:t>
      </w:r>
      <w:r>
        <w:rPr>
          <w:spacing w:val="-19"/>
          <w:sz w:val="18"/>
        </w:rPr>
        <w:t> </w:t>
      </w:r>
      <w:r>
        <w:rPr>
          <w:sz w:val="18"/>
        </w:rPr>
        <w:t>consideración</w:t>
      </w:r>
      <w:r>
        <w:rPr>
          <w:spacing w:val="-19"/>
          <w:sz w:val="18"/>
        </w:rPr>
        <w:t> </w:t>
      </w:r>
      <w:r>
        <w:rPr>
          <w:sz w:val="18"/>
        </w:rPr>
        <w:t>que</w:t>
      </w:r>
      <w:r>
        <w:rPr>
          <w:spacing w:val="-17"/>
          <w:sz w:val="18"/>
        </w:rPr>
        <w:t> </w:t>
      </w:r>
      <w:r>
        <w:rPr>
          <w:sz w:val="18"/>
        </w:rPr>
        <w:t>revelan</w:t>
      </w:r>
      <w:r>
        <w:rPr>
          <w:spacing w:val="-17"/>
          <w:sz w:val="18"/>
        </w:rPr>
        <w:t> </w:t>
      </w:r>
      <w:r>
        <w:rPr>
          <w:sz w:val="18"/>
        </w:rPr>
        <w:t>tanto</w:t>
      </w:r>
      <w:r>
        <w:rPr>
          <w:spacing w:val="-19"/>
          <w:sz w:val="18"/>
        </w:rPr>
        <w:t> </w:t>
      </w:r>
      <w:r>
        <w:rPr>
          <w:sz w:val="18"/>
        </w:rPr>
        <w:t>la</w:t>
      </w:r>
      <w:r>
        <w:rPr>
          <w:spacing w:val="-20"/>
          <w:sz w:val="18"/>
        </w:rPr>
        <w:t> </w:t>
      </w:r>
      <w:r>
        <w:rPr>
          <w:sz w:val="18"/>
        </w:rPr>
        <w:t>pretensión de impartir instrucciones a la “máxima autoridad de gobierno del Poder Judicial”- en palabras del autor como la circunstancia de que en ese trabajo se contenga una crítica velada a esta Corte Suprema. […] que en efecto, acerca de lo primero, la revisión de la monografía o trabajo- remitido por el juez aludido con el propósito “de ser puesto a disposición</w:t>
      </w:r>
      <w:r>
        <w:rPr>
          <w:spacing w:val="-5"/>
          <w:sz w:val="18"/>
        </w:rPr>
        <w:t> </w:t>
      </w:r>
      <w:r>
        <w:rPr>
          <w:sz w:val="18"/>
        </w:rPr>
        <w:t>del</w:t>
      </w:r>
      <w:r>
        <w:rPr>
          <w:spacing w:val="-5"/>
          <w:sz w:val="18"/>
        </w:rPr>
        <w:t> </w:t>
      </w:r>
      <w:r>
        <w:rPr>
          <w:sz w:val="18"/>
        </w:rPr>
        <w:t>pleno</w:t>
      </w:r>
      <w:r>
        <w:rPr>
          <w:spacing w:val="-6"/>
          <w:sz w:val="18"/>
        </w:rPr>
        <w:t> </w:t>
      </w:r>
      <w:r>
        <w:rPr>
          <w:sz w:val="18"/>
        </w:rPr>
        <w:t>para</w:t>
      </w:r>
      <w:r>
        <w:rPr>
          <w:spacing w:val="-6"/>
          <w:sz w:val="18"/>
        </w:rPr>
        <w:t> </w:t>
      </w:r>
      <w:r>
        <w:rPr>
          <w:sz w:val="18"/>
        </w:rPr>
        <w:t>los</w:t>
      </w:r>
      <w:r>
        <w:rPr>
          <w:spacing w:val="-6"/>
          <w:sz w:val="18"/>
        </w:rPr>
        <w:t> </w:t>
      </w:r>
      <w:r>
        <w:rPr>
          <w:sz w:val="18"/>
        </w:rPr>
        <w:t>fines</w:t>
      </w:r>
      <w:r>
        <w:rPr>
          <w:spacing w:val="-6"/>
          <w:sz w:val="18"/>
        </w:rPr>
        <w:t> </w:t>
      </w:r>
      <w:r>
        <w:rPr>
          <w:sz w:val="18"/>
        </w:rPr>
        <w:t>que</w:t>
      </w:r>
      <w:r>
        <w:rPr>
          <w:spacing w:val="-6"/>
          <w:sz w:val="18"/>
        </w:rPr>
        <w:t> </w:t>
      </w:r>
      <w:r>
        <w:rPr>
          <w:sz w:val="18"/>
        </w:rPr>
        <w:t>se</w:t>
      </w:r>
      <w:r>
        <w:rPr>
          <w:spacing w:val="-5"/>
          <w:sz w:val="18"/>
        </w:rPr>
        <w:t> </w:t>
      </w:r>
      <w:r>
        <w:rPr>
          <w:sz w:val="18"/>
        </w:rPr>
        <w:t>estimen</w:t>
      </w:r>
      <w:r>
        <w:rPr>
          <w:spacing w:val="-4"/>
          <w:sz w:val="18"/>
        </w:rPr>
        <w:t> </w:t>
      </w:r>
      <w:r>
        <w:rPr>
          <w:sz w:val="18"/>
        </w:rPr>
        <w:t>pertinentes”</w:t>
      </w:r>
      <w:r>
        <w:rPr>
          <w:spacing w:val="-8"/>
          <w:sz w:val="18"/>
        </w:rPr>
        <w:t> </w:t>
      </w:r>
      <w:r>
        <w:rPr>
          <w:sz w:val="18"/>
        </w:rPr>
        <w:t>-hace</w:t>
      </w:r>
      <w:r>
        <w:rPr>
          <w:spacing w:val="-5"/>
          <w:sz w:val="18"/>
        </w:rPr>
        <w:t> </w:t>
      </w:r>
      <w:r>
        <w:rPr>
          <w:sz w:val="18"/>
        </w:rPr>
        <w:t>posible</w:t>
      </w:r>
      <w:r>
        <w:rPr>
          <w:spacing w:val="-5"/>
          <w:sz w:val="18"/>
        </w:rPr>
        <w:t> </w:t>
      </w:r>
      <w:r>
        <w:rPr>
          <w:sz w:val="18"/>
        </w:rPr>
        <w:t>advertir</w:t>
      </w:r>
      <w:r>
        <w:rPr>
          <w:spacing w:val="-7"/>
          <w:sz w:val="18"/>
        </w:rPr>
        <w:t> </w:t>
      </w:r>
      <w:r>
        <w:rPr>
          <w:sz w:val="18"/>
        </w:rPr>
        <w:t>que, a través suyo, tal funcionario judicial se permite afirmar que esta Corte Suprema tendría “el deber moral” de asumir una actitud determinada, precisando inclusive las medidas concretas que debiera llevar a cabo, todo ello, con miras a lograr, según su parecer, el “efectivo reposicionamiento moral y ético” de este Poder del Estado, como garante de los derechos</w:t>
      </w:r>
      <w:r>
        <w:rPr>
          <w:spacing w:val="5"/>
          <w:sz w:val="18"/>
        </w:rPr>
        <w:t> </w:t>
      </w:r>
      <w:r>
        <w:rPr>
          <w:sz w:val="18"/>
        </w:rPr>
        <w:t>de</w:t>
      </w:r>
      <w:r>
        <w:rPr>
          <w:spacing w:val="6"/>
          <w:sz w:val="18"/>
        </w:rPr>
        <w:t> </w:t>
      </w:r>
      <w:r>
        <w:rPr>
          <w:sz w:val="18"/>
        </w:rPr>
        <w:t>los</w:t>
      </w:r>
      <w:r>
        <w:rPr>
          <w:spacing w:val="6"/>
          <w:sz w:val="18"/>
        </w:rPr>
        <w:t> </w:t>
      </w:r>
      <w:r>
        <w:rPr>
          <w:sz w:val="18"/>
        </w:rPr>
        <w:t>ciudadanos.</w:t>
      </w:r>
      <w:r>
        <w:rPr>
          <w:spacing w:val="7"/>
          <w:sz w:val="18"/>
        </w:rPr>
        <w:t> </w:t>
      </w:r>
      <w:r>
        <w:rPr>
          <w:sz w:val="18"/>
        </w:rPr>
        <w:t>En</w:t>
      </w:r>
      <w:r>
        <w:rPr>
          <w:spacing w:val="6"/>
          <w:sz w:val="18"/>
        </w:rPr>
        <w:t> </w:t>
      </w:r>
      <w:r>
        <w:rPr>
          <w:sz w:val="18"/>
        </w:rPr>
        <w:t>cuanto</w:t>
      </w:r>
      <w:r>
        <w:rPr>
          <w:spacing w:val="7"/>
          <w:sz w:val="18"/>
        </w:rPr>
        <w:t> </w:t>
      </w:r>
      <w:r>
        <w:rPr>
          <w:sz w:val="18"/>
        </w:rPr>
        <w:t>a</w:t>
      </w:r>
      <w:r>
        <w:rPr>
          <w:spacing w:val="5"/>
          <w:sz w:val="18"/>
        </w:rPr>
        <w:t> </w:t>
      </w:r>
      <w:r>
        <w:rPr>
          <w:sz w:val="18"/>
        </w:rPr>
        <w:t>lo</w:t>
      </w:r>
      <w:r>
        <w:rPr>
          <w:spacing w:val="7"/>
          <w:sz w:val="18"/>
        </w:rPr>
        <w:t> </w:t>
      </w:r>
      <w:r>
        <w:rPr>
          <w:sz w:val="18"/>
        </w:rPr>
        <w:t>segundo,</w:t>
      </w:r>
      <w:r>
        <w:rPr>
          <w:spacing w:val="4"/>
          <w:sz w:val="18"/>
        </w:rPr>
        <w:t> </w:t>
      </w:r>
      <w:r>
        <w:rPr>
          <w:sz w:val="18"/>
        </w:rPr>
        <w:t>resulta</w:t>
      </w:r>
      <w:r>
        <w:rPr>
          <w:spacing w:val="5"/>
          <w:sz w:val="18"/>
        </w:rPr>
        <w:t> </w:t>
      </w:r>
      <w:r>
        <w:rPr>
          <w:sz w:val="18"/>
        </w:rPr>
        <w:t>indudable</w:t>
      </w:r>
      <w:r>
        <w:rPr>
          <w:spacing w:val="7"/>
          <w:sz w:val="18"/>
        </w:rPr>
        <w:t> </w:t>
      </w:r>
      <w:r>
        <w:rPr>
          <w:sz w:val="18"/>
        </w:rPr>
        <w:t>que</w:t>
      </w:r>
      <w:r>
        <w:rPr>
          <w:spacing w:val="6"/>
          <w:sz w:val="18"/>
        </w:rPr>
        <w:t> </w:t>
      </w:r>
      <w:r>
        <w:rPr>
          <w:sz w:val="18"/>
        </w:rPr>
        <w:t>de</w:t>
      </w:r>
      <w:r>
        <w:rPr>
          <w:spacing w:val="6"/>
          <w:sz w:val="18"/>
        </w:rPr>
        <w:t> </w:t>
      </w:r>
      <w:r>
        <w:rPr>
          <w:sz w:val="18"/>
        </w:rPr>
        <w:t>lo</w:t>
      </w:r>
      <w:r>
        <w:rPr>
          <w:spacing w:val="7"/>
          <w:sz w:val="18"/>
        </w:rPr>
        <w:t> </w:t>
      </w:r>
      <w:r>
        <w:rPr>
          <w:sz w:val="18"/>
        </w:rPr>
        <w:t>anterior</w:t>
      </w:r>
    </w:p>
    <w:p>
      <w:pPr>
        <w:pStyle w:val="BodyText"/>
        <w:spacing w:before="8"/>
        <w:rPr>
          <w:sz w:val="9"/>
        </w:rPr>
      </w:pPr>
      <w:r>
        <w:rPr/>
        <w:pict>
          <v:shape style="position:absolute;margin-left:70.919998pt;margin-top:8.133703pt;width:144pt;height:.1pt;mso-position-horizontal-relative:page;mso-position-vertical-relative:paragraph;z-index:-251637760;mso-wrap-distance-left:0;mso-wrap-distance-right:0" coordorigin="1418,163" coordsize="2880,0" path="m1418,163l4298,163e" filled="false" stroked="true" strokeweight=".599pt" strokecolor="#000000">
            <v:path arrowok="t"/>
            <v:stroke dashstyle="solid"/>
            <w10:wrap type="topAndBottom"/>
          </v:shape>
        </w:pict>
      </w:r>
    </w:p>
    <w:p>
      <w:pPr>
        <w:tabs>
          <w:tab w:pos="684" w:val="left" w:leader="none"/>
        </w:tabs>
        <w:spacing w:before="67"/>
        <w:ind w:left="118" w:right="116" w:firstLine="0"/>
        <w:jc w:val="left"/>
        <w:rPr>
          <w:sz w:val="16"/>
        </w:rPr>
      </w:pPr>
      <w:bookmarkStart w:name="_bookmark61" w:id="107"/>
      <w:bookmarkEnd w:id="107"/>
      <w:r>
        <w:rPr/>
      </w:r>
      <w:r>
        <w:rPr>
          <w:position w:val="6"/>
          <w:sz w:val="10"/>
        </w:rPr>
        <w:t>37</w:t>
        <w:tab/>
      </w:r>
      <w:r>
        <w:rPr>
          <w:sz w:val="16"/>
        </w:rPr>
        <w:t>Corte de Apelaciones de la Serena. Resolución de 31 de marzo de 2005 (expediente de prueba, folios 33 y 34).</w:t>
      </w:r>
    </w:p>
    <w:p>
      <w:pPr>
        <w:tabs>
          <w:tab w:pos="684" w:val="left" w:leader="none"/>
        </w:tabs>
        <w:spacing w:before="120"/>
        <w:ind w:left="118" w:right="116" w:firstLine="0"/>
        <w:jc w:val="left"/>
        <w:rPr>
          <w:sz w:val="16"/>
        </w:rPr>
      </w:pPr>
      <w:bookmarkStart w:name="_bookmark62" w:id="108"/>
      <w:bookmarkEnd w:id="108"/>
      <w:r>
        <w:rPr/>
      </w:r>
      <w:r>
        <w:rPr>
          <w:position w:val="6"/>
          <w:sz w:val="10"/>
        </w:rPr>
        <w:t>38</w:t>
        <w:tab/>
      </w:r>
      <w:r>
        <w:rPr>
          <w:sz w:val="16"/>
        </w:rPr>
        <w:t>Recurso de apelación interpuesto por Daniel David Urrutia Laubreaux ante la Corte Suprema de Justicia de Chile el 5 de abril de 2005 (expediente de prueba, folios 38 y</w:t>
      </w:r>
      <w:r>
        <w:rPr>
          <w:spacing w:val="-13"/>
          <w:sz w:val="16"/>
        </w:rPr>
        <w:t> </w:t>
      </w:r>
      <w:r>
        <w:rPr>
          <w:sz w:val="16"/>
        </w:rPr>
        <w:t>39).</w:t>
      </w:r>
    </w:p>
    <w:p>
      <w:pPr>
        <w:tabs>
          <w:tab w:pos="684" w:val="left" w:leader="none"/>
        </w:tabs>
        <w:spacing w:before="119"/>
        <w:ind w:left="118" w:right="116" w:firstLine="0"/>
        <w:jc w:val="left"/>
        <w:rPr>
          <w:sz w:val="16"/>
        </w:rPr>
      </w:pPr>
      <w:bookmarkStart w:name="_bookmark63" w:id="109"/>
      <w:bookmarkEnd w:id="109"/>
      <w:r>
        <w:rPr/>
      </w:r>
      <w:r>
        <w:rPr>
          <w:position w:val="6"/>
          <w:sz w:val="10"/>
        </w:rPr>
        <w:t>39</w:t>
        <w:tab/>
      </w:r>
      <w:r>
        <w:rPr>
          <w:sz w:val="16"/>
        </w:rPr>
        <w:t>Recurso de apelación interpuesto por Daniel David Urrutia Laubreaux ante la Corte Suprema de Justicia de Chile el 5 de abril de 2005 (expediente de prueba, folios 38 y</w:t>
      </w:r>
      <w:r>
        <w:rPr>
          <w:spacing w:val="-13"/>
          <w:sz w:val="16"/>
        </w:rPr>
        <w:t> </w:t>
      </w:r>
      <w:r>
        <w:rPr>
          <w:sz w:val="16"/>
        </w:rPr>
        <w:t>39).</w:t>
      </w:r>
    </w:p>
    <w:p>
      <w:pPr>
        <w:tabs>
          <w:tab w:pos="684" w:val="left" w:leader="none"/>
        </w:tabs>
        <w:spacing w:before="120"/>
        <w:ind w:left="118" w:right="113" w:firstLine="0"/>
        <w:jc w:val="left"/>
        <w:rPr>
          <w:sz w:val="16"/>
        </w:rPr>
      </w:pPr>
      <w:bookmarkStart w:name="_bookmark64" w:id="110"/>
      <w:bookmarkEnd w:id="110"/>
      <w:r>
        <w:rPr/>
      </w:r>
      <w:r>
        <w:rPr>
          <w:position w:val="6"/>
          <w:sz w:val="10"/>
        </w:rPr>
        <w:t>40</w:t>
        <w:tab/>
      </w:r>
      <w:r>
        <w:rPr>
          <w:i/>
          <w:sz w:val="16"/>
        </w:rPr>
        <w:t>Cfr</w:t>
      </w:r>
      <w:r>
        <w:rPr>
          <w:sz w:val="16"/>
        </w:rPr>
        <w:t>. Corte Suprema de Justicia de Chile. Resolución de 6 de mayo de</w:t>
      </w:r>
      <w:r>
        <w:rPr>
          <w:spacing w:val="-41"/>
          <w:sz w:val="16"/>
        </w:rPr>
        <w:t> </w:t>
      </w:r>
      <w:r>
        <w:rPr>
          <w:sz w:val="16"/>
        </w:rPr>
        <w:t>2005 (expediente de prueba, folios 41 a 47).</w:t>
      </w:r>
    </w:p>
    <w:p>
      <w:pPr>
        <w:tabs>
          <w:tab w:pos="684" w:val="left" w:leader="none"/>
        </w:tabs>
        <w:spacing w:before="120"/>
        <w:ind w:left="118" w:right="0" w:firstLine="0"/>
        <w:jc w:val="left"/>
        <w:rPr>
          <w:sz w:val="16"/>
        </w:rPr>
      </w:pPr>
      <w:bookmarkStart w:name="_bookmark65" w:id="111"/>
      <w:bookmarkEnd w:id="111"/>
      <w:r>
        <w:rPr/>
      </w:r>
      <w:r>
        <w:rPr>
          <w:position w:val="6"/>
          <w:sz w:val="10"/>
        </w:rPr>
        <w:t>41</w:t>
        <w:tab/>
      </w:r>
      <w:r>
        <w:rPr>
          <w:sz w:val="16"/>
        </w:rPr>
        <w:t>Corte Suprema de Justicia de Chile. Resolución de 6 de mayo de 2005 (expediente de prueba, folio</w:t>
      </w:r>
      <w:r>
        <w:rPr>
          <w:spacing w:val="-27"/>
          <w:sz w:val="16"/>
        </w:rPr>
        <w:t> </w:t>
      </w:r>
      <w:r>
        <w:rPr>
          <w:sz w:val="16"/>
        </w:rPr>
        <w:t>43).</w:t>
      </w:r>
    </w:p>
    <w:p>
      <w:pPr>
        <w:spacing w:after="0"/>
        <w:jc w:val="left"/>
        <w:rPr>
          <w:sz w:val="16"/>
        </w:rPr>
        <w:sectPr>
          <w:pgSz w:w="12240" w:h="15840"/>
          <w:pgMar w:header="0" w:footer="994" w:top="1360" w:bottom="1180" w:left="1300" w:right="1300"/>
        </w:sectPr>
      </w:pPr>
    </w:p>
    <w:p>
      <w:pPr>
        <w:spacing w:line="240" w:lineRule="auto" w:before="74"/>
        <w:ind w:left="684" w:right="726" w:firstLine="0"/>
        <w:jc w:val="both"/>
        <w:rPr>
          <w:sz w:val="18"/>
        </w:rPr>
      </w:pPr>
      <w:r>
        <w:rPr>
          <w:sz w:val="18"/>
        </w:rPr>
        <w:t>dimana una censura, cuando menos implícita, a la máxima autoridad judicial, desde que, mediando el declarado objeto de hacer llegar esos planteamientos al Tribunal Pleno, no puede menos que concluirse que hubo la intención de representar el incumplimiento de un supuesto “deber moral”, reflejado en la omisión o carencia de las medidas concretas que se proponen</w:t>
      </w:r>
      <w:hyperlink w:history="true" w:anchor="_bookmark66">
        <w:r>
          <w:rPr>
            <w:position w:val="6"/>
            <w:sz w:val="12"/>
          </w:rPr>
          <w:t>42</w:t>
        </w:r>
      </w:hyperlink>
      <w:r>
        <w:rPr>
          <w:sz w:val="18"/>
        </w:rPr>
        <w:t>.</w:t>
      </w:r>
    </w:p>
    <w:p>
      <w:pPr>
        <w:pStyle w:val="ListParagraph"/>
        <w:numPr>
          <w:ilvl w:val="0"/>
          <w:numId w:val="10"/>
        </w:numPr>
        <w:tabs>
          <w:tab w:pos="685" w:val="left" w:leader="none"/>
        </w:tabs>
        <w:spacing w:line="240" w:lineRule="auto" w:before="122" w:after="0"/>
        <w:ind w:left="118" w:right="117" w:hanging="1"/>
        <w:jc w:val="both"/>
        <w:rPr>
          <w:sz w:val="20"/>
        </w:rPr>
      </w:pPr>
      <w:r>
        <w:rPr>
          <w:sz w:val="20"/>
        </w:rPr>
        <w:t>La Corte Suprema concluyó que la conducta de la presunta víctima vulneró “la prohibición, que el artículo 323 No 4 del Código Orgánico de Tribunales impone a todos los funcionarios judiciales de atacar 'en cualquier forma' la conducta oficial de otros jueces o magistrados Consecuentemente, con arreglo a lo establecido en el artículo 544 No. 8 del mismo</w:t>
      </w:r>
      <w:r>
        <w:rPr>
          <w:spacing w:val="-8"/>
          <w:sz w:val="20"/>
        </w:rPr>
        <w:t> </w:t>
      </w:r>
      <w:r>
        <w:rPr>
          <w:sz w:val="20"/>
        </w:rPr>
        <w:t>Código,</w:t>
      </w:r>
      <w:r>
        <w:rPr>
          <w:spacing w:val="-7"/>
          <w:sz w:val="20"/>
        </w:rPr>
        <w:t> </w:t>
      </w:r>
      <w:r>
        <w:rPr>
          <w:sz w:val="20"/>
        </w:rPr>
        <w:t>deben</w:t>
      </w:r>
      <w:r>
        <w:rPr>
          <w:spacing w:val="-4"/>
          <w:sz w:val="20"/>
        </w:rPr>
        <w:t> </w:t>
      </w:r>
      <w:r>
        <w:rPr>
          <w:sz w:val="20"/>
        </w:rPr>
        <w:t>ejercerse</w:t>
      </w:r>
      <w:r>
        <w:rPr>
          <w:spacing w:val="-8"/>
          <w:sz w:val="20"/>
        </w:rPr>
        <w:t> </w:t>
      </w:r>
      <w:r>
        <w:rPr>
          <w:sz w:val="20"/>
        </w:rPr>
        <w:t>en</w:t>
      </w:r>
      <w:r>
        <w:rPr>
          <w:spacing w:val="-4"/>
          <w:sz w:val="20"/>
        </w:rPr>
        <w:t> </w:t>
      </w:r>
      <w:r>
        <w:rPr>
          <w:sz w:val="20"/>
        </w:rPr>
        <w:t>este</w:t>
      </w:r>
      <w:r>
        <w:rPr>
          <w:spacing w:val="-8"/>
          <w:sz w:val="20"/>
        </w:rPr>
        <w:t> </w:t>
      </w:r>
      <w:r>
        <w:rPr>
          <w:sz w:val="20"/>
        </w:rPr>
        <w:t>caso</w:t>
      </w:r>
      <w:r>
        <w:rPr>
          <w:spacing w:val="-9"/>
          <w:sz w:val="20"/>
        </w:rPr>
        <w:t> </w:t>
      </w:r>
      <w:r>
        <w:rPr>
          <w:sz w:val="20"/>
        </w:rPr>
        <w:t>las</w:t>
      </w:r>
      <w:r>
        <w:rPr>
          <w:spacing w:val="-5"/>
          <w:sz w:val="20"/>
        </w:rPr>
        <w:t> </w:t>
      </w:r>
      <w:r>
        <w:rPr>
          <w:sz w:val="20"/>
        </w:rPr>
        <w:t>facultades</w:t>
      </w:r>
      <w:r>
        <w:rPr>
          <w:spacing w:val="-7"/>
          <w:sz w:val="20"/>
        </w:rPr>
        <w:t> </w:t>
      </w:r>
      <w:r>
        <w:rPr>
          <w:sz w:val="20"/>
        </w:rPr>
        <w:t>disciplinarias</w:t>
      </w:r>
      <w:r>
        <w:rPr>
          <w:spacing w:val="-6"/>
          <w:sz w:val="20"/>
        </w:rPr>
        <w:t> </w:t>
      </w:r>
      <w:r>
        <w:rPr>
          <w:sz w:val="20"/>
        </w:rPr>
        <w:t>correspondientes”</w:t>
      </w:r>
      <w:hyperlink w:history="true" w:anchor="_bookmark67">
        <w:r>
          <w:rPr>
            <w:position w:val="7"/>
            <w:sz w:val="13"/>
          </w:rPr>
          <w:t>43</w:t>
        </w:r>
      </w:hyperlink>
      <w:r>
        <w:rPr>
          <w:sz w:val="20"/>
        </w:rPr>
        <w:t>. Seis integrantes de la Corte Suprema manifestaron su disidencia contra dicha</w:t>
      </w:r>
      <w:r>
        <w:rPr>
          <w:spacing w:val="-22"/>
          <w:sz w:val="20"/>
        </w:rPr>
        <w:t> </w:t>
      </w:r>
      <w:r>
        <w:rPr>
          <w:sz w:val="20"/>
        </w:rPr>
        <w:t>resolución</w:t>
      </w:r>
      <w:hyperlink w:history="true" w:anchor="_bookmark68">
        <w:r>
          <w:rPr>
            <w:position w:val="7"/>
            <w:sz w:val="13"/>
          </w:rPr>
          <w:t>44</w:t>
        </w:r>
      </w:hyperlink>
      <w:r>
        <w:rPr>
          <w:sz w:val="20"/>
        </w:rPr>
        <w:t>.</w:t>
      </w:r>
    </w:p>
    <w:p>
      <w:pPr>
        <w:pStyle w:val="ListParagraph"/>
        <w:numPr>
          <w:ilvl w:val="0"/>
          <w:numId w:val="10"/>
        </w:numPr>
        <w:tabs>
          <w:tab w:pos="686" w:val="left" w:leader="none"/>
        </w:tabs>
        <w:spacing w:line="240" w:lineRule="auto" w:before="118" w:after="0"/>
        <w:ind w:left="118" w:right="115" w:firstLine="0"/>
        <w:jc w:val="both"/>
        <w:rPr>
          <w:sz w:val="20"/>
        </w:rPr>
      </w:pPr>
      <w:r>
        <w:rPr>
          <w:sz w:val="20"/>
        </w:rPr>
        <w:t>De acuerdo con el artículo 537 del Código Orgánico de Tribunales la amonestación privada</w:t>
      </w:r>
      <w:r>
        <w:rPr>
          <w:spacing w:val="-20"/>
          <w:sz w:val="20"/>
        </w:rPr>
        <w:t> </w:t>
      </w:r>
      <w:r>
        <w:rPr>
          <w:sz w:val="20"/>
        </w:rPr>
        <w:t>es</w:t>
      </w:r>
      <w:r>
        <w:rPr>
          <w:spacing w:val="-20"/>
          <w:sz w:val="20"/>
        </w:rPr>
        <w:t> </w:t>
      </w:r>
      <w:r>
        <w:rPr>
          <w:sz w:val="20"/>
        </w:rPr>
        <w:t>la</w:t>
      </w:r>
      <w:r>
        <w:rPr>
          <w:spacing w:val="-17"/>
          <w:sz w:val="20"/>
        </w:rPr>
        <w:t> </w:t>
      </w:r>
      <w:r>
        <w:rPr>
          <w:sz w:val="20"/>
        </w:rPr>
        <w:t>sanción</w:t>
      </w:r>
      <w:r>
        <w:rPr>
          <w:spacing w:val="-19"/>
          <w:sz w:val="20"/>
        </w:rPr>
        <w:t> </w:t>
      </w:r>
      <w:r>
        <w:rPr>
          <w:sz w:val="20"/>
        </w:rPr>
        <w:t>más</w:t>
      </w:r>
      <w:r>
        <w:rPr>
          <w:spacing w:val="-20"/>
          <w:sz w:val="20"/>
        </w:rPr>
        <w:t> </w:t>
      </w:r>
      <w:r>
        <w:rPr>
          <w:sz w:val="20"/>
        </w:rPr>
        <w:t>leve</w:t>
      </w:r>
      <w:r>
        <w:rPr>
          <w:spacing w:val="-21"/>
          <w:sz w:val="20"/>
        </w:rPr>
        <w:t> </w:t>
      </w:r>
      <w:r>
        <w:rPr>
          <w:sz w:val="20"/>
        </w:rPr>
        <w:t>que</w:t>
      </w:r>
      <w:r>
        <w:rPr>
          <w:spacing w:val="-18"/>
          <w:sz w:val="20"/>
        </w:rPr>
        <w:t> </w:t>
      </w:r>
      <w:r>
        <w:rPr>
          <w:sz w:val="20"/>
        </w:rPr>
        <w:t>puede</w:t>
      </w:r>
      <w:r>
        <w:rPr>
          <w:spacing w:val="-21"/>
          <w:sz w:val="20"/>
        </w:rPr>
        <w:t> </w:t>
      </w:r>
      <w:r>
        <w:rPr>
          <w:sz w:val="20"/>
        </w:rPr>
        <w:t>ser</w:t>
      </w:r>
      <w:r>
        <w:rPr>
          <w:spacing w:val="-20"/>
          <w:sz w:val="20"/>
        </w:rPr>
        <w:t> </w:t>
      </w:r>
      <w:r>
        <w:rPr>
          <w:sz w:val="20"/>
        </w:rPr>
        <w:t>aplicada</w:t>
      </w:r>
      <w:r>
        <w:rPr>
          <w:spacing w:val="-20"/>
          <w:sz w:val="20"/>
        </w:rPr>
        <w:t> </w:t>
      </w:r>
      <w:r>
        <w:rPr>
          <w:sz w:val="20"/>
        </w:rPr>
        <w:t>a</w:t>
      </w:r>
      <w:r>
        <w:rPr>
          <w:spacing w:val="-19"/>
          <w:sz w:val="20"/>
        </w:rPr>
        <w:t> </w:t>
      </w:r>
      <w:r>
        <w:rPr>
          <w:sz w:val="20"/>
        </w:rPr>
        <w:t>jueces</w:t>
      </w:r>
      <w:hyperlink w:history="true" w:anchor="_bookmark69">
        <w:r>
          <w:rPr>
            <w:position w:val="7"/>
            <w:sz w:val="13"/>
          </w:rPr>
          <w:t>45</w:t>
        </w:r>
      </w:hyperlink>
      <w:r>
        <w:rPr>
          <w:sz w:val="20"/>
        </w:rPr>
        <w:t>.</w:t>
      </w:r>
      <w:r>
        <w:rPr>
          <w:spacing w:val="-20"/>
          <w:sz w:val="20"/>
        </w:rPr>
        <w:t> </w:t>
      </w:r>
      <w:r>
        <w:rPr>
          <w:sz w:val="20"/>
        </w:rPr>
        <w:t>Respecto</w:t>
      </w:r>
      <w:r>
        <w:rPr>
          <w:spacing w:val="-15"/>
          <w:sz w:val="20"/>
        </w:rPr>
        <w:t> </w:t>
      </w:r>
      <w:r>
        <w:rPr>
          <w:sz w:val="20"/>
        </w:rPr>
        <w:t>a</w:t>
      </w:r>
      <w:r>
        <w:rPr>
          <w:spacing w:val="-20"/>
          <w:sz w:val="20"/>
        </w:rPr>
        <w:t> </w:t>
      </w:r>
      <w:r>
        <w:rPr>
          <w:sz w:val="20"/>
        </w:rPr>
        <w:t>las</w:t>
      </w:r>
      <w:r>
        <w:rPr>
          <w:spacing w:val="-20"/>
          <w:sz w:val="20"/>
        </w:rPr>
        <w:t> </w:t>
      </w:r>
      <w:r>
        <w:rPr>
          <w:sz w:val="20"/>
        </w:rPr>
        <w:t>consecuencias de dicha sanción, el artículo 278 del Código Orgánico de Tribunales señala, respecto del sistema de calificación de jueces que “[e]l calificado que, durante el año que se califica, hubiese sido objeto de medida disciplinaria, cualquiera sea el puntaje que obtenga, no podrá figurar en lista Sobresaliente”</w:t>
      </w:r>
      <w:hyperlink w:history="true" w:anchor="_bookmark70">
        <w:r>
          <w:rPr>
            <w:position w:val="7"/>
            <w:sz w:val="13"/>
          </w:rPr>
          <w:t>46</w:t>
        </w:r>
      </w:hyperlink>
      <w:r>
        <w:rPr>
          <w:sz w:val="20"/>
        </w:rPr>
        <w:t>. Los funcionarios “incluidos en lista Sobresaliente tendrán derecho preferente para figurar en quina o en terna frente a aquéllos que se encuentren incorporados en la lista Muy</w:t>
      </w:r>
      <w:r>
        <w:rPr>
          <w:spacing w:val="-1"/>
          <w:sz w:val="20"/>
        </w:rPr>
        <w:t> </w:t>
      </w:r>
      <w:r>
        <w:rPr>
          <w:sz w:val="20"/>
        </w:rPr>
        <w:t>Buena”</w:t>
      </w:r>
      <w:hyperlink w:history="true" w:anchor="_bookmark71">
        <w:r>
          <w:rPr>
            <w:position w:val="7"/>
            <w:sz w:val="13"/>
          </w:rPr>
          <w:t>47</w:t>
        </w:r>
      </w:hyperlink>
      <w:r>
        <w:rPr>
          <w:sz w:val="20"/>
        </w:rPr>
        <w:t>.</w:t>
      </w:r>
    </w:p>
    <w:p>
      <w:pPr>
        <w:pStyle w:val="ListParagraph"/>
        <w:numPr>
          <w:ilvl w:val="0"/>
          <w:numId w:val="10"/>
        </w:numPr>
        <w:tabs>
          <w:tab w:pos="685" w:val="left" w:leader="none"/>
        </w:tabs>
        <w:spacing w:line="240" w:lineRule="auto" w:before="122" w:after="0"/>
        <w:ind w:left="118" w:right="115" w:firstLine="0"/>
        <w:jc w:val="both"/>
        <w:rPr>
          <w:sz w:val="20"/>
        </w:rPr>
      </w:pPr>
      <w:r>
        <w:rPr>
          <w:sz w:val="20"/>
        </w:rPr>
        <w:t>El 29 de mayo de 2018, y en cumplimiento de las recomendaciones del Informe de Fondo,</w:t>
      </w:r>
      <w:r>
        <w:rPr>
          <w:spacing w:val="-19"/>
          <w:sz w:val="20"/>
        </w:rPr>
        <w:t> </w:t>
      </w:r>
      <w:r>
        <w:rPr>
          <w:sz w:val="20"/>
        </w:rPr>
        <w:t>la</w:t>
      </w:r>
      <w:r>
        <w:rPr>
          <w:spacing w:val="-17"/>
          <w:sz w:val="20"/>
        </w:rPr>
        <w:t> </w:t>
      </w:r>
      <w:r>
        <w:rPr>
          <w:sz w:val="20"/>
        </w:rPr>
        <w:t>Corte</w:t>
      </w:r>
      <w:r>
        <w:rPr>
          <w:spacing w:val="-19"/>
          <w:sz w:val="20"/>
        </w:rPr>
        <w:t> </w:t>
      </w:r>
      <w:r>
        <w:rPr>
          <w:sz w:val="20"/>
        </w:rPr>
        <w:t>Suprema</w:t>
      </w:r>
      <w:r>
        <w:rPr>
          <w:spacing w:val="-18"/>
          <w:sz w:val="20"/>
        </w:rPr>
        <w:t> </w:t>
      </w:r>
      <w:r>
        <w:rPr>
          <w:sz w:val="20"/>
        </w:rPr>
        <w:t>de</w:t>
      </w:r>
      <w:r>
        <w:rPr>
          <w:spacing w:val="-19"/>
          <w:sz w:val="20"/>
        </w:rPr>
        <w:t> </w:t>
      </w:r>
      <w:r>
        <w:rPr>
          <w:sz w:val="20"/>
        </w:rPr>
        <w:t>Justicia</w:t>
      </w:r>
      <w:r>
        <w:rPr>
          <w:spacing w:val="-17"/>
          <w:sz w:val="20"/>
        </w:rPr>
        <w:t> </w:t>
      </w:r>
      <w:r>
        <w:rPr>
          <w:sz w:val="20"/>
        </w:rPr>
        <w:t>de</w:t>
      </w:r>
      <w:r>
        <w:rPr>
          <w:spacing w:val="-19"/>
          <w:sz w:val="20"/>
        </w:rPr>
        <w:t> </w:t>
      </w:r>
      <w:r>
        <w:rPr>
          <w:sz w:val="20"/>
        </w:rPr>
        <w:t>Chile</w:t>
      </w:r>
      <w:r>
        <w:rPr>
          <w:spacing w:val="-19"/>
          <w:sz w:val="20"/>
        </w:rPr>
        <w:t> </w:t>
      </w:r>
      <w:r>
        <w:rPr>
          <w:sz w:val="20"/>
        </w:rPr>
        <w:t>dejó</w:t>
      </w:r>
      <w:r>
        <w:rPr>
          <w:spacing w:val="-19"/>
          <w:sz w:val="20"/>
        </w:rPr>
        <w:t> </w:t>
      </w:r>
      <w:r>
        <w:rPr>
          <w:sz w:val="20"/>
        </w:rPr>
        <w:t>sin</w:t>
      </w:r>
      <w:r>
        <w:rPr>
          <w:spacing w:val="-16"/>
          <w:sz w:val="20"/>
        </w:rPr>
        <w:t> </w:t>
      </w:r>
      <w:r>
        <w:rPr>
          <w:sz w:val="20"/>
        </w:rPr>
        <w:t>efecto</w:t>
      </w:r>
      <w:r>
        <w:rPr>
          <w:spacing w:val="-18"/>
          <w:sz w:val="20"/>
        </w:rPr>
        <w:t> </w:t>
      </w:r>
      <w:r>
        <w:rPr>
          <w:sz w:val="20"/>
        </w:rPr>
        <w:t>la</w:t>
      </w:r>
      <w:r>
        <w:rPr>
          <w:spacing w:val="-18"/>
          <w:sz w:val="20"/>
        </w:rPr>
        <w:t> </w:t>
      </w:r>
      <w:r>
        <w:rPr>
          <w:sz w:val="20"/>
        </w:rPr>
        <w:t>sanción</w:t>
      </w:r>
      <w:r>
        <w:rPr>
          <w:spacing w:val="-16"/>
          <w:sz w:val="20"/>
        </w:rPr>
        <w:t> </w:t>
      </w:r>
      <w:r>
        <w:rPr>
          <w:sz w:val="20"/>
        </w:rPr>
        <w:t>impuesta</w:t>
      </w:r>
      <w:r>
        <w:rPr>
          <w:spacing w:val="-17"/>
          <w:sz w:val="20"/>
        </w:rPr>
        <w:t> </w:t>
      </w:r>
      <w:r>
        <w:rPr>
          <w:sz w:val="20"/>
        </w:rPr>
        <w:t>al</w:t>
      </w:r>
      <w:r>
        <w:rPr>
          <w:spacing w:val="-18"/>
          <w:sz w:val="20"/>
        </w:rPr>
        <w:t> </w:t>
      </w:r>
      <w:r>
        <w:rPr>
          <w:sz w:val="20"/>
        </w:rPr>
        <w:t>Juez</w:t>
      </w:r>
      <w:r>
        <w:rPr>
          <w:spacing w:val="-17"/>
          <w:sz w:val="20"/>
        </w:rPr>
        <w:t> </w:t>
      </w:r>
      <w:r>
        <w:rPr>
          <w:sz w:val="20"/>
        </w:rPr>
        <w:t>Urrutia Laubreaux</w:t>
      </w:r>
      <w:hyperlink w:history="true" w:anchor="_bookmark72">
        <w:r>
          <w:rPr>
            <w:position w:val="7"/>
            <w:sz w:val="13"/>
          </w:rPr>
          <w:t>48</w:t>
        </w:r>
      </w:hyperlink>
      <w:r>
        <w:rPr>
          <w:sz w:val="20"/>
        </w:rPr>
        <w:t>. La Corte Suprema señaló lo</w:t>
      </w:r>
      <w:r>
        <w:rPr>
          <w:spacing w:val="-8"/>
          <w:sz w:val="20"/>
        </w:rPr>
        <w:t> </w:t>
      </w:r>
      <w:r>
        <w:rPr>
          <w:sz w:val="20"/>
        </w:rPr>
        <w:t>siguiente:</w:t>
      </w:r>
    </w:p>
    <w:p>
      <w:pPr>
        <w:spacing w:line="240" w:lineRule="auto" w:before="117"/>
        <w:ind w:left="684" w:right="727" w:firstLine="0"/>
        <w:jc w:val="both"/>
        <w:rPr>
          <w:sz w:val="18"/>
        </w:rPr>
      </w:pPr>
      <w:r>
        <w:rPr>
          <w:sz w:val="18"/>
        </w:rPr>
        <w:t>la Corte Suprema de 2005 estuvo ante una manifestación de la libertad de expresión del juez</w:t>
      </w:r>
      <w:r>
        <w:rPr>
          <w:spacing w:val="-10"/>
          <w:sz w:val="18"/>
        </w:rPr>
        <w:t> </w:t>
      </w:r>
      <w:r>
        <w:rPr>
          <w:sz w:val="18"/>
        </w:rPr>
        <w:t>señor</w:t>
      </w:r>
      <w:r>
        <w:rPr>
          <w:spacing w:val="-8"/>
          <w:sz w:val="18"/>
        </w:rPr>
        <w:t> </w:t>
      </w:r>
      <w:r>
        <w:rPr>
          <w:sz w:val="18"/>
        </w:rPr>
        <w:t>Urrutia,</w:t>
      </w:r>
      <w:r>
        <w:rPr>
          <w:spacing w:val="-10"/>
          <w:sz w:val="18"/>
        </w:rPr>
        <w:t> </w:t>
      </w:r>
      <w:r>
        <w:rPr>
          <w:sz w:val="18"/>
        </w:rPr>
        <w:t>en</w:t>
      </w:r>
      <w:r>
        <w:rPr>
          <w:spacing w:val="-7"/>
          <w:sz w:val="18"/>
        </w:rPr>
        <w:t> </w:t>
      </w:r>
      <w:r>
        <w:rPr>
          <w:sz w:val="18"/>
        </w:rPr>
        <w:t>cuanto</w:t>
      </w:r>
      <w:r>
        <w:rPr>
          <w:spacing w:val="-8"/>
          <w:sz w:val="18"/>
        </w:rPr>
        <w:t> </w:t>
      </w:r>
      <w:r>
        <w:rPr>
          <w:sz w:val="18"/>
        </w:rPr>
        <w:t>estudiante</w:t>
      </w:r>
      <w:r>
        <w:rPr>
          <w:spacing w:val="-7"/>
          <w:sz w:val="18"/>
        </w:rPr>
        <w:t> </w:t>
      </w:r>
      <w:r>
        <w:rPr>
          <w:sz w:val="18"/>
        </w:rPr>
        <w:t>de</w:t>
      </w:r>
      <w:r>
        <w:rPr>
          <w:spacing w:val="-8"/>
          <w:sz w:val="18"/>
        </w:rPr>
        <w:t> </w:t>
      </w:r>
      <w:r>
        <w:rPr>
          <w:sz w:val="18"/>
        </w:rPr>
        <w:t>un</w:t>
      </w:r>
      <w:r>
        <w:rPr>
          <w:spacing w:val="-7"/>
          <w:sz w:val="18"/>
        </w:rPr>
        <w:t> </w:t>
      </w:r>
      <w:r>
        <w:rPr>
          <w:sz w:val="18"/>
        </w:rPr>
        <w:t>diplomado</w:t>
      </w:r>
      <w:r>
        <w:rPr>
          <w:spacing w:val="-8"/>
          <w:sz w:val="18"/>
        </w:rPr>
        <w:t> </w:t>
      </w:r>
      <w:r>
        <w:rPr>
          <w:sz w:val="18"/>
        </w:rPr>
        <w:t>en</w:t>
      </w:r>
      <w:r>
        <w:rPr>
          <w:spacing w:val="-7"/>
          <w:sz w:val="18"/>
        </w:rPr>
        <w:t> </w:t>
      </w:r>
      <w:r>
        <w:rPr>
          <w:sz w:val="18"/>
        </w:rPr>
        <w:t>derechos</w:t>
      </w:r>
      <w:r>
        <w:rPr>
          <w:spacing w:val="-11"/>
          <w:sz w:val="18"/>
        </w:rPr>
        <w:t> </w:t>
      </w:r>
      <w:r>
        <w:rPr>
          <w:sz w:val="18"/>
        </w:rPr>
        <w:t>humanos,</w:t>
      </w:r>
      <w:r>
        <w:rPr>
          <w:spacing w:val="-12"/>
          <w:sz w:val="18"/>
        </w:rPr>
        <w:t> </w:t>
      </w:r>
      <w:r>
        <w:rPr>
          <w:sz w:val="18"/>
        </w:rPr>
        <w:t>plasmada en un trabajo académico relativo a un asunto de interés público, referido a la actuación</w:t>
      </w:r>
      <w:r>
        <w:rPr>
          <w:spacing w:val="-30"/>
          <w:sz w:val="18"/>
        </w:rPr>
        <w:t> </w:t>
      </w:r>
      <w:r>
        <w:rPr>
          <w:sz w:val="18"/>
        </w:rPr>
        <w:t>de</w:t>
      </w:r>
    </w:p>
    <w:p>
      <w:pPr>
        <w:pStyle w:val="BodyText"/>
        <w:spacing w:before="11"/>
        <w:rPr>
          <w:sz w:val="15"/>
        </w:rPr>
      </w:pPr>
      <w:r>
        <w:rPr/>
        <w:pict>
          <v:shape style="position:absolute;margin-left:70.919998pt;margin-top:11.939649pt;width:144pt;height:.1pt;mso-position-horizontal-relative:page;mso-position-vertical-relative:paragraph;z-index:-251636736;mso-wrap-distance-left:0;mso-wrap-distance-right:0" coordorigin="1418,239" coordsize="2880,0" path="m1418,239l4298,239e" filled="false" stroked="true" strokeweight=".6pt" strokecolor="#000000">
            <v:path arrowok="t"/>
            <v:stroke dashstyle="solid"/>
            <w10:wrap type="topAndBottom"/>
          </v:shape>
        </w:pict>
      </w:r>
    </w:p>
    <w:p>
      <w:pPr>
        <w:tabs>
          <w:tab w:pos="684" w:val="left" w:leader="none"/>
        </w:tabs>
        <w:spacing w:before="69"/>
        <w:ind w:left="118" w:right="0" w:firstLine="0"/>
        <w:jc w:val="both"/>
        <w:rPr>
          <w:sz w:val="16"/>
        </w:rPr>
      </w:pPr>
      <w:bookmarkStart w:name="_bookmark66" w:id="112"/>
      <w:bookmarkEnd w:id="112"/>
      <w:r>
        <w:rPr/>
      </w:r>
      <w:r>
        <w:rPr>
          <w:position w:val="6"/>
          <w:sz w:val="10"/>
        </w:rPr>
        <w:t>42</w:t>
        <w:tab/>
      </w:r>
      <w:r>
        <w:rPr>
          <w:sz w:val="16"/>
        </w:rPr>
        <w:t>Corte</w:t>
      </w:r>
      <w:r>
        <w:rPr>
          <w:spacing w:val="-2"/>
          <w:sz w:val="16"/>
        </w:rPr>
        <w:t> </w:t>
      </w:r>
      <w:r>
        <w:rPr>
          <w:sz w:val="16"/>
        </w:rPr>
        <w:t>Suprema</w:t>
      </w:r>
      <w:r>
        <w:rPr>
          <w:spacing w:val="-6"/>
          <w:sz w:val="16"/>
        </w:rPr>
        <w:t> </w:t>
      </w:r>
      <w:r>
        <w:rPr>
          <w:sz w:val="16"/>
        </w:rPr>
        <w:t>de</w:t>
      </w:r>
      <w:r>
        <w:rPr>
          <w:spacing w:val="-2"/>
          <w:sz w:val="16"/>
        </w:rPr>
        <w:t> </w:t>
      </w:r>
      <w:r>
        <w:rPr>
          <w:sz w:val="16"/>
        </w:rPr>
        <w:t>Justicia</w:t>
      </w:r>
      <w:r>
        <w:rPr>
          <w:spacing w:val="-5"/>
          <w:sz w:val="16"/>
        </w:rPr>
        <w:t> </w:t>
      </w:r>
      <w:r>
        <w:rPr>
          <w:sz w:val="16"/>
        </w:rPr>
        <w:t>de</w:t>
      </w:r>
      <w:r>
        <w:rPr>
          <w:spacing w:val="-5"/>
          <w:sz w:val="16"/>
        </w:rPr>
        <w:t> </w:t>
      </w:r>
      <w:r>
        <w:rPr>
          <w:sz w:val="16"/>
        </w:rPr>
        <w:t>Chile.</w:t>
      </w:r>
      <w:r>
        <w:rPr>
          <w:spacing w:val="-4"/>
          <w:sz w:val="16"/>
        </w:rPr>
        <w:t> </w:t>
      </w:r>
      <w:r>
        <w:rPr>
          <w:sz w:val="16"/>
        </w:rPr>
        <w:t>Resolución</w:t>
      </w:r>
      <w:r>
        <w:rPr>
          <w:spacing w:val="-5"/>
          <w:sz w:val="16"/>
        </w:rPr>
        <w:t> </w:t>
      </w:r>
      <w:r>
        <w:rPr>
          <w:sz w:val="16"/>
        </w:rPr>
        <w:t>de</w:t>
      </w:r>
      <w:r>
        <w:rPr>
          <w:spacing w:val="-5"/>
          <w:sz w:val="16"/>
        </w:rPr>
        <w:t> </w:t>
      </w:r>
      <w:r>
        <w:rPr>
          <w:sz w:val="16"/>
        </w:rPr>
        <w:t>6</w:t>
      </w:r>
      <w:r>
        <w:rPr>
          <w:spacing w:val="-4"/>
          <w:sz w:val="16"/>
        </w:rPr>
        <w:t> </w:t>
      </w:r>
      <w:r>
        <w:rPr>
          <w:sz w:val="16"/>
        </w:rPr>
        <w:t>de</w:t>
      </w:r>
      <w:r>
        <w:rPr>
          <w:spacing w:val="-4"/>
          <w:sz w:val="16"/>
        </w:rPr>
        <w:t> </w:t>
      </w:r>
      <w:r>
        <w:rPr>
          <w:sz w:val="16"/>
        </w:rPr>
        <w:t>mayo</w:t>
      </w:r>
      <w:r>
        <w:rPr>
          <w:spacing w:val="-4"/>
          <w:sz w:val="16"/>
        </w:rPr>
        <w:t> </w:t>
      </w:r>
      <w:r>
        <w:rPr>
          <w:sz w:val="16"/>
        </w:rPr>
        <w:t>de</w:t>
      </w:r>
      <w:r>
        <w:rPr>
          <w:spacing w:val="-5"/>
          <w:sz w:val="16"/>
        </w:rPr>
        <w:t> </w:t>
      </w:r>
      <w:r>
        <w:rPr>
          <w:sz w:val="16"/>
        </w:rPr>
        <w:t>2005</w:t>
      </w:r>
      <w:r>
        <w:rPr>
          <w:spacing w:val="-1"/>
          <w:sz w:val="16"/>
        </w:rPr>
        <w:t> </w:t>
      </w:r>
      <w:r>
        <w:rPr>
          <w:sz w:val="16"/>
        </w:rPr>
        <w:t>(expediente</w:t>
      </w:r>
      <w:r>
        <w:rPr>
          <w:spacing w:val="-5"/>
          <w:sz w:val="16"/>
        </w:rPr>
        <w:t> </w:t>
      </w:r>
      <w:r>
        <w:rPr>
          <w:sz w:val="16"/>
        </w:rPr>
        <w:t>de</w:t>
      </w:r>
      <w:r>
        <w:rPr>
          <w:spacing w:val="-5"/>
          <w:sz w:val="16"/>
        </w:rPr>
        <w:t> </w:t>
      </w:r>
      <w:r>
        <w:rPr>
          <w:sz w:val="16"/>
        </w:rPr>
        <w:t>prueba,</w:t>
      </w:r>
      <w:r>
        <w:rPr>
          <w:spacing w:val="-5"/>
          <w:sz w:val="16"/>
        </w:rPr>
        <w:t> </w:t>
      </w:r>
      <w:r>
        <w:rPr>
          <w:sz w:val="16"/>
        </w:rPr>
        <w:t>folios</w:t>
      </w:r>
      <w:r>
        <w:rPr>
          <w:spacing w:val="-5"/>
          <w:sz w:val="16"/>
        </w:rPr>
        <w:t> </w:t>
      </w:r>
      <w:r>
        <w:rPr>
          <w:sz w:val="16"/>
        </w:rPr>
        <w:t>41</w:t>
      </w:r>
      <w:r>
        <w:rPr>
          <w:spacing w:val="-4"/>
          <w:sz w:val="16"/>
        </w:rPr>
        <w:t> </w:t>
      </w:r>
      <w:r>
        <w:rPr>
          <w:sz w:val="16"/>
        </w:rPr>
        <w:t>y</w:t>
      </w:r>
      <w:r>
        <w:rPr>
          <w:spacing w:val="-3"/>
          <w:sz w:val="16"/>
        </w:rPr>
        <w:t> </w:t>
      </w:r>
      <w:r>
        <w:rPr>
          <w:sz w:val="16"/>
        </w:rPr>
        <w:t>43).</w:t>
      </w:r>
    </w:p>
    <w:p>
      <w:pPr>
        <w:tabs>
          <w:tab w:pos="684" w:val="left" w:leader="none"/>
        </w:tabs>
        <w:spacing w:before="120"/>
        <w:ind w:left="118" w:right="0" w:firstLine="0"/>
        <w:jc w:val="both"/>
        <w:rPr>
          <w:sz w:val="16"/>
        </w:rPr>
      </w:pPr>
      <w:bookmarkStart w:name="_bookmark67" w:id="113"/>
      <w:bookmarkEnd w:id="113"/>
      <w:r>
        <w:rPr/>
      </w:r>
      <w:r>
        <w:rPr>
          <w:position w:val="6"/>
          <w:sz w:val="10"/>
        </w:rPr>
        <w:t>43</w:t>
        <w:tab/>
      </w:r>
      <w:r>
        <w:rPr>
          <w:sz w:val="16"/>
        </w:rPr>
        <w:t>Corte Suprema de Justicia de Chile. Resolución de 6 de mayo de 2005 (expediente de prueba, folio</w:t>
      </w:r>
      <w:r>
        <w:rPr>
          <w:spacing w:val="-27"/>
          <w:sz w:val="16"/>
        </w:rPr>
        <w:t> </w:t>
      </w:r>
      <w:r>
        <w:rPr>
          <w:sz w:val="16"/>
        </w:rPr>
        <w:t>43).</w:t>
      </w:r>
    </w:p>
    <w:p>
      <w:pPr>
        <w:tabs>
          <w:tab w:pos="706" w:val="left" w:leader="none"/>
        </w:tabs>
        <w:spacing w:before="120"/>
        <w:ind w:left="118" w:right="111" w:firstLine="0"/>
        <w:jc w:val="both"/>
        <w:rPr>
          <w:sz w:val="16"/>
        </w:rPr>
      </w:pPr>
      <w:bookmarkStart w:name="_bookmark68" w:id="114"/>
      <w:bookmarkEnd w:id="114"/>
      <w:r>
        <w:rPr/>
      </w:r>
      <w:r>
        <w:rPr>
          <w:position w:val="6"/>
          <w:sz w:val="10"/>
        </w:rPr>
        <w:t>44</w:t>
        <w:tab/>
      </w:r>
      <w:r>
        <w:rPr>
          <w:sz w:val="16"/>
        </w:rPr>
        <w:t>En particular, tres ministros de la Corte Suprema señalaron que “si bien el trabajo contiene críticas a la labor del Poder Judicial, y en especial a la Excma. Corte Suprema de la época por su actuación en el período que se inició el 11 de septiembre de 1973, y que se han reiterado en el tiempo por distinguidas personalidades, como las que constituyeron las denominadas 'Comisión Rettig', y últimamente, la 'Comisión Valech', cuyas conclusiones este Tribunal rechazó por Acuerdo de 9 de Diciembre de 2004, no es menos cierto que por la naturaleza del estudio, la circunstancia de que su autor lo remitió a su superior jerárquico que no le dio publicidad alguna, y el respeto que debe</w:t>
      </w:r>
      <w:r>
        <w:rPr>
          <w:spacing w:val="-11"/>
          <w:sz w:val="16"/>
        </w:rPr>
        <w:t> </w:t>
      </w:r>
      <w:r>
        <w:rPr>
          <w:sz w:val="16"/>
        </w:rPr>
        <w:t>otorgarse</w:t>
      </w:r>
      <w:r>
        <w:rPr>
          <w:spacing w:val="-7"/>
          <w:sz w:val="16"/>
        </w:rPr>
        <w:t> </w:t>
      </w:r>
      <w:r>
        <w:rPr>
          <w:sz w:val="16"/>
        </w:rPr>
        <w:t>a</w:t>
      </w:r>
      <w:r>
        <w:rPr>
          <w:spacing w:val="-8"/>
          <w:sz w:val="16"/>
        </w:rPr>
        <w:t> </w:t>
      </w:r>
      <w:r>
        <w:rPr>
          <w:sz w:val="16"/>
        </w:rPr>
        <w:t>un</w:t>
      </w:r>
      <w:r>
        <w:rPr>
          <w:spacing w:val="-9"/>
          <w:sz w:val="16"/>
        </w:rPr>
        <w:t> </w:t>
      </w:r>
      <w:r>
        <w:rPr>
          <w:sz w:val="16"/>
        </w:rPr>
        <w:t>trabajo</w:t>
      </w:r>
      <w:r>
        <w:rPr>
          <w:spacing w:val="-9"/>
          <w:sz w:val="16"/>
        </w:rPr>
        <w:t> </w:t>
      </w:r>
      <w:r>
        <w:rPr>
          <w:sz w:val="16"/>
        </w:rPr>
        <w:t>de</w:t>
      </w:r>
      <w:r>
        <w:rPr>
          <w:spacing w:val="-8"/>
          <w:sz w:val="16"/>
        </w:rPr>
        <w:t> </w:t>
      </w:r>
      <w:r>
        <w:rPr>
          <w:sz w:val="16"/>
        </w:rPr>
        <w:t>corte</w:t>
      </w:r>
      <w:r>
        <w:rPr>
          <w:spacing w:val="-7"/>
          <w:sz w:val="16"/>
        </w:rPr>
        <w:t> </w:t>
      </w:r>
      <w:r>
        <w:rPr>
          <w:sz w:val="16"/>
        </w:rPr>
        <w:t>académico</w:t>
      </w:r>
      <w:r>
        <w:rPr>
          <w:spacing w:val="-7"/>
          <w:sz w:val="16"/>
        </w:rPr>
        <w:t> </w:t>
      </w:r>
      <w:r>
        <w:rPr>
          <w:sz w:val="16"/>
        </w:rPr>
        <w:t>hecho</w:t>
      </w:r>
      <w:r>
        <w:rPr>
          <w:spacing w:val="-8"/>
          <w:sz w:val="16"/>
        </w:rPr>
        <w:t> </w:t>
      </w:r>
      <w:r>
        <w:rPr>
          <w:sz w:val="16"/>
        </w:rPr>
        <w:t>para</w:t>
      </w:r>
      <w:r>
        <w:rPr>
          <w:spacing w:val="-10"/>
          <w:sz w:val="16"/>
        </w:rPr>
        <w:t> </w:t>
      </w:r>
      <w:r>
        <w:rPr>
          <w:sz w:val="16"/>
        </w:rPr>
        <w:t>lograr</w:t>
      </w:r>
      <w:r>
        <w:rPr>
          <w:spacing w:val="-6"/>
          <w:sz w:val="16"/>
        </w:rPr>
        <w:t> </w:t>
      </w:r>
      <w:r>
        <w:rPr>
          <w:sz w:val="16"/>
        </w:rPr>
        <w:t>la</w:t>
      </w:r>
      <w:r>
        <w:rPr>
          <w:spacing w:val="-9"/>
          <w:sz w:val="16"/>
        </w:rPr>
        <w:t> </w:t>
      </w:r>
      <w:r>
        <w:rPr>
          <w:sz w:val="16"/>
        </w:rPr>
        <w:t>aprobación</w:t>
      </w:r>
      <w:r>
        <w:rPr>
          <w:spacing w:val="-11"/>
          <w:sz w:val="16"/>
        </w:rPr>
        <w:t> </w:t>
      </w:r>
      <w:r>
        <w:rPr>
          <w:sz w:val="16"/>
        </w:rPr>
        <w:t>en</w:t>
      </w:r>
      <w:r>
        <w:rPr>
          <w:spacing w:val="-8"/>
          <w:sz w:val="16"/>
        </w:rPr>
        <w:t> </w:t>
      </w:r>
      <w:r>
        <w:rPr>
          <w:sz w:val="16"/>
        </w:rPr>
        <w:t>un</w:t>
      </w:r>
      <w:r>
        <w:rPr>
          <w:spacing w:val="-9"/>
          <w:sz w:val="16"/>
        </w:rPr>
        <w:t> </w:t>
      </w:r>
      <w:r>
        <w:rPr>
          <w:sz w:val="16"/>
        </w:rPr>
        <w:t>curso</w:t>
      </w:r>
      <w:r>
        <w:rPr>
          <w:spacing w:val="-7"/>
          <w:sz w:val="16"/>
        </w:rPr>
        <w:t> </w:t>
      </w:r>
      <w:r>
        <w:rPr>
          <w:sz w:val="16"/>
        </w:rPr>
        <w:t>que</w:t>
      </w:r>
      <w:r>
        <w:rPr>
          <w:spacing w:val="-7"/>
          <w:sz w:val="16"/>
        </w:rPr>
        <w:t> </w:t>
      </w:r>
      <w:r>
        <w:rPr>
          <w:sz w:val="16"/>
        </w:rPr>
        <w:t>trataba</w:t>
      </w:r>
      <w:r>
        <w:rPr>
          <w:spacing w:val="-9"/>
          <w:sz w:val="16"/>
        </w:rPr>
        <w:t> </w:t>
      </w:r>
      <w:r>
        <w:rPr>
          <w:sz w:val="16"/>
        </w:rPr>
        <w:t>las</w:t>
      </w:r>
      <w:r>
        <w:rPr>
          <w:spacing w:val="-10"/>
          <w:sz w:val="16"/>
        </w:rPr>
        <w:t> </w:t>
      </w:r>
      <w:r>
        <w:rPr>
          <w:sz w:val="16"/>
        </w:rPr>
        <w:t>materias del estudio y que fue autorizado por su superior jerárquico, y la garantía de la libertad de opinión establecida en la Constitución</w:t>
      </w:r>
      <w:r>
        <w:rPr>
          <w:spacing w:val="-9"/>
          <w:sz w:val="16"/>
        </w:rPr>
        <w:t> </w:t>
      </w:r>
      <w:r>
        <w:rPr>
          <w:sz w:val="16"/>
        </w:rPr>
        <w:t>Política</w:t>
      </w:r>
      <w:r>
        <w:rPr>
          <w:spacing w:val="-10"/>
          <w:sz w:val="16"/>
        </w:rPr>
        <w:t> </w:t>
      </w:r>
      <w:r>
        <w:rPr>
          <w:sz w:val="16"/>
        </w:rPr>
        <w:t>de</w:t>
      </w:r>
      <w:r>
        <w:rPr>
          <w:spacing w:val="-10"/>
          <w:sz w:val="16"/>
        </w:rPr>
        <w:t> </w:t>
      </w:r>
      <w:r>
        <w:rPr>
          <w:sz w:val="16"/>
        </w:rPr>
        <w:t>la</w:t>
      </w:r>
      <w:r>
        <w:rPr>
          <w:spacing w:val="-11"/>
          <w:sz w:val="16"/>
        </w:rPr>
        <w:t> </w:t>
      </w:r>
      <w:r>
        <w:rPr>
          <w:sz w:val="16"/>
        </w:rPr>
        <w:t>República,</w:t>
      </w:r>
      <w:r>
        <w:rPr>
          <w:spacing w:val="-8"/>
          <w:sz w:val="16"/>
        </w:rPr>
        <w:t> </w:t>
      </w:r>
      <w:r>
        <w:rPr>
          <w:sz w:val="16"/>
        </w:rPr>
        <w:t>debe</w:t>
      </w:r>
      <w:r>
        <w:rPr>
          <w:spacing w:val="-10"/>
          <w:sz w:val="16"/>
        </w:rPr>
        <w:t> </w:t>
      </w:r>
      <w:r>
        <w:rPr>
          <w:sz w:val="16"/>
        </w:rPr>
        <w:t>llegarse</w:t>
      </w:r>
      <w:r>
        <w:rPr>
          <w:spacing w:val="-11"/>
          <w:sz w:val="16"/>
        </w:rPr>
        <w:t> </w:t>
      </w:r>
      <w:r>
        <w:rPr>
          <w:sz w:val="16"/>
        </w:rPr>
        <w:t>a</w:t>
      </w:r>
      <w:r>
        <w:rPr>
          <w:spacing w:val="-10"/>
          <w:sz w:val="16"/>
        </w:rPr>
        <w:t> </w:t>
      </w:r>
      <w:r>
        <w:rPr>
          <w:sz w:val="16"/>
        </w:rPr>
        <w:t>la</w:t>
      </w:r>
      <w:r>
        <w:rPr>
          <w:spacing w:val="-8"/>
          <w:sz w:val="16"/>
        </w:rPr>
        <w:t> </w:t>
      </w:r>
      <w:r>
        <w:rPr>
          <w:sz w:val="16"/>
        </w:rPr>
        <w:t>convicción</w:t>
      </w:r>
      <w:r>
        <w:rPr>
          <w:spacing w:val="-11"/>
          <w:sz w:val="16"/>
        </w:rPr>
        <w:t> </w:t>
      </w:r>
      <w:r>
        <w:rPr>
          <w:sz w:val="16"/>
        </w:rPr>
        <w:t>que,</w:t>
      </w:r>
      <w:r>
        <w:rPr>
          <w:spacing w:val="-12"/>
          <w:sz w:val="16"/>
        </w:rPr>
        <w:t> </w:t>
      </w:r>
      <w:r>
        <w:rPr>
          <w:sz w:val="16"/>
        </w:rPr>
        <w:t>aunque</w:t>
      </w:r>
      <w:r>
        <w:rPr>
          <w:spacing w:val="-7"/>
          <w:sz w:val="16"/>
        </w:rPr>
        <w:t> </w:t>
      </w:r>
      <w:r>
        <w:rPr>
          <w:sz w:val="16"/>
        </w:rPr>
        <w:t>no</w:t>
      </w:r>
      <w:r>
        <w:rPr>
          <w:spacing w:val="-9"/>
          <w:sz w:val="16"/>
        </w:rPr>
        <w:t> </w:t>
      </w:r>
      <w:r>
        <w:rPr>
          <w:sz w:val="16"/>
        </w:rPr>
        <w:t>se</w:t>
      </w:r>
      <w:r>
        <w:rPr>
          <w:spacing w:val="-11"/>
          <w:sz w:val="16"/>
        </w:rPr>
        <w:t> </w:t>
      </w:r>
      <w:r>
        <w:rPr>
          <w:sz w:val="16"/>
        </w:rPr>
        <w:t>concuerde</w:t>
      </w:r>
      <w:r>
        <w:rPr>
          <w:spacing w:val="-10"/>
          <w:sz w:val="16"/>
        </w:rPr>
        <w:t> </w:t>
      </w:r>
      <w:r>
        <w:rPr>
          <w:sz w:val="16"/>
        </w:rPr>
        <w:t>con</w:t>
      </w:r>
      <w:r>
        <w:rPr>
          <w:spacing w:val="-11"/>
          <w:sz w:val="16"/>
        </w:rPr>
        <w:t> </w:t>
      </w:r>
      <w:r>
        <w:rPr>
          <w:sz w:val="16"/>
        </w:rPr>
        <w:t>sus</w:t>
      </w:r>
      <w:r>
        <w:rPr>
          <w:spacing w:val="-9"/>
          <w:sz w:val="16"/>
        </w:rPr>
        <w:t> </w:t>
      </w:r>
      <w:r>
        <w:rPr>
          <w:sz w:val="16"/>
        </w:rPr>
        <w:t>conclusiones, no</w:t>
      </w:r>
      <w:r>
        <w:rPr>
          <w:spacing w:val="-11"/>
          <w:sz w:val="16"/>
        </w:rPr>
        <w:t> </w:t>
      </w:r>
      <w:r>
        <w:rPr>
          <w:sz w:val="16"/>
        </w:rPr>
        <w:t>corresponde</w:t>
      </w:r>
      <w:r>
        <w:rPr>
          <w:spacing w:val="-11"/>
          <w:sz w:val="16"/>
        </w:rPr>
        <w:t> </w:t>
      </w:r>
      <w:r>
        <w:rPr>
          <w:sz w:val="16"/>
        </w:rPr>
        <w:t>aplicar</w:t>
      </w:r>
      <w:r>
        <w:rPr>
          <w:spacing w:val="-12"/>
          <w:sz w:val="16"/>
        </w:rPr>
        <w:t> </w:t>
      </w:r>
      <w:r>
        <w:rPr>
          <w:sz w:val="16"/>
        </w:rPr>
        <w:t>sanción</w:t>
      </w:r>
      <w:r>
        <w:rPr>
          <w:spacing w:val="-12"/>
          <w:sz w:val="16"/>
        </w:rPr>
        <w:t> </w:t>
      </w:r>
      <w:r>
        <w:rPr>
          <w:sz w:val="16"/>
        </w:rPr>
        <w:t>disciplinaria</w:t>
      </w:r>
      <w:r>
        <w:rPr>
          <w:spacing w:val="-11"/>
          <w:sz w:val="16"/>
        </w:rPr>
        <w:t> </w:t>
      </w:r>
      <w:r>
        <w:rPr>
          <w:sz w:val="16"/>
        </w:rPr>
        <w:t>alguna</w:t>
      </w:r>
      <w:r>
        <w:rPr>
          <w:spacing w:val="-11"/>
          <w:sz w:val="16"/>
        </w:rPr>
        <w:t> </w:t>
      </w:r>
      <w:r>
        <w:rPr>
          <w:sz w:val="16"/>
        </w:rPr>
        <w:t>al</w:t>
      </w:r>
      <w:r>
        <w:rPr>
          <w:spacing w:val="-13"/>
          <w:sz w:val="16"/>
        </w:rPr>
        <w:t> </w:t>
      </w:r>
      <w:r>
        <w:rPr>
          <w:sz w:val="16"/>
        </w:rPr>
        <w:t>referido</w:t>
      </w:r>
      <w:r>
        <w:rPr>
          <w:spacing w:val="-12"/>
          <w:sz w:val="16"/>
        </w:rPr>
        <w:t> </w:t>
      </w:r>
      <w:r>
        <w:rPr>
          <w:sz w:val="16"/>
        </w:rPr>
        <w:t>Magistrado</w:t>
      </w:r>
      <w:r>
        <w:rPr>
          <w:spacing w:val="-12"/>
          <w:sz w:val="16"/>
        </w:rPr>
        <w:t> </w:t>
      </w:r>
      <w:r>
        <w:rPr>
          <w:sz w:val="16"/>
        </w:rPr>
        <w:t>por</w:t>
      </w:r>
      <w:r>
        <w:rPr>
          <w:spacing w:val="-12"/>
          <w:sz w:val="16"/>
        </w:rPr>
        <w:t> </w:t>
      </w:r>
      <w:r>
        <w:rPr>
          <w:sz w:val="16"/>
        </w:rPr>
        <w:t>el</w:t>
      </w:r>
      <w:r>
        <w:rPr>
          <w:spacing w:val="-12"/>
          <w:sz w:val="16"/>
        </w:rPr>
        <w:t> </w:t>
      </w:r>
      <w:r>
        <w:rPr>
          <w:sz w:val="16"/>
        </w:rPr>
        <w:t>trabajo</w:t>
      </w:r>
      <w:r>
        <w:rPr>
          <w:spacing w:val="-12"/>
          <w:sz w:val="16"/>
        </w:rPr>
        <w:t> </w:t>
      </w:r>
      <w:r>
        <w:rPr>
          <w:sz w:val="16"/>
        </w:rPr>
        <w:t>realizado,</w:t>
      </w:r>
      <w:r>
        <w:rPr>
          <w:spacing w:val="-12"/>
          <w:sz w:val="16"/>
        </w:rPr>
        <w:t> </w:t>
      </w:r>
      <w:r>
        <w:rPr>
          <w:sz w:val="16"/>
        </w:rPr>
        <w:t>pues</w:t>
      </w:r>
      <w:r>
        <w:rPr>
          <w:spacing w:val="-13"/>
          <w:sz w:val="16"/>
        </w:rPr>
        <w:t> </w:t>
      </w:r>
      <w:r>
        <w:rPr>
          <w:sz w:val="16"/>
        </w:rPr>
        <w:t>de</w:t>
      </w:r>
      <w:r>
        <w:rPr>
          <w:spacing w:val="-11"/>
          <w:sz w:val="16"/>
        </w:rPr>
        <w:t> </w:t>
      </w:r>
      <w:r>
        <w:rPr>
          <w:sz w:val="16"/>
        </w:rPr>
        <w:t>lo</w:t>
      </w:r>
      <w:r>
        <w:rPr>
          <w:spacing w:val="-12"/>
          <w:sz w:val="16"/>
        </w:rPr>
        <w:t> </w:t>
      </w:r>
      <w:r>
        <w:rPr>
          <w:sz w:val="16"/>
        </w:rPr>
        <w:t>contrario se estarían sancionando las ideas”. Asimismo, otros tres ministros emitieron consideraciones similares, estimando que los hechos objeto del proceso no eran constitutivos de faltas disciplinarias y que la imposición de una sanción violentaba el derecho a la libertad de expresión de la presunta víctima. </w:t>
      </w:r>
      <w:r>
        <w:rPr>
          <w:i/>
          <w:sz w:val="16"/>
        </w:rPr>
        <w:t>Cfr</w:t>
      </w:r>
      <w:r>
        <w:rPr>
          <w:sz w:val="16"/>
        </w:rPr>
        <w:t>, Corte Suprema de Justicia de Chile. Resolución de 6 de mayo de 2005 (expediente de prueba, folios 1030 a</w:t>
      </w:r>
      <w:r>
        <w:rPr>
          <w:spacing w:val="-17"/>
          <w:sz w:val="16"/>
        </w:rPr>
        <w:t> </w:t>
      </w:r>
      <w:r>
        <w:rPr>
          <w:sz w:val="16"/>
        </w:rPr>
        <w:t>1033).</w:t>
      </w:r>
    </w:p>
    <w:p>
      <w:pPr>
        <w:tabs>
          <w:tab w:pos="684" w:val="left" w:leader="none"/>
        </w:tabs>
        <w:spacing w:before="119"/>
        <w:ind w:left="118" w:right="109" w:firstLine="0"/>
        <w:jc w:val="both"/>
        <w:rPr>
          <w:sz w:val="16"/>
        </w:rPr>
      </w:pPr>
      <w:bookmarkStart w:name="_bookmark69" w:id="115"/>
      <w:bookmarkEnd w:id="115"/>
      <w:r>
        <w:rPr/>
      </w:r>
      <w:r>
        <w:rPr>
          <w:position w:val="6"/>
          <w:sz w:val="10"/>
        </w:rPr>
        <w:t>45</w:t>
        <w:tab/>
      </w:r>
      <w:r>
        <w:rPr>
          <w:sz w:val="16"/>
        </w:rPr>
        <w:t>El artículo 537 del Código Orgánico de Tribunales establece lo siguiente: “Las faltas o abusos de que habla el artículo</w:t>
      </w:r>
      <w:r>
        <w:rPr>
          <w:spacing w:val="-12"/>
          <w:sz w:val="16"/>
        </w:rPr>
        <w:t> </w:t>
      </w:r>
      <w:r>
        <w:rPr>
          <w:sz w:val="16"/>
        </w:rPr>
        <w:t>anterior</w:t>
      </w:r>
      <w:r>
        <w:rPr>
          <w:spacing w:val="-14"/>
          <w:sz w:val="16"/>
        </w:rPr>
        <w:t> </w:t>
      </w:r>
      <w:r>
        <w:rPr>
          <w:sz w:val="16"/>
        </w:rPr>
        <w:t>podrán</w:t>
      </w:r>
      <w:r>
        <w:rPr>
          <w:spacing w:val="-15"/>
          <w:sz w:val="16"/>
        </w:rPr>
        <w:t> </w:t>
      </w:r>
      <w:r>
        <w:rPr>
          <w:sz w:val="16"/>
        </w:rPr>
        <w:t>corregirlos</w:t>
      </w:r>
      <w:r>
        <w:rPr>
          <w:spacing w:val="-12"/>
          <w:sz w:val="16"/>
        </w:rPr>
        <w:t> </w:t>
      </w:r>
      <w:r>
        <w:rPr>
          <w:sz w:val="16"/>
        </w:rPr>
        <w:t>las</w:t>
      </w:r>
      <w:r>
        <w:rPr>
          <w:spacing w:val="-14"/>
          <w:sz w:val="16"/>
        </w:rPr>
        <w:t> </w:t>
      </w:r>
      <w:r>
        <w:rPr>
          <w:sz w:val="16"/>
        </w:rPr>
        <w:t>Cortes</w:t>
      </w:r>
      <w:r>
        <w:rPr>
          <w:spacing w:val="-13"/>
          <w:sz w:val="16"/>
        </w:rPr>
        <w:t> </w:t>
      </w:r>
      <w:r>
        <w:rPr>
          <w:sz w:val="16"/>
        </w:rPr>
        <w:t>de</w:t>
      </w:r>
      <w:r>
        <w:rPr>
          <w:spacing w:val="-14"/>
          <w:sz w:val="16"/>
        </w:rPr>
        <w:t> </w:t>
      </w:r>
      <w:r>
        <w:rPr>
          <w:sz w:val="16"/>
        </w:rPr>
        <w:t>Apelaciones</w:t>
      </w:r>
      <w:r>
        <w:rPr>
          <w:spacing w:val="-14"/>
          <w:sz w:val="16"/>
        </w:rPr>
        <w:t> </w:t>
      </w:r>
      <w:r>
        <w:rPr>
          <w:sz w:val="16"/>
        </w:rPr>
        <w:t>por</w:t>
      </w:r>
      <w:r>
        <w:rPr>
          <w:spacing w:val="-11"/>
          <w:sz w:val="16"/>
        </w:rPr>
        <w:t> </w:t>
      </w:r>
      <w:r>
        <w:rPr>
          <w:sz w:val="16"/>
        </w:rPr>
        <w:t>uno</w:t>
      </w:r>
      <w:r>
        <w:rPr>
          <w:spacing w:val="-14"/>
          <w:sz w:val="16"/>
        </w:rPr>
        <w:t> </w:t>
      </w:r>
      <w:r>
        <w:rPr>
          <w:sz w:val="16"/>
        </w:rPr>
        <w:t>o</w:t>
      </w:r>
      <w:r>
        <w:rPr>
          <w:spacing w:val="-14"/>
          <w:sz w:val="16"/>
        </w:rPr>
        <w:t> </w:t>
      </w:r>
      <w:r>
        <w:rPr>
          <w:sz w:val="16"/>
        </w:rPr>
        <w:t>más</w:t>
      </w:r>
      <w:r>
        <w:rPr>
          <w:spacing w:val="-14"/>
          <w:sz w:val="16"/>
        </w:rPr>
        <w:t> </w:t>
      </w:r>
      <w:r>
        <w:rPr>
          <w:sz w:val="16"/>
        </w:rPr>
        <w:t>de</w:t>
      </w:r>
      <w:r>
        <w:rPr>
          <w:spacing w:val="-15"/>
          <w:sz w:val="16"/>
        </w:rPr>
        <w:t> </w:t>
      </w:r>
      <w:r>
        <w:rPr>
          <w:sz w:val="16"/>
        </w:rPr>
        <w:t>los</w:t>
      </w:r>
      <w:r>
        <w:rPr>
          <w:spacing w:val="-14"/>
          <w:sz w:val="16"/>
        </w:rPr>
        <w:t> </w:t>
      </w:r>
      <w:r>
        <w:rPr>
          <w:sz w:val="16"/>
        </w:rPr>
        <w:t>medios:</w:t>
      </w:r>
      <w:r>
        <w:rPr>
          <w:spacing w:val="-18"/>
          <w:sz w:val="16"/>
        </w:rPr>
        <w:t> </w:t>
      </w:r>
      <w:r>
        <w:rPr>
          <w:sz w:val="16"/>
        </w:rPr>
        <w:t>1°)</w:t>
      </w:r>
      <w:r>
        <w:rPr>
          <w:spacing w:val="-13"/>
          <w:sz w:val="16"/>
        </w:rPr>
        <w:t> </w:t>
      </w:r>
      <w:r>
        <w:rPr>
          <w:sz w:val="16"/>
        </w:rPr>
        <w:t>Amonestación</w:t>
      </w:r>
      <w:r>
        <w:rPr>
          <w:spacing w:val="-15"/>
          <w:sz w:val="16"/>
        </w:rPr>
        <w:t> </w:t>
      </w:r>
      <w:r>
        <w:rPr>
          <w:sz w:val="16"/>
        </w:rPr>
        <w:t>privada; 2°)</w:t>
      </w:r>
      <w:r>
        <w:rPr>
          <w:spacing w:val="-4"/>
          <w:sz w:val="16"/>
        </w:rPr>
        <w:t> </w:t>
      </w:r>
      <w:r>
        <w:rPr>
          <w:sz w:val="16"/>
        </w:rPr>
        <w:t>Censura</w:t>
      </w:r>
      <w:r>
        <w:rPr>
          <w:spacing w:val="-6"/>
          <w:sz w:val="16"/>
        </w:rPr>
        <w:t> </w:t>
      </w:r>
      <w:r>
        <w:rPr>
          <w:sz w:val="16"/>
        </w:rPr>
        <w:t>por</w:t>
      </w:r>
      <w:r>
        <w:rPr>
          <w:spacing w:val="-2"/>
          <w:sz w:val="16"/>
        </w:rPr>
        <w:t> </w:t>
      </w:r>
      <w:r>
        <w:rPr>
          <w:sz w:val="16"/>
        </w:rPr>
        <w:t>escrito;</w:t>
      </w:r>
      <w:r>
        <w:rPr>
          <w:spacing w:val="-3"/>
          <w:sz w:val="16"/>
        </w:rPr>
        <w:t> </w:t>
      </w:r>
      <w:r>
        <w:rPr>
          <w:sz w:val="16"/>
        </w:rPr>
        <w:t>3°)</w:t>
      </w:r>
      <w:r>
        <w:rPr>
          <w:spacing w:val="-4"/>
          <w:sz w:val="16"/>
        </w:rPr>
        <w:t> </w:t>
      </w:r>
      <w:r>
        <w:rPr>
          <w:sz w:val="16"/>
        </w:rPr>
        <w:t>Pago</w:t>
      </w:r>
      <w:r>
        <w:rPr>
          <w:spacing w:val="-2"/>
          <w:sz w:val="16"/>
        </w:rPr>
        <w:t> </w:t>
      </w:r>
      <w:r>
        <w:rPr>
          <w:sz w:val="16"/>
        </w:rPr>
        <w:t>de</w:t>
      </w:r>
      <w:r>
        <w:rPr>
          <w:spacing w:val="-2"/>
          <w:sz w:val="16"/>
        </w:rPr>
        <w:t> </w:t>
      </w:r>
      <w:r>
        <w:rPr>
          <w:sz w:val="16"/>
        </w:rPr>
        <w:t>costas;</w:t>
      </w:r>
      <w:r>
        <w:rPr>
          <w:spacing w:val="-3"/>
          <w:sz w:val="16"/>
        </w:rPr>
        <w:t> </w:t>
      </w:r>
      <w:r>
        <w:rPr>
          <w:sz w:val="16"/>
        </w:rPr>
        <w:t>4°)</w:t>
      </w:r>
      <w:r>
        <w:rPr>
          <w:spacing w:val="-4"/>
          <w:sz w:val="16"/>
        </w:rPr>
        <w:t> </w:t>
      </w:r>
      <w:r>
        <w:rPr>
          <w:sz w:val="16"/>
        </w:rPr>
        <w:t>Multa</w:t>
      </w:r>
      <w:r>
        <w:rPr>
          <w:spacing w:val="-3"/>
          <w:sz w:val="16"/>
        </w:rPr>
        <w:t> </w:t>
      </w:r>
      <w:r>
        <w:rPr>
          <w:sz w:val="16"/>
        </w:rPr>
        <w:t>de</w:t>
      </w:r>
      <w:r>
        <w:rPr>
          <w:spacing w:val="-5"/>
          <w:sz w:val="16"/>
        </w:rPr>
        <w:t> </w:t>
      </w:r>
      <w:r>
        <w:rPr>
          <w:sz w:val="16"/>
        </w:rPr>
        <w:t>1</w:t>
      </w:r>
      <w:r>
        <w:rPr>
          <w:spacing w:val="-3"/>
          <w:sz w:val="16"/>
        </w:rPr>
        <w:t> </w:t>
      </w:r>
      <w:r>
        <w:rPr>
          <w:sz w:val="16"/>
        </w:rPr>
        <w:t>a</w:t>
      </w:r>
      <w:r>
        <w:rPr>
          <w:spacing w:val="-3"/>
          <w:sz w:val="16"/>
        </w:rPr>
        <w:t> </w:t>
      </w:r>
      <w:r>
        <w:rPr>
          <w:sz w:val="16"/>
        </w:rPr>
        <w:t>15</w:t>
      </w:r>
      <w:r>
        <w:rPr>
          <w:spacing w:val="-4"/>
          <w:sz w:val="16"/>
        </w:rPr>
        <w:t> </w:t>
      </w:r>
      <w:r>
        <w:rPr>
          <w:sz w:val="16"/>
        </w:rPr>
        <w:t>días</w:t>
      </w:r>
      <w:r>
        <w:rPr>
          <w:spacing w:val="-2"/>
          <w:sz w:val="16"/>
        </w:rPr>
        <w:t> </w:t>
      </w:r>
      <w:r>
        <w:rPr>
          <w:sz w:val="16"/>
        </w:rPr>
        <w:t>de</w:t>
      </w:r>
      <w:r>
        <w:rPr>
          <w:spacing w:val="-1"/>
          <w:sz w:val="16"/>
        </w:rPr>
        <w:t> </w:t>
      </w:r>
      <w:r>
        <w:rPr>
          <w:sz w:val="16"/>
        </w:rPr>
        <w:t>sueldo</w:t>
      </w:r>
      <w:r>
        <w:rPr>
          <w:spacing w:val="-4"/>
          <w:sz w:val="16"/>
        </w:rPr>
        <w:t> </w:t>
      </w:r>
      <w:r>
        <w:rPr>
          <w:sz w:val="16"/>
        </w:rPr>
        <w:t>o</w:t>
      </w:r>
      <w:r>
        <w:rPr>
          <w:spacing w:val="-2"/>
          <w:sz w:val="16"/>
        </w:rPr>
        <w:t> </w:t>
      </w:r>
      <w:r>
        <w:rPr>
          <w:sz w:val="16"/>
        </w:rPr>
        <w:t>multa</w:t>
      </w:r>
      <w:r>
        <w:rPr>
          <w:spacing w:val="-1"/>
          <w:sz w:val="16"/>
        </w:rPr>
        <w:t> </w:t>
      </w:r>
      <w:r>
        <w:rPr>
          <w:sz w:val="16"/>
        </w:rPr>
        <w:t>no</w:t>
      </w:r>
      <w:r>
        <w:rPr>
          <w:spacing w:val="2"/>
          <w:sz w:val="16"/>
        </w:rPr>
        <w:t> </w:t>
      </w:r>
      <w:r>
        <w:rPr>
          <w:sz w:val="16"/>
        </w:rPr>
        <w:t>inferior</w:t>
      </w:r>
      <w:r>
        <w:rPr>
          <w:spacing w:val="-2"/>
          <w:sz w:val="16"/>
        </w:rPr>
        <w:t> </w:t>
      </w:r>
      <w:r>
        <w:rPr>
          <w:sz w:val="16"/>
        </w:rPr>
        <w:t>a</w:t>
      </w:r>
      <w:r>
        <w:rPr>
          <w:spacing w:val="-3"/>
          <w:sz w:val="16"/>
        </w:rPr>
        <w:t> </w:t>
      </w:r>
      <w:r>
        <w:rPr>
          <w:sz w:val="16"/>
        </w:rPr>
        <w:t>una</w:t>
      </w:r>
      <w:r>
        <w:rPr>
          <w:spacing w:val="-3"/>
          <w:sz w:val="16"/>
        </w:rPr>
        <w:t> </w:t>
      </w:r>
      <w:r>
        <w:rPr>
          <w:sz w:val="16"/>
        </w:rPr>
        <w:t>ni superior a</w:t>
      </w:r>
      <w:r>
        <w:rPr>
          <w:spacing w:val="-2"/>
          <w:sz w:val="16"/>
        </w:rPr>
        <w:t> </w:t>
      </w:r>
      <w:r>
        <w:rPr>
          <w:sz w:val="16"/>
        </w:rPr>
        <w:t>cinco</w:t>
      </w:r>
      <w:r>
        <w:rPr>
          <w:spacing w:val="-2"/>
          <w:sz w:val="16"/>
        </w:rPr>
        <w:t> </w:t>
      </w:r>
      <w:r>
        <w:rPr>
          <w:sz w:val="16"/>
        </w:rPr>
        <w:t>unidades</w:t>
      </w:r>
      <w:r>
        <w:rPr>
          <w:spacing w:val="-2"/>
          <w:sz w:val="16"/>
        </w:rPr>
        <w:t> </w:t>
      </w:r>
      <w:r>
        <w:rPr>
          <w:sz w:val="16"/>
        </w:rPr>
        <w:t>tributarias</w:t>
      </w:r>
      <w:r>
        <w:rPr>
          <w:spacing w:val="-2"/>
          <w:sz w:val="16"/>
        </w:rPr>
        <w:t> </w:t>
      </w:r>
      <w:r>
        <w:rPr>
          <w:sz w:val="16"/>
        </w:rPr>
        <w:t>mensuales,</w:t>
      </w:r>
      <w:r>
        <w:rPr>
          <w:spacing w:val="-3"/>
          <w:sz w:val="16"/>
        </w:rPr>
        <w:t> </w:t>
      </w:r>
      <w:r>
        <w:rPr>
          <w:sz w:val="16"/>
        </w:rPr>
        <w:t>y</w:t>
      </w:r>
      <w:r>
        <w:rPr>
          <w:spacing w:val="-2"/>
          <w:sz w:val="16"/>
        </w:rPr>
        <w:t> </w:t>
      </w:r>
      <w:r>
        <w:rPr>
          <w:sz w:val="16"/>
        </w:rPr>
        <w:t>5°)</w:t>
      </w:r>
      <w:r>
        <w:rPr>
          <w:spacing w:val="-4"/>
          <w:sz w:val="16"/>
        </w:rPr>
        <w:t> </w:t>
      </w:r>
      <w:r>
        <w:rPr>
          <w:sz w:val="16"/>
        </w:rPr>
        <w:t>Suspensión</w:t>
      </w:r>
      <w:r>
        <w:rPr>
          <w:spacing w:val="-6"/>
          <w:sz w:val="16"/>
        </w:rPr>
        <w:t> </w:t>
      </w:r>
      <w:r>
        <w:rPr>
          <w:sz w:val="16"/>
        </w:rPr>
        <w:t>de</w:t>
      </w:r>
      <w:r>
        <w:rPr>
          <w:spacing w:val="-5"/>
          <w:sz w:val="16"/>
        </w:rPr>
        <w:t> </w:t>
      </w:r>
      <w:r>
        <w:rPr>
          <w:sz w:val="16"/>
        </w:rPr>
        <w:t>funciones</w:t>
      </w:r>
      <w:r>
        <w:rPr>
          <w:spacing w:val="-2"/>
          <w:sz w:val="16"/>
        </w:rPr>
        <w:t> </w:t>
      </w:r>
      <w:r>
        <w:rPr>
          <w:sz w:val="16"/>
        </w:rPr>
        <w:t>hasta</w:t>
      </w:r>
      <w:r>
        <w:rPr>
          <w:spacing w:val="-3"/>
          <w:sz w:val="16"/>
        </w:rPr>
        <w:t> </w:t>
      </w:r>
      <w:r>
        <w:rPr>
          <w:sz w:val="16"/>
        </w:rPr>
        <w:t>por</w:t>
      </w:r>
      <w:r>
        <w:rPr>
          <w:spacing w:val="-4"/>
          <w:sz w:val="16"/>
        </w:rPr>
        <w:t> </w:t>
      </w:r>
      <w:r>
        <w:rPr>
          <w:sz w:val="16"/>
        </w:rPr>
        <w:t>cuatro</w:t>
      </w:r>
      <w:r>
        <w:rPr>
          <w:spacing w:val="-2"/>
          <w:sz w:val="16"/>
        </w:rPr>
        <w:t> </w:t>
      </w:r>
      <w:r>
        <w:rPr>
          <w:sz w:val="16"/>
        </w:rPr>
        <w:t>meses.</w:t>
      </w:r>
      <w:r>
        <w:rPr>
          <w:spacing w:val="-3"/>
          <w:sz w:val="16"/>
        </w:rPr>
        <w:t> </w:t>
      </w:r>
      <w:r>
        <w:rPr>
          <w:sz w:val="16"/>
        </w:rPr>
        <w:t>Durante</w:t>
      </w:r>
      <w:r>
        <w:rPr>
          <w:spacing w:val="-2"/>
          <w:sz w:val="16"/>
        </w:rPr>
        <w:t> </w:t>
      </w:r>
      <w:r>
        <w:rPr>
          <w:sz w:val="16"/>
        </w:rPr>
        <w:t>este</w:t>
      </w:r>
      <w:r>
        <w:rPr>
          <w:spacing w:val="-2"/>
          <w:sz w:val="16"/>
        </w:rPr>
        <w:t> </w:t>
      </w:r>
      <w:r>
        <w:rPr>
          <w:sz w:val="16"/>
        </w:rPr>
        <w:t>tiempo el</w:t>
      </w:r>
      <w:r>
        <w:rPr>
          <w:spacing w:val="-7"/>
          <w:sz w:val="16"/>
        </w:rPr>
        <w:t> </w:t>
      </w:r>
      <w:r>
        <w:rPr>
          <w:sz w:val="16"/>
        </w:rPr>
        <w:t>funcionario</w:t>
      </w:r>
      <w:r>
        <w:rPr>
          <w:spacing w:val="-7"/>
          <w:sz w:val="16"/>
        </w:rPr>
        <w:t> </w:t>
      </w:r>
      <w:r>
        <w:rPr>
          <w:sz w:val="16"/>
        </w:rPr>
        <w:t>gozará</w:t>
      </w:r>
      <w:r>
        <w:rPr>
          <w:spacing w:val="-10"/>
          <w:sz w:val="16"/>
        </w:rPr>
        <w:t> </w:t>
      </w:r>
      <w:r>
        <w:rPr>
          <w:sz w:val="16"/>
        </w:rPr>
        <w:t>de</w:t>
      </w:r>
      <w:r>
        <w:rPr>
          <w:spacing w:val="-8"/>
          <w:sz w:val="16"/>
        </w:rPr>
        <w:t> </w:t>
      </w:r>
      <w:r>
        <w:rPr>
          <w:sz w:val="16"/>
        </w:rPr>
        <w:t>medio</w:t>
      </w:r>
      <w:r>
        <w:rPr>
          <w:spacing w:val="-7"/>
          <w:sz w:val="16"/>
        </w:rPr>
        <w:t> </w:t>
      </w:r>
      <w:r>
        <w:rPr>
          <w:sz w:val="16"/>
        </w:rPr>
        <w:t>sueldo”.</w:t>
      </w:r>
      <w:r>
        <w:rPr>
          <w:spacing w:val="-8"/>
          <w:sz w:val="16"/>
        </w:rPr>
        <w:t> </w:t>
      </w:r>
      <w:r>
        <w:rPr>
          <w:i/>
          <w:sz w:val="16"/>
        </w:rPr>
        <w:t>Cfr</w:t>
      </w:r>
      <w:r>
        <w:rPr>
          <w:sz w:val="16"/>
        </w:rPr>
        <w:t>.</w:t>
      </w:r>
      <w:r>
        <w:rPr>
          <w:spacing w:val="-9"/>
          <w:sz w:val="16"/>
        </w:rPr>
        <w:t> </w:t>
      </w:r>
      <w:r>
        <w:rPr>
          <w:sz w:val="16"/>
        </w:rPr>
        <w:t>Código</w:t>
      </w:r>
      <w:r>
        <w:rPr>
          <w:spacing w:val="-7"/>
          <w:sz w:val="16"/>
        </w:rPr>
        <w:t> </w:t>
      </w:r>
      <w:r>
        <w:rPr>
          <w:sz w:val="16"/>
        </w:rPr>
        <w:t>Orgánico</w:t>
      </w:r>
      <w:r>
        <w:rPr>
          <w:spacing w:val="-8"/>
          <w:sz w:val="16"/>
        </w:rPr>
        <w:t> </w:t>
      </w:r>
      <w:r>
        <w:rPr>
          <w:sz w:val="16"/>
        </w:rPr>
        <w:t>de</w:t>
      </w:r>
      <w:r>
        <w:rPr>
          <w:spacing w:val="-7"/>
          <w:sz w:val="16"/>
        </w:rPr>
        <w:t> </w:t>
      </w:r>
      <w:r>
        <w:rPr>
          <w:sz w:val="16"/>
        </w:rPr>
        <w:t>Tribunales.</w:t>
      </w:r>
      <w:r>
        <w:rPr>
          <w:spacing w:val="-6"/>
          <w:sz w:val="16"/>
        </w:rPr>
        <w:t> </w:t>
      </w:r>
      <w:r>
        <w:rPr>
          <w:sz w:val="16"/>
        </w:rPr>
        <w:t>Ley</w:t>
      </w:r>
      <w:r>
        <w:rPr>
          <w:spacing w:val="-7"/>
          <w:sz w:val="16"/>
        </w:rPr>
        <w:t> </w:t>
      </w:r>
      <w:r>
        <w:rPr>
          <w:sz w:val="16"/>
        </w:rPr>
        <w:t>7421</w:t>
      </w:r>
      <w:r>
        <w:rPr>
          <w:spacing w:val="-6"/>
          <w:sz w:val="16"/>
        </w:rPr>
        <w:t> </w:t>
      </w:r>
      <w:r>
        <w:rPr>
          <w:sz w:val="16"/>
        </w:rPr>
        <w:t>publicada</w:t>
      </w:r>
      <w:r>
        <w:rPr>
          <w:spacing w:val="-6"/>
          <w:sz w:val="16"/>
        </w:rPr>
        <w:t> </w:t>
      </w:r>
      <w:r>
        <w:rPr>
          <w:sz w:val="16"/>
        </w:rPr>
        <w:t>el</w:t>
      </w:r>
      <w:r>
        <w:rPr>
          <w:spacing w:val="-9"/>
          <w:sz w:val="16"/>
        </w:rPr>
        <w:t> </w:t>
      </w:r>
      <w:r>
        <w:rPr>
          <w:sz w:val="16"/>
        </w:rPr>
        <w:t>9</w:t>
      </w:r>
      <w:r>
        <w:rPr>
          <w:spacing w:val="-9"/>
          <w:sz w:val="16"/>
        </w:rPr>
        <w:t> </w:t>
      </w:r>
      <w:r>
        <w:rPr>
          <w:sz w:val="16"/>
        </w:rPr>
        <w:t>de</w:t>
      </w:r>
      <w:r>
        <w:rPr>
          <w:spacing w:val="-7"/>
          <w:sz w:val="16"/>
        </w:rPr>
        <w:t> </w:t>
      </w:r>
      <w:r>
        <w:rPr>
          <w:sz w:val="16"/>
        </w:rPr>
        <w:t>julio</w:t>
      </w:r>
      <w:r>
        <w:rPr>
          <w:spacing w:val="-8"/>
          <w:sz w:val="16"/>
        </w:rPr>
        <w:t> </w:t>
      </w:r>
      <w:r>
        <w:rPr>
          <w:sz w:val="16"/>
        </w:rPr>
        <w:t>de</w:t>
      </w:r>
      <w:r>
        <w:rPr>
          <w:spacing w:val="-10"/>
          <w:sz w:val="16"/>
        </w:rPr>
        <w:t> </w:t>
      </w:r>
      <w:r>
        <w:rPr>
          <w:sz w:val="16"/>
        </w:rPr>
        <w:t>1943, artículo 537 (expediente de prueba, folio 3984).</w:t>
      </w:r>
    </w:p>
    <w:p>
      <w:pPr>
        <w:tabs>
          <w:tab w:pos="684" w:val="left" w:leader="none"/>
        </w:tabs>
        <w:spacing w:before="120"/>
        <w:ind w:left="118" w:right="113" w:firstLine="0"/>
        <w:jc w:val="both"/>
        <w:rPr>
          <w:sz w:val="16"/>
        </w:rPr>
      </w:pPr>
      <w:bookmarkStart w:name="_bookmark70" w:id="116"/>
      <w:bookmarkEnd w:id="116"/>
      <w:r>
        <w:rPr/>
      </w:r>
      <w:r>
        <w:rPr>
          <w:position w:val="6"/>
          <w:sz w:val="10"/>
        </w:rPr>
        <w:t>46</w:t>
        <w:tab/>
      </w:r>
      <w:r>
        <w:rPr>
          <w:i/>
          <w:sz w:val="16"/>
        </w:rPr>
        <w:t>Cfr</w:t>
      </w:r>
      <w:r>
        <w:rPr>
          <w:sz w:val="16"/>
        </w:rPr>
        <w:t>. Código Orgánico de Tribunales. Ley 7421 publicada el 9 de julio de 1943, artículo 278 (expediente de prueba, folios 3920 y</w:t>
      </w:r>
      <w:r>
        <w:rPr>
          <w:spacing w:val="-4"/>
          <w:sz w:val="16"/>
        </w:rPr>
        <w:t> </w:t>
      </w:r>
      <w:r>
        <w:rPr>
          <w:sz w:val="16"/>
        </w:rPr>
        <w:t>3921).</w:t>
      </w:r>
    </w:p>
    <w:p>
      <w:pPr>
        <w:tabs>
          <w:tab w:pos="684" w:val="left" w:leader="none"/>
        </w:tabs>
        <w:spacing w:before="120"/>
        <w:ind w:left="118" w:right="113" w:firstLine="0"/>
        <w:jc w:val="both"/>
        <w:rPr>
          <w:sz w:val="16"/>
        </w:rPr>
      </w:pPr>
      <w:bookmarkStart w:name="_bookmark71" w:id="117"/>
      <w:bookmarkEnd w:id="117"/>
      <w:r>
        <w:rPr/>
      </w:r>
      <w:r>
        <w:rPr>
          <w:position w:val="6"/>
          <w:sz w:val="10"/>
        </w:rPr>
        <w:t>47</w:t>
        <w:tab/>
      </w:r>
      <w:r>
        <w:rPr>
          <w:i/>
          <w:sz w:val="16"/>
        </w:rPr>
        <w:t>Cfr</w:t>
      </w:r>
      <w:r>
        <w:rPr>
          <w:sz w:val="16"/>
        </w:rPr>
        <w:t>. Código Orgánico de Tribunales. Ley 7421 publicada el 9 de julio de 1943, artículo 281 (expediente de prueba, folio</w:t>
      </w:r>
      <w:r>
        <w:rPr>
          <w:spacing w:val="-2"/>
          <w:sz w:val="16"/>
        </w:rPr>
        <w:t> </w:t>
      </w:r>
      <w:r>
        <w:rPr>
          <w:sz w:val="16"/>
        </w:rPr>
        <w:t>3922).</w:t>
      </w:r>
    </w:p>
    <w:p>
      <w:pPr>
        <w:tabs>
          <w:tab w:pos="684" w:val="left" w:leader="none"/>
        </w:tabs>
        <w:spacing w:before="120"/>
        <w:ind w:left="118" w:right="113" w:firstLine="0"/>
        <w:jc w:val="both"/>
        <w:rPr>
          <w:sz w:val="16"/>
        </w:rPr>
      </w:pPr>
      <w:bookmarkStart w:name="_bookmark72" w:id="118"/>
      <w:bookmarkEnd w:id="118"/>
      <w:r>
        <w:rPr/>
      </w:r>
      <w:r>
        <w:rPr>
          <w:position w:val="6"/>
          <w:sz w:val="10"/>
        </w:rPr>
        <w:t>48</w:t>
        <w:tab/>
      </w:r>
      <w:r>
        <w:rPr>
          <w:sz w:val="16"/>
        </w:rPr>
        <w:t>Corte Suprema de Justicia de Chile. Resolución de 29 de mayo de 2018 (expediente de prueba, folios 776 a 782).</w:t>
      </w:r>
    </w:p>
    <w:p>
      <w:pPr>
        <w:spacing w:after="0"/>
        <w:jc w:val="both"/>
        <w:rPr>
          <w:sz w:val="16"/>
        </w:rPr>
        <w:sectPr>
          <w:pgSz w:w="12240" w:h="15840"/>
          <w:pgMar w:header="0" w:footer="994" w:top="1360" w:bottom="1180" w:left="1300" w:right="1300"/>
        </w:sectPr>
      </w:pPr>
    </w:p>
    <w:p>
      <w:pPr>
        <w:spacing w:line="240" w:lineRule="auto" w:before="74"/>
        <w:ind w:left="684" w:right="726" w:firstLine="0"/>
        <w:jc w:val="both"/>
        <w:rPr>
          <w:sz w:val="18"/>
        </w:rPr>
      </w:pPr>
      <w:r>
        <w:rPr>
          <w:sz w:val="18"/>
        </w:rPr>
        <w:t>un Poder del Estado en un penado de la historia nacional. […] [La] medida disciplinaria no guarda debida coherencia con la conducta que tuvo por fundamento, pues más que servir de correctivo ante la contravención de algún deber funcionario o perteneciente a la ética judicial,</w:t>
      </w:r>
      <w:r>
        <w:rPr>
          <w:spacing w:val="-14"/>
          <w:sz w:val="18"/>
        </w:rPr>
        <w:t> </w:t>
      </w:r>
      <w:r>
        <w:rPr>
          <w:sz w:val="18"/>
        </w:rPr>
        <w:t>tuvo</w:t>
      </w:r>
      <w:r>
        <w:rPr>
          <w:spacing w:val="-12"/>
          <w:sz w:val="18"/>
        </w:rPr>
        <w:t> </w:t>
      </w:r>
      <w:r>
        <w:rPr>
          <w:sz w:val="18"/>
        </w:rPr>
        <w:t>el</w:t>
      </w:r>
      <w:r>
        <w:rPr>
          <w:spacing w:val="-11"/>
          <w:sz w:val="18"/>
        </w:rPr>
        <w:t> </w:t>
      </w:r>
      <w:r>
        <w:rPr>
          <w:sz w:val="18"/>
        </w:rPr>
        <w:t>efecto</w:t>
      </w:r>
      <w:r>
        <w:rPr>
          <w:spacing w:val="-12"/>
          <w:sz w:val="18"/>
        </w:rPr>
        <w:t> </w:t>
      </w:r>
      <w:r>
        <w:rPr>
          <w:sz w:val="18"/>
        </w:rPr>
        <w:t>de</w:t>
      </w:r>
      <w:r>
        <w:rPr>
          <w:spacing w:val="-12"/>
          <w:sz w:val="18"/>
        </w:rPr>
        <w:t> </w:t>
      </w:r>
      <w:r>
        <w:rPr>
          <w:sz w:val="18"/>
        </w:rPr>
        <w:t>debilitar</w:t>
      </w:r>
      <w:r>
        <w:rPr>
          <w:spacing w:val="-12"/>
          <w:sz w:val="18"/>
        </w:rPr>
        <w:t> </w:t>
      </w:r>
      <w:r>
        <w:rPr>
          <w:sz w:val="18"/>
        </w:rPr>
        <w:t>sus</w:t>
      </w:r>
      <w:r>
        <w:rPr>
          <w:spacing w:val="-13"/>
          <w:sz w:val="18"/>
        </w:rPr>
        <w:t> </w:t>
      </w:r>
      <w:r>
        <w:rPr>
          <w:sz w:val="18"/>
        </w:rPr>
        <w:t>derechos</w:t>
      </w:r>
      <w:r>
        <w:rPr>
          <w:spacing w:val="-13"/>
          <w:sz w:val="18"/>
        </w:rPr>
        <w:t> </w:t>
      </w:r>
      <w:r>
        <w:rPr>
          <w:sz w:val="18"/>
        </w:rPr>
        <w:t>a</w:t>
      </w:r>
      <w:r>
        <w:rPr>
          <w:spacing w:val="-12"/>
          <w:sz w:val="18"/>
        </w:rPr>
        <w:t> </w:t>
      </w:r>
      <w:r>
        <w:rPr>
          <w:sz w:val="18"/>
        </w:rPr>
        <w:t>la</w:t>
      </w:r>
      <w:r>
        <w:rPr>
          <w:spacing w:val="-13"/>
          <w:sz w:val="18"/>
        </w:rPr>
        <w:t> </w:t>
      </w:r>
      <w:r>
        <w:rPr>
          <w:sz w:val="18"/>
        </w:rPr>
        <w:t>libertad</w:t>
      </w:r>
      <w:r>
        <w:rPr>
          <w:spacing w:val="-11"/>
          <w:sz w:val="18"/>
        </w:rPr>
        <w:t> </w:t>
      </w:r>
      <w:r>
        <w:rPr>
          <w:sz w:val="18"/>
        </w:rPr>
        <w:t>de</w:t>
      </w:r>
      <w:r>
        <w:rPr>
          <w:spacing w:val="-12"/>
          <w:sz w:val="18"/>
        </w:rPr>
        <w:t> </w:t>
      </w:r>
      <w:r>
        <w:rPr>
          <w:sz w:val="18"/>
        </w:rPr>
        <w:t>pensamiento</w:t>
      </w:r>
      <w:r>
        <w:rPr>
          <w:spacing w:val="-12"/>
          <w:sz w:val="18"/>
        </w:rPr>
        <w:t> </w:t>
      </w:r>
      <w:r>
        <w:rPr>
          <w:sz w:val="18"/>
        </w:rPr>
        <w:t>y</w:t>
      </w:r>
      <w:r>
        <w:rPr>
          <w:spacing w:val="-13"/>
          <w:sz w:val="18"/>
        </w:rPr>
        <w:t> </w:t>
      </w:r>
      <w:r>
        <w:rPr>
          <w:sz w:val="18"/>
        </w:rPr>
        <w:t>de</w:t>
      </w:r>
      <w:r>
        <w:rPr>
          <w:spacing w:val="-12"/>
          <w:sz w:val="18"/>
        </w:rPr>
        <w:t> </w:t>
      </w:r>
      <w:r>
        <w:rPr>
          <w:sz w:val="18"/>
        </w:rPr>
        <w:t>expresión reconocidos por Chile a nivel constitucional, en los artículos 1° y 19 N° 6 de la Carta Fundamental, así como a nivel internacional en la Convención Americana de Derechos Humanos.</w:t>
      </w:r>
      <w:r>
        <w:rPr>
          <w:spacing w:val="-14"/>
          <w:sz w:val="18"/>
        </w:rPr>
        <w:t> </w:t>
      </w:r>
      <w:r>
        <w:rPr>
          <w:sz w:val="18"/>
        </w:rPr>
        <w:t>Según</w:t>
      </w:r>
      <w:r>
        <w:rPr>
          <w:spacing w:val="-12"/>
          <w:sz w:val="18"/>
        </w:rPr>
        <w:t> </w:t>
      </w:r>
      <w:r>
        <w:rPr>
          <w:sz w:val="18"/>
        </w:rPr>
        <w:t>eso,</w:t>
      </w:r>
      <w:r>
        <w:rPr>
          <w:spacing w:val="-13"/>
          <w:sz w:val="18"/>
        </w:rPr>
        <w:t> </w:t>
      </w:r>
      <w:r>
        <w:rPr>
          <w:sz w:val="18"/>
        </w:rPr>
        <w:t>esta</w:t>
      </w:r>
      <w:r>
        <w:rPr>
          <w:spacing w:val="-15"/>
          <w:sz w:val="18"/>
        </w:rPr>
        <w:t> </w:t>
      </w:r>
      <w:r>
        <w:rPr>
          <w:sz w:val="18"/>
        </w:rPr>
        <w:t>Corte</w:t>
      </w:r>
      <w:r>
        <w:rPr>
          <w:spacing w:val="-12"/>
          <w:sz w:val="18"/>
        </w:rPr>
        <w:t> </w:t>
      </w:r>
      <w:r>
        <w:rPr>
          <w:sz w:val="18"/>
        </w:rPr>
        <w:t>Suprema</w:t>
      </w:r>
      <w:r>
        <w:rPr>
          <w:spacing w:val="-12"/>
          <w:sz w:val="18"/>
        </w:rPr>
        <w:t> </w:t>
      </w:r>
      <w:r>
        <w:rPr>
          <w:sz w:val="18"/>
        </w:rPr>
        <w:t>observa</w:t>
      </w:r>
      <w:r>
        <w:rPr>
          <w:spacing w:val="-13"/>
          <w:sz w:val="18"/>
        </w:rPr>
        <w:t> </w:t>
      </w:r>
      <w:r>
        <w:rPr>
          <w:sz w:val="18"/>
        </w:rPr>
        <w:t>la</w:t>
      </w:r>
      <w:r>
        <w:rPr>
          <w:spacing w:val="-13"/>
          <w:sz w:val="18"/>
        </w:rPr>
        <w:t> </w:t>
      </w:r>
      <w:r>
        <w:rPr>
          <w:sz w:val="18"/>
        </w:rPr>
        <w:t>pertinencia</w:t>
      </w:r>
      <w:r>
        <w:rPr>
          <w:spacing w:val="-12"/>
          <w:sz w:val="18"/>
        </w:rPr>
        <w:t> </w:t>
      </w:r>
      <w:r>
        <w:rPr>
          <w:sz w:val="18"/>
        </w:rPr>
        <w:t>de</w:t>
      </w:r>
      <w:r>
        <w:rPr>
          <w:spacing w:val="-12"/>
          <w:sz w:val="18"/>
        </w:rPr>
        <w:t> </w:t>
      </w:r>
      <w:r>
        <w:rPr>
          <w:sz w:val="18"/>
        </w:rPr>
        <w:t>reconsiderar</w:t>
      </w:r>
      <w:r>
        <w:rPr>
          <w:spacing w:val="-15"/>
          <w:sz w:val="18"/>
        </w:rPr>
        <w:t> </w:t>
      </w:r>
      <w:r>
        <w:rPr>
          <w:sz w:val="18"/>
        </w:rPr>
        <w:t>la</w:t>
      </w:r>
      <w:r>
        <w:rPr>
          <w:spacing w:val="-12"/>
          <w:sz w:val="18"/>
        </w:rPr>
        <w:t> </w:t>
      </w:r>
      <w:r>
        <w:rPr>
          <w:sz w:val="18"/>
        </w:rPr>
        <w:t>medida disciplinaria aplicada en 2005 al juez señor Urrutia, por estimarse que ella no constituyó una</w:t>
      </w:r>
      <w:r>
        <w:rPr>
          <w:spacing w:val="-8"/>
          <w:sz w:val="18"/>
        </w:rPr>
        <w:t> </w:t>
      </w:r>
      <w:r>
        <w:rPr>
          <w:sz w:val="18"/>
        </w:rPr>
        <w:t>respuesta</w:t>
      </w:r>
      <w:r>
        <w:rPr>
          <w:spacing w:val="-7"/>
          <w:sz w:val="18"/>
        </w:rPr>
        <w:t> </w:t>
      </w:r>
      <w:r>
        <w:rPr>
          <w:sz w:val="18"/>
        </w:rPr>
        <w:t>institucional</w:t>
      </w:r>
      <w:r>
        <w:rPr>
          <w:spacing w:val="-9"/>
          <w:sz w:val="18"/>
        </w:rPr>
        <w:t> </w:t>
      </w:r>
      <w:r>
        <w:rPr>
          <w:sz w:val="18"/>
        </w:rPr>
        <w:t>acorde</w:t>
      </w:r>
      <w:r>
        <w:rPr>
          <w:spacing w:val="-6"/>
          <w:sz w:val="18"/>
        </w:rPr>
        <w:t> </w:t>
      </w:r>
      <w:r>
        <w:rPr>
          <w:sz w:val="18"/>
        </w:rPr>
        <w:t>a</w:t>
      </w:r>
      <w:r>
        <w:rPr>
          <w:spacing w:val="-7"/>
          <w:sz w:val="18"/>
        </w:rPr>
        <w:t> </w:t>
      </w:r>
      <w:r>
        <w:rPr>
          <w:sz w:val="18"/>
        </w:rPr>
        <w:t>las</w:t>
      </w:r>
      <w:r>
        <w:rPr>
          <w:spacing w:val="-8"/>
          <w:sz w:val="18"/>
        </w:rPr>
        <w:t> </w:t>
      </w:r>
      <w:r>
        <w:rPr>
          <w:sz w:val="18"/>
        </w:rPr>
        <w:t>bases</w:t>
      </w:r>
      <w:r>
        <w:rPr>
          <w:spacing w:val="-7"/>
          <w:sz w:val="18"/>
        </w:rPr>
        <w:t> </w:t>
      </w:r>
      <w:r>
        <w:rPr>
          <w:sz w:val="18"/>
        </w:rPr>
        <w:t>de</w:t>
      </w:r>
      <w:r>
        <w:rPr>
          <w:spacing w:val="-6"/>
          <w:sz w:val="18"/>
        </w:rPr>
        <w:t> </w:t>
      </w:r>
      <w:r>
        <w:rPr>
          <w:sz w:val="18"/>
        </w:rPr>
        <w:t>un</w:t>
      </w:r>
      <w:r>
        <w:rPr>
          <w:spacing w:val="-7"/>
          <w:sz w:val="18"/>
        </w:rPr>
        <w:t> </w:t>
      </w:r>
      <w:r>
        <w:rPr>
          <w:sz w:val="18"/>
        </w:rPr>
        <w:t>Estado</w:t>
      </w:r>
      <w:r>
        <w:rPr>
          <w:spacing w:val="-6"/>
          <w:sz w:val="18"/>
        </w:rPr>
        <w:t> </w:t>
      </w:r>
      <w:r>
        <w:rPr>
          <w:sz w:val="18"/>
        </w:rPr>
        <w:t>democrático</w:t>
      </w:r>
      <w:r>
        <w:rPr>
          <w:spacing w:val="-7"/>
          <w:sz w:val="18"/>
        </w:rPr>
        <w:t> </w:t>
      </w:r>
      <w:r>
        <w:rPr>
          <w:sz w:val="18"/>
        </w:rPr>
        <w:t>de</w:t>
      </w:r>
      <w:r>
        <w:rPr>
          <w:spacing w:val="-6"/>
          <w:sz w:val="18"/>
        </w:rPr>
        <w:t> </w:t>
      </w:r>
      <w:r>
        <w:rPr>
          <w:sz w:val="18"/>
        </w:rPr>
        <w:t>derecho,</w:t>
      </w:r>
      <w:r>
        <w:rPr>
          <w:spacing w:val="-8"/>
          <w:sz w:val="18"/>
        </w:rPr>
        <w:t> </w:t>
      </w:r>
      <w:r>
        <w:rPr>
          <w:sz w:val="18"/>
        </w:rPr>
        <w:t>razón que</w:t>
      </w:r>
      <w:r>
        <w:rPr>
          <w:spacing w:val="-7"/>
          <w:sz w:val="18"/>
        </w:rPr>
        <w:t> </w:t>
      </w:r>
      <w:r>
        <w:rPr>
          <w:sz w:val="18"/>
        </w:rPr>
        <w:t>llevará</w:t>
      </w:r>
      <w:r>
        <w:rPr>
          <w:spacing w:val="-8"/>
          <w:sz w:val="18"/>
        </w:rPr>
        <w:t> </w:t>
      </w:r>
      <w:r>
        <w:rPr>
          <w:sz w:val="18"/>
        </w:rPr>
        <w:t>a</w:t>
      </w:r>
      <w:r>
        <w:rPr>
          <w:spacing w:val="-8"/>
          <w:sz w:val="18"/>
        </w:rPr>
        <w:t> </w:t>
      </w:r>
      <w:r>
        <w:rPr>
          <w:sz w:val="18"/>
        </w:rPr>
        <w:t>dejarla</w:t>
      </w:r>
      <w:r>
        <w:rPr>
          <w:spacing w:val="-8"/>
          <w:sz w:val="18"/>
        </w:rPr>
        <w:t> </w:t>
      </w:r>
      <w:r>
        <w:rPr>
          <w:sz w:val="18"/>
        </w:rPr>
        <w:t>sin</w:t>
      </w:r>
      <w:r>
        <w:rPr>
          <w:spacing w:val="-7"/>
          <w:sz w:val="18"/>
        </w:rPr>
        <w:t> </w:t>
      </w:r>
      <w:r>
        <w:rPr>
          <w:sz w:val="18"/>
        </w:rPr>
        <w:t>efecto</w:t>
      </w:r>
      <w:r>
        <w:rPr>
          <w:spacing w:val="-7"/>
          <w:sz w:val="18"/>
        </w:rPr>
        <w:t> </w:t>
      </w:r>
      <w:r>
        <w:rPr>
          <w:sz w:val="18"/>
        </w:rPr>
        <w:t>[…]</w:t>
      </w:r>
      <w:r>
        <w:rPr>
          <w:spacing w:val="-8"/>
          <w:sz w:val="18"/>
        </w:rPr>
        <w:t> </w:t>
      </w:r>
      <w:r>
        <w:rPr>
          <w:sz w:val="18"/>
        </w:rPr>
        <w:t>en</w:t>
      </w:r>
      <w:r>
        <w:rPr>
          <w:spacing w:val="-7"/>
          <w:sz w:val="18"/>
        </w:rPr>
        <w:t> </w:t>
      </w:r>
      <w:r>
        <w:rPr>
          <w:sz w:val="18"/>
        </w:rPr>
        <w:t>cuanto</w:t>
      </w:r>
      <w:r>
        <w:rPr>
          <w:spacing w:val="-7"/>
          <w:sz w:val="18"/>
        </w:rPr>
        <w:t> </w:t>
      </w:r>
      <w:r>
        <w:rPr>
          <w:sz w:val="18"/>
        </w:rPr>
        <w:t>a</w:t>
      </w:r>
      <w:r>
        <w:rPr>
          <w:spacing w:val="-8"/>
          <w:sz w:val="18"/>
        </w:rPr>
        <w:t> </w:t>
      </w:r>
      <w:r>
        <w:rPr>
          <w:sz w:val="18"/>
        </w:rPr>
        <w:t>la</w:t>
      </w:r>
      <w:r>
        <w:rPr>
          <w:spacing w:val="-8"/>
          <w:sz w:val="18"/>
        </w:rPr>
        <w:t> </w:t>
      </w:r>
      <w:r>
        <w:rPr>
          <w:sz w:val="18"/>
        </w:rPr>
        <w:t>recomendación</w:t>
      </w:r>
      <w:r>
        <w:rPr>
          <w:spacing w:val="-7"/>
          <w:sz w:val="18"/>
        </w:rPr>
        <w:t> </w:t>
      </w:r>
      <w:r>
        <w:rPr>
          <w:sz w:val="18"/>
        </w:rPr>
        <w:t>de</w:t>
      </w:r>
      <w:r>
        <w:rPr>
          <w:spacing w:val="-10"/>
          <w:sz w:val="18"/>
        </w:rPr>
        <w:t> </w:t>
      </w:r>
      <w:r>
        <w:rPr>
          <w:sz w:val="18"/>
        </w:rPr>
        <w:t>índole</w:t>
      </w:r>
      <w:r>
        <w:rPr>
          <w:spacing w:val="-7"/>
          <w:sz w:val="18"/>
        </w:rPr>
        <w:t> </w:t>
      </w:r>
      <w:r>
        <w:rPr>
          <w:sz w:val="18"/>
        </w:rPr>
        <w:t>compensatoria, atendiendo</w:t>
      </w:r>
      <w:r>
        <w:rPr>
          <w:spacing w:val="-12"/>
          <w:sz w:val="18"/>
        </w:rPr>
        <w:t> </w:t>
      </w:r>
      <w:r>
        <w:rPr>
          <w:sz w:val="18"/>
        </w:rPr>
        <w:t>a</w:t>
      </w:r>
      <w:r>
        <w:rPr>
          <w:spacing w:val="-13"/>
          <w:sz w:val="18"/>
        </w:rPr>
        <w:t> </w:t>
      </w:r>
      <w:r>
        <w:rPr>
          <w:sz w:val="18"/>
        </w:rPr>
        <w:t>la</w:t>
      </w:r>
      <w:r>
        <w:rPr>
          <w:spacing w:val="-12"/>
          <w:sz w:val="18"/>
        </w:rPr>
        <w:t> </w:t>
      </w:r>
      <w:r>
        <w:rPr>
          <w:sz w:val="18"/>
        </w:rPr>
        <w:t>función</w:t>
      </w:r>
      <w:r>
        <w:rPr>
          <w:spacing w:val="-12"/>
          <w:sz w:val="18"/>
        </w:rPr>
        <w:t> </w:t>
      </w:r>
      <w:r>
        <w:rPr>
          <w:sz w:val="18"/>
        </w:rPr>
        <w:t>y</w:t>
      </w:r>
      <w:r>
        <w:rPr>
          <w:spacing w:val="-13"/>
          <w:sz w:val="18"/>
        </w:rPr>
        <w:t> </w:t>
      </w:r>
      <w:r>
        <w:rPr>
          <w:sz w:val="18"/>
        </w:rPr>
        <w:t>atribuciones</w:t>
      </w:r>
      <w:r>
        <w:rPr>
          <w:spacing w:val="-16"/>
          <w:sz w:val="18"/>
        </w:rPr>
        <w:t> </w:t>
      </w:r>
      <w:r>
        <w:rPr>
          <w:sz w:val="18"/>
        </w:rPr>
        <w:t>previstas</w:t>
      </w:r>
      <w:r>
        <w:rPr>
          <w:spacing w:val="-12"/>
          <w:sz w:val="18"/>
        </w:rPr>
        <w:t> </w:t>
      </w:r>
      <w:r>
        <w:rPr>
          <w:sz w:val="18"/>
        </w:rPr>
        <w:t>para</w:t>
      </w:r>
      <w:r>
        <w:rPr>
          <w:spacing w:val="-15"/>
          <w:sz w:val="18"/>
        </w:rPr>
        <w:t> </w:t>
      </w:r>
      <w:r>
        <w:rPr>
          <w:sz w:val="18"/>
        </w:rPr>
        <w:t>esta</w:t>
      </w:r>
      <w:r>
        <w:rPr>
          <w:spacing w:val="-12"/>
          <w:sz w:val="18"/>
        </w:rPr>
        <w:t> </w:t>
      </w:r>
      <w:r>
        <w:rPr>
          <w:sz w:val="18"/>
        </w:rPr>
        <w:t>Corte</w:t>
      </w:r>
      <w:r>
        <w:rPr>
          <w:spacing w:val="-12"/>
          <w:sz w:val="18"/>
        </w:rPr>
        <w:t> </w:t>
      </w:r>
      <w:r>
        <w:rPr>
          <w:sz w:val="18"/>
        </w:rPr>
        <w:t>Suprema</w:t>
      </w:r>
      <w:r>
        <w:rPr>
          <w:spacing w:val="-14"/>
          <w:sz w:val="18"/>
        </w:rPr>
        <w:t> </w:t>
      </w:r>
      <w:r>
        <w:rPr>
          <w:sz w:val="18"/>
        </w:rPr>
        <w:t>en</w:t>
      </w:r>
      <w:r>
        <w:rPr>
          <w:spacing w:val="-14"/>
          <w:sz w:val="18"/>
        </w:rPr>
        <w:t> </w:t>
      </w:r>
      <w:r>
        <w:rPr>
          <w:sz w:val="18"/>
        </w:rPr>
        <w:t>la</w:t>
      </w:r>
      <w:r>
        <w:rPr>
          <w:spacing w:val="-12"/>
          <w:sz w:val="18"/>
        </w:rPr>
        <w:t> </w:t>
      </w:r>
      <w:r>
        <w:rPr>
          <w:sz w:val="18"/>
        </w:rPr>
        <w:t>Constitución Política de la República, se pospondrá su examen para un momento posterior, para el que se contará con la proposición que sobre el particular se encargará al señor</w:t>
      </w:r>
      <w:r>
        <w:rPr>
          <w:spacing w:val="-28"/>
          <w:sz w:val="18"/>
        </w:rPr>
        <w:t> </w:t>
      </w:r>
      <w:r>
        <w:rPr>
          <w:sz w:val="18"/>
        </w:rPr>
        <w:t>Presidente</w:t>
      </w:r>
      <w:hyperlink w:history="true" w:anchor="_bookmark76">
        <w:r>
          <w:rPr>
            <w:position w:val="6"/>
            <w:sz w:val="12"/>
          </w:rPr>
          <w:t>49</w:t>
        </w:r>
      </w:hyperlink>
      <w:r>
        <w:rPr>
          <w:sz w:val="18"/>
        </w:rPr>
        <w:t>.</w:t>
      </w:r>
    </w:p>
    <w:p>
      <w:pPr>
        <w:pStyle w:val="ListParagraph"/>
        <w:numPr>
          <w:ilvl w:val="0"/>
          <w:numId w:val="10"/>
        </w:numPr>
        <w:tabs>
          <w:tab w:pos="685" w:val="left" w:leader="none"/>
        </w:tabs>
        <w:spacing w:line="240" w:lineRule="auto" w:before="122" w:after="0"/>
        <w:ind w:left="118" w:right="119" w:hanging="1"/>
        <w:jc w:val="both"/>
        <w:rPr>
          <w:sz w:val="20"/>
        </w:rPr>
      </w:pPr>
      <w:r>
        <w:rPr>
          <w:sz w:val="20"/>
        </w:rPr>
        <w:t>De acuerdo a lo informado por las partes, el señor Urrutia Laubreaux se reunió con el Presidente de la Corte Suprema en al menos tres oportunidades</w:t>
      </w:r>
      <w:hyperlink w:history="true" w:anchor="_bookmark77">
        <w:r>
          <w:rPr>
            <w:position w:val="7"/>
            <w:sz w:val="13"/>
          </w:rPr>
          <w:t>50</w:t>
        </w:r>
      </w:hyperlink>
      <w:r>
        <w:rPr>
          <w:sz w:val="20"/>
        </w:rPr>
        <w:t>. Sin embargo, no llegaron</w:t>
      </w:r>
      <w:bookmarkStart w:name="VIII FONDO" w:id="119"/>
      <w:bookmarkEnd w:id="119"/>
      <w:r>
        <w:rPr>
          <w:sz w:val="20"/>
        </w:rPr>
      </w:r>
      <w:bookmarkStart w:name="_bookmark73" w:id="120"/>
      <w:bookmarkEnd w:id="120"/>
      <w:r>
        <w:rPr>
          <w:sz w:val="20"/>
        </w:rPr>
      </w:r>
      <w:r>
        <w:rPr>
          <w:sz w:val="20"/>
        </w:rPr>
        <w:t> un acuerdo respecto a la reparación</w:t>
      </w:r>
      <w:r>
        <w:rPr>
          <w:spacing w:val="-3"/>
          <w:sz w:val="20"/>
        </w:rPr>
        <w:t> </w:t>
      </w:r>
      <w:r>
        <w:rPr>
          <w:sz w:val="20"/>
        </w:rPr>
        <w:t>compensatoria.</w:t>
      </w:r>
    </w:p>
    <w:p>
      <w:pPr>
        <w:pStyle w:val="BodyText"/>
        <w:spacing w:before="9"/>
        <w:rPr>
          <w:sz w:val="19"/>
        </w:rPr>
      </w:pPr>
    </w:p>
    <w:p>
      <w:pPr>
        <w:pStyle w:val="Heading1"/>
        <w:ind w:left="4416" w:right="4418" w:firstLine="1"/>
      </w:pPr>
      <w:r>
        <w:rPr/>
        <w:t>VIII </w:t>
      </w:r>
      <w:r>
        <w:rPr>
          <w:w w:val="95"/>
        </w:rPr>
        <w:t>FONDO</w:t>
      </w:r>
    </w:p>
    <w:p>
      <w:pPr>
        <w:pStyle w:val="BodyText"/>
        <w:spacing w:before="8"/>
        <w:rPr>
          <w:b/>
          <w:sz w:val="19"/>
        </w:rPr>
      </w:pPr>
    </w:p>
    <w:p>
      <w:pPr>
        <w:pStyle w:val="ListParagraph"/>
        <w:numPr>
          <w:ilvl w:val="0"/>
          <w:numId w:val="10"/>
        </w:numPr>
        <w:tabs>
          <w:tab w:pos="685" w:val="left" w:leader="none"/>
        </w:tabs>
        <w:spacing w:line="240" w:lineRule="auto" w:before="0" w:after="0"/>
        <w:ind w:left="118" w:right="114" w:hanging="1"/>
        <w:jc w:val="both"/>
        <w:rPr>
          <w:sz w:val="20"/>
        </w:rPr>
      </w:pPr>
      <w:r>
        <w:rPr>
          <w:sz w:val="20"/>
        </w:rPr>
        <w:t>El presente caso se relaciona con el proceso disciplinario llevado a cabo en contra del Juez Urrutia Laubreaux por el envío a la Corte Suprema de Justicia de un trabajo académico, en el cual criticaba el actuar del Poder Judicial durante la dictadura militar en Chile. La Comisión</w:t>
      </w:r>
      <w:r>
        <w:rPr>
          <w:spacing w:val="-15"/>
          <w:sz w:val="20"/>
        </w:rPr>
        <w:t> </w:t>
      </w:r>
      <w:r>
        <w:rPr>
          <w:sz w:val="20"/>
        </w:rPr>
        <w:t>y</w:t>
      </w:r>
      <w:r>
        <w:rPr>
          <w:spacing w:val="-16"/>
          <w:sz w:val="20"/>
        </w:rPr>
        <w:t> </w:t>
      </w:r>
      <w:r>
        <w:rPr>
          <w:sz w:val="20"/>
        </w:rPr>
        <w:t>los</w:t>
      </w:r>
      <w:r>
        <w:rPr>
          <w:spacing w:val="-14"/>
          <w:sz w:val="20"/>
        </w:rPr>
        <w:t> </w:t>
      </w:r>
      <w:r>
        <w:rPr>
          <w:sz w:val="20"/>
        </w:rPr>
        <w:t>representantes</w:t>
      </w:r>
      <w:r>
        <w:rPr>
          <w:spacing w:val="-16"/>
          <w:sz w:val="20"/>
        </w:rPr>
        <w:t> </w:t>
      </w:r>
      <w:r>
        <w:rPr>
          <w:sz w:val="20"/>
        </w:rPr>
        <w:t>alegaron</w:t>
      </w:r>
      <w:r>
        <w:rPr>
          <w:spacing w:val="-15"/>
          <w:sz w:val="20"/>
        </w:rPr>
        <w:t> </w:t>
      </w:r>
      <w:r>
        <w:rPr>
          <w:sz w:val="20"/>
        </w:rPr>
        <w:t>que:</w:t>
      </w:r>
      <w:r>
        <w:rPr>
          <w:spacing w:val="-15"/>
          <w:sz w:val="20"/>
        </w:rPr>
        <w:t> </w:t>
      </w:r>
      <w:r>
        <w:rPr>
          <w:sz w:val="20"/>
        </w:rPr>
        <w:t>i)</w:t>
      </w:r>
      <w:r>
        <w:rPr>
          <w:spacing w:val="-13"/>
          <w:sz w:val="20"/>
        </w:rPr>
        <w:t> </w:t>
      </w:r>
      <w:r>
        <w:rPr>
          <w:sz w:val="20"/>
        </w:rPr>
        <w:t>la</w:t>
      </w:r>
      <w:r>
        <w:rPr>
          <w:spacing w:val="-15"/>
          <w:sz w:val="20"/>
        </w:rPr>
        <w:t> </w:t>
      </w:r>
      <w:r>
        <w:rPr>
          <w:sz w:val="20"/>
        </w:rPr>
        <w:t>sanción</w:t>
      </w:r>
      <w:r>
        <w:rPr>
          <w:spacing w:val="-13"/>
          <w:sz w:val="20"/>
        </w:rPr>
        <w:t> </w:t>
      </w:r>
      <w:r>
        <w:rPr>
          <w:sz w:val="20"/>
        </w:rPr>
        <w:t>impuesta</w:t>
      </w:r>
      <w:r>
        <w:rPr>
          <w:spacing w:val="-13"/>
          <w:sz w:val="20"/>
        </w:rPr>
        <w:t> </w:t>
      </w:r>
      <w:r>
        <w:rPr>
          <w:sz w:val="20"/>
        </w:rPr>
        <w:t>al</w:t>
      </w:r>
      <w:r>
        <w:rPr>
          <w:spacing w:val="-16"/>
          <w:sz w:val="20"/>
        </w:rPr>
        <w:t> </w:t>
      </w:r>
      <w:r>
        <w:rPr>
          <w:sz w:val="20"/>
        </w:rPr>
        <w:t>señor</w:t>
      </w:r>
      <w:r>
        <w:rPr>
          <w:spacing w:val="-14"/>
          <w:sz w:val="20"/>
        </w:rPr>
        <w:t> </w:t>
      </w:r>
      <w:r>
        <w:rPr>
          <w:sz w:val="20"/>
        </w:rPr>
        <w:t>Urrutia</w:t>
      </w:r>
      <w:r>
        <w:rPr>
          <w:spacing w:val="-16"/>
          <w:sz w:val="20"/>
        </w:rPr>
        <w:t> </w:t>
      </w:r>
      <w:r>
        <w:rPr>
          <w:sz w:val="20"/>
        </w:rPr>
        <w:t>Laubreaux constituyó una restricción arbitraria al ejercicio de su libertad de expresión, ii) que en dicho proceso se violaron los derechos a las garantías judiciales y a la protección judicial, y que iii) la</w:t>
      </w:r>
      <w:r>
        <w:rPr>
          <w:spacing w:val="-17"/>
          <w:sz w:val="20"/>
        </w:rPr>
        <w:t> </w:t>
      </w:r>
      <w:r>
        <w:rPr>
          <w:sz w:val="20"/>
        </w:rPr>
        <w:t>redacción</w:t>
      </w:r>
      <w:r>
        <w:rPr>
          <w:spacing w:val="-15"/>
          <w:sz w:val="20"/>
        </w:rPr>
        <w:t> </w:t>
      </w:r>
      <w:r>
        <w:rPr>
          <w:sz w:val="20"/>
        </w:rPr>
        <w:t>de</w:t>
      </w:r>
      <w:r>
        <w:rPr>
          <w:spacing w:val="-18"/>
          <w:sz w:val="20"/>
        </w:rPr>
        <w:t> </w:t>
      </w:r>
      <w:r>
        <w:rPr>
          <w:sz w:val="20"/>
        </w:rPr>
        <w:t>la</w:t>
      </w:r>
      <w:r>
        <w:rPr>
          <w:spacing w:val="-16"/>
          <w:sz w:val="20"/>
        </w:rPr>
        <w:t> </w:t>
      </w:r>
      <w:r>
        <w:rPr>
          <w:sz w:val="20"/>
        </w:rPr>
        <w:t>causal</w:t>
      </w:r>
      <w:r>
        <w:rPr>
          <w:spacing w:val="-17"/>
          <w:sz w:val="20"/>
        </w:rPr>
        <w:t> </w:t>
      </w:r>
      <w:r>
        <w:rPr>
          <w:sz w:val="20"/>
        </w:rPr>
        <w:t>disciplinaria</w:t>
      </w:r>
      <w:r>
        <w:rPr>
          <w:spacing w:val="-16"/>
          <w:sz w:val="20"/>
        </w:rPr>
        <w:t> </w:t>
      </w:r>
      <w:r>
        <w:rPr>
          <w:sz w:val="20"/>
        </w:rPr>
        <w:t>aplicada</w:t>
      </w:r>
      <w:r>
        <w:rPr>
          <w:spacing w:val="-17"/>
          <w:sz w:val="20"/>
        </w:rPr>
        <w:t> </w:t>
      </w:r>
      <w:r>
        <w:rPr>
          <w:sz w:val="20"/>
        </w:rPr>
        <w:t>a</w:t>
      </w:r>
      <w:r>
        <w:rPr>
          <w:spacing w:val="-16"/>
          <w:sz w:val="20"/>
        </w:rPr>
        <w:t> </w:t>
      </w:r>
      <w:r>
        <w:rPr>
          <w:sz w:val="20"/>
        </w:rPr>
        <w:t>la</w:t>
      </w:r>
      <w:r>
        <w:rPr>
          <w:spacing w:val="-16"/>
          <w:sz w:val="20"/>
        </w:rPr>
        <w:t> </w:t>
      </w:r>
      <w:r>
        <w:rPr>
          <w:sz w:val="20"/>
        </w:rPr>
        <w:t>presunta</w:t>
      </w:r>
      <w:r>
        <w:rPr>
          <w:spacing w:val="-17"/>
          <w:sz w:val="20"/>
        </w:rPr>
        <w:t> </w:t>
      </w:r>
      <w:r>
        <w:rPr>
          <w:sz w:val="20"/>
        </w:rPr>
        <w:t>víctima</w:t>
      </w:r>
      <w:r>
        <w:rPr>
          <w:spacing w:val="-16"/>
          <w:sz w:val="20"/>
        </w:rPr>
        <w:t> </w:t>
      </w:r>
      <w:r>
        <w:rPr>
          <w:sz w:val="20"/>
        </w:rPr>
        <w:t>era</w:t>
      </w:r>
      <w:r>
        <w:rPr>
          <w:spacing w:val="-14"/>
          <w:sz w:val="20"/>
        </w:rPr>
        <w:t> </w:t>
      </w:r>
      <w:r>
        <w:rPr>
          <w:sz w:val="20"/>
        </w:rPr>
        <w:t>excesivamente</w:t>
      </w:r>
      <w:r>
        <w:rPr>
          <w:spacing w:val="-17"/>
          <w:sz w:val="20"/>
        </w:rPr>
        <w:t> </w:t>
      </w:r>
      <w:r>
        <w:rPr>
          <w:sz w:val="20"/>
        </w:rPr>
        <w:t>amplia, por</w:t>
      </w:r>
      <w:r>
        <w:rPr>
          <w:spacing w:val="-14"/>
          <w:sz w:val="20"/>
        </w:rPr>
        <w:t> </w:t>
      </w:r>
      <w:r>
        <w:rPr>
          <w:sz w:val="20"/>
        </w:rPr>
        <w:t>lo</w:t>
      </w:r>
      <w:r>
        <w:rPr>
          <w:spacing w:val="-14"/>
          <w:sz w:val="20"/>
        </w:rPr>
        <w:t> </w:t>
      </w:r>
      <w:r>
        <w:rPr>
          <w:sz w:val="20"/>
        </w:rPr>
        <w:t>que</w:t>
      </w:r>
      <w:r>
        <w:rPr>
          <w:spacing w:val="-14"/>
          <w:sz w:val="20"/>
        </w:rPr>
        <w:t> </w:t>
      </w:r>
      <w:r>
        <w:rPr>
          <w:sz w:val="20"/>
        </w:rPr>
        <w:t>la</w:t>
      </w:r>
      <w:r>
        <w:rPr>
          <w:spacing w:val="-10"/>
          <w:sz w:val="20"/>
        </w:rPr>
        <w:t> </w:t>
      </w:r>
      <w:r>
        <w:rPr>
          <w:sz w:val="20"/>
        </w:rPr>
        <w:t>sanción</w:t>
      </w:r>
      <w:r>
        <w:rPr>
          <w:spacing w:val="-12"/>
          <w:sz w:val="20"/>
        </w:rPr>
        <w:t> </w:t>
      </w:r>
      <w:r>
        <w:rPr>
          <w:sz w:val="20"/>
        </w:rPr>
        <w:t>no</w:t>
      </w:r>
      <w:r>
        <w:rPr>
          <w:spacing w:val="-9"/>
          <w:sz w:val="20"/>
        </w:rPr>
        <w:t> </w:t>
      </w:r>
      <w:r>
        <w:rPr>
          <w:sz w:val="20"/>
        </w:rPr>
        <w:t>era</w:t>
      </w:r>
      <w:r>
        <w:rPr>
          <w:spacing w:val="-12"/>
          <w:sz w:val="20"/>
        </w:rPr>
        <w:t> </w:t>
      </w:r>
      <w:r>
        <w:rPr>
          <w:sz w:val="20"/>
        </w:rPr>
        <w:t>previsible.</w:t>
      </w:r>
      <w:r>
        <w:rPr>
          <w:spacing w:val="-13"/>
          <w:sz w:val="20"/>
        </w:rPr>
        <w:t> </w:t>
      </w:r>
      <w:r>
        <w:rPr>
          <w:sz w:val="20"/>
        </w:rPr>
        <w:t>Por</w:t>
      </w:r>
      <w:r>
        <w:rPr>
          <w:spacing w:val="-10"/>
          <w:sz w:val="20"/>
        </w:rPr>
        <w:t> </w:t>
      </w:r>
      <w:r>
        <w:rPr>
          <w:sz w:val="20"/>
        </w:rPr>
        <w:t>su</w:t>
      </w:r>
      <w:r>
        <w:rPr>
          <w:spacing w:val="-12"/>
          <w:sz w:val="20"/>
        </w:rPr>
        <w:t> </w:t>
      </w:r>
      <w:r>
        <w:rPr>
          <w:sz w:val="20"/>
        </w:rPr>
        <w:t>parte,</w:t>
      </w:r>
      <w:r>
        <w:rPr>
          <w:spacing w:val="-11"/>
          <w:sz w:val="20"/>
        </w:rPr>
        <w:t> </w:t>
      </w:r>
      <w:r>
        <w:rPr>
          <w:sz w:val="20"/>
        </w:rPr>
        <w:t>el</w:t>
      </w:r>
      <w:r>
        <w:rPr>
          <w:spacing w:val="-12"/>
          <w:sz w:val="20"/>
        </w:rPr>
        <w:t> </w:t>
      </w:r>
      <w:r>
        <w:rPr>
          <w:sz w:val="20"/>
        </w:rPr>
        <w:t>Estado</w:t>
      </w:r>
      <w:r>
        <w:rPr>
          <w:spacing w:val="-14"/>
          <w:sz w:val="20"/>
        </w:rPr>
        <w:t> </w:t>
      </w:r>
      <w:r>
        <w:rPr>
          <w:sz w:val="20"/>
        </w:rPr>
        <w:t>alegó</w:t>
      </w:r>
      <w:r>
        <w:rPr>
          <w:spacing w:val="-14"/>
          <w:sz w:val="20"/>
        </w:rPr>
        <w:t> </w:t>
      </w:r>
      <w:r>
        <w:rPr>
          <w:sz w:val="20"/>
        </w:rPr>
        <w:t>que</w:t>
      </w:r>
      <w:r>
        <w:rPr>
          <w:spacing w:val="-11"/>
          <w:sz w:val="20"/>
        </w:rPr>
        <w:t> </w:t>
      </w:r>
      <w:r>
        <w:rPr>
          <w:sz w:val="20"/>
        </w:rPr>
        <w:t>en</w:t>
      </w:r>
      <w:r>
        <w:rPr>
          <w:spacing w:val="-12"/>
          <w:sz w:val="20"/>
        </w:rPr>
        <w:t> </w:t>
      </w:r>
      <w:r>
        <w:rPr>
          <w:sz w:val="20"/>
        </w:rPr>
        <w:t>virtud</w:t>
      </w:r>
      <w:r>
        <w:rPr>
          <w:spacing w:val="-12"/>
          <w:sz w:val="20"/>
        </w:rPr>
        <w:t> </w:t>
      </w:r>
      <w:r>
        <w:rPr>
          <w:sz w:val="20"/>
        </w:rPr>
        <w:t>del</w:t>
      </w:r>
      <w:r>
        <w:rPr>
          <w:spacing w:val="-11"/>
          <w:sz w:val="20"/>
        </w:rPr>
        <w:t> </w:t>
      </w:r>
      <w:r>
        <w:rPr>
          <w:sz w:val="20"/>
        </w:rPr>
        <w:t>principio de complementariedad la Corte no podría conocer del presente</w:t>
      </w:r>
      <w:r>
        <w:rPr>
          <w:spacing w:val="-13"/>
          <w:sz w:val="20"/>
        </w:rPr>
        <w:t> </w:t>
      </w:r>
      <w:r>
        <w:rPr>
          <w:sz w:val="20"/>
        </w:rPr>
        <w:t>caso.</w:t>
      </w:r>
    </w:p>
    <w:p>
      <w:pPr>
        <w:pStyle w:val="ListParagraph"/>
        <w:numPr>
          <w:ilvl w:val="0"/>
          <w:numId w:val="10"/>
        </w:numPr>
        <w:tabs>
          <w:tab w:pos="685" w:val="left" w:leader="none"/>
        </w:tabs>
        <w:spacing w:line="240" w:lineRule="auto" w:before="121" w:after="0"/>
        <w:ind w:left="118" w:right="115" w:hanging="1"/>
        <w:jc w:val="both"/>
        <w:rPr>
          <w:sz w:val="20"/>
        </w:rPr>
      </w:pPr>
      <w:r>
        <w:rPr>
          <w:sz w:val="20"/>
        </w:rPr>
        <w:t>Tomando en cuenta los alegatos de las partes y la Comisión se procederá a analizar: i) la</w:t>
      </w:r>
      <w:r>
        <w:rPr>
          <w:spacing w:val="-13"/>
          <w:sz w:val="20"/>
        </w:rPr>
        <w:t> </w:t>
      </w:r>
      <w:r>
        <w:rPr>
          <w:sz w:val="20"/>
        </w:rPr>
        <w:t>alegada</w:t>
      </w:r>
      <w:r>
        <w:rPr>
          <w:spacing w:val="-11"/>
          <w:sz w:val="20"/>
        </w:rPr>
        <w:t> </w:t>
      </w:r>
      <w:r>
        <w:rPr>
          <w:sz w:val="20"/>
        </w:rPr>
        <w:t>violación</w:t>
      </w:r>
      <w:r>
        <w:rPr>
          <w:spacing w:val="-12"/>
          <w:sz w:val="20"/>
        </w:rPr>
        <w:t> </w:t>
      </w:r>
      <w:r>
        <w:rPr>
          <w:sz w:val="20"/>
        </w:rPr>
        <w:t>al</w:t>
      </w:r>
      <w:r>
        <w:rPr>
          <w:spacing w:val="-10"/>
          <w:sz w:val="20"/>
        </w:rPr>
        <w:t> </w:t>
      </w:r>
      <w:r>
        <w:rPr>
          <w:sz w:val="20"/>
        </w:rPr>
        <w:t>derecho</w:t>
      </w:r>
      <w:r>
        <w:rPr>
          <w:spacing w:val="-14"/>
          <w:sz w:val="20"/>
        </w:rPr>
        <w:t> </w:t>
      </w:r>
      <w:r>
        <w:rPr>
          <w:sz w:val="20"/>
        </w:rPr>
        <w:t>a</w:t>
      </w:r>
      <w:r>
        <w:rPr>
          <w:spacing w:val="-10"/>
          <w:sz w:val="20"/>
        </w:rPr>
        <w:t> </w:t>
      </w:r>
      <w:r>
        <w:rPr>
          <w:sz w:val="20"/>
        </w:rPr>
        <w:t>la</w:t>
      </w:r>
      <w:r>
        <w:rPr>
          <w:spacing w:val="-10"/>
          <w:sz w:val="20"/>
        </w:rPr>
        <w:t> </w:t>
      </w:r>
      <w:r>
        <w:rPr>
          <w:sz w:val="20"/>
        </w:rPr>
        <w:t>libertad</w:t>
      </w:r>
      <w:r>
        <w:rPr>
          <w:spacing w:val="-12"/>
          <w:sz w:val="20"/>
        </w:rPr>
        <w:t> </w:t>
      </w:r>
      <w:r>
        <w:rPr>
          <w:sz w:val="20"/>
        </w:rPr>
        <w:t>de</w:t>
      </w:r>
      <w:r>
        <w:rPr>
          <w:spacing w:val="-11"/>
          <w:sz w:val="20"/>
        </w:rPr>
        <w:t> </w:t>
      </w:r>
      <w:r>
        <w:rPr>
          <w:sz w:val="20"/>
        </w:rPr>
        <w:t>pensamiento</w:t>
      </w:r>
      <w:r>
        <w:rPr>
          <w:spacing w:val="-11"/>
          <w:sz w:val="20"/>
        </w:rPr>
        <w:t> </w:t>
      </w:r>
      <w:r>
        <w:rPr>
          <w:sz w:val="20"/>
        </w:rPr>
        <w:t>y</w:t>
      </w:r>
      <w:r>
        <w:rPr>
          <w:spacing w:val="-11"/>
          <w:sz w:val="20"/>
        </w:rPr>
        <w:t> </w:t>
      </w:r>
      <w:r>
        <w:rPr>
          <w:sz w:val="20"/>
        </w:rPr>
        <w:t>expresión</w:t>
      </w:r>
      <w:r>
        <w:rPr>
          <w:spacing w:val="-5"/>
          <w:sz w:val="20"/>
        </w:rPr>
        <w:t> </w:t>
      </w:r>
      <w:r>
        <w:rPr>
          <w:sz w:val="20"/>
        </w:rPr>
        <w:t>y</w:t>
      </w:r>
      <w:r>
        <w:rPr>
          <w:spacing w:val="-13"/>
          <w:sz w:val="20"/>
        </w:rPr>
        <w:t> </w:t>
      </w:r>
      <w:r>
        <w:rPr>
          <w:sz w:val="20"/>
        </w:rPr>
        <w:t>la</w:t>
      </w:r>
      <w:r>
        <w:rPr>
          <w:spacing w:val="-10"/>
          <w:sz w:val="20"/>
        </w:rPr>
        <w:t> </w:t>
      </w:r>
      <w:r>
        <w:rPr>
          <w:sz w:val="20"/>
        </w:rPr>
        <w:t>posible</w:t>
      </w:r>
      <w:r>
        <w:rPr>
          <w:spacing w:val="-12"/>
          <w:sz w:val="20"/>
        </w:rPr>
        <w:t> </w:t>
      </w:r>
      <w:r>
        <w:rPr>
          <w:sz w:val="20"/>
        </w:rPr>
        <w:t>aplicación del</w:t>
      </w:r>
      <w:r>
        <w:rPr>
          <w:spacing w:val="-16"/>
          <w:sz w:val="20"/>
        </w:rPr>
        <w:t> </w:t>
      </w:r>
      <w:r>
        <w:rPr>
          <w:sz w:val="20"/>
        </w:rPr>
        <w:t>principio</w:t>
      </w:r>
      <w:r>
        <w:rPr>
          <w:spacing w:val="-17"/>
          <w:sz w:val="20"/>
        </w:rPr>
        <w:t> </w:t>
      </w:r>
      <w:r>
        <w:rPr>
          <w:sz w:val="20"/>
        </w:rPr>
        <w:t>de</w:t>
      </w:r>
      <w:r>
        <w:rPr>
          <w:spacing w:val="-14"/>
          <w:sz w:val="20"/>
        </w:rPr>
        <w:t> </w:t>
      </w:r>
      <w:r>
        <w:rPr>
          <w:sz w:val="20"/>
        </w:rPr>
        <w:t>complementariedad</w:t>
      </w:r>
      <w:r>
        <w:rPr>
          <w:spacing w:val="-13"/>
          <w:sz w:val="20"/>
        </w:rPr>
        <w:t> </w:t>
      </w:r>
      <w:r>
        <w:rPr>
          <w:sz w:val="20"/>
        </w:rPr>
        <w:t>en</w:t>
      </w:r>
      <w:r>
        <w:rPr>
          <w:spacing w:val="-13"/>
          <w:sz w:val="20"/>
        </w:rPr>
        <w:t> </w:t>
      </w:r>
      <w:r>
        <w:rPr>
          <w:sz w:val="20"/>
        </w:rPr>
        <w:t>el</w:t>
      </w:r>
      <w:r>
        <w:rPr>
          <w:spacing w:val="-15"/>
          <w:sz w:val="20"/>
        </w:rPr>
        <w:t> </w:t>
      </w:r>
      <w:r>
        <w:rPr>
          <w:sz w:val="20"/>
        </w:rPr>
        <w:t>presente</w:t>
      </w:r>
      <w:r>
        <w:rPr>
          <w:spacing w:val="-17"/>
          <w:sz w:val="20"/>
        </w:rPr>
        <w:t> </w:t>
      </w:r>
      <w:r>
        <w:rPr>
          <w:sz w:val="20"/>
        </w:rPr>
        <w:t>caso;</w:t>
      </w:r>
      <w:r>
        <w:rPr>
          <w:spacing w:val="-14"/>
          <w:sz w:val="20"/>
        </w:rPr>
        <w:t> </w:t>
      </w:r>
      <w:r>
        <w:rPr>
          <w:sz w:val="20"/>
        </w:rPr>
        <w:t>ii)</w:t>
      </w:r>
      <w:r>
        <w:rPr>
          <w:spacing w:val="-15"/>
          <w:sz w:val="20"/>
        </w:rPr>
        <w:t> </w:t>
      </w:r>
      <w:r>
        <w:rPr>
          <w:sz w:val="20"/>
        </w:rPr>
        <w:t>la</w:t>
      </w:r>
      <w:r>
        <w:rPr>
          <w:spacing w:val="-15"/>
          <w:sz w:val="20"/>
        </w:rPr>
        <w:t> </w:t>
      </w:r>
      <w:r>
        <w:rPr>
          <w:sz w:val="20"/>
        </w:rPr>
        <w:t>alegada</w:t>
      </w:r>
      <w:r>
        <w:rPr>
          <w:spacing w:val="-16"/>
          <w:sz w:val="20"/>
        </w:rPr>
        <w:t> </w:t>
      </w:r>
      <w:r>
        <w:rPr>
          <w:sz w:val="20"/>
        </w:rPr>
        <w:t>violación</w:t>
      </w:r>
      <w:r>
        <w:rPr>
          <w:spacing w:val="-15"/>
          <w:sz w:val="20"/>
        </w:rPr>
        <w:t> </w:t>
      </w:r>
      <w:r>
        <w:rPr>
          <w:sz w:val="20"/>
        </w:rPr>
        <w:t>a</w:t>
      </w:r>
      <w:r>
        <w:rPr>
          <w:spacing w:val="-12"/>
          <w:sz w:val="20"/>
        </w:rPr>
        <w:t> </w:t>
      </w:r>
      <w:r>
        <w:rPr>
          <w:sz w:val="20"/>
        </w:rPr>
        <w:t>las</w:t>
      </w:r>
      <w:r>
        <w:rPr>
          <w:spacing w:val="-17"/>
          <w:sz w:val="20"/>
        </w:rPr>
        <w:t> </w:t>
      </w:r>
      <w:r>
        <w:rPr>
          <w:sz w:val="20"/>
        </w:rPr>
        <w:t>garantías judiciales</w:t>
      </w:r>
      <w:r>
        <w:rPr>
          <w:spacing w:val="-10"/>
          <w:sz w:val="20"/>
        </w:rPr>
        <w:t> </w:t>
      </w:r>
      <w:r>
        <w:rPr>
          <w:sz w:val="20"/>
        </w:rPr>
        <w:t>y</w:t>
      </w:r>
      <w:r>
        <w:rPr>
          <w:spacing w:val="-8"/>
          <w:sz w:val="20"/>
        </w:rPr>
        <w:t> </w:t>
      </w:r>
      <w:r>
        <w:rPr>
          <w:sz w:val="20"/>
        </w:rPr>
        <w:t>protección</w:t>
      </w:r>
      <w:r>
        <w:rPr>
          <w:spacing w:val="-8"/>
          <w:sz w:val="20"/>
        </w:rPr>
        <w:t> </w:t>
      </w:r>
      <w:r>
        <w:rPr>
          <w:sz w:val="20"/>
        </w:rPr>
        <w:t>judicial,</w:t>
      </w:r>
      <w:r>
        <w:rPr>
          <w:spacing w:val="-8"/>
          <w:sz w:val="20"/>
        </w:rPr>
        <w:t> </w:t>
      </w:r>
      <w:r>
        <w:rPr>
          <w:sz w:val="20"/>
        </w:rPr>
        <w:t>y</w:t>
      </w:r>
      <w:r>
        <w:rPr>
          <w:spacing w:val="-8"/>
          <w:sz w:val="20"/>
        </w:rPr>
        <w:t> </w:t>
      </w:r>
      <w:r>
        <w:rPr>
          <w:sz w:val="20"/>
        </w:rPr>
        <w:t>iii)</w:t>
      </w:r>
      <w:r>
        <w:rPr>
          <w:spacing w:val="-8"/>
          <w:sz w:val="20"/>
        </w:rPr>
        <w:t> </w:t>
      </w:r>
      <w:r>
        <w:rPr>
          <w:sz w:val="20"/>
        </w:rPr>
        <w:t>la</w:t>
      </w:r>
      <w:r>
        <w:rPr>
          <w:spacing w:val="-8"/>
          <w:sz w:val="20"/>
        </w:rPr>
        <w:t> </w:t>
      </w:r>
      <w:r>
        <w:rPr>
          <w:sz w:val="20"/>
        </w:rPr>
        <w:t>alegada</w:t>
      </w:r>
      <w:r>
        <w:rPr>
          <w:spacing w:val="-6"/>
          <w:sz w:val="20"/>
        </w:rPr>
        <w:t> </w:t>
      </w:r>
      <w:r>
        <w:rPr>
          <w:sz w:val="20"/>
        </w:rPr>
        <w:t>violación</w:t>
      </w:r>
      <w:r>
        <w:rPr>
          <w:spacing w:val="-7"/>
          <w:sz w:val="20"/>
        </w:rPr>
        <w:t> </w:t>
      </w:r>
      <w:r>
        <w:rPr>
          <w:sz w:val="20"/>
        </w:rPr>
        <w:t>al</w:t>
      </w:r>
      <w:r>
        <w:rPr>
          <w:spacing w:val="-9"/>
          <w:sz w:val="20"/>
        </w:rPr>
        <w:t> </w:t>
      </w:r>
      <w:r>
        <w:rPr>
          <w:sz w:val="20"/>
        </w:rPr>
        <w:t>principio</w:t>
      </w:r>
      <w:r>
        <w:rPr>
          <w:spacing w:val="-7"/>
          <w:sz w:val="20"/>
        </w:rPr>
        <w:t> </w:t>
      </w:r>
      <w:r>
        <w:rPr>
          <w:sz w:val="20"/>
        </w:rPr>
        <w:t>de</w:t>
      </w:r>
      <w:r>
        <w:rPr>
          <w:spacing w:val="-7"/>
          <w:sz w:val="20"/>
        </w:rPr>
        <w:t> </w:t>
      </w:r>
      <w:r>
        <w:rPr>
          <w:sz w:val="20"/>
        </w:rPr>
        <w:t>legalidad</w:t>
      </w:r>
      <w:r>
        <w:rPr>
          <w:spacing w:val="-8"/>
          <w:sz w:val="20"/>
        </w:rPr>
        <w:t> </w:t>
      </w:r>
      <w:r>
        <w:rPr>
          <w:sz w:val="20"/>
        </w:rPr>
        <w:t>y</w:t>
      </w:r>
      <w:r>
        <w:rPr>
          <w:spacing w:val="-6"/>
          <w:sz w:val="20"/>
        </w:rPr>
        <w:t> </w:t>
      </w:r>
      <w:r>
        <w:rPr>
          <w:sz w:val="20"/>
        </w:rPr>
        <w:t>el</w:t>
      </w:r>
      <w:r>
        <w:rPr>
          <w:spacing w:val="-9"/>
          <w:sz w:val="20"/>
        </w:rPr>
        <w:t> </w:t>
      </w:r>
      <w:r>
        <w:rPr>
          <w:sz w:val="20"/>
        </w:rPr>
        <w:t>deber</w:t>
      </w:r>
      <w:r>
        <w:rPr>
          <w:spacing w:val="-7"/>
          <w:sz w:val="20"/>
        </w:rPr>
        <w:t> </w:t>
      </w:r>
      <w:r>
        <w:rPr>
          <w:sz w:val="20"/>
        </w:rPr>
        <w:t>de adoptar disposiciones de derecho</w:t>
      </w:r>
      <w:r>
        <w:rPr>
          <w:spacing w:val="-7"/>
          <w:sz w:val="20"/>
        </w:rPr>
        <w:t> </w:t>
      </w:r>
      <w:r>
        <w:rPr>
          <w:sz w:val="20"/>
        </w:rPr>
        <w:t>interno.</w:t>
      </w:r>
    </w:p>
    <w:p>
      <w:pPr>
        <w:pStyle w:val="BodyText"/>
        <w:spacing w:before="6"/>
        <w:rPr>
          <w:sz w:val="11"/>
        </w:rPr>
      </w:pPr>
    </w:p>
    <w:p>
      <w:pPr>
        <w:pStyle w:val="Heading1"/>
        <w:spacing w:line="243" w:lineRule="exact" w:before="100"/>
        <w:ind w:left="128" w:right="130"/>
      </w:pPr>
      <w:bookmarkStart w:name="VIII-1 DERECHO A LA LIBERTAD DE PENSAMIE" w:id="121"/>
      <w:bookmarkEnd w:id="121"/>
      <w:r>
        <w:rPr>
          <w:b w:val="0"/>
        </w:rPr>
      </w:r>
      <w:bookmarkStart w:name="_bookmark74" w:id="122"/>
      <w:bookmarkEnd w:id="122"/>
      <w:r>
        <w:rPr>
          <w:b w:val="0"/>
        </w:rPr>
      </w:r>
      <w:r>
        <w:rPr/>
        <w:t>VIII-1</w:t>
      </w:r>
    </w:p>
    <w:p>
      <w:pPr>
        <w:spacing w:line="243" w:lineRule="exact" w:before="0"/>
        <w:ind w:left="129" w:right="130" w:firstLine="0"/>
        <w:jc w:val="center"/>
        <w:rPr>
          <w:b/>
          <w:sz w:val="20"/>
        </w:rPr>
      </w:pPr>
      <w:r>
        <w:rPr>
          <w:b/>
          <w:sz w:val="20"/>
        </w:rPr>
        <w:t>DERECHO A LA LIBERTAD DE PENSAMIENTO Y EXPRESIÓN</w:t>
      </w:r>
    </w:p>
    <w:p>
      <w:pPr>
        <w:pStyle w:val="BodyText"/>
        <w:spacing w:before="8"/>
        <w:rPr>
          <w:b/>
          <w:sz w:val="11"/>
        </w:rPr>
      </w:pPr>
    </w:p>
    <w:p>
      <w:pPr>
        <w:pStyle w:val="Heading2"/>
        <w:spacing w:before="99"/>
        <w:rPr>
          <w:i/>
        </w:rPr>
      </w:pPr>
      <w:r>
        <w:rPr/>
        <w:drawing>
          <wp:anchor distT="0" distB="0" distL="0" distR="0" allowOverlap="1" layoutInCell="1" locked="0" behindDoc="0" simplePos="0" relativeHeight="251681792">
            <wp:simplePos x="0" y="0"/>
            <wp:positionH relativeFrom="page">
              <wp:posOffset>1251203</wp:posOffset>
            </wp:positionH>
            <wp:positionV relativeFrom="paragraph">
              <wp:posOffset>94534</wp:posOffset>
            </wp:positionV>
            <wp:extent cx="141731" cy="99059"/>
            <wp:effectExtent l="0" t="0" r="0" b="0"/>
            <wp:wrapNone/>
            <wp:docPr id="19" name="image10.png"/>
            <wp:cNvGraphicFramePr>
              <a:graphicFrameLocks noChangeAspect="1"/>
            </wp:cNvGraphicFramePr>
            <a:graphic>
              <a:graphicData uri="http://schemas.openxmlformats.org/drawingml/2006/picture">
                <pic:pic>
                  <pic:nvPicPr>
                    <pic:cNvPr id="20" name="image10.png"/>
                    <pic:cNvPicPr/>
                  </pic:nvPicPr>
                  <pic:blipFill>
                    <a:blip r:embed="rId20" cstate="print"/>
                    <a:stretch>
                      <a:fillRect/>
                    </a:stretch>
                  </pic:blipFill>
                  <pic:spPr>
                    <a:xfrm>
                      <a:off x="0" y="0"/>
                      <a:ext cx="141731" cy="99059"/>
                    </a:xfrm>
                    <a:prstGeom prst="rect">
                      <a:avLst/>
                    </a:prstGeom>
                  </pic:spPr>
                </pic:pic>
              </a:graphicData>
            </a:graphic>
          </wp:anchor>
        </w:drawing>
      </w:r>
      <w:bookmarkStart w:name="A. Alegatos de las partes y la Comisión" w:id="123"/>
      <w:bookmarkEnd w:id="123"/>
      <w:r>
        <w:rPr>
          <w:b w:val="0"/>
          <w:i w:val="0"/>
        </w:rPr>
      </w:r>
      <w:bookmarkStart w:name="_bookmark75" w:id="124"/>
      <w:bookmarkEnd w:id="124"/>
      <w:r>
        <w:rPr>
          <w:b w:val="0"/>
          <w:i w:val="0"/>
        </w:rPr>
      </w:r>
      <w:r>
        <w:rPr>
          <w:i/>
        </w:rPr>
        <w:t>Alegatos de las partes y la Comisión</w:t>
      </w:r>
    </w:p>
    <w:p>
      <w:pPr>
        <w:pStyle w:val="BodyText"/>
        <w:spacing w:before="9"/>
        <w:rPr>
          <w:b/>
          <w:i/>
          <w:sz w:val="19"/>
        </w:rPr>
      </w:pPr>
    </w:p>
    <w:p>
      <w:pPr>
        <w:pStyle w:val="ListParagraph"/>
        <w:numPr>
          <w:ilvl w:val="0"/>
          <w:numId w:val="10"/>
        </w:numPr>
        <w:tabs>
          <w:tab w:pos="685" w:val="left" w:leader="none"/>
        </w:tabs>
        <w:spacing w:line="240" w:lineRule="auto" w:before="0" w:after="0"/>
        <w:ind w:left="118" w:right="113" w:hanging="1"/>
        <w:jc w:val="both"/>
        <w:rPr>
          <w:sz w:val="20"/>
        </w:rPr>
      </w:pPr>
      <w:r>
        <w:rPr>
          <w:sz w:val="20"/>
        </w:rPr>
        <w:t>La </w:t>
      </w:r>
      <w:r>
        <w:rPr>
          <w:b/>
          <w:i/>
          <w:sz w:val="20"/>
        </w:rPr>
        <w:t>Comisión </w:t>
      </w:r>
      <w:r>
        <w:rPr>
          <w:sz w:val="20"/>
        </w:rPr>
        <w:t>determinó que el Estado “impuso una restricción arbitraria al ejercicio de la</w:t>
      </w:r>
      <w:r>
        <w:rPr>
          <w:spacing w:val="-11"/>
          <w:sz w:val="20"/>
        </w:rPr>
        <w:t> </w:t>
      </w:r>
      <w:r>
        <w:rPr>
          <w:sz w:val="20"/>
        </w:rPr>
        <w:t>libertad</w:t>
      </w:r>
      <w:r>
        <w:rPr>
          <w:spacing w:val="-9"/>
          <w:sz w:val="20"/>
        </w:rPr>
        <w:t> </w:t>
      </w:r>
      <w:r>
        <w:rPr>
          <w:sz w:val="20"/>
        </w:rPr>
        <w:t>de</w:t>
      </w:r>
      <w:r>
        <w:rPr>
          <w:spacing w:val="-10"/>
          <w:sz w:val="20"/>
        </w:rPr>
        <w:t> </w:t>
      </w:r>
      <w:r>
        <w:rPr>
          <w:sz w:val="20"/>
        </w:rPr>
        <w:t>expresión,</w:t>
      </w:r>
      <w:r>
        <w:rPr>
          <w:spacing w:val="-9"/>
          <w:sz w:val="20"/>
        </w:rPr>
        <w:t> </w:t>
      </w:r>
      <w:r>
        <w:rPr>
          <w:sz w:val="20"/>
        </w:rPr>
        <w:t>mediante</w:t>
      </w:r>
      <w:r>
        <w:rPr>
          <w:spacing w:val="-10"/>
          <w:sz w:val="20"/>
        </w:rPr>
        <w:t> </w:t>
      </w:r>
      <w:r>
        <w:rPr>
          <w:sz w:val="20"/>
        </w:rPr>
        <w:t>la</w:t>
      </w:r>
      <w:r>
        <w:rPr>
          <w:spacing w:val="-11"/>
          <w:sz w:val="20"/>
        </w:rPr>
        <w:t> </w:t>
      </w:r>
      <w:r>
        <w:rPr>
          <w:sz w:val="20"/>
        </w:rPr>
        <w:t>imposición</w:t>
      </w:r>
      <w:r>
        <w:rPr>
          <w:spacing w:val="-8"/>
          <w:sz w:val="20"/>
        </w:rPr>
        <w:t> </w:t>
      </w:r>
      <w:r>
        <w:rPr>
          <w:sz w:val="20"/>
        </w:rPr>
        <w:t>de</w:t>
      </w:r>
      <w:r>
        <w:rPr>
          <w:spacing w:val="-13"/>
          <w:sz w:val="20"/>
        </w:rPr>
        <w:t> </w:t>
      </w:r>
      <w:r>
        <w:rPr>
          <w:sz w:val="20"/>
        </w:rPr>
        <w:t>una</w:t>
      </w:r>
      <w:r>
        <w:rPr>
          <w:spacing w:val="-9"/>
          <w:sz w:val="20"/>
        </w:rPr>
        <w:t> </w:t>
      </w:r>
      <w:r>
        <w:rPr>
          <w:sz w:val="20"/>
        </w:rPr>
        <w:t>responsabilidad</w:t>
      </w:r>
      <w:r>
        <w:rPr>
          <w:spacing w:val="-8"/>
          <w:sz w:val="20"/>
        </w:rPr>
        <w:t> </w:t>
      </w:r>
      <w:r>
        <w:rPr>
          <w:sz w:val="20"/>
        </w:rPr>
        <w:t>ulterior</w:t>
      </w:r>
      <w:r>
        <w:rPr>
          <w:spacing w:val="-12"/>
          <w:sz w:val="20"/>
        </w:rPr>
        <w:t> </w:t>
      </w:r>
      <w:r>
        <w:rPr>
          <w:sz w:val="20"/>
        </w:rPr>
        <w:t>que</w:t>
      </w:r>
      <w:r>
        <w:rPr>
          <w:spacing w:val="-10"/>
          <w:sz w:val="20"/>
        </w:rPr>
        <w:t> </w:t>
      </w:r>
      <w:r>
        <w:rPr>
          <w:sz w:val="20"/>
        </w:rPr>
        <w:t>incumplió con</w:t>
      </w:r>
      <w:r>
        <w:rPr>
          <w:spacing w:val="-15"/>
          <w:sz w:val="20"/>
        </w:rPr>
        <w:t> </w:t>
      </w:r>
      <w:r>
        <w:rPr>
          <w:sz w:val="20"/>
        </w:rPr>
        <w:t>los</w:t>
      </w:r>
      <w:r>
        <w:rPr>
          <w:spacing w:val="-14"/>
          <w:sz w:val="20"/>
        </w:rPr>
        <w:t> </w:t>
      </w:r>
      <w:r>
        <w:rPr>
          <w:sz w:val="20"/>
        </w:rPr>
        <w:t>requisitos</w:t>
      </w:r>
      <w:r>
        <w:rPr>
          <w:spacing w:val="-16"/>
          <w:sz w:val="20"/>
        </w:rPr>
        <w:t> </w:t>
      </w:r>
      <w:r>
        <w:rPr>
          <w:sz w:val="20"/>
        </w:rPr>
        <w:t>previstos</w:t>
      </w:r>
      <w:r>
        <w:rPr>
          <w:spacing w:val="-14"/>
          <w:sz w:val="20"/>
        </w:rPr>
        <w:t> </w:t>
      </w:r>
      <w:r>
        <w:rPr>
          <w:sz w:val="20"/>
        </w:rPr>
        <w:t>en</w:t>
      </w:r>
      <w:r>
        <w:rPr>
          <w:spacing w:val="-14"/>
          <w:sz w:val="20"/>
        </w:rPr>
        <w:t> </w:t>
      </w:r>
      <w:r>
        <w:rPr>
          <w:sz w:val="20"/>
        </w:rPr>
        <w:t>la</w:t>
      </w:r>
      <w:r>
        <w:rPr>
          <w:spacing w:val="-16"/>
          <w:sz w:val="20"/>
        </w:rPr>
        <w:t> </w:t>
      </w:r>
      <w:r>
        <w:rPr>
          <w:sz w:val="20"/>
        </w:rPr>
        <w:t>Convención”.</w:t>
      </w:r>
      <w:r>
        <w:rPr>
          <w:spacing w:val="-16"/>
          <w:sz w:val="20"/>
        </w:rPr>
        <w:t> </w:t>
      </w:r>
      <w:r>
        <w:rPr>
          <w:sz w:val="20"/>
        </w:rPr>
        <w:t>Al</w:t>
      </w:r>
      <w:r>
        <w:rPr>
          <w:spacing w:val="-16"/>
          <w:sz w:val="20"/>
        </w:rPr>
        <w:t> </w:t>
      </w:r>
      <w:r>
        <w:rPr>
          <w:sz w:val="20"/>
        </w:rPr>
        <w:t>respecto,</w:t>
      </w:r>
      <w:r>
        <w:rPr>
          <w:spacing w:val="-13"/>
          <w:sz w:val="20"/>
        </w:rPr>
        <w:t> </w:t>
      </w:r>
      <w:r>
        <w:rPr>
          <w:sz w:val="20"/>
        </w:rPr>
        <w:t>la</w:t>
      </w:r>
      <w:r>
        <w:rPr>
          <w:spacing w:val="-16"/>
          <w:sz w:val="20"/>
        </w:rPr>
        <w:t> </w:t>
      </w:r>
      <w:r>
        <w:rPr>
          <w:sz w:val="20"/>
        </w:rPr>
        <w:t>Comisión</w:t>
      </w:r>
      <w:r>
        <w:rPr>
          <w:spacing w:val="-13"/>
          <w:sz w:val="20"/>
        </w:rPr>
        <w:t> </w:t>
      </w:r>
      <w:r>
        <w:rPr>
          <w:sz w:val="20"/>
        </w:rPr>
        <w:t>señaló</w:t>
      </w:r>
      <w:r>
        <w:rPr>
          <w:spacing w:val="-16"/>
          <w:sz w:val="20"/>
        </w:rPr>
        <w:t> </w:t>
      </w:r>
      <w:r>
        <w:rPr>
          <w:sz w:val="20"/>
        </w:rPr>
        <w:t>que:</w:t>
      </w:r>
      <w:r>
        <w:rPr>
          <w:spacing w:val="-15"/>
          <w:sz w:val="20"/>
        </w:rPr>
        <w:t> </w:t>
      </w:r>
      <w:r>
        <w:rPr>
          <w:sz w:val="20"/>
        </w:rPr>
        <w:t>i)</w:t>
      </w:r>
      <w:r>
        <w:rPr>
          <w:spacing w:val="-15"/>
          <w:sz w:val="20"/>
        </w:rPr>
        <w:t> </w:t>
      </w:r>
      <w:r>
        <w:rPr>
          <w:sz w:val="20"/>
        </w:rPr>
        <w:t>la</w:t>
      </w:r>
      <w:r>
        <w:rPr>
          <w:spacing w:val="-14"/>
          <w:sz w:val="20"/>
        </w:rPr>
        <w:t> </w:t>
      </w:r>
      <w:r>
        <w:rPr>
          <w:sz w:val="20"/>
        </w:rPr>
        <w:t>causal disciplinaria aplicada a la presunta víctima no cumplió con el principio de legalidad, lo que resulta suficiente para declarar que fue violatoria del derecho a la libertad de expresión del señor Urrutia Laubreaux; ii) la finalidad perseguida de “respeto jerárquico” no puede entenderse como uno de los fines que el artículo 13.2 de la Convención Americana consagra como legítimos para justificar la imposición de responsabilidades ulteriores, y iii) no existe relación de medio a fin entre la restricción aplicada a la producción de un trabajo académico y</w:t>
      </w:r>
      <w:r>
        <w:rPr>
          <w:spacing w:val="4"/>
          <w:sz w:val="20"/>
        </w:rPr>
        <w:t> </w:t>
      </w:r>
      <w:r>
        <w:rPr>
          <w:sz w:val="20"/>
        </w:rPr>
        <w:t>la</w:t>
      </w:r>
      <w:r>
        <w:rPr>
          <w:spacing w:val="7"/>
          <w:sz w:val="20"/>
        </w:rPr>
        <w:t> </w:t>
      </w:r>
      <w:r>
        <w:rPr>
          <w:sz w:val="20"/>
        </w:rPr>
        <w:t>finalidad</w:t>
      </w:r>
      <w:r>
        <w:rPr>
          <w:spacing w:val="5"/>
          <w:sz w:val="20"/>
        </w:rPr>
        <w:t> </w:t>
      </w:r>
      <w:r>
        <w:rPr>
          <w:sz w:val="20"/>
        </w:rPr>
        <w:t>perseguida,</w:t>
      </w:r>
      <w:r>
        <w:rPr>
          <w:spacing w:val="4"/>
          <w:sz w:val="20"/>
        </w:rPr>
        <w:t> </w:t>
      </w:r>
      <w:r>
        <w:rPr>
          <w:sz w:val="20"/>
        </w:rPr>
        <w:t>de</w:t>
      </w:r>
      <w:r>
        <w:rPr>
          <w:spacing w:val="4"/>
          <w:sz w:val="20"/>
        </w:rPr>
        <w:t> </w:t>
      </w:r>
      <w:r>
        <w:rPr>
          <w:sz w:val="20"/>
        </w:rPr>
        <w:t>manera</w:t>
      </w:r>
      <w:r>
        <w:rPr>
          <w:spacing w:val="7"/>
          <w:sz w:val="20"/>
        </w:rPr>
        <w:t> </w:t>
      </w:r>
      <w:r>
        <w:rPr>
          <w:sz w:val="20"/>
        </w:rPr>
        <w:t>que</w:t>
      </w:r>
      <w:r>
        <w:rPr>
          <w:spacing w:val="5"/>
          <w:sz w:val="20"/>
        </w:rPr>
        <w:t> </w:t>
      </w:r>
      <w:r>
        <w:rPr>
          <w:sz w:val="20"/>
        </w:rPr>
        <w:t>no</w:t>
      </w:r>
      <w:r>
        <w:rPr>
          <w:spacing w:val="5"/>
          <w:sz w:val="20"/>
        </w:rPr>
        <w:t> </w:t>
      </w:r>
      <w:r>
        <w:rPr>
          <w:sz w:val="20"/>
        </w:rPr>
        <w:t>se</w:t>
      </w:r>
      <w:r>
        <w:rPr>
          <w:spacing w:val="6"/>
          <w:sz w:val="20"/>
        </w:rPr>
        <w:t> </w:t>
      </w:r>
      <w:r>
        <w:rPr>
          <w:sz w:val="20"/>
        </w:rPr>
        <w:t>cumple</w:t>
      </w:r>
      <w:r>
        <w:rPr>
          <w:spacing w:val="5"/>
          <w:sz w:val="20"/>
        </w:rPr>
        <w:t> </w:t>
      </w:r>
      <w:r>
        <w:rPr>
          <w:sz w:val="20"/>
        </w:rPr>
        <w:t>con</w:t>
      </w:r>
      <w:r>
        <w:rPr>
          <w:spacing w:val="8"/>
          <w:sz w:val="20"/>
        </w:rPr>
        <w:t> </w:t>
      </w:r>
      <w:r>
        <w:rPr>
          <w:sz w:val="20"/>
        </w:rPr>
        <w:t>el</w:t>
      </w:r>
      <w:r>
        <w:rPr>
          <w:spacing w:val="7"/>
          <w:sz w:val="20"/>
        </w:rPr>
        <w:t> </w:t>
      </w:r>
      <w:r>
        <w:rPr>
          <w:sz w:val="20"/>
        </w:rPr>
        <w:t>requisito</w:t>
      </w:r>
      <w:r>
        <w:rPr>
          <w:spacing w:val="6"/>
          <w:sz w:val="20"/>
        </w:rPr>
        <w:t> </w:t>
      </w:r>
      <w:r>
        <w:rPr>
          <w:sz w:val="20"/>
        </w:rPr>
        <w:t>de</w:t>
      </w:r>
      <w:r>
        <w:rPr>
          <w:spacing w:val="5"/>
          <w:sz w:val="20"/>
        </w:rPr>
        <w:t> </w:t>
      </w:r>
      <w:r>
        <w:rPr>
          <w:sz w:val="20"/>
        </w:rPr>
        <w:t>necesidad</w:t>
      </w:r>
      <w:r>
        <w:rPr>
          <w:spacing w:val="8"/>
          <w:sz w:val="20"/>
        </w:rPr>
        <w:t> </w:t>
      </w:r>
      <w:r>
        <w:rPr>
          <w:sz w:val="20"/>
        </w:rPr>
        <w:t>en</w:t>
      </w:r>
      <w:r>
        <w:rPr>
          <w:spacing w:val="5"/>
          <w:sz w:val="20"/>
        </w:rPr>
        <w:t> </w:t>
      </w:r>
      <w:r>
        <w:rPr>
          <w:sz w:val="20"/>
        </w:rPr>
        <w:t>una</w:t>
      </w:r>
    </w:p>
    <w:p>
      <w:pPr>
        <w:pStyle w:val="BodyText"/>
        <w:spacing w:before="2"/>
        <w:rPr>
          <w:sz w:val="12"/>
        </w:rPr>
      </w:pPr>
      <w:r>
        <w:rPr/>
        <w:pict>
          <v:shape style="position:absolute;margin-left:70.919998pt;margin-top:9.6668pt;width:144pt;height:.1pt;mso-position-horizontal-relative:page;mso-position-vertical-relative:paragraph;z-index:-251635712;mso-wrap-distance-left:0;mso-wrap-distance-right:0" coordorigin="1418,193" coordsize="2880,0" path="m1418,193l4298,193e" filled="false" stroked="true" strokeweight=".599pt" strokecolor="#000000">
            <v:path arrowok="t"/>
            <v:stroke dashstyle="solid"/>
            <w10:wrap type="topAndBottom"/>
          </v:shape>
        </w:pict>
      </w:r>
    </w:p>
    <w:p>
      <w:pPr>
        <w:tabs>
          <w:tab w:pos="684" w:val="left" w:leader="none"/>
        </w:tabs>
        <w:spacing w:before="67"/>
        <w:ind w:left="118" w:right="0" w:firstLine="0"/>
        <w:jc w:val="left"/>
        <w:rPr>
          <w:sz w:val="16"/>
        </w:rPr>
      </w:pPr>
      <w:bookmarkStart w:name="_bookmark76" w:id="125"/>
      <w:bookmarkEnd w:id="125"/>
      <w:r>
        <w:rPr/>
      </w:r>
      <w:r>
        <w:rPr>
          <w:position w:val="6"/>
          <w:sz w:val="10"/>
        </w:rPr>
        <w:t>49</w:t>
        <w:tab/>
      </w:r>
      <w:r>
        <w:rPr>
          <w:sz w:val="16"/>
        </w:rPr>
        <w:t>Corte Suprema de Justicia de Chile. Resolución de 29 de mayo de 2018 (expediente de prueba, folio</w:t>
      </w:r>
      <w:r>
        <w:rPr>
          <w:spacing w:val="-31"/>
          <w:sz w:val="16"/>
        </w:rPr>
        <w:t> </w:t>
      </w:r>
      <w:r>
        <w:rPr>
          <w:sz w:val="16"/>
        </w:rPr>
        <w:t>778).</w:t>
      </w:r>
    </w:p>
    <w:p>
      <w:pPr>
        <w:tabs>
          <w:tab w:pos="684" w:val="left" w:leader="none"/>
        </w:tabs>
        <w:spacing w:before="120"/>
        <w:ind w:left="118" w:right="0" w:firstLine="0"/>
        <w:jc w:val="left"/>
        <w:rPr>
          <w:sz w:val="16"/>
        </w:rPr>
      </w:pPr>
      <w:bookmarkStart w:name="_bookmark77" w:id="126"/>
      <w:bookmarkEnd w:id="126"/>
      <w:r>
        <w:rPr/>
      </w:r>
      <w:r>
        <w:rPr>
          <w:position w:val="6"/>
          <w:sz w:val="10"/>
        </w:rPr>
        <w:t>50</w:t>
        <w:tab/>
      </w:r>
      <w:r>
        <w:rPr>
          <w:i/>
          <w:sz w:val="16"/>
        </w:rPr>
        <w:t>Cfr. </w:t>
      </w:r>
      <w:r>
        <w:rPr>
          <w:sz w:val="16"/>
        </w:rPr>
        <w:t>Escrito de los representantes a la Comisión de 16 de agosto de 2018 (expediente de prueba, folio</w:t>
      </w:r>
      <w:r>
        <w:rPr>
          <w:spacing w:val="-33"/>
          <w:sz w:val="16"/>
        </w:rPr>
        <w:t> </w:t>
      </w:r>
      <w:r>
        <w:rPr>
          <w:sz w:val="16"/>
        </w:rPr>
        <w:t>389).</w:t>
      </w:r>
    </w:p>
    <w:p>
      <w:pPr>
        <w:spacing w:after="0"/>
        <w:jc w:val="left"/>
        <w:rPr>
          <w:sz w:val="16"/>
        </w:rPr>
        <w:sectPr>
          <w:pgSz w:w="12240" w:h="15840"/>
          <w:pgMar w:header="0" w:footer="994" w:top="1360" w:bottom="1180" w:left="1300" w:right="1300"/>
        </w:sectPr>
      </w:pPr>
    </w:p>
    <w:p>
      <w:pPr>
        <w:pStyle w:val="BodyText"/>
        <w:spacing w:before="75"/>
        <w:ind w:left="118" w:right="115"/>
        <w:jc w:val="both"/>
      </w:pPr>
      <w:r>
        <w:rPr/>
        <w:t>sociedad</w:t>
      </w:r>
      <w:r>
        <w:rPr>
          <w:spacing w:val="-6"/>
        </w:rPr>
        <w:t> </w:t>
      </w:r>
      <w:r>
        <w:rPr/>
        <w:t>democrática,</w:t>
      </w:r>
      <w:r>
        <w:rPr>
          <w:spacing w:val="-5"/>
        </w:rPr>
        <w:t> </w:t>
      </w:r>
      <w:r>
        <w:rPr/>
        <w:t>y</w:t>
      </w:r>
      <w:r>
        <w:rPr>
          <w:spacing w:val="-3"/>
        </w:rPr>
        <w:t> </w:t>
      </w:r>
      <w:r>
        <w:rPr/>
        <w:t>que</w:t>
      </w:r>
      <w:r>
        <w:rPr>
          <w:spacing w:val="-8"/>
        </w:rPr>
        <w:t> </w:t>
      </w:r>
      <w:r>
        <w:rPr/>
        <w:t>“las</w:t>
      </w:r>
      <w:r>
        <w:rPr>
          <w:spacing w:val="-5"/>
        </w:rPr>
        <w:t> </w:t>
      </w:r>
      <w:r>
        <w:rPr/>
        <w:t>opiniones</w:t>
      </w:r>
      <w:r>
        <w:rPr>
          <w:spacing w:val="-6"/>
        </w:rPr>
        <w:t> </w:t>
      </w:r>
      <w:r>
        <w:rPr/>
        <w:t>y</w:t>
      </w:r>
      <w:r>
        <w:rPr>
          <w:spacing w:val="-2"/>
        </w:rPr>
        <w:t> </w:t>
      </w:r>
      <w:r>
        <w:rPr/>
        <w:t>expresiones</w:t>
      </w:r>
      <w:r>
        <w:rPr>
          <w:spacing w:val="-5"/>
        </w:rPr>
        <w:t> </w:t>
      </w:r>
      <w:r>
        <w:rPr/>
        <w:t>contenidas</w:t>
      </w:r>
      <w:r>
        <w:rPr>
          <w:spacing w:val="-1"/>
        </w:rPr>
        <w:t> </w:t>
      </w:r>
      <w:r>
        <w:rPr/>
        <w:t>en</w:t>
      </w:r>
      <w:r>
        <w:rPr>
          <w:spacing w:val="-5"/>
        </w:rPr>
        <w:t> </w:t>
      </w:r>
      <w:r>
        <w:rPr/>
        <w:t>el</w:t>
      </w:r>
      <w:r>
        <w:rPr>
          <w:spacing w:val="-6"/>
        </w:rPr>
        <w:t> </w:t>
      </w:r>
      <w:r>
        <w:rPr/>
        <w:t>trabajo</w:t>
      </w:r>
      <w:r>
        <w:rPr>
          <w:spacing w:val="-4"/>
        </w:rPr>
        <w:t> </w:t>
      </w:r>
      <w:r>
        <w:rPr/>
        <w:t>académico son de interés público y, por lo tanto, deben protegerse con mayor rigor en la media en que contribuyen</w:t>
      </w:r>
      <w:r>
        <w:rPr>
          <w:spacing w:val="-4"/>
        </w:rPr>
        <w:t> </w:t>
      </w:r>
      <w:r>
        <w:rPr/>
        <w:t>al</w:t>
      </w:r>
      <w:r>
        <w:rPr>
          <w:spacing w:val="-5"/>
        </w:rPr>
        <w:t> </w:t>
      </w:r>
      <w:r>
        <w:rPr/>
        <w:t>debate</w:t>
      </w:r>
      <w:r>
        <w:rPr>
          <w:spacing w:val="-7"/>
        </w:rPr>
        <w:t> </w:t>
      </w:r>
      <w:r>
        <w:rPr/>
        <w:t>sobre</w:t>
      </w:r>
      <w:r>
        <w:rPr>
          <w:spacing w:val="-7"/>
        </w:rPr>
        <w:t> </w:t>
      </w:r>
      <w:r>
        <w:rPr/>
        <w:t>la</w:t>
      </w:r>
      <w:r>
        <w:rPr>
          <w:spacing w:val="-5"/>
        </w:rPr>
        <w:t> </w:t>
      </w:r>
      <w:r>
        <w:rPr/>
        <w:t>forma</w:t>
      </w:r>
      <w:r>
        <w:rPr>
          <w:spacing w:val="-2"/>
        </w:rPr>
        <w:t> </w:t>
      </w:r>
      <w:r>
        <w:rPr/>
        <w:t>en</w:t>
      </w:r>
      <w:r>
        <w:rPr>
          <w:spacing w:val="-4"/>
        </w:rPr>
        <w:t> </w:t>
      </w:r>
      <w:r>
        <w:rPr/>
        <w:t>la</w:t>
      </w:r>
      <w:r>
        <w:rPr>
          <w:spacing w:val="-5"/>
        </w:rPr>
        <w:t> </w:t>
      </w:r>
      <w:r>
        <w:rPr/>
        <w:t>que</w:t>
      </w:r>
      <w:r>
        <w:rPr>
          <w:spacing w:val="-4"/>
        </w:rPr>
        <w:t> </w:t>
      </w:r>
      <w:r>
        <w:rPr/>
        <w:t>el</w:t>
      </w:r>
      <w:r>
        <w:rPr>
          <w:spacing w:val="-5"/>
        </w:rPr>
        <w:t> </w:t>
      </w:r>
      <w:r>
        <w:rPr/>
        <w:t>Poder</w:t>
      </w:r>
      <w:r>
        <w:rPr>
          <w:spacing w:val="-6"/>
        </w:rPr>
        <w:t> </w:t>
      </w:r>
      <w:r>
        <w:rPr/>
        <w:t>Judicial</w:t>
      </w:r>
      <w:r>
        <w:rPr>
          <w:spacing w:val="-5"/>
        </w:rPr>
        <w:t> </w:t>
      </w:r>
      <w:r>
        <w:rPr/>
        <w:t>puede</w:t>
      </w:r>
      <w:r>
        <w:rPr>
          <w:spacing w:val="-6"/>
        </w:rPr>
        <w:t> </w:t>
      </w:r>
      <w:r>
        <w:rPr/>
        <w:t>responder</w:t>
      </w:r>
      <w:r>
        <w:rPr>
          <w:spacing w:val="-4"/>
        </w:rPr>
        <w:t> </w:t>
      </w:r>
      <w:r>
        <w:rPr/>
        <w:t>a</w:t>
      </w:r>
      <w:r>
        <w:rPr>
          <w:spacing w:val="-5"/>
        </w:rPr>
        <w:t> </w:t>
      </w:r>
      <w:r>
        <w:rPr/>
        <w:t>denuncias de graves violaciones de derechos</w:t>
      </w:r>
      <w:r>
        <w:rPr>
          <w:spacing w:val="-8"/>
        </w:rPr>
        <w:t> </w:t>
      </w:r>
      <w:r>
        <w:rPr/>
        <w:t>humanos”.</w:t>
      </w:r>
    </w:p>
    <w:p>
      <w:pPr>
        <w:pStyle w:val="ListParagraph"/>
        <w:numPr>
          <w:ilvl w:val="0"/>
          <w:numId w:val="10"/>
        </w:numPr>
        <w:tabs>
          <w:tab w:pos="685" w:val="left" w:leader="none"/>
        </w:tabs>
        <w:spacing w:line="240" w:lineRule="auto" w:before="120" w:after="0"/>
        <w:ind w:left="118" w:right="114" w:firstLine="0"/>
        <w:jc w:val="both"/>
        <w:rPr>
          <w:sz w:val="20"/>
        </w:rPr>
      </w:pPr>
      <w:r>
        <w:rPr>
          <w:sz w:val="20"/>
        </w:rPr>
        <w:t>Los</w:t>
      </w:r>
      <w:r>
        <w:rPr>
          <w:spacing w:val="-14"/>
          <w:sz w:val="20"/>
        </w:rPr>
        <w:t> </w:t>
      </w:r>
      <w:r>
        <w:rPr>
          <w:b/>
          <w:i/>
          <w:sz w:val="20"/>
        </w:rPr>
        <w:t>representantes</w:t>
      </w:r>
      <w:r>
        <w:rPr>
          <w:b/>
          <w:i/>
          <w:spacing w:val="-13"/>
          <w:sz w:val="20"/>
        </w:rPr>
        <w:t> </w:t>
      </w:r>
      <w:r>
        <w:rPr>
          <w:sz w:val="20"/>
        </w:rPr>
        <w:t>señalaron</w:t>
      </w:r>
      <w:r>
        <w:rPr>
          <w:spacing w:val="-15"/>
          <w:sz w:val="20"/>
        </w:rPr>
        <w:t> </w:t>
      </w:r>
      <w:r>
        <w:rPr>
          <w:sz w:val="20"/>
        </w:rPr>
        <w:t>que</w:t>
      </w:r>
      <w:r>
        <w:rPr>
          <w:spacing w:val="-15"/>
          <w:sz w:val="20"/>
        </w:rPr>
        <w:t> </w:t>
      </w:r>
      <w:r>
        <w:rPr>
          <w:sz w:val="20"/>
        </w:rPr>
        <w:t>“la</w:t>
      </w:r>
      <w:r>
        <w:rPr>
          <w:spacing w:val="-13"/>
          <w:sz w:val="20"/>
        </w:rPr>
        <w:t> </w:t>
      </w:r>
      <w:r>
        <w:rPr>
          <w:sz w:val="20"/>
        </w:rPr>
        <w:t>opinión</w:t>
      </w:r>
      <w:r>
        <w:rPr>
          <w:spacing w:val="-10"/>
          <w:sz w:val="20"/>
        </w:rPr>
        <w:t> </w:t>
      </w:r>
      <w:r>
        <w:rPr>
          <w:sz w:val="20"/>
        </w:rPr>
        <w:t>del</w:t>
      </w:r>
      <w:r>
        <w:rPr>
          <w:spacing w:val="-15"/>
          <w:sz w:val="20"/>
        </w:rPr>
        <w:t> </w:t>
      </w:r>
      <w:r>
        <w:rPr>
          <w:sz w:val="20"/>
        </w:rPr>
        <w:t>juez</w:t>
      </w:r>
      <w:r>
        <w:rPr>
          <w:spacing w:val="-15"/>
          <w:sz w:val="20"/>
        </w:rPr>
        <w:t> </w:t>
      </w:r>
      <w:r>
        <w:rPr>
          <w:sz w:val="20"/>
        </w:rPr>
        <w:t>Urrutia</w:t>
      </w:r>
      <w:r>
        <w:rPr>
          <w:spacing w:val="-13"/>
          <w:sz w:val="20"/>
        </w:rPr>
        <w:t> </w:t>
      </w:r>
      <w:r>
        <w:rPr>
          <w:sz w:val="20"/>
        </w:rPr>
        <w:t>Laubreaux</w:t>
      </w:r>
      <w:r>
        <w:rPr>
          <w:spacing w:val="-16"/>
          <w:sz w:val="20"/>
        </w:rPr>
        <w:t> </w:t>
      </w:r>
      <w:r>
        <w:rPr>
          <w:sz w:val="20"/>
        </w:rPr>
        <w:t>sobre</w:t>
      </w:r>
      <w:r>
        <w:rPr>
          <w:spacing w:val="-14"/>
          <w:sz w:val="20"/>
        </w:rPr>
        <w:t> </w:t>
      </w:r>
      <w:r>
        <w:rPr>
          <w:sz w:val="20"/>
        </w:rPr>
        <w:t>el</w:t>
      </w:r>
      <w:r>
        <w:rPr>
          <w:spacing w:val="-16"/>
          <w:sz w:val="20"/>
        </w:rPr>
        <w:t> </w:t>
      </w:r>
      <w:r>
        <w:rPr>
          <w:sz w:val="20"/>
        </w:rPr>
        <w:t>papel del Poder Judicial en su país durante la época de la dictadura, no era un asunto privado o relativo</w:t>
      </w:r>
      <w:r>
        <w:rPr>
          <w:spacing w:val="-19"/>
          <w:sz w:val="20"/>
        </w:rPr>
        <w:t> </w:t>
      </w:r>
      <w:r>
        <w:rPr>
          <w:sz w:val="20"/>
        </w:rPr>
        <w:t>a</w:t>
      </w:r>
      <w:r>
        <w:rPr>
          <w:spacing w:val="-19"/>
          <w:sz w:val="20"/>
        </w:rPr>
        <w:t> </w:t>
      </w:r>
      <w:r>
        <w:rPr>
          <w:sz w:val="20"/>
        </w:rPr>
        <w:t>determinada</w:t>
      </w:r>
      <w:r>
        <w:rPr>
          <w:spacing w:val="-20"/>
          <w:sz w:val="20"/>
        </w:rPr>
        <w:t> </w:t>
      </w:r>
      <w:r>
        <w:rPr>
          <w:sz w:val="20"/>
        </w:rPr>
        <w:t>persona,</w:t>
      </w:r>
      <w:r>
        <w:rPr>
          <w:spacing w:val="-15"/>
          <w:sz w:val="20"/>
        </w:rPr>
        <w:t> </w:t>
      </w:r>
      <w:r>
        <w:rPr>
          <w:sz w:val="20"/>
        </w:rPr>
        <w:t>sino</w:t>
      </w:r>
      <w:r>
        <w:rPr>
          <w:spacing w:val="-18"/>
          <w:sz w:val="20"/>
        </w:rPr>
        <w:t> </w:t>
      </w:r>
      <w:r>
        <w:rPr>
          <w:sz w:val="20"/>
        </w:rPr>
        <w:t>se</w:t>
      </w:r>
      <w:r>
        <w:rPr>
          <w:spacing w:val="-21"/>
          <w:sz w:val="20"/>
        </w:rPr>
        <w:t> </w:t>
      </w:r>
      <w:r>
        <w:rPr>
          <w:sz w:val="20"/>
        </w:rPr>
        <w:t>trataba</w:t>
      </w:r>
      <w:r>
        <w:rPr>
          <w:spacing w:val="-19"/>
          <w:sz w:val="20"/>
        </w:rPr>
        <w:t> </w:t>
      </w:r>
      <w:r>
        <w:rPr>
          <w:sz w:val="20"/>
        </w:rPr>
        <w:t>de</w:t>
      </w:r>
      <w:r>
        <w:rPr>
          <w:spacing w:val="-20"/>
          <w:sz w:val="20"/>
        </w:rPr>
        <w:t> </w:t>
      </w:r>
      <w:r>
        <w:rPr>
          <w:sz w:val="20"/>
        </w:rPr>
        <w:t>un</w:t>
      </w:r>
      <w:r>
        <w:rPr>
          <w:spacing w:val="-16"/>
          <w:sz w:val="20"/>
        </w:rPr>
        <w:t> </w:t>
      </w:r>
      <w:r>
        <w:rPr>
          <w:sz w:val="20"/>
        </w:rPr>
        <w:t>tema</w:t>
      </w:r>
      <w:r>
        <w:rPr>
          <w:spacing w:val="-16"/>
          <w:sz w:val="20"/>
        </w:rPr>
        <w:t> </w:t>
      </w:r>
      <w:r>
        <w:rPr>
          <w:sz w:val="20"/>
        </w:rPr>
        <w:t>de</w:t>
      </w:r>
      <w:r>
        <w:rPr>
          <w:spacing w:val="-21"/>
          <w:sz w:val="20"/>
        </w:rPr>
        <w:t> </w:t>
      </w:r>
      <w:r>
        <w:rPr>
          <w:sz w:val="20"/>
        </w:rPr>
        <w:t>interés</w:t>
      </w:r>
      <w:r>
        <w:rPr>
          <w:spacing w:val="-17"/>
          <w:sz w:val="20"/>
        </w:rPr>
        <w:t> </w:t>
      </w:r>
      <w:r>
        <w:rPr>
          <w:sz w:val="20"/>
        </w:rPr>
        <w:t>general,</w:t>
      </w:r>
      <w:r>
        <w:rPr>
          <w:spacing w:val="-18"/>
          <w:sz w:val="20"/>
        </w:rPr>
        <w:t> </w:t>
      </w:r>
      <w:r>
        <w:rPr>
          <w:sz w:val="20"/>
        </w:rPr>
        <w:t>de</w:t>
      </w:r>
      <w:r>
        <w:rPr>
          <w:spacing w:val="-18"/>
          <w:sz w:val="20"/>
        </w:rPr>
        <w:t> </w:t>
      </w:r>
      <w:r>
        <w:rPr>
          <w:sz w:val="20"/>
        </w:rPr>
        <w:t>construcción de Estado y sociedad democrática, que no tenía por qué ser sancionado”. Además, alegaron que “la medida sancionatoria del Poder Judicial chileno era inaplicable, pues el pronunciamiento del juez Urrutia Laubreaux no se dio respecto de un caso bajo su conocimiento”. Alegaron que “la limitación impuesta por el Estado chileno, sin base legal alguna, no demuestra en forma alguna que haya sido necesaria en el marco de una sociedad democrática”.</w:t>
      </w:r>
    </w:p>
    <w:p>
      <w:pPr>
        <w:pStyle w:val="ListParagraph"/>
        <w:numPr>
          <w:ilvl w:val="0"/>
          <w:numId w:val="10"/>
        </w:numPr>
        <w:tabs>
          <w:tab w:pos="685" w:val="left" w:leader="none"/>
        </w:tabs>
        <w:spacing w:line="240" w:lineRule="auto" w:before="121" w:after="0"/>
        <w:ind w:left="118" w:right="115" w:firstLine="0"/>
        <w:jc w:val="both"/>
        <w:rPr>
          <w:sz w:val="20"/>
        </w:rPr>
      </w:pPr>
      <w:r>
        <w:rPr>
          <w:sz w:val="20"/>
        </w:rPr>
        <w:t>El </w:t>
      </w:r>
      <w:r>
        <w:rPr>
          <w:b/>
          <w:i/>
          <w:sz w:val="20"/>
        </w:rPr>
        <w:t>Estado </w:t>
      </w:r>
      <w:r>
        <w:rPr>
          <w:sz w:val="20"/>
        </w:rPr>
        <w:t>indicó que la Corte Suprema dejó sin efecto la decisión que dio origen al presente litigio y, desde el año 2005, “ningún juez de la República […] ha sido sancionado a partir de la aplicación del artículo 323 N° 4 del COT”. </w:t>
      </w:r>
      <w:r>
        <w:rPr>
          <w:color w:val="050505"/>
          <w:sz w:val="20"/>
        </w:rPr>
        <w:t>Por tanto, señaló que </w:t>
      </w:r>
      <w:r>
        <w:rPr>
          <w:i/>
          <w:color w:val="131313"/>
          <w:sz w:val="20"/>
        </w:rPr>
        <w:t>“</w:t>
      </w:r>
      <w:r>
        <w:rPr>
          <w:color w:val="131313"/>
          <w:sz w:val="20"/>
        </w:rPr>
        <w:t>no </w:t>
      </w:r>
      <w:r>
        <w:rPr>
          <w:color w:val="050505"/>
          <w:sz w:val="20"/>
        </w:rPr>
        <w:t>resulta </w:t>
      </w:r>
      <w:r>
        <w:rPr>
          <w:color w:val="131313"/>
          <w:sz w:val="20"/>
        </w:rPr>
        <w:t>del</w:t>
      </w:r>
      <w:r>
        <w:rPr>
          <w:color w:val="050505"/>
          <w:sz w:val="20"/>
        </w:rPr>
        <w:t> todo necesario que </w:t>
      </w:r>
      <w:r>
        <w:rPr>
          <w:color w:val="131313"/>
          <w:sz w:val="20"/>
        </w:rPr>
        <w:t>la Corte </w:t>
      </w:r>
      <w:r>
        <w:rPr>
          <w:color w:val="050505"/>
          <w:sz w:val="20"/>
        </w:rPr>
        <w:t>IDH </w:t>
      </w:r>
      <w:r>
        <w:rPr>
          <w:color w:val="131313"/>
          <w:sz w:val="20"/>
        </w:rPr>
        <w:t>ejerza su </w:t>
      </w:r>
      <w:r>
        <w:rPr>
          <w:color w:val="050505"/>
          <w:sz w:val="20"/>
        </w:rPr>
        <w:t>jurisdi</w:t>
      </w:r>
      <w:r>
        <w:rPr>
          <w:color w:val="292929"/>
          <w:sz w:val="20"/>
        </w:rPr>
        <w:t>c</w:t>
      </w:r>
      <w:r>
        <w:rPr>
          <w:color w:val="050505"/>
          <w:sz w:val="20"/>
        </w:rPr>
        <w:t>ci</w:t>
      </w:r>
      <w:r>
        <w:rPr>
          <w:color w:val="292929"/>
          <w:sz w:val="20"/>
        </w:rPr>
        <w:t>ón </w:t>
      </w:r>
      <w:r>
        <w:rPr>
          <w:color w:val="131313"/>
          <w:sz w:val="20"/>
        </w:rPr>
        <w:t>en este </w:t>
      </w:r>
      <w:r>
        <w:rPr>
          <w:color w:val="292929"/>
          <w:sz w:val="20"/>
        </w:rPr>
        <w:t>c</w:t>
      </w:r>
      <w:r>
        <w:rPr>
          <w:color w:val="050505"/>
          <w:sz w:val="20"/>
        </w:rPr>
        <w:t>aso</w:t>
      </w:r>
      <w:r>
        <w:rPr>
          <w:sz w:val="20"/>
        </w:rPr>
        <w:t>”. Asimismo, el Estado indicó</w:t>
      </w:r>
      <w:r>
        <w:rPr>
          <w:spacing w:val="-19"/>
          <w:sz w:val="20"/>
        </w:rPr>
        <w:t> </w:t>
      </w:r>
      <w:r>
        <w:rPr>
          <w:sz w:val="20"/>
        </w:rPr>
        <w:t>que</w:t>
      </w:r>
      <w:r>
        <w:rPr>
          <w:spacing w:val="-19"/>
          <w:sz w:val="20"/>
        </w:rPr>
        <w:t> </w:t>
      </w:r>
      <w:r>
        <w:rPr>
          <w:sz w:val="20"/>
        </w:rPr>
        <w:t>no</w:t>
      </w:r>
      <w:r>
        <w:rPr>
          <w:spacing w:val="-18"/>
          <w:sz w:val="20"/>
        </w:rPr>
        <w:t> </w:t>
      </w:r>
      <w:r>
        <w:rPr>
          <w:sz w:val="20"/>
        </w:rPr>
        <w:t>fue</w:t>
      </w:r>
      <w:r>
        <w:rPr>
          <w:spacing w:val="-19"/>
          <w:sz w:val="20"/>
        </w:rPr>
        <w:t> </w:t>
      </w:r>
      <w:r>
        <w:rPr>
          <w:sz w:val="20"/>
        </w:rPr>
        <w:t>posible</w:t>
      </w:r>
      <w:r>
        <w:rPr>
          <w:spacing w:val="-16"/>
          <w:sz w:val="20"/>
        </w:rPr>
        <w:t> </w:t>
      </w:r>
      <w:r>
        <w:rPr>
          <w:sz w:val="20"/>
        </w:rPr>
        <w:t>llegar</w:t>
      </w:r>
      <w:r>
        <w:rPr>
          <w:spacing w:val="-16"/>
          <w:sz w:val="20"/>
        </w:rPr>
        <w:t> </w:t>
      </w:r>
      <w:r>
        <w:rPr>
          <w:sz w:val="20"/>
        </w:rPr>
        <w:t>a</w:t>
      </w:r>
      <w:r>
        <w:rPr>
          <w:spacing w:val="-16"/>
          <w:sz w:val="20"/>
        </w:rPr>
        <w:t> </w:t>
      </w:r>
      <w:r>
        <w:rPr>
          <w:sz w:val="20"/>
        </w:rPr>
        <w:t>un</w:t>
      </w:r>
      <w:r>
        <w:rPr>
          <w:spacing w:val="-16"/>
          <w:sz w:val="20"/>
        </w:rPr>
        <w:t> </w:t>
      </w:r>
      <w:r>
        <w:rPr>
          <w:sz w:val="20"/>
        </w:rPr>
        <w:t>acuerdo</w:t>
      </w:r>
      <w:r>
        <w:rPr>
          <w:spacing w:val="-19"/>
          <w:sz w:val="20"/>
        </w:rPr>
        <w:t> </w:t>
      </w:r>
      <w:r>
        <w:rPr>
          <w:sz w:val="20"/>
        </w:rPr>
        <w:t>con</w:t>
      </w:r>
      <w:r>
        <w:rPr>
          <w:spacing w:val="-14"/>
          <w:sz w:val="20"/>
        </w:rPr>
        <w:t> </w:t>
      </w:r>
      <w:r>
        <w:rPr>
          <w:sz w:val="20"/>
        </w:rPr>
        <w:t>la</w:t>
      </w:r>
      <w:r>
        <w:rPr>
          <w:spacing w:val="-16"/>
          <w:sz w:val="20"/>
        </w:rPr>
        <w:t> </w:t>
      </w:r>
      <w:r>
        <w:rPr>
          <w:sz w:val="20"/>
        </w:rPr>
        <w:t>presunta</w:t>
      </w:r>
      <w:r>
        <w:rPr>
          <w:spacing w:val="-17"/>
          <w:sz w:val="20"/>
        </w:rPr>
        <w:t> </w:t>
      </w:r>
      <w:r>
        <w:rPr>
          <w:sz w:val="20"/>
        </w:rPr>
        <w:t>víctima</w:t>
      </w:r>
      <w:r>
        <w:rPr>
          <w:spacing w:val="-15"/>
          <w:sz w:val="20"/>
        </w:rPr>
        <w:t> </w:t>
      </w:r>
      <w:r>
        <w:rPr>
          <w:sz w:val="20"/>
        </w:rPr>
        <w:t>respecto</w:t>
      </w:r>
      <w:r>
        <w:rPr>
          <w:spacing w:val="-16"/>
          <w:sz w:val="20"/>
        </w:rPr>
        <w:t> </w:t>
      </w:r>
      <w:r>
        <w:rPr>
          <w:sz w:val="20"/>
        </w:rPr>
        <w:t>a</w:t>
      </w:r>
      <w:r>
        <w:rPr>
          <w:spacing w:val="-16"/>
          <w:sz w:val="20"/>
        </w:rPr>
        <w:t> </w:t>
      </w:r>
      <w:r>
        <w:rPr>
          <w:sz w:val="20"/>
        </w:rPr>
        <w:t>una</w:t>
      </w:r>
      <w:r>
        <w:rPr>
          <w:spacing w:val="-15"/>
          <w:sz w:val="20"/>
        </w:rPr>
        <w:t> </w:t>
      </w:r>
      <w:r>
        <w:rPr>
          <w:sz w:val="20"/>
        </w:rPr>
        <w:t>reparación pecuniaria.</w:t>
      </w:r>
    </w:p>
    <w:p>
      <w:pPr>
        <w:pStyle w:val="ListParagraph"/>
        <w:numPr>
          <w:ilvl w:val="0"/>
          <w:numId w:val="10"/>
        </w:numPr>
        <w:tabs>
          <w:tab w:pos="686" w:val="left" w:leader="none"/>
        </w:tabs>
        <w:spacing w:line="240" w:lineRule="auto" w:before="119" w:after="0"/>
        <w:ind w:left="118" w:right="113" w:hanging="1"/>
        <w:jc w:val="both"/>
        <w:rPr>
          <w:sz w:val="20"/>
        </w:rPr>
      </w:pPr>
      <w:r>
        <w:rPr>
          <w:sz w:val="20"/>
        </w:rPr>
        <w:t>Por otro parte, el Estado señaló que “la libertad de expresión no tiene valor absoluto respecto de los jueces”, por lo que “todo juez chileno debe sujetarse a uno de los límites a la libertad</w:t>
      </w:r>
      <w:r>
        <w:rPr>
          <w:spacing w:val="-8"/>
          <w:sz w:val="20"/>
        </w:rPr>
        <w:t> </w:t>
      </w:r>
      <w:r>
        <w:rPr>
          <w:sz w:val="20"/>
        </w:rPr>
        <w:t>de</w:t>
      </w:r>
      <w:r>
        <w:rPr>
          <w:spacing w:val="-7"/>
          <w:sz w:val="20"/>
        </w:rPr>
        <w:t> </w:t>
      </w:r>
      <w:r>
        <w:rPr>
          <w:sz w:val="20"/>
        </w:rPr>
        <w:t>expresión</w:t>
      </w:r>
      <w:r>
        <w:rPr>
          <w:spacing w:val="-7"/>
          <w:sz w:val="20"/>
        </w:rPr>
        <w:t> </w:t>
      </w:r>
      <w:r>
        <w:rPr>
          <w:sz w:val="20"/>
        </w:rPr>
        <w:t>que</w:t>
      </w:r>
      <w:r>
        <w:rPr>
          <w:spacing w:val="-9"/>
          <w:sz w:val="20"/>
        </w:rPr>
        <w:t> </w:t>
      </w:r>
      <w:r>
        <w:rPr>
          <w:sz w:val="20"/>
        </w:rPr>
        <w:t>establece</w:t>
      </w:r>
      <w:r>
        <w:rPr>
          <w:spacing w:val="-8"/>
          <w:sz w:val="20"/>
        </w:rPr>
        <w:t> </w:t>
      </w:r>
      <w:r>
        <w:rPr>
          <w:sz w:val="20"/>
        </w:rPr>
        <w:t>el</w:t>
      </w:r>
      <w:r>
        <w:rPr>
          <w:spacing w:val="-8"/>
          <w:sz w:val="20"/>
        </w:rPr>
        <w:t> </w:t>
      </w:r>
      <w:r>
        <w:rPr>
          <w:sz w:val="20"/>
        </w:rPr>
        <w:t>artículo</w:t>
      </w:r>
      <w:r>
        <w:rPr>
          <w:spacing w:val="-9"/>
          <w:sz w:val="20"/>
        </w:rPr>
        <w:t> </w:t>
      </w:r>
      <w:r>
        <w:rPr>
          <w:sz w:val="20"/>
        </w:rPr>
        <w:t>323</w:t>
      </w:r>
      <w:r>
        <w:rPr>
          <w:spacing w:val="-7"/>
          <w:sz w:val="20"/>
        </w:rPr>
        <w:t> </w:t>
      </w:r>
      <w:r>
        <w:rPr>
          <w:sz w:val="20"/>
        </w:rPr>
        <w:t>Nº</w:t>
      </w:r>
      <w:r>
        <w:rPr>
          <w:spacing w:val="-10"/>
          <w:sz w:val="20"/>
        </w:rPr>
        <w:t> </w:t>
      </w:r>
      <w:r>
        <w:rPr>
          <w:sz w:val="20"/>
        </w:rPr>
        <w:t>4</w:t>
      </w:r>
      <w:r>
        <w:rPr>
          <w:spacing w:val="-7"/>
          <w:sz w:val="20"/>
        </w:rPr>
        <w:t> </w:t>
      </w:r>
      <w:r>
        <w:rPr>
          <w:sz w:val="20"/>
        </w:rPr>
        <w:t>del</w:t>
      </w:r>
      <w:r>
        <w:rPr>
          <w:spacing w:val="-5"/>
          <w:sz w:val="20"/>
        </w:rPr>
        <w:t> </w:t>
      </w:r>
      <w:r>
        <w:rPr>
          <w:sz w:val="20"/>
        </w:rPr>
        <w:t>COT”.</w:t>
      </w:r>
      <w:r>
        <w:rPr>
          <w:spacing w:val="-8"/>
          <w:sz w:val="20"/>
        </w:rPr>
        <w:t> </w:t>
      </w:r>
      <w:r>
        <w:rPr>
          <w:sz w:val="20"/>
        </w:rPr>
        <w:t>Chile</w:t>
      </w:r>
      <w:r>
        <w:rPr>
          <w:spacing w:val="-8"/>
          <w:sz w:val="20"/>
        </w:rPr>
        <w:t> </w:t>
      </w:r>
      <w:r>
        <w:rPr>
          <w:sz w:val="20"/>
        </w:rPr>
        <w:t>informó</w:t>
      </w:r>
      <w:r>
        <w:rPr>
          <w:spacing w:val="-9"/>
          <w:sz w:val="20"/>
        </w:rPr>
        <w:t> </w:t>
      </w:r>
      <w:r>
        <w:rPr>
          <w:sz w:val="20"/>
        </w:rPr>
        <w:t>que</w:t>
      </w:r>
      <w:r>
        <w:rPr>
          <w:spacing w:val="-7"/>
          <w:sz w:val="20"/>
        </w:rPr>
        <w:t> </w:t>
      </w:r>
      <w:r>
        <w:rPr>
          <w:sz w:val="20"/>
        </w:rPr>
        <w:t>el</w:t>
      </w:r>
      <w:r>
        <w:rPr>
          <w:spacing w:val="-8"/>
          <w:sz w:val="20"/>
        </w:rPr>
        <w:t> </w:t>
      </w:r>
      <w:r>
        <w:rPr>
          <w:sz w:val="20"/>
        </w:rPr>
        <w:t>Código Orgánico de Tribunales “es equivalente, en el derecho chileno, a una ley orgánica constitucional” por lo que se satisface la exigencia de legalidad propia de toda restricción legítima a la libertad de expresión. Asimismo, el Estado señaló que la norma aplicada al caso se encuentra justificada por el objetivo legítimo de “prevenir que surjan conflictos al interior del Poder Judicial que terminen por afectar la credibilidad de la función judicial de cara a la ciudadanía, perjudicando la legitimidad de la judicatura y amenazando por esa vía su independencia”.</w:t>
      </w:r>
      <w:r>
        <w:rPr>
          <w:spacing w:val="-12"/>
          <w:sz w:val="20"/>
        </w:rPr>
        <w:t> </w:t>
      </w:r>
      <w:r>
        <w:rPr>
          <w:sz w:val="20"/>
        </w:rPr>
        <w:t>Por</w:t>
      </w:r>
      <w:r>
        <w:rPr>
          <w:spacing w:val="-11"/>
          <w:sz w:val="20"/>
        </w:rPr>
        <w:t> </w:t>
      </w:r>
      <w:r>
        <w:rPr>
          <w:sz w:val="20"/>
        </w:rPr>
        <w:t>tal</w:t>
      </w:r>
      <w:r>
        <w:rPr>
          <w:spacing w:val="-7"/>
          <w:sz w:val="20"/>
        </w:rPr>
        <w:t> </w:t>
      </w:r>
      <w:r>
        <w:rPr>
          <w:sz w:val="20"/>
        </w:rPr>
        <w:t>razón,</w:t>
      </w:r>
      <w:r>
        <w:rPr>
          <w:spacing w:val="-11"/>
          <w:sz w:val="20"/>
        </w:rPr>
        <w:t> </w:t>
      </w:r>
      <w:r>
        <w:rPr>
          <w:sz w:val="20"/>
        </w:rPr>
        <w:t>“la</w:t>
      </w:r>
      <w:r>
        <w:rPr>
          <w:spacing w:val="-8"/>
          <w:sz w:val="20"/>
        </w:rPr>
        <w:t> </w:t>
      </w:r>
      <w:r>
        <w:rPr>
          <w:sz w:val="20"/>
        </w:rPr>
        <w:t>publicación</w:t>
      </w:r>
      <w:r>
        <w:rPr>
          <w:spacing w:val="-9"/>
          <w:sz w:val="20"/>
        </w:rPr>
        <w:t> </w:t>
      </w:r>
      <w:r>
        <w:rPr>
          <w:sz w:val="20"/>
        </w:rPr>
        <w:t>por</w:t>
      </w:r>
      <w:r>
        <w:rPr>
          <w:spacing w:val="-11"/>
          <w:sz w:val="20"/>
        </w:rPr>
        <w:t> </w:t>
      </w:r>
      <w:r>
        <w:rPr>
          <w:sz w:val="20"/>
        </w:rPr>
        <w:t>parte</w:t>
      </w:r>
      <w:r>
        <w:rPr>
          <w:spacing w:val="-11"/>
          <w:sz w:val="20"/>
        </w:rPr>
        <w:t> </w:t>
      </w:r>
      <w:r>
        <w:rPr>
          <w:sz w:val="20"/>
        </w:rPr>
        <w:t>de</w:t>
      </w:r>
      <w:r>
        <w:rPr>
          <w:spacing w:val="-9"/>
          <w:sz w:val="20"/>
        </w:rPr>
        <w:t> </w:t>
      </w:r>
      <w:r>
        <w:rPr>
          <w:sz w:val="20"/>
        </w:rPr>
        <w:t>los</w:t>
      </w:r>
      <w:r>
        <w:rPr>
          <w:spacing w:val="-11"/>
          <w:sz w:val="20"/>
        </w:rPr>
        <w:t> </w:t>
      </w:r>
      <w:r>
        <w:rPr>
          <w:sz w:val="20"/>
        </w:rPr>
        <w:t>jueces</w:t>
      </w:r>
      <w:r>
        <w:rPr>
          <w:spacing w:val="-11"/>
          <w:sz w:val="20"/>
        </w:rPr>
        <w:t> </w:t>
      </w:r>
      <w:r>
        <w:rPr>
          <w:sz w:val="20"/>
        </w:rPr>
        <w:t>de</w:t>
      </w:r>
      <w:r>
        <w:rPr>
          <w:spacing w:val="-9"/>
          <w:sz w:val="20"/>
        </w:rPr>
        <w:t> </w:t>
      </w:r>
      <w:r>
        <w:rPr>
          <w:sz w:val="20"/>
        </w:rPr>
        <w:t>escritos</w:t>
      </w:r>
      <w:r>
        <w:rPr>
          <w:spacing w:val="-11"/>
          <w:sz w:val="20"/>
        </w:rPr>
        <w:t> </w:t>
      </w:r>
      <w:r>
        <w:rPr>
          <w:sz w:val="20"/>
        </w:rPr>
        <w:t>cuyo</w:t>
      </w:r>
      <w:r>
        <w:rPr>
          <w:spacing w:val="-9"/>
          <w:sz w:val="20"/>
        </w:rPr>
        <w:t> </w:t>
      </w:r>
      <w:r>
        <w:rPr>
          <w:sz w:val="20"/>
        </w:rPr>
        <w:t>objetivo no es otro que atacar a otros magistrados evidentemente genera una situación de tensión interna que termina por afectar a todo el Poder Judicial”. El Estado chileno resaltó que “la restricción impuesta por el artículo 323 Nº 4 del COT a la libertad de expresión de los jueces es necesaria en el contexto de una sociedad democrática como la chilena” por cuanto: “(i) se ajusta al objetivo legítimo que busca cumplir y (ii) es estrictamente proporcionada a la finalidad perseguida”. Chile aclaró que “todo juez que busque efectuar críticas de carácter destemplado en contra de sus pares –‘ataques’ en términos del artículo 323 Nº 4 del COT-, debe</w:t>
      </w:r>
      <w:r>
        <w:rPr>
          <w:spacing w:val="-11"/>
          <w:sz w:val="20"/>
        </w:rPr>
        <w:t> </w:t>
      </w:r>
      <w:r>
        <w:rPr>
          <w:sz w:val="20"/>
        </w:rPr>
        <w:t>hacerlo</w:t>
      </w:r>
      <w:r>
        <w:rPr>
          <w:spacing w:val="-10"/>
          <w:sz w:val="20"/>
        </w:rPr>
        <w:t> </w:t>
      </w:r>
      <w:r>
        <w:rPr>
          <w:sz w:val="20"/>
        </w:rPr>
        <w:t>solicitando</w:t>
      </w:r>
      <w:r>
        <w:rPr>
          <w:spacing w:val="-10"/>
          <w:sz w:val="20"/>
        </w:rPr>
        <w:t> </w:t>
      </w:r>
      <w:r>
        <w:rPr>
          <w:sz w:val="20"/>
        </w:rPr>
        <w:t>previamente</w:t>
      </w:r>
      <w:r>
        <w:rPr>
          <w:spacing w:val="-12"/>
          <w:sz w:val="20"/>
        </w:rPr>
        <w:t> </w:t>
      </w:r>
      <w:r>
        <w:rPr>
          <w:sz w:val="20"/>
        </w:rPr>
        <w:t>autorización</w:t>
      </w:r>
      <w:r>
        <w:rPr>
          <w:spacing w:val="-10"/>
          <w:sz w:val="20"/>
        </w:rPr>
        <w:t> </w:t>
      </w:r>
      <w:r>
        <w:rPr>
          <w:sz w:val="20"/>
        </w:rPr>
        <w:t>a</w:t>
      </w:r>
      <w:r>
        <w:rPr>
          <w:spacing w:val="-11"/>
          <w:sz w:val="20"/>
        </w:rPr>
        <w:t> </w:t>
      </w:r>
      <w:r>
        <w:rPr>
          <w:sz w:val="20"/>
        </w:rPr>
        <w:t>la</w:t>
      </w:r>
      <w:r>
        <w:rPr>
          <w:spacing w:val="-10"/>
          <w:sz w:val="20"/>
        </w:rPr>
        <w:t> </w:t>
      </w:r>
      <w:r>
        <w:rPr>
          <w:sz w:val="20"/>
        </w:rPr>
        <w:t>Corte</w:t>
      </w:r>
      <w:r>
        <w:rPr>
          <w:spacing w:val="-10"/>
          <w:sz w:val="20"/>
        </w:rPr>
        <w:t> </w:t>
      </w:r>
      <w:r>
        <w:rPr>
          <w:sz w:val="20"/>
        </w:rPr>
        <w:t>Suprema”.</w:t>
      </w:r>
      <w:r>
        <w:rPr>
          <w:spacing w:val="-10"/>
          <w:sz w:val="20"/>
        </w:rPr>
        <w:t> </w:t>
      </w:r>
      <w:r>
        <w:rPr>
          <w:sz w:val="20"/>
        </w:rPr>
        <w:t>Finalmente,</w:t>
      </w:r>
      <w:r>
        <w:rPr>
          <w:spacing w:val="-9"/>
          <w:sz w:val="20"/>
        </w:rPr>
        <w:t> </w:t>
      </w:r>
      <w:r>
        <w:rPr>
          <w:sz w:val="20"/>
        </w:rPr>
        <w:t>el</w:t>
      </w:r>
      <w:r>
        <w:rPr>
          <w:spacing w:val="-11"/>
          <w:sz w:val="20"/>
        </w:rPr>
        <w:t> </w:t>
      </w:r>
      <w:r>
        <w:rPr>
          <w:sz w:val="20"/>
        </w:rPr>
        <w:t>Estado afirmó</w:t>
      </w:r>
      <w:r>
        <w:rPr>
          <w:spacing w:val="-10"/>
          <w:sz w:val="20"/>
        </w:rPr>
        <w:t> </w:t>
      </w:r>
      <w:r>
        <w:rPr>
          <w:sz w:val="20"/>
        </w:rPr>
        <w:t>que</w:t>
      </w:r>
      <w:r>
        <w:rPr>
          <w:spacing w:val="-9"/>
          <w:sz w:val="20"/>
        </w:rPr>
        <w:t> </w:t>
      </w:r>
      <w:r>
        <w:rPr>
          <w:sz w:val="20"/>
        </w:rPr>
        <w:t>su</w:t>
      </w:r>
      <w:r>
        <w:rPr>
          <w:spacing w:val="-8"/>
          <w:sz w:val="20"/>
        </w:rPr>
        <w:t> </w:t>
      </w:r>
      <w:r>
        <w:rPr>
          <w:sz w:val="20"/>
        </w:rPr>
        <w:t>responsabilidad</w:t>
      </w:r>
      <w:r>
        <w:rPr>
          <w:spacing w:val="-10"/>
          <w:sz w:val="20"/>
        </w:rPr>
        <w:t> </w:t>
      </w:r>
      <w:r>
        <w:rPr>
          <w:sz w:val="20"/>
        </w:rPr>
        <w:t>internacional</w:t>
      </w:r>
      <w:r>
        <w:rPr>
          <w:spacing w:val="-9"/>
          <w:sz w:val="20"/>
        </w:rPr>
        <w:t> </w:t>
      </w:r>
      <w:r>
        <w:rPr>
          <w:sz w:val="20"/>
        </w:rPr>
        <w:t>en</w:t>
      </w:r>
      <w:r>
        <w:rPr>
          <w:spacing w:val="-7"/>
          <w:sz w:val="20"/>
        </w:rPr>
        <w:t> </w:t>
      </w:r>
      <w:r>
        <w:rPr>
          <w:sz w:val="20"/>
        </w:rPr>
        <w:t>el</w:t>
      </w:r>
      <w:r>
        <w:rPr>
          <w:spacing w:val="-10"/>
          <w:sz w:val="20"/>
        </w:rPr>
        <w:t> </w:t>
      </w:r>
      <w:r>
        <w:rPr>
          <w:sz w:val="20"/>
        </w:rPr>
        <w:t>caso</w:t>
      </w:r>
      <w:r>
        <w:rPr>
          <w:spacing w:val="-9"/>
          <w:sz w:val="20"/>
        </w:rPr>
        <w:t> </w:t>
      </w:r>
      <w:r>
        <w:rPr>
          <w:sz w:val="20"/>
        </w:rPr>
        <w:t>concreto</w:t>
      </w:r>
      <w:r>
        <w:rPr>
          <w:spacing w:val="-11"/>
          <w:sz w:val="20"/>
        </w:rPr>
        <w:t> </w:t>
      </w:r>
      <w:r>
        <w:rPr>
          <w:sz w:val="20"/>
        </w:rPr>
        <w:t>“debe</w:t>
      </w:r>
      <w:r>
        <w:rPr>
          <w:spacing w:val="-10"/>
          <w:sz w:val="20"/>
        </w:rPr>
        <w:t> </w:t>
      </w:r>
      <w:r>
        <w:rPr>
          <w:sz w:val="20"/>
        </w:rPr>
        <w:t>ser</w:t>
      </w:r>
      <w:r>
        <w:rPr>
          <w:spacing w:val="-9"/>
          <w:sz w:val="20"/>
        </w:rPr>
        <w:t> </w:t>
      </w:r>
      <w:r>
        <w:rPr>
          <w:sz w:val="20"/>
        </w:rPr>
        <w:t>evaluada</w:t>
      </w:r>
      <w:r>
        <w:rPr>
          <w:spacing w:val="-10"/>
          <w:sz w:val="20"/>
        </w:rPr>
        <w:t> </w:t>
      </w:r>
      <w:r>
        <w:rPr>
          <w:sz w:val="20"/>
        </w:rPr>
        <w:t>a</w:t>
      </w:r>
      <w:r>
        <w:rPr>
          <w:spacing w:val="-11"/>
          <w:sz w:val="20"/>
        </w:rPr>
        <w:t> </w:t>
      </w:r>
      <w:r>
        <w:rPr>
          <w:sz w:val="20"/>
        </w:rPr>
        <w:t>la</w:t>
      </w:r>
      <w:r>
        <w:rPr>
          <w:spacing w:val="-10"/>
          <w:sz w:val="20"/>
        </w:rPr>
        <w:t> </w:t>
      </w:r>
      <w:r>
        <w:rPr>
          <w:sz w:val="20"/>
        </w:rPr>
        <w:t>luz</w:t>
      </w:r>
      <w:r>
        <w:rPr>
          <w:spacing w:val="-10"/>
          <w:sz w:val="20"/>
        </w:rPr>
        <w:t> </w:t>
      </w:r>
      <w:r>
        <w:rPr>
          <w:sz w:val="20"/>
        </w:rPr>
        <w:t>de los</w:t>
      </w:r>
      <w:r>
        <w:rPr>
          <w:spacing w:val="-11"/>
          <w:sz w:val="20"/>
        </w:rPr>
        <w:t> </w:t>
      </w:r>
      <w:r>
        <w:rPr>
          <w:sz w:val="20"/>
        </w:rPr>
        <w:t>estándares</w:t>
      </w:r>
      <w:r>
        <w:rPr>
          <w:spacing w:val="-11"/>
          <w:sz w:val="20"/>
        </w:rPr>
        <w:t> </w:t>
      </w:r>
      <w:r>
        <w:rPr>
          <w:sz w:val="20"/>
        </w:rPr>
        <w:t>de</w:t>
      </w:r>
      <w:r>
        <w:rPr>
          <w:spacing w:val="-11"/>
          <w:sz w:val="20"/>
        </w:rPr>
        <w:t> </w:t>
      </w:r>
      <w:r>
        <w:rPr>
          <w:sz w:val="20"/>
        </w:rPr>
        <w:t>libertad</w:t>
      </w:r>
      <w:r>
        <w:rPr>
          <w:spacing w:val="-11"/>
          <w:sz w:val="20"/>
        </w:rPr>
        <w:t> </w:t>
      </w:r>
      <w:r>
        <w:rPr>
          <w:sz w:val="20"/>
        </w:rPr>
        <w:t>de</w:t>
      </w:r>
      <w:r>
        <w:rPr>
          <w:spacing w:val="-10"/>
          <w:sz w:val="20"/>
        </w:rPr>
        <w:t> </w:t>
      </w:r>
      <w:r>
        <w:rPr>
          <w:sz w:val="20"/>
        </w:rPr>
        <w:t>expresión</w:t>
      </w:r>
      <w:r>
        <w:rPr>
          <w:spacing w:val="-8"/>
          <w:sz w:val="20"/>
        </w:rPr>
        <w:t> </w:t>
      </w:r>
      <w:r>
        <w:rPr>
          <w:sz w:val="20"/>
        </w:rPr>
        <w:t>existentes</w:t>
      </w:r>
      <w:r>
        <w:rPr>
          <w:spacing w:val="-12"/>
          <w:sz w:val="20"/>
        </w:rPr>
        <w:t> </w:t>
      </w:r>
      <w:r>
        <w:rPr>
          <w:sz w:val="20"/>
        </w:rPr>
        <w:t>en</w:t>
      </w:r>
      <w:r>
        <w:rPr>
          <w:spacing w:val="-8"/>
          <w:sz w:val="20"/>
        </w:rPr>
        <w:t> </w:t>
      </w:r>
      <w:r>
        <w:rPr>
          <w:sz w:val="20"/>
        </w:rPr>
        <w:t>2005</w:t>
      </w:r>
      <w:r>
        <w:rPr>
          <w:spacing w:val="-11"/>
          <w:sz w:val="20"/>
        </w:rPr>
        <w:t> </w:t>
      </w:r>
      <w:r>
        <w:rPr>
          <w:sz w:val="20"/>
        </w:rPr>
        <w:t>y</w:t>
      </w:r>
      <w:r>
        <w:rPr>
          <w:spacing w:val="-9"/>
          <w:sz w:val="20"/>
        </w:rPr>
        <w:t> </w:t>
      </w:r>
      <w:r>
        <w:rPr>
          <w:sz w:val="20"/>
        </w:rPr>
        <w:t>no</w:t>
      </w:r>
      <w:r>
        <w:rPr>
          <w:spacing w:val="-12"/>
          <w:sz w:val="20"/>
        </w:rPr>
        <w:t> </w:t>
      </w:r>
      <w:r>
        <w:rPr>
          <w:sz w:val="20"/>
        </w:rPr>
        <w:t>aquellos</w:t>
      </w:r>
      <w:r>
        <w:rPr>
          <w:spacing w:val="-7"/>
          <w:sz w:val="20"/>
        </w:rPr>
        <w:t> </w:t>
      </w:r>
      <w:r>
        <w:rPr>
          <w:sz w:val="20"/>
        </w:rPr>
        <w:t>existentes</w:t>
      </w:r>
      <w:r>
        <w:rPr>
          <w:spacing w:val="-10"/>
          <w:sz w:val="20"/>
        </w:rPr>
        <w:t> </w:t>
      </w:r>
      <w:r>
        <w:rPr>
          <w:sz w:val="20"/>
        </w:rPr>
        <w:t>en</w:t>
      </w:r>
      <w:r>
        <w:rPr>
          <w:spacing w:val="-8"/>
          <w:sz w:val="20"/>
        </w:rPr>
        <w:t> </w:t>
      </w:r>
      <w:r>
        <w:rPr>
          <w:sz w:val="20"/>
        </w:rPr>
        <w:t>2019”.</w:t>
      </w:r>
    </w:p>
    <w:p>
      <w:pPr>
        <w:pStyle w:val="BodyText"/>
        <w:spacing w:before="10"/>
        <w:rPr>
          <w:sz w:val="19"/>
        </w:rPr>
      </w:pPr>
    </w:p>
    <w:p>
      <w:pPr>
        <w:pStyle w:val="Heading2"/>
        <w:rPr>
          <w:i/>
        </w:rPr>
      </w:pPr>
      <w:r>
        <w:rPr/>
        <w:drawing>
          <wp:anchor distT="0" distB="0" distL="0" distR="0" allowOverlap="1" layoutInCell="1" locked="0" behindDoc="0" simplePos="0" relativeHeight="251682816">
            <wp:simplePos x="0" y="0"/>
            <wp:positionH relativeFrom="page">
              <wp:posOffset>1260347</wp:posOffset>
            </wp:positionH>
            <wp:positionV relativeFrom="paragraph">
              <wp:posOffset>31670</wp:posOffset>
            </wp:positionV>
            <wp:extent cx="131051" cy="99059"/>
            <wp:effectExtent l="0" t="0" r="0" b="0"/>
            <wp:wrapNone/>
            <wp:docPr id="21" name="image11.png"/>
            <wp:cNvGraphicFramePr>
              <a:graphicFrameLocks noChangeAspect="1"/>
            </wp:cNvGraphicFramePr>
            <a:graphic>
              <a:graphicData uri="http://schemas.openxmlformats.org/drawingml/2006/picture">
                <pic:pic>
                  <pic:nvPicPr>
                    <pic:cNvPr id="22" name="image11.png"/>
                    <pic:cNvPicPr/>
                  </pic:nvPicPr>
                  <pic:blipFill>
                    <a:blip r:embed="rId22" cstate="print"/>
                    <a:stretch>
                      <a:fillRect/>
                    </a:stretch>
                  </pic:blipFill>
                  <pic:spPr>
                    <a:xfrm>
                      <a:off x="0" y="0"/>
                      <a:ext cx="131051" cy="99059"/>
                    </a:xfrm>
                    <a:prstGeom prst="rect">
                      <a:avLst/>
                    </a:prstGeom>
                  </pic:spPr>
                </pic:pic>
              </a:graphicData>
            </a:graphic>
          </wp:anchor>
        </w:drawing>
      </w:r>
      <w:bookmarkStart w:name="B. Consideraciones de la Corte" w:id="127"/>
      <w:bookmarkEnd w:id="127"/>
      <w:r>
        <w:rPr>
          <w:b w:val="0"/>
          <w:i w:val="0"/>
        </w:rPr>
      </w:r>
      <w:bookmarkStart w:name="_bookmark78" w:id="128"/>
      <w:bookmarkEnd w:id="128"/>
      <w:r>
        <w:rPr>
          <w:b w:val="0"/>
          <w:i w:val="0"/>
        </w:rPr>
      </w:r>
      <w:r>
        <w:rPr>
          <w:i/>
        </w:rPr>
        <w:t>Consideraciones de la Corte</w:t>
      </w:r>
    </w:p>
    <w:p>
      <w:pPr>
        <w:pStyle w:val="BodyText"/>
        <w:spacing w:before="8"/>
        <w:rPr>
          <w:b/>
          <w:i/>
          <w:sz w:val="19"/>
        </w:rPr>
      </w:pPr>
    </w:p>
    <w:p>
      <w:pPr>
        <w:pStyle w:val="ListParagraph"/>
        <w:numPr>
          <w:ilvl w:val="0"/>
          <w:numId w:val="10"/>
        </w:numPr>
        <w:tabs>
          <w:tab w:pos="685" w:val="left" w:leader="none"/>
        </w:tabs>
        <w:spacing w:line="240" w:lineRule="auto" w:before="0" w:after="0"/>
        <w:ind w:left="118" w:right="116" w:hanging="1"/>
        <w:jc w:val="both"/>
        <w:rPr>
          <w:sz w:val="20"/>
        </w:rPr>
      </w:pPr>
      <w:r>
        <w:rPr>
          <w:sz w:val="20"/>
        </w:rPr>
        <w:t>El derecho a la libertad de pensamiento y expresión está contemplado en el artículo 13 de la Convención. Asimismo, el artículo 4 de la Carta Democrática Interamericana, instrumento</w:t>
      </w:r>
      <w:r>
        <w:rPr>
          <w:spacing w:val="-14"/>
          <w:sz w:val="20"/>
        </w:rPr>
        <w:t> </w:t>
      </w:r>
      <w:r>
        <w:rPr>
          <w:sz w:val="20"/>
        </w:rPr>
        <w:t>interpretativo</w:t>
      </w:r>
      <w:r>
        <w:rPr>
          <w:spacing w:val="-14"/>
          <w:sz w:val="20"/>
        </w:rPr>
        <w:t> </w:t>
      </w:r>
      <w:r>
        <w:rPr>
          <w:sz w:val="20"/>
        </w:rPr>
        <w:t>de</w:t>
      </w:r>
      <w:r>
        <w:rPr>
          <w:spacing w:val="-14"/>
          <w:sz w:val="20"/>
        </w:rPr>
        <w:t> </w:t>
      </w:r>
      <w:r>
        <w:rPr>
          <w:sz w:val="20"/>
        </w:rPr>
        <w:t>la</w:t>
      </w:r>
      <w:r>
        <w:rPr>
          <w:spacing w:val="-12"/>
          <w:sz w:val="20"/>
        </w:rPr>
        <w:t> </w:t>
      </w:r>
      <w:r>
        <w:rPr>
          <w:sz w:val="20"/>
        </w:rPr>
        <w:t>Carta</w:t>
      </w:r>
      <w:r>
        <w:rPr>
          <w:spacing w:val="-12"/>
          <w:sz w:val="20"/>
        </w:rPr>
        <w:t> </w:t>
      </w:r>
      <w:r>
        <w:rPr>
          <w:sz w:val="20"/>
        </w:rPr>
        <w:t>de</w:t>
      </w:r>
      <w:r>
        <w:rPr>
          <w:spacing w:val="-14"/>
          <w:sz w:val="20"/>
        </w:rPr>
        <w:t> </w:t>
      </w:r>
      <w:r>
        <w:rPr>
          <w:sz w:val="20"/>
        </w:rPr>
        <w:t>la</w:t>
      </w:r>
      <w:r>
        <w:rPr>
          <w:spacing w:val="-9"/>
          <w:sz w:val="20"/>
        </w:rPr>
        <w:t> </w:t>
      </w:r>
      <w:r>
        <w:rPr>
          <w:sz w:val="20"/>
        </w:rPr>
        <w:t>OEA</w:t>
      </w:r>
      <w:r>
        <w:rPr>
          <w:spacing w:val="-10"/>
          <w:sz w:val="20"/>
        </w:rPr>
        <w:t> </w:t>
      </w:r>
      <w:r>
        <w:rPr>
          <w:sz w:val="20"/>
        </w:rPr>
        <w:t>y</w:t>
      </w:r>
      <w:r>
        <w:rPr>
          <w:spacing w:val="-13"/>
          <w:sz w:val="20"/>
        </w:rPr>
        <w:t> </w:t>
      </w:r>
      <w:r>
        <w:rPr>
          <w:sz w:val="20"/>
        </w:rPr>
        <w:t>de</w:t>
      </w:r>
      <w:r>
        <w:rPr>
          <w:spacing w:val="-14"/>
          <w:sz w:val="20"/>
        </w:rPr>
        <w:t> </w:t>
      </w:r>
      <w:r>
        <w:rPr>
          <w:sz w:val="20"/>
        </w:rPr>
        <w:t>la</w:t>
      </w:r>
      <w:r>
        <w:rPr>
          <w:spacing w:val="-12"/>
          <w:sz w:val="20"/>
        </w:rPr>
        <w:t> </w:t>
      </w:r>
      <w:r>
        <w:rPr>
          <w:sz w:val="20"/>
        </w:rPr>
        <w:t>misma</w:t>
      </w:r>
      <w:r>
        <w:rPr>
          <w:spacing w:val="-12"/>
          <w:sz w:val="20"/>
        </w:rPr>
        <w:t> </w:t>
      </w:r>
      <w:r>
        <w:rPr>
          <w:sz w:val="20"/>
        </w:rPr>
        <w:t>Convención,</w:t>
      </w:r>
      <w:r>
        <w:rPr>
          <w:spacing w:val="-13"/>
          <w:sz w:val="20"/>
        </w:rPr>
        <w:t> </w:t>
      </w:r>
      <w:r>
        <w:rPr>
          <w:sz w:val="20"/>
        </w:rPr>
        <w:t>la</w:t>
      </w:r>
      <w:r>
        <w:rPr>
          <w:spacing w:val="-13"/>
          <w:sz w:val="20"/>
        </w:rPr>
        <w:t> </w:t>
      </w:r>
      <w:r>
        <w:rPr>
          <w:sz w:val="20"/>
        </w:rPr>
        <w:t>considera</w:t>
      </w:r>
      <w:r>
        <w:rPr>
          <w:spacing w:val="-9"/>
          <w:sz w:val="20"/>
        </w:rPr>
        <w:t> </w:t>
      </w:r>
      <w:r>
        <w:rPr>
          <w:sz w:val="20"/>
        </w:rPr>
        <w:t>como componente fundamental de la</w:t>
      </w:r>
      <w:r>
        <w:rPr>
          <w:spacing w:val="-5"/>
          <w:sz w:val="20"/>
        </w:rPr>
        <w:t> </w:t>
      </w:r>
      <w:r>
        <w:rPr>
          <w:sz w:val="20"/>
        </w:rPr>
        <w:t>democracia</w:t>
      </w:r>
      <w:hyperlink w:history="true" w:anchor="_bookmark79">
        <w:r>
          <w:rPr>
            <w:position w:val="7"/>
            <w:sz w:val="13"/>
          </w:rPr>
          <w:t>51</w:t>
        </w:r>
      </w:hyperlink>
      <w:r>
        <w:rPr>
          <w:sz w:val="20"/>
        </w:rPr>
        <w:t>.</w:t>
      </w:r>
    </w:p>
    <w:p>
      <w:pPr>
        <w:pStyle w:val="BodyText"/>
      </w:pPr>
    </w:p>
    <w:p>
      <w:pPr>
        <w:pStyle w:val="BodyText"/>
      </w:pPr>
    </w:p>
    <w:p>
      <w:pPr>
        <w:pStyle w:val="BodyText"/>
        <w:spacing w:before="7"/>
        <w:rPr>
          <w:sz w:val="21"/>
        </w:rPr>
      </w:pPr>
    </w:p>
    <w:p>
      <w:pPr>
        <w:tabs>
          <w:tab w:pos="684" w:val="left" w:leader="none"/>
        </w:tabs>
        <w:spacing w:before="0"/>
        <w:ind w:left="118" w:right="110" w:firstLine="0"/>
        <w:jc w:val="both"/>
        <w:rPr>
          <w:sz w:val="16"/>
        </w:rPr>
      </w:pPr>
      <w:bookmarkStart w:name="_bookmark79" w:id="129"/>
      <w:bookmarkEnd w:id="129"/>
      <w:r>
        <w:rPr/>
      </w:r>
      <w:r>
        <w:rPr>
          <w:position w:val="6"/>
          <w:sz w:val="10"/>
        </w:rPr>
        <w:t>51</w:t>
        <w:tab/>
      </w:r>
      <w:r>
        <w:rPr>
          <w:sz w:val="16"/>
        </w:rPr>
        <w:t>Artículo 4 de la Carta Democrática Interamericana: “Son componentes fundamentales del ejercicio de la democracia la transparencia de las actividades gubernamentales, la probidad, la responsabilidad de los gobiernos en la gestión pública, el respeto por los derechos sociales y la libertad de expresión y de</w:t>
      </w:r>
      <w:r>
        <w:rPr>
          <w:spacing w:val="-18"/>
          <w:sz w:val="16"/>
        </w:rPr>
        <w:t> </w:t>
      </w:r>
      <w:r>
        <w:rPr>
          <w:sz w:val="16"/>
        </w:rPr>
        <w:t>prensa”.</w:t>
      </w:r>
    </w:p>
    <w:p>
      <w:pPr>
        <w:spacing w:after="0"/>
        <w:jc w:val="both"/>
        <w:rPr>
          <w:sz w:val="16"/>
        </w:rPr>
        <w:sectPr>
          <w:footerReference w:type="default" r:id="rId21"/>
          <w:pgSz w:w="12240" w:h="15840"/>
          <w:pgMar w:footer="1258" w:header="0" w:top="1360" w:bottom="1440" w:left="1300" w:right="1300"/>
        </w:sectPr>
      </w:pPr>
    </w:p>
    <w:p>
      <w:pPr>
        <w:pStyle w:val="ListParagraph"/>
        <w:numPr>
          <w:ilvl w:val="0"/>
          <w:numId w:val="10"/>
        </w:numPr>
        <w:tabs>
          <w:tab w:pos="685" w:val="left" w:leader="none"/>
        </w:tabs>
        <w:spacing w:line="240" w:lineRule="auto" w:before="75" w:after="0"/>
        <w:ind w:left="118" w:right="114" w:firstLine="0"/>
        <w:jc w:val="both"/>
        <w:rPr>
          <w:sz w:val="20"/>
        </w:rPr>
      </w:pPr>
      <w:r>
        <w:rPr>
          <w:sz w:val="20"/>
        </w:rPr>
        <w:t>La</w:t>
      </w:r>
      <w:r>
        <w:rPr>
          <w:spacing w:val="-16"/>
          <w:sz w:val="20"/>
        </w:rPr>
        <w:t> </w:t>
      </w:r>
      <w:r>
        <w:rPr>
          <w:sz w:val="20"/>
        </w:rPr>
        <w:t>Corte</w:t>
      </w:r>
      <w:r>
        <w:rPr>
          <w:spacing w:val="-15"/>
          <w:sz w:val="20"/>
        </w:rPr>
        <w:t> </w:t>
      </w:r>
      <w:r>
        <w:rPr>
          <w:sz w:val="20"/>
        </w:rPr>
        <w:t>ha</w:t>
      </w:r>
      <w:r>
        <w:rPr>
          <w:spacing w:val="-16"/>
          <w:sz w:val="20"/>
        </w:rPr>
        <w:t> </w:t>
      </w:r>
      <w:r>
        <w:rPr>
          <w:sz w:val="20"/>
        </w:rPr>
        <w:t>señalado</w:t>
      </w:r>
      <w:r>
        <w:rPr>
          <w:spacing w:val="-16"/>
          <w:sz w:val="20"/>
        </w:rPr>
        <w:t> </w:t>
      </w:r>
      <w:r>
        <w:rPr>
          <w:sz w:val="20"/>
        </w:rPr>
        <w:t>anteriormente,</w:t>
      </w:r>
      <w:r>
        <w:rPr>
          <w:spacing w:val="-14"/>
          <w:sz w:val="20"/>
        </w:rPr>
        <w:t> </w:t>
      </w:r>
      <w:r>
        <w:rPr>
          <w:sz w:val="20"/>
        </w:rPr>
        <w:t>respecto</w:t>
      </w:r>
      <w:r>
        <w:rPr>
          <w:spacing w:val="-17"/>
          <w:sz w:val="20"/>
        </w:rPr>
        <w:t> </w:t>
      </w:r>
      <w:r>
        <w:rPr>
          <w:sz w:val="20"/>
        </w:rPr>
        <w:t>al</w:t>
      </w:r>
      <w:r>
        <w:rPr>
          <w:spacing w:val="-13"/>
          <w:sz w:val="20"/>
        </w:rPr>
        <w:t> </w:t>
      </w:r>
      <w:r>
        <w:rPr>
          <w:sz w:val="20"/>
        </w:rPr>
        <w:t>contenido</w:t>
      </w:r>
      <w:r>
        <w:rPr>
          <w:spacing w:val="-16"/>
          <w:sz w:val="20"/>
        </w:rPr>
        <w:t> </w:t>
      </w:r>
      <w:r>
        <w:rPr>
          <w:sz w:val="20"/>
        </w:rPr>
        <w:t>de</w:t>
      </w:r>
      <w:r>
        <w:rPr>
          <w:spacing w:val="-17"/>
          <w:sz w:val="20"/>
        </w:rPr>
        <w:t> </w:t>
      </w:r>
      <w:r>
        <w:rPr>
          <w:sz w:val="20"/>
        </w:rPr>
        <w:t>la</w:t>
      </w:r>
      <w:r>
        <w:rPr>
          <w:spacing w:val="-13"/>
          <w:sz w:val="20"/>
        </w:rPr>
        <w:t> </w:t>
      </w:r>
      <w:r>
        <w:rPr>
          <w:sz w:val="20"/>
        </w:rPr>
        <w:t>libertad</w:t>
      </w:r>
      <w:r>
        <w:rPr>
          <w:spacing w:val="-11"/>
          <w:sz w:val="20"/>
        </w:rPr>
        <w:t> </w:t>
      </w:r>
      <w:r>
        <w:rPr>
          <w:sz w:val="20"/>
        </w:rPr>
        <w:t>de</w:t>
      </w:r>
      <w:r>
        <w:rPr>
          <w:spacing w:val="-16"/>
          <w:sz w:val="20"/>
        </w:rPr>
        <w:t> </w:t>
      </w:r>
      <w:r>
        <w:rPr>
          <w:sz w:val="20"/>
        </w:rPr>
        <w:t>pensamiento y de expresión, que quienes están bajo la protección de la Convención tienen el derecho de buscar, recibir y difundir ideas e informaciones de toda índole, así como también el de recibir y conocer las informaciones e ideas difundidas por los demás</w:t>
      </w:r>
      <w:hyperlink w:history="true" w:anchor="_bookmark80">
        <w:r>
          <w:rPr>
            <w:position w:val="7"/>
            <w:sz w:val="13"/>
          </w:rPr>
          <w:t>52</w:t>
        </w:r>
      </w:hyperlink>
      <w:r>
        <w:rPr>
          <w:sz w:val="20"/>
        </w:rPr>
        <w:t>. Es por ello que la libertad </w:t>
      </w:r>
      <w:r>
        <w:rPr>
          <w:spacing w:val="2"/>
          <w:sz w:val="20"/>
        </w:rPr>
        <w:t>de </w:t>
      </w:r>
      <w:r>
        <w:rPr>
          <w:sz w:val="20"/>
        </w:rPr>
        <w:t>expresión tiene una dimensión individual y una dimensión</w:t>
      </w:r>
      <w:r>
        <w:rPr>
          <w:spacing w:val="-7"/>
          <w:sz w:val="20"/>
        </w:rPr>
        <w:t> </w:t>
      </w:r>
      <w:r>
        <w:rPr>
          <w:sz w:val="20"/>
        </w:rPr>
        <w:t>social:</w:t>
      </w:r>
    </w:p>
    <w:p>
      <w:pPr>
        <w:spacing w:line="240" w:lineRule="auto" w:before="118"/>
        <w:ind w:left="684" w:right="1152" w:firstLine="0"/>
        <w:jc w:val="both"/>
        <w:rPr>
          <w:sz w:val="18"/>
        </w:rPr>
      </w:pPr>
      <w:r>
        <w:rPr>
          <w:sz w:val="18"/>
        </w:rPr>
        <w:t>[e]sta requiere, por un lado, que nadie sea arbitrariamente menoscabado o impedido de manifestar su propio pensamiento y representa, por tanto, un derecho de cada individuo;</w:t>
      </w:r>
      <w:r>
        <w:rPr>
          <w:spacing w:val="-7"/>
          <w:sz w:val="18"/>
        </w:rPr>
        <w:t> </w:t>
      </w:r>
      <w:r>
        <w:rPr>
          <w:sz w:val="18"/>
        </w:rPr>
        <w:t>pero</w:t>
      </w:r>
      <w:r>
        <w:rPr>
          <w:spacing w:val="-6"/>
          <w:sz w:val="18"/>
        </w:rPr>
        <w:t> </w:t>
      </w:r>
      <w:r>
        <w:rPr>
          <w:sz w:val="18"/>
        </w:rPr>
        <w:t>implica</w:t>
      </w:r>
      <w:r>
        <w:rPr>
          <w:spacing w:val="-7"/>
          <w:sz w:val="18"/>
        </w:rPr>
        <w:t> </w:t>
      </w:r>
      <w:r>
        <w:rPr>
          <w:sz w:val="18"/>
        </w:rPr>
        <w:t>también,</w:t>
      </w:r>
      <w:r>
        <w:rPr>
          <w:spacing w:val="-8"/>
          <w:sz w:val="18"/>
        </w:rPr>
        <w:t> </w:t>
      </w:r>
      <w:r>
        <w:rPr>
          <w:sz w:val="18"/>
        </w:rPr>
        <w:t>por</w:t>
      </w:r>
      <w:r>
        <w:rPr>
          <w:spacing w:val="-7"/>
          <w:sz w:val="18"/>
        </w:rPr>
        <w:t> </w:t>
      </w:r>
      <w:r>
        <w:rPr>
          <w:sz w:val="18"/>
        </w:rPr>
        <w:t>otro</w:t>
      </w:r>
      <w:r>
        <w:rPr>
          <w:spacing w:val="-6"/>
          <w:sz w:val="18"/>
        </w:rPr>
        <w:t> </w:t>
      </w:r>
      <w:r>
        <w:rPr>
          <w:sz w:val="18"/>
        </w:rPr>
        <w:t>lado,</w:t>
      </w:r>
      <w:r>
        <w:rPr>
          <w:spacing w:val="-8"/>
          <w:sz w:val="18"/>
        </w:rPr>
        <w:t> </w:t>
      </w:r>
      <w:r>
        <w:rPr>
          <w:sz w:val="18"/>
        </w:rPr>
        <w:t>un</w:t>
      </w:r>
      <w:r>
        <w:rPr>
          <w:spacing w:val="-5"/>
          <w:sz w:val="18"/>
        </w:rPr>
        <w:t> </w:t>
      </w:r>
      <w:r>
        <w:rPr>
          <w:sz w:val="18"/>
        </w:rPr>
        <w:t>derecho</w:t>
      </w:r>
      <w:r>
        <w:rPr>
          <w:spacing w:val="-6"/>
          <w:sz w:val="18"/>
        </w:rPr>
        <w:t> </w:t>
      </w:r>
      <w:r>
        <w:rPr>
          <w:sz w:val="18"/>
        </w:rPr>
        <w:t>colectivo</w:t>
      </w:r>
      <w:r>
        <w:rPr>
          <w:spacing w:val="-6"/>
          <w:sz w:val="18"/>
        </w:rPr>
        <w:t> </w:t>
      </w:r>
      <w:r>
        <w:rPr>
          <w:sz w:val="18"/>
        </w:rPr>
        <w:t>a</w:t>
      </w:r>
      <w:r>
        <w:rPr>
          <w:spacing w:val="-7"/>
          <w:sz w:val="18"/>
        </w:rPr>
        <w:t> </w:t>
      </w:r>
      <w:r>
        <w:rPr>
          <w:sz w:val="18"/>
        </w:rPr>
        <w:t>recibir</w:t>
      </w:r>
      <w:r>
        <w:rPr>
          <w:spacing w:val="-7"/>
          <w:sz w:val="18"/>
        </w:rPr>
        <w:t> </w:t>
      </w:r>
      <w:r>
        <w:rPr>
          <w:sz w:val="18"/>
        </w:rPr>
        <w:t>cualquier información y a conocer la expresión del pensamiento</w:t>
      </w:r>
      <w:r>
        <w:rPr>
          <w:spacing w:val="-10"/>
          <w:sz w:val="18"/>
        </w:rPr>
        <w:t> </w:t>
      </w:r>
      <w:r>
        <w:rPr>
          <w:sz w:val="18"/>
        </w:rPr>
        <w:t>ajeno</w:t>
      </w:r>
      <w:hyperlink w:history="true" w:anchor="_bookmark81">
        <w:r>
          <w:rPr>
            <w:position w:val="6"/>
            <w:sz w:val="12"/>
          </w:rPr>
          <w:t>53</w:t>
        </w:r>
      </w:hyperlink>
      <w:r>
        <w:rPr>
          <w:sz w:val="18"/>
        </w:rPr>
        <w:t>.</w:t>
      </w:r>
    </w:p>
    <w:p>
      <w:pPr>
        <w:pStyle w:val="ListParagraph"/>
        <w:numPr>
          <w:ilvl w:val="0"/>
          <w:numId w:val="10"/>
        </w:numPr>
        <w:tabs>
          <w:tab w:pos="685" w:val="left" w:leader="none"/>
        </w:tabs>
        <w:spacing w:line="240" w:lineRule="auto" w:before="122" w:after="0"/>
        <w:ind w:left="684" w:right="0" w:hanging="567"/>
        <w:jc w:val="both"/>
        <w:rPr>
          <w:sz w:val="20"/>
        </w:rPr>
      </w:pPr>
      <w:r>
        <w:rPr>
          <w:sz w:val="20"/>
        </w:rPr>
        <w:t>Además, la Corte reitera que</w:t>
      </w:r>
      <w:r>
        <w:rPr>
          <w:spacing w:val="-2"/>
          <w:sz w:val="20"/>
        </w:rPr>
        <w:t> </w:t>
      </w:r>
      <w:r>
        <w:rPr>
          <w:sz w:val="20"/>
        </w:rPr>
        <w:t>existe:</w:t>
      </w:r>
    </w:p>
    <w:p>
      <w:pPr>
        <w:spacing w:line="240" w:lineRule="auto" w:before="118"/>
        <w:ind w:left="684" w:right="1145" w:firstLine="0"/>
        <w:jc w:val="both"/>
        <w:rPr>
          <w:sz w:val="18"/>
        </w:rPr>
      </w:pPr>
      <w:r>
        <w:rPr>
          <w:sz w:val="18"/>
        </w:rPr>
        <w:t>una coincidencia en los diferentes sistemas regionales de protección a los derechos humanos y en el universal, en cuanto al papel esencial que juega la libertad de expresión</w:t>
      </w:r>
      <w:r>
        <w:rPr>
          <w:spacing w:val="-16"/>
          <w:sz w:val="18"/>
        </w:rPr>
        <w:t> </w:t>
      </w:r>
      <w:r>
        <w:rPr>
          <w:sz w:val="18"/>
        </w:rPr>
        <w:t>en</w:t>
      </w:r>
      <w:r>
        <w:rPr>
          <w:spacing w:val="-16"/>
          <w:sz w:val="18"/>
        </w:rPr>
        <w:t> </w:t>
      </w:r>
      <w:r>
        <w:rPr>
          <w:sz w:val="18"/>
        </w:rPr>
        <w:t>la</w:t>
      </w:r>
      <w:r>
        <w:rPr>
          <w:spacing w:val="-18"/>
          <w:sz w:val="18"/>
        </w:rPr>
        <w:t> </w:t>
      </w:r>
      <w:r>
        <w:rPr>
          <w:sz w:val="18"/>
        </w:rPr>
        <w:t>consolidación</w:t>
      </w:r>
      <w:r>
        <w:rPr>
          <w:spacing w:val="-15"/>
          <w:sz w:val="18"/>
        </w:rPr>
        <w:t> </w:t>
      </w:r>
      <w:r>
        <w:rPr>
          <w:sz w:val="18"/>
        </w:rPr>
        <w:t>y</w:t>
      </w:r>
      <w:r>
        <w:rPr>
          <w:spacing w:val="-19"/>
          <w:sz w:val="18"/>
        </w:rPr>
        <w:t> </w:t>
      </w:r>
      <w:r>
        <w:rPr>
          <w:sz w:val="18"/>
        </w:rPr>
        <w:t>dinámica</w:t>
      </w:r>
      <w:r>
        <w:rPr>
          <w:spacing w:val="-18"/>
          <w:sz w:val="18"/>
        </w:rPr>
        <w:t> </w:t>
      </w:r>
      <w:r>
        <w:rPr>
          <w:sz w:val="18"/>
        </w:rPr>
        <w:t>de</w:t>
      </w:r>
      <w:r>
        <w:rPr>
          <w:spacing w:val="-17"/>
          <w:sz w:val="18"/>
        </w:rPr>
        <w:t> </w:t>
      </w:r>
      <w:r>
        <w:rPr>
          <w:sz w:val="18"/>
        </w:rPr>
        <w:t>una</w:t>
      </w:r>
      <w:r>
        <w:rPr>
          <w:spacing w:val="-17"/>
          <w:sz w:val="18"/>
        </w:rPr>
        <w:t> </w:t>
      </w:r>
      <w:r>
        <w:rPr>
          <w:sz w:val="18"/>
        </w:rPr>
        <w:t>sociedad</w:t>
      </w:r>
      <w:r>
        <w:rPr>
          <w:spacing w:val="-17"/>
          <w:sz w:val="18"/>
        </w:rPr>
        <w:t> </w:t>
      </w:r>
      <w:r>
        <w:rPr>
          <w:sz w:val="18"/>
        </w:rPr>
        <w:t>democrática.</w:t>
      </w:r>
      <w:r>
        <w:rPr>
          <w:spacing w:val="-18"/>
          <w:sz w:val="18"/>
        </w:rPr>
        <w:t> </w:t>
      </w:r>
      <w:r>
        <w:rPr>
          <w:sz w:val="18"/>
        </w:rPr>
        <w:t>Sin</w:t>
      </w:r>
      <w:r>
        <w:rPr>
          <w:spacing w:val="-15"/>
          <w:sz w:val="18"/>
        </w:rPr>
        <w:t> </w:t>
      </w:r>
      <w:r>
        <w:rPr>
          <w:sz w:val="18"/>
        </w:rPr>
        <w:t>una</w:t>
      </w:r>
      <w:r>
        <w:rPr>
          <w:spacing w:val="-18"/>
          <w:sz w:val="18"/>
        </w:rPr>
        <w:t> </w:t>
      </w:r>
      <w:r>
        <w:rPr>
          <w:sz w:val="18"/>
        </w:rPr>
        <w:t>efectiva libertad de expresión, materializada en todos sus términos, la democracia se desvanece, el pluralismo y la tolerancia empiezan a quebrantarse, los mecanismos de control y denuncia ciudadana se empiezan a tornar inoperantes y, en definitiva, se empieza a crear el campo fértil para que sistemas autoritarios se arraiguen en la sociedad</w:t>
      </w:r>
      <w:hyperlink w:history="true" w:anchor="_bookmark82">
        <w:r>
          <w:rPr>
            <w:position w:val="6"/>
            <w:sz w:val="12"/>
          </w:rPr>
          <w:t>54</w:t>
        </w:r>
      </w:hyperlink>
      <w:r>
        <w:rPr>
          <w:sz w:val="18"/>
        </w:rPr>
        <w:t>.</w:t>
      </w:r>
    </w:p>
    <w:p>
      <w:pPr>
        <w:pStyle w:val="ListParagraph"/>
        <w:numPr>
          <w:ilvl w:val="0"/>
          <w:numId w:val="10"/>
        </w:numPr>
        <w:tabs>
          <w:tab w:pos="685" w:val="left" w:leader="none"/>
        </w:tabs>
        <w:spacing w:line="240" w:lineRule="auto" w:before="121" w:after="0"/>
        <w:ind w:left="118" w:right="115" w:firstLine="0"/>
        <w:jc w:val="both"/>
        <w:rPr>
          <w:sz w:val="20"/>
        </w:rPr>
      </w:pPr>
      <w:r>
        <w:rPr>
          <w:sz w:val="20"/>
        </w:rPr>
        <w:t>Al respecto, la Corte ha indicado que la primera dimensión de la libertad de expresión “no</w:t>
      </w:r>
      <w:r>
        <w:rPr>
          <w:spacing w:val="-9"/>
          <w:sz w:val="20"/>
        </w:rPr>
        <w:t> </w:t>
      </w:r>
      <w:r>
        <w:rPr>
          <w:sz w:val="20"/>
        </w:rPr>
        <w:t>se</w:t>
      </w:r>
      <w:r>
        <w:rPr>
          <w:spacing w:val="-9"/>
          <w:sz w:val="20"/>
        </w:rPr>
        <w:t> </w:t>
      </w:r>
      <w:r>
        <w:rPr>
          <w:sz w:val="20"/>
        </w:rPr>
        <w:t>agota</w:t>
      </w:r>
      <w:r>
        <w:rPr>
          <w:spacing w:val="-8"/>
          <w:sz w:val="20"/>
        </w:rPr>
        <w:t> </w:t>
      </w:r>
      <w:r>
        <w:rPr>
          <w:sz w:val="20"/>
        </w:rPr>
        <w:t>en</w:t>
      </w:r>
      <w:r>
        <w:rPr>
          <w:spacing w:val="-7"/>
          <w:sz w:val="20"/>
        </w:rPr>
        <w:t> </w:t>
      </w:r>
      <w:r>
        <w:rPr>
          <w:sz w:val="20"/>
        </w:rPr>
        <w:t>el</w:t>
      </w:r>
      <w:r>
        <w:rPr>
          <w:spacing w:val="-7"/>
          <w:sz w:val="20"/>
        </w:rPr>
        <w:t> </w:t>
      </w:r>
      <w:r>
        <w:rPr>
          <w:sz w:val="20"/>
        </w:rPr>
        <w:t>reconocimiento</w:t>
      </w:r>
      <w:r>
        <w:rPr>
          <w:spacing w:val="-11"/>
          <w:sz w:val="20"/>
        </w:rPr>
        <w:t> </w:t>
      </w:r>
      <w:r>
        <w:rPr>
          <w:sz w:val="20"/>
        </w:rPr>
        <w:t>teórico</w:t>
      </w:r>
      <w:r>
        <w:rPr>
          <w:spacing w:val="-9"/>
          <w:sz w:val="20"/>
        </w:rPr>
        <w:t> </w:t>
      </w:r>
      <w:r>
        <w:rPr>
          <w:sz w:val="20"/>
        </w:rPr>
        <w:t>del</w:t>
      </w:r>
      <w:r>
        <w:rPr>
          <w:spacing w:val="-7"/>
          <w:sz w:val="20"/>
        </w:rPr>
        <w:t> </w:t>
      </w:r>
      <w:r>
        <w:rPr>
          <w:sz w:val="20"/>
        </w:rPr>
        <w:t>derecho</w:t>
      </w:r>
      <w:r>
        <w:rPr>
          <w:spacing w:val="-9"/>
          <w:sz w:val="20"/>
        </w:rPr>
        <w:t> </w:t>
      </w:r>
      <w:r>
        <w:rPr>
          <w:sz w:val="20"/>
        </w:rPr>
        <w:t>a</w:t>
      </w:r>
      <w:r>
        <w:rPr>
          <w:spacing w:val="-8"/>
          <w:sz w:val="20"/>
        </w:rPr>
        <w:t> </w:t>
      </w:r>
      <w:r>
        <w:rPr>
          <w:sz w:val="20"/>
        </w:rPr>
        <w:t>hablar</w:t>
      </w:r>
      <w:r>
        <w:rPr>
          <w:spacing w:val="-9"/>
          <w:sz w:val="20"/>
        </w:rPr>
        <w:t> </w:t>
      </w:r>
      <w:r>
        <w:rPr>
          <w:sz w:val="20"/>
        </w:rPr>
        <w:t>o</w:t>
      </w:r>
      <w:r>
        <w:rPr>
          <w:spacing w:val="-6"/>
          <w:sz w:val="20"/>
        </w:rPr>
        <w:t> </w:t>
      </w:r>
      <w:r>
        <w:rPr>
          <w:sz w:val="20"/>
        </w:rPr>
        <w:t>escribir,</w:t>
      </w:r>
      <w:r>
        <w:rPr>
          <w:spacing w:val="-8"/>
          <w:sz w:val="20"/>
        </w:rPr>
        <w:t> </w:t>
      </w:r>
      <w:r>
        <w:rPr>
          <w:sz w:val="20"/>
        </w:rPr>
        <w:t>sino</w:t>
      </w:r>
      <w:r>
        <w:rPr>
          <w:spacing w:val="-11"/>
          <w:sz w:val="20"/>
        </w:rPr>
        <w:t> </w:t>
      </w:r>
      <w:r>
        <w:rPr>
          <w:sz w:val="20"/>
        </w:rPr>
        <w:t>que</w:t>
      </w:r>
      <w:r>
        <w:rPr>
          <w:spacing w:val="-9"/>
          <w:sz w:val="20"/>
        </w:rPr>
        <w:t> </w:t>
      </w:r>
      <w:r>
        <w:rPr>
          <w:sz w:val="20"/>
        </w:rPr>
        <w:t>comprende además, inseparablemente, el derecho a utilizar cualquier medio apropiado para difundir el pensamiento y hacerlo llegar al mayor número de destinatarios”</w:t>
      </w:r>
      <w:hyperlink w:history="true" w:anchor="_bookmark83">
        <w:r>
          <w:rPr>
            <w:position w:val="7"/>
            <w:sz w:val="13"/>
          </w:rPr>
          <w:t>55</w:t>
        </w:r>
      </w:hyperlink>
      <w:r>
        <w:rPr>
          <w:sz w:val="20"/>
        </w:rPr>
        <w:t>. En este sentido, la expresión</w:t>
      </w:r>
      <w:r>
        <w:rPr>
          <w:spacing w:val="-2"/>
          <w:sz w:val="20"/>
        </w:rPr>
        <w:t> </w:t>
      </w:r>
      <w:r>
        <w:rPr>
          <w:sz w:val="20"/>
        </w:rPr>
        <w:t>y</w:t>
      </w:r>
      <w:r>
        <w:rPr>
          <w:spacing w:val="-6"/>
          <w:sz w:val="20"/>
        </w:rPr>
        <w:t> </w:t>
      </w:r>
      <w:r>
        <w:rPr>
          <w:sz w:val="20"/>
        </w:rPr>
        <w:t>la</w:t>
      </w:r>
      <w:r>
        <w:rPr>
          <w:spacing w:val="-3"/>
          <w:sz w:val="20"/>
        </w:rPr>
        <w:t> </w:t>
      </w:r>
      <w:r>
        <w:rPr>
          <w:sz w:val="20"/>
        </w:rPr>
        <w:t>difusión</w:t>
      </w:r>
      <w:r>
        <w:rPr>
          <w:spacing w:val="-3"/>
          <w:sz w:val="20"/>
        </w:rPr>
        <w:t> </w:t>
      </w:r>
      <w:r>
        <w:rPr>
          <w:sz w:val="20"/>
        </w:rPr>
        <w:t>de</w:t>
      </w:r>
      <w:r>
        <w:rPr>
          <w:spacing w:val="-7"/>
          <w:sz w:val="20"/>
        </w:rPr>
        <w:t> </w:t>
      </w:r>
      <w:r>
        <w:rPr>
          <w:sz w:val="20"/>
        </w:rPr>
        <w:t>pensamientos</w:t>
      </w:r>
      <w:r>
        <w:rPr>
          <w:spacing w:val="-1"/>
          <w:sz w:val="20"/>
        </w:rPr>
        <w:t> </w:t>
      </w:r>
      <w:r>
        <w:rPr>
          <w:sz w:val="20"/>
        </w:rPr>
        <w:t>e</w:t>
      </w:r>
      <w:r>
        <w:rPr>
          <w:spacing w:val="-6"/>
          <w:sz w:val="20"/>
        </w:rPr>
        <w:t> </w:t>
      </w:r>
      <w:r>
        <w:rPr>
          <w:sz w:val="20"/>
        </w:rPr>
        <w:t>ideas</w:t>
      </w:r>
      <w:r>
        <w:rPr>
          <w:spacing w:val="-1"/>
          <w:sz w:val="20"/>
        </w:rPr>
        <w:t> </w:t>
      </w:r>
      <w:r>
        <w:rPr>
          <w:sz w:val="20"/>
        </w:rPr>
        <w:t>son</w:t>
      </w:r>
      <w:r>
        <w:rPr>
          <w:spacing w:val="-4"/>
          <w:sz w:val="20"/>
        </w:rPr>
        <w:t> </w:t>
      </w:r>
      <w:r>
        <w:rPr>
          <w:sz w:val="20"/>
        </w:rPr>
        <w:t>indivisibles,</w:t>
      </w:r>
      <w:r>
        <w:rPr>
          <w:spacing w:val="-6"/>
          <w:sz w:val="20"/>
        </w:rPr>
        <w:t> </w:t>
      </w:r>
      <w:r>
        <w:rPr>
          <w:sz w:val="20"/>
        </w:rPr>
        <w:t>de</w:t>
      </w:r>
      <w:r>
        <w:rPr>
          <w:spacing w:val="-3"/>
          <w:sz w:val="20"/>
        </w:rPr>
        <w:t> </w:t>
      </w:r>
      <w:r>
        <w:rPr>
          <w:sz w:val="20"/>
        </w:rPr>
        <w:t>modo</w:t>
      </w:r>
      <w:r>
        <w:rPr>
          <w:spacing w:val="-7"/>
          <w:sz w:val="20"/>
        </w:rPr>
        <w:t> </w:t>
      </w:r>
      <w:r>
        <w:rPr>
          <w:sz w:val="20"/>
        </w:rPr>
        <w:t>que</w:t>
      </w:r>
      <w:r>
        <w:rPr>
          <w:spacing w:val="-6"/>
          <w:sz w:val="20"/>
        </w:rPr>
        <w:t> </w:t>
      </w:r>
      <w:r>
        <w:rPr>
          <w:sz w:val="20"/>
        </w:rPr>
        <w:t>una</w:t>
      </w:r>
      <w:r>
        <w:rPr>
          <w:spacing w:val="-3"/>
          <w:sz w:val="20"/>
        </w:rPr>
        <w:t> </w:t>
      </w:r>
      <w:r>
        <w:rPr>
          <w:sz w:val="20"/>
        </w:rPr>
        <w:t>restricción de las posibilidades de divulgación representa directamente, y en la misma medida, un</w:t>
      </w:r>
      <w:r>
        <w:rPr>
          <w:spacing w:val="-42"/>
          <w:sz w:val="20"/>
        </w:rPr>
        <w:t> </w:t>
      </w:r>
      <w:r>
        <w:rPr>
          <w:sz w:val="20"/>
        </w:rPr>
        <w:t>límite al derecho de expresarse</w:t>
      </w:r>
      <w:r>
        <w:rPr>
          <w:spacing w:val="-6"/>
          <w:sz w:val="20"/>
        </w:rPr>
        <w:t> </w:t>
      </w:r>
      <w:r>
        <w:rPr>
          <w:sz w:val="20"/>
        </w:rPr>
        <w:t>libremente</w:t>
      </w:r>
      <w:hyperlink w:history="true" w:anchor="_bookmark84">
        <w:r>
          <w:rPr>
            <w:position w:val="7"/>
            <w:sz w:val="13"/>
          </w:rPr>
          <w:t>56</w:t>
        </w:r>
      </w:hyperlink>
      <w:r>
        <w:rPr>
          <w:sz w:val="20"/>
        </w:rPr>
        <w:t>.</w:t>
      </w:r>
    </w:p>
    <w:p>
      <w:pPr>
        <w:pStyle w:val="ListParagraph"/>
        <w:numPr>
          <w:ilvl w:val="0"/>
          <w:numId w:val="10"/>
        </w:numPr>
        <w:tabs>
          <w:tab w:pos="685" w:val="left" w:leader="none"/>
        </w:tabs>
        <w:spacing w:line="240" w:lineRule="auto" w:before="120" w:after="0"/>
        <w:ind w:left="118" w:right="114" w:firstLine="0"/>
        <w:jc w:val="both"/>
        <w:rPr>
          <w:sz w:val="20"/>
        </w:rPr>
      </w:pPr>
      <w:r>
        <w:rPr>
          <w:sz w:val="20"/>
        </w:rPr>
        <w:t>Con respecto a la segunda dimensión del derecho a la libertad de expresión esto es, la social, es menester señalar que la libertad de expresión es un medio para el intercambio de ideas</w:t>
      </w:r>
      <w:r>
        <w:rPr>
          <w:spacing w:val="-16"/>
          <w:sz w:val="20"/>
        </w:rPr>
        <w:t> </w:t>
      </w:r>
      <w:r>
        <w:rPr>
          <w:sz w:val="20"/>
        </w:rPr>
        <w:t>e</w:t>
      </w:r>
      <w:r>
        <w:rPr>
          <w:spacing w:val="-16"/>
          <w:sz w:val="20"/>
        </w:rPr>
        <w:t> </w:t>
      </w:r>
      <w:r>
        <w:rPr>
          <w:sz w:val="20"/>
        </w:rPr>
        <w:t>informaciones</w:t>
      </w:r>
      <w:r>
        <w:rPr>
          <w:spacing w:val="-13"/>
          <w:sz w:val="20"/>
        </w:rPr>
        <w:t> </w:t>
      </w:r>
      <w:r>
        <w:rPr>
          <w:sz w:val="20"/>
        </w:rPr>
        <w:t>entre</w:t>
      </w:r>
      <w:r>
        <w:rPr>
          <w:spacing w:val="-16"/>
          <w:sz w:val="20"/>
        </w:rPr>
        <w:t> </w:t>
      </w:r>
      <w:r>
        <w:rPr>
          <w:sz w:val="20"/>
        </w:rPr>
        <w:t>las</w:t>
      </w:r>
      <w:r>
        <w:rPr>
          <w:spacing w:val="-16"/>
          <w:sz w:val="20"/>
        </w:rPr>
        <w:t> </w:t>
      </w:r>
      <w:r>
        <w:rPr>
          <w:sz w:val="20"/>
        </w:rPr>
        <w:t>personas;</w:t>
      </w:r>
      <w:r>
        <w:rPr>
          <w:spacing w:val="-14"/>
          <w:sz w:val="20"/>
        </w:rPr>
        <w:t> </w:t>
      </w:r>
      <w:r>
        <w:rPr>
          <w:sz w:val="20"/>
        </w:rPr>
        <w:t>comprende</w:t>
      </w:r>
      <w:r>
        <w:rPr>
          <w:spacing w:val="-16"/>
          <w:sz w:val="20"/>
        </w:rPr>
        <w:t> </w:t>
      </w:r>
      <w:r>
        <w:rPr>
          <w:sz w:val="20"/>
        </w:rPr>
        <w:t>su</w:t>
      </w:r>
      <w:r>
        <w:rPr>
          <w:spacing w:val="-14"/>
          <w:sz w:val="20"/>
        </w:rPr>
        <w:t> </w:t>
      </w:r>
      <w:r>
        <w:rPr>
          <w:sz w:val="20"/>
        </w:rPr>
        <w:t>derecho</w:t>
      </w:r>
      <w:r>
        <w:rPr>
          <w:spacing w:val="-15"/>
          <w:sz w:val="20"/>
        </w:rPr>
        <w:t> </w:t>
      </w:r>
      <w:r>
        <w:rPr>
          <w:sz w:val="20"/>
        </w:rPr>
        <w:t>a</w:t>
      </w:r>
      <w:r>
        <w:rPr>
          <w:spacing w:val="-15"/>
          <w:sz w:val="20"/>
        </w:rPr>
        <w:t> </w:t>
      </w:r>
      <w:r>
        <w:rPr>
          <w:sz w:val="20"/>
        </w:rPr>
        <w:t>tratar</w:t>
      </w:r>
      <w:r>
        <w:rPr>
          <w:spacing w:val="-16"/>
          <w:sz w:val="20"/>
        </w:rPr>
        <w:t> </w:t>
      </w:r>
      <w:r>
        <w:rPr>
          <w:sz w:val="20"/>
        </w:rPr>
        <w:t>de</w:t>
      </w:r>
      <w:r>
        <w:rPr>
          <w:spacing w:val="-16"/>
          <w:sz w:val="20"/>
        </w:rPr>
        <w:t> </w:t>
      </w:r>
      <w:r>
        <w:rPr>
          <w:sz w:val="20"/>
        </w:rPr>
        <w:t>comunicar</w:t>
      </w:r>
      <w:r>
        <w:rPr>
          <w:spacing w:val="-16"/>
          <w:sz w:val="20"/>
        </w:rPr>
        <w:t> </w:t>
      </w:r>
      <w:r>
        <w:rPr>
          <w:sz w:val="20"/>
        </w:rPr>
        <w:t>a</w:t>
      </w:r>
      <w:r>
        <w:rPr>
          <w:spacing w:val="-12"/>
          <w:sz w:val="20"/>
        </w:rPr>
        <w:t> </w:t>
      </w:r>
      <w:r>
        <w:rPr>
          <w:sz w:val="20"/>
        </w:rPr>
        <w:t>otras sus puntos de vista, pero implica también el derecho de todos a conocer opiniones, relatos y noticias vertidas por terceros. Para el ciudadano común tiene tanta importancia el conocimiento de la opinión ajena o de la información de que disponen otros, como el</w:t>
      </w:r>
      <w:r>
        <w:rPr>
          <w:spacing w:val="-47"/>
          <w:sz w:val="20"/>
        </w:rPr>
        <w:t> </w:t>
      </w:r>
      <w:r>
        <w:rPr>
          <w:sz w:val="20"/>
        </w:rPr>
        <w:t>derecho a difundir la</w:t>
      </w:r>
      <w:r>
        <w:rPr>
          <w:spacing w:val="-4"/>
          <w:sz w:val="20"/>
        </w:rPr>
        <w:t> </w:t>
      </w:r>
      <w:r>
        <w:rPr>
          <w:sz w:val="20"/>
        </w:rPr>
        <w:t>propia</w:t>
      </w:r>
      <w:hyperlink w:history="true" w:anchor="_bookmark85">
        <w:r>
          <w:rPr>
            <w:position w:val="7"/>
            <w:sz w:val="13"/>
          </w:rPr>
          <w:t>57</w:t>
        </w:r>
      </w:hyperlink>
      <w:r>
        <w:rPr>
          <w:sz w:val="20"/>
        </w:rPr>
        <w:t>.</w:t>
      </w:r>
    </w:p>
    <w:p>
      <w:pPr>
        <w:pStyle w:val="BodyText"/>
      </w:pPr>
    </w:p>
    <w:p>
      <w:pPr>
        <w:pStyle w:val="BodyText"/>
      </w:pPr>
    </w:p>
    <w:p>
      <w:pPr>
        <w:pStyle w:val="BodyText"/>
      </w:pPr>
      <w:r>
        <w:rPr/>
        <w:pict>
          <v:shape style="position:absolute;margin-left:70.919998pt;margin-top:14.411094pt;width:144pt;height:.1pt;mso-position-horizontal-relative:page;mso-position-vertical-relative:paragraph;z-index:-251632640;mso-wrap-distance-left:0;mso-wrap-distance-right:0" coordorigin="1418,288" coordsize="2880,0" path="m1418,288l4298,288e" filled="false" stroked="true" strokeweight=".6pt" strokecolor="#000000">
            <v:path arrowok="t"/>
            <v:stroke dashstyle="solid"/>
            <w10:wrap type="topAndBottom"/>
          </v:shape>
        </w:pict>
      </w:r>
    </w:p>
    <w:p>
      <w:pPr>
        <w:tabs>
          <w:tab w:pos="684" w:val="left" w:leader="none"/>
        </w:tabs>
        <w:spacing w:before="67"/>
        <w:ind w:left="118" w:right="110" w:firstLine="0"/>
        <w:jc w:val="both"/>
        <w:rPr>
          <w:sz w:val="16"/>
        </w:rPr>
      </w:pPr>
      <w:bookmarkStart w:name="_bookmark80" w:id="130"/>
      <w:bookmarkEnd w:id="130"/>
      <w:r>
        <w:rPr/>
      </w:r>
      <w:r>
        <w:rPr>
          <w:position w:val="6"/>
          <w:sz w:val="10"/>
        </w:rPr>
        <w:t>52</w:t>
        <w:tab/>
      </w:r>
      <w:r>
        <w:rPr>
          <w:i/>
          <w:sz w:val="16"/>
        </w:rPr>
        <w:t>Cfr. Caso Kimel Vs. Argentina. Fondo, Reparaciones y Costas. </w:t>
      </w:r>
      <w:r>
        <w:rPr>
          <w:sz w:val="16"/>
        </w:rPr>
        <w:t>Sentencia de 2 de mayo de 2008, Serie C, No. 177, párr. 53, y </w:t>
      </w:r>
      <w:r>
        <w:rPr>
          <w:i/>
          <w:sz w:val="16"/>
        </w:rPr>
        <w:t>Caso Álvarez Ramos Vs. Venezuela. Excepción Preliminar, Fondo, Reparaciones y Costas</w:t>
      </w:r>
      <w:r>
        <w:rPr>
          <w:sz w:val="16"/>
        </w:rPr>
        <w:t>. Sentencia de 30 de agosto de 2019. Serie C No. 380, párr.</w:t>
      </w:r>
      <w:r>
        <w:rPr>
          <w:spacing w:val="-7"/>
          <w:sz w:val="16"/>
        </w:rPr>
        <w:t> </w:t>
      </w:r>
      <w:r>
        <w:rPr>
          <w:sz w:val="16"/>
        </w:rPr>
        <w:t>94.</w:t>
      </w:r>
    </w:p>
    <w:p>
      <w:pPr>
        <w:tabs>
          <w:tab w:pos="684" w:val="left" w:leader="none"/>
        </w:tabs>
        <w:spacing w:before="119"/>
        <w:ind w:left="117" w:right="113" w:firstLine="0"/>
        <w:jc w:val="both"/>
        <w:rPr>
          <w:sz w:val="16"/>
        </w:rPr>
      </w:pPr>
      <w:bookmarkStart w:name="_bookmark81" w:id="131"/>
      <w:bookmarkEnd w:id="131"/>
      <w:r>
        <w:rPr/>
      </w:r>
      <w:r>
        <w:rPr>
          <w:position w:val="6"/>
          <w:sz w:val="10"/>
        </w:rPr>
        <w:t>53</w:t>
        <w:tab/>
      </w:r>
      <w:r>
        <w:rPr>
          <w:i/>
          <w:sz w:val="16"/>
        </w:rPr>
        <w:t>Cfr.</w:t>
      </w:r>
      <w:r>
        <w:rPr>
          <w:i/>
          <w:spacing w:val="-7"/>
          <w:sz w:val="16"/>
        </w:rPr>
        <w:t> </w:t>
      </w:r>
      <w:r>
        <w:rPr>
          <w:i/>
          <w:sz w:val="16"/>
        </w:rPr>
        <w:t>La</w:t>
      </w:r>
      <w:r>
        <w:rPr>
          <w:i/>
          <w:spacing w:val="-10"/>
          <w:sz w:val="16"/>
        </w:rPr>
        <w:t> </w:t>
      </w:r>
      <w:r>
        <w:rPr>
          <w:i/>
          <w:sz w:val="16"/>
        </w:rPr>
        <w:t>Colegiación</w:t>
      </w:r>
      <w:r>
        <w:rPr>
          <w:i/>
          <w:spacing w:val="-9"/>
          <w:sz w:val="16"/>
        </w:rPr>
        <w:t> </w:t>
      </w:r>
      <w:r>
        <w:rPr>
          <w:i/>
          <w:sz w:val="16"/>
        </w:rPr>
        <w:t>Obligatoria</w:t>
      </w:r>
      <w:r>
        <w:rPr>
          <w:i/>
          <w:spacing w:val="-8"/>
          <w:sz w:val="16"/>
        </w:rPr>
        <w:t> </w:t>
      </w:r>
      <w:r>
        <w:rPr>
          <w:i/>
          <w:sz w:val="16"/>
        </w:rPr>
        <w:t>de</w:t>
      </w:r>
      <w:r>
        <w:rPr>
          <w:i/>
          <w:spacing w:val="-8"/>
          <w:sz w:val="16"/>
        </w:rPr>
        <w:t> </w:t>
      </w:r>
      <w:r>
        <w:rPr>
          <w:i/>
          <w:sz w:val="16"/>
        </w:rPr>
        <w:t>Periodistas</w:t>
      </w:r>
      <w:r>
        <w:rPr>
          <w:i/>
          <w:spacing w:val="-7"/>
          <w:sz w:val="16"/>
        </w:rPr>
        <w:t> </w:t>
      </w:r>
      <w:r>
        <w:rPr>
          <w:i/>
          <w:sz w:val="16"/>
        </w:rPr>
        <w:t>(arts.</w:t>
      </w:r>
      <w:r>
        <w:rPr>
          <w:i/>
          <w:spacing w:val="-9"/>
          <w:sz w:val="16"/>
        </w:rPr>
        <w:t> </w:t>
      </w:r>
      <w:r>
        <w:rPr>
          <w:i/>
          <w:sz w:val="16"/>
        </w:rPr>
        <w:t>13</w:t>
      </w:r>
      <w:r>
        <w:rPr>
          <w:i/>
          <w:spacing w:val="-9"/>
          <w:sz w:val="16"/>
        </w:rPr>
        <w:t> </w:t>
      </w:r>
      <w:r>
        <w:rPr>
          <w:i/>
          <w:sz w:val="16"/>
        </w:rPr>
        <w:t>y</w:t>
      </w:r>
      <w:r>
        <w:rPr>
          <w:i/>
          <w:spacing w:val="-6"/>
          <w:sz w:val="16"/>
        </w:rPr>
        <w:t> </w:t>
      </w:r>
      <w:r>
        <w:rPr>
          <w:i/>
          <w:sz w:val="16"/>
        </w:rPr>
        <w:t>29</w:t>
      </w:r>
      <w:r>
        <w:rPr>
          <w:i/>
          <w:spacing w:val="-10"/>
          <w:sz w:val="16"/>
        </w:rPr>
        <w:t> </w:t>
      </w:r>
      <w:r>
        <w:rPr>
          <w:i/>
          <w:sz w:val="16"/>
        </w:rPr>
        <w:t>Convención</w:t>
      </w:r>
      <w:r>
        <w:rPr>
          <w:i/>
          <w:spacing w:val="-8"/>
          <w:sz w:val="16"/>
        </w:rPr>
        <w:t> </w:t>
      </w:r>
      <w:r>
        <w:rPr>
          <w:i/>
          <w:sz w:val="16"/>
        </w:rPr>
        <w:t>Americana</w:t>
      </w:r>
      <w:r>
        <w:rPr>
          <w:i/>
          <w:spacing w:val="-9"/>
          <w:sz w:val="16"/>
        </w:rPr>
        <w:t> </w:t>
      </w:r>
      <w:r>
        <w:rPr>
          <w:i/>
          <w:sz w:val="16"/>
        </w:rPr>
        <w:t>sobre</w:t>
      </w:r>
      <w:r>
        <w:rPr>
          <w:i/>
          <w:spacing w:val="-10"/>
          <w:sz w:val="16"/>
        </w:rPr>
        <w:t> </w:t>
      </w:r>
      <w:r>
        <w:rPr>
          <w:i/>
          <w:sz w:val="16"/>
        </w:rPr>
        <w:t>Derechos</w:t>
      </w:r>
      <w:r>
        <w:rPr>
          <w:i/>
          <w:spacing w:val="-8"/>
          <w:sz w:val="16"/>
        </w:rPr>
        <w:t> </w:t>
      </w:r>
      <w:r>
        <w:rPr>
          <w:i/>
          <w:sz w:val="16"/>
        </w:rPr>
        <w:t>Humanos). </w:t>
      </w:r>
      <w:r>
        <w:rPr>
          <w:i/>
          <w:sz w:val="16"/>
        </w:rPr>
        <w:t>Opinión Consultiva OC-5/85 </w:t>
      </w:r>
      <w:r>
        <w:rPr>
          <w:sz w:val="16"/>
        </w:rPr>
        <w:t>del 13 de noviembre de 1985. Serie A, No. 5, párr. 30, y </w:t>
      </w:r>
      <w:r>
        <w:rPr>
          <w:i/>
          <w:sz w:val="16"/>
        </w:rPr>
        <w:t>Caso Álvarez Ramos Vs. </w:t>
      </w:r>
      <w:r>
        <w:rPr>
          <w:i/>
          <w:sz w:val="16"/>
        </w:rPr>
        <w:t>Venezuela. Excepción Preliminar, Fondo, Reparaciones y Costas</w:t>
      </w:r>
      <w:r>
        <w:rPr>
          <w:sz w:val="16"/>
        </w:rPr>
        <w:t>, </w:t>
      </w:r>
      <w:r>
        <w:rPr>
          <w:i/>
          <w:sz w:val="16"/>
        </w:rPr>
        <w:t>supra</w:t>
      </w:r>
      <w:r>
        <w:rPr>
          <w:sz w:val="16"/>
        </w:rPr>
        <w:t>, párr.</w:t>
      </w:r>
      <w:r>
        <w:rPr>
          <w:spacing w:val="-11"/>
          <w:sz w:val="16"/>
        </w:rPr>
        <w:t> </w:t>
      </w:r>
      <w:r>
        <w:rPr>
          <w:sz w:val="16"/>
        </w:rPr>
        <w:t>94.</w:t>
      </w:r>
    </w:p>
    <w:p>
      <w:pPr>
        <w:tabs>
          <w:tab w:pos="684" w:val="left" w:leader="none"/>
        </w:tabs>
        <w:spacing w:before="120"/>
        <w:ind w:left="118" w:right="114" w:firstLine="0"/>
        <w:jc w:val="both"/>
        <w:rPr>
          <w:sz w:val="16"/>
        </w:rPr>
      </w:pPr>
      <w:bookmarkStart w:name="_bookmark82" w:id="132"/>
      <w:bookmarkEnd w:id="132"/>
      <w:r>
        <w:rPr/>
      </w:r>
      <w:r>
        <w:rPr>
          <w:position w:val="6"/>
          <w:sz w:val="10"/>
        </w:rPr>
        <w:t>54</w:t>
        <w:tab/>
      </w:r>
      <w:r>
        <w:rPr>
          <w:i/>
          <w:sz w:val="16"/>
        </w:rPr>
        <w:t>Cfr. Caso Herrera Ulloa Vs. Costa Rica</w:t>
      </w:r>
      <w:r>
        <w:rPr>
          <w:sz w:val="16"/>
        </w:rPr>
        <w:t>, Sentencia de 2 de julio de 2004, Serie C, No. 107, párr. 116, y </w:t>
      </w:r>
      <w:r>
        <w:rPr>
          <w:i/>
          <w:sz w:val="16"/>
        </w:rPr>
        <w:t>Caso </w:t>
      </w:r>
      <w:r>
        <w:rPr>
          <w:i/>
          <w:sz w:val="16"/>
        </w:rPr>
        <w:t>Álvarez Ramos Vs. Venezuela. Excepción Preliminar, Fondo, Reparaciones y Costas</w:t>
      </w:r>
      <w:r>
        <w:rPr>
          <w:sz w:val="16"/>
        </w:rPr>
        <w:t>, </w:t>
      </w:r>
      <w:r>
        <w:rPr>
          <w:i/>
          <w:sz w:val="16"/>
        </w:rPr>
        <w:t>supra</w:t>
      </w:r>
      <w:r>
        <w:rPr>
          <w:sz w:val="16"/>
        </w:rPr>
        <w:t>,</w:t>
      </w:r>
      <w:r>
        <w:rPr>
          <w:spacing w:val="-23"/>
          <w:sz w:val="16"/>
        </w:rPr>
        <w:t> </w:t>
      </w:r>
      <w:r>
        <w:rPr>
          <w:sz w:val="16"/>
        </w:rPr>
        <w:t>95.</w:t>
      </w:r>
    </w:p>
    <w:p>
      <w:pPr>
        <w:tabs>
          <w:tab w:pos="684" w:val="left" w:leader="none"/>
        </w:tabs>
        <w:spacing w:before="120"/>
        <w:ind w:left="118" w:right="113" w:firstLine="0"/>
        <w:jc w:val="both"/>
        <w:rPr>
          <w:sz w:val="16"/>
        </w:rPr>
      </w:pPr>
      <w:bookmarkStart w:name="_bookmark83" w:id="133"/>
      <w:bookmarkEnd w:id="133"/>
      <w:r>
        <w:rPr/>
      </w:r>
      <w:r>
        <w:rPr>
          <w:position w:val="6"/>
          <w:sz w:val="10"/>
        </w:rPr>
        <w:t>55</w:t>
        <w:tab/>
      </w:r>
      <w:r>
        <w:rPr>
          <w:i/>
          <w:sz w:val="16"/>
        </w:rPr>
        <w:t>Cfr. Caso "La Última Tentación de Cristo" (Olmedo Bustos y otros) Vs. Chile. Fondo, Reparaciones y Costas</w:t>
      </w:r>
      <w:r>
        <w:rPr>
          <w:sz w:val="16"/>
        </w:rPr>
        <w:t>. Sentencia de 5 de febrero de 2001. Serie C No. 73, párr. 65, y </w:t>
      </w:r>
      <w:r>
        <w:rPr>
          <w:i/>
          <w:sz w:val="16"/>
        </w:rPr>
        <w:t>Caso Álvarez Ramos Vs. Venezuela. Excepción </w:t>
      </w:r>
      <w:r>
        <w:rPr>
          <w:i/>
          <w:sz w:val="16"/>
        </w:rPr>
        <w:t>Preliminar, Fondo, Reparaciones y Costas</w:t>
      </w:r>
      <w:r>
        <w:rPr>
          <w:sz w:val="16"/>
        </w:rPr>
        <w:t>, </w:t>
      </w:r>
      <w:r>
        <w:rPr>
          <w:i/>
          <w:sz w:val="16"/>
        </w:rPr>
        <w:t>supra</w:t>
      </w:r>
      <w:r>
        <w:rPr>
          <w:sz w:val="16"/>
        </w:rPr>
        <w:t>, párr.</w:t>
      </w:r>
      <w:r>
        <w:rPr>
          <w:spacing w:val="-7"/>
          <w:sz w:val="16"/>
        </w:rPr>
        <w:t> </w:t>
      </w:r>
      <w:r>
        <w:rPr>
          <w:sz w:val="16"/>
        </w:rPr>
        <w:t>95.</w:t>
      </w:r>
    </w:p>
    <w:p>
      <w:pPr>
        <w:tabs>
          <w:tab w:pos="684" w:val="left" w:leader="none"/>
        </w:tabs>
        <w:spacing w:before="120"/>
        <w:ind w:left="118" w:right="113" w:firstLine="0"/>
        <w:jc w:val="both"/>
        <w:rPr>
          <w:sz w:val="16"/>
        </w:rPr>
      </w:pPr>
      <w:bookmarkStart w:name="_bookmark84" w:id="134"/>
      <w:bookmarkEnd w:id="134"/>
      <w:r>
        <w:rPr/>
      </w:r>
      <w:r>
        <w:rPr>
          <w:position w:val="6"/>
          <w:sz w:val="10"/>
        </w:rPr>
        <w:t>56</w:t>
        <w:tab/>
      </w:r>
      <w:r>
        <w:rPr>
          <w:i/>
          <w:sz w:val="16"/>
        </w:rPr>
        <w:t>Cfr. Caso "La Última Tentación de Cristo" (Olmedo Bustos y otros) Vs. Chile. Fondo, Reparaciones y Costas</w:t>
      </w:r>
      <w:r>
        <w:rPr>
          <w:sz w:val="16"/>
        </w:rPr>
        <w:t>, </w:t>
      </w:r>
      <w:r>
        <w:rPr>
          <w:i/>
          <w:sz w:val="16"/>
        </w:rPr>
        <w:t>supra, </w:t>
      </w:r>
      <w:r>
        <w:rPr>
          <w:sz w:val="16"/>
        </w:rPr>
        <w:t>párr. 65, y </w:t>
      </w:r>
      <w:r>
        <w:rPr>
          <w:i/>
          <w:sz w:val="16"/>
        </w:rPr>
        <w:t>Caso Álvarez Ramos Vs. Venezuela. Excepción Preliminar, Fondo, Reparaciones y Costas</w:t>
      </w:r>
      <w:r>
        <w:rPr>
          <w:sz w:val="16"/>
        </w:rPr>
        <w:t>, </w:t>
      </w:r>
      <w:r>
        <w:rPr>
          <w:i/>
          <w:sz w:val="16"/>
        </w:rPr>
        <w:t>supra</w:t>
      </w:r>
      <w:r>
        <w:rPr>
          <w:sz w:val="16"/>
        </w:rPr>
        <w:t>, párr.</w:t>
      </w:r>
      <w:r>
        <w:rPr>
          <w:spacing w:val="-1"/>
          <w:sz w:val="16"/>
        </w:rPr>
        <w:t> </w:t>
      </w:r>
      <w:r>
        <w:rPr>
          <w:sz w:val="16"/>
        </w:rPr>
        <w:t>96.</w:t>
      </w:r>
    </w:p>
    <w:p>
      <w:pPr>
        <w:tabs>
          <w:tab w:pos="684" w:val="left" w:leader="none"/>
        </w:tabs>
        <w:spacing w:before="120"/>
        <w:ind w:left="118" w:right="113" w:firstLine="0"/>
        <w:jc w:val="both"/>
        <w:rPr>
          <w:sz w:val="16"/>
        </w:rPr>
      </w:pPr>
      <w:bookmarkStart w:name="_bookmark85" w:id="135"/>
      <w:bookmarkEnd w:id="135"/>
      <w:r>
        <w:rPr/>
      </w:r>
      <w:r>
        <w:rPr>
          <w:position w:val="6"/>
          <w:sz w:val="10"/>
        </w:rPr>
        <w:t>57</w:t>
        <w:tab/>
      </w:r>
      <w:r>
        <w:rPr>
          <w:i/>
          <w:sz w:val="16"/>
        </w:rPr>
        <w:t>Cfr. Caso "La Última Tentación de Cristo" (Olmedo Bustos y otros) Vs. Chile. Fondo, Reparaciones y Costas</w:t>
      </w:r>
      <w:r>
        <w:rPr>
          <w:sz w:val="16"/>
        </w:rPr>
        <w:t>, </w:t>
      </w:r>
      <w:r>
        <w:rPr>
          <w:i/>
          <w:sz w:val="16"/>
        </w:rPr>
        <w:t>supra, </w:t>
      </w:r>
      <w:r>
        <w:rPr>
          <w:sz w:val="16"/>
        </w:rPr>
        <w:t>párr. 65, y </w:t>
      </w:r>
      <w:r>
        <w:rPr>
          <w:i/>
          <w:sz w:val="16"/>
        </w:rPr>
        <w:t>Caso Álvarez Ramos Vs. Venezuela. Excepción Preliminar, Fondo, Reparaciones y Costas</w:t>
      </w:r>
      <w:r>
        <w:rPr>
          <w:sz w:val="16"/>
        </w:rPr>
        <w:t>, </w:t>
      </w:r>
      <w:r>
        <w:rPr>
          <w:i/>
          <w:sz w:val="16"/>
        </w:rPr>
        <w:t>supra</w:t>
      </w:r>
      <w:r>
        <w:rPr>
          <w:sz w:val="16"/>
        </w:rPr>
        <w:t>, párr.</w:t>
      </w:r>
      <w:r>
        <w:rPr>
          <w:spacing w:val="-1"/>
          <w:sz w:val="16"/>
        </w:rPr>
        <w:t> </w:t>
      </w:r>
      <w:r>
        <w:rPr>
          <w:sz w:val="16"/>
        </w:rPr>
        <w:t>97.</w:t>
      </w:r>
    </w:p>
    <w:p>
      <w:pPr>
        <w:spacing w:after="0"/>
        <w:jc w:val="both"/>
        <w:rPr>
          <w:sz w:val="16"/>
        </w:rPr>
        <w:sectPr>
          <w:footerReference w:type="default" r:id="rId23"/>
          <w:pgSz w:w="12240" w:h="15840"/>
          <w:pgMar w:footer="994" w:header="0" w:top="1360" w:bottom="1180" w:left="1300" w:right="1300"/>
          <w:pgNumType w:start="20"/>
        </w:sectPr>
      </w:pPr>
    </w:p>
    <w:p>
      <w:pPr>
        <w:pStyle w:val="ListParagraph"/>
        <w:numPr>
          <w:ilvl w:val="0"/>
          <w:numId w:val="10"/>
        </w:numPr>
        <w:tabs>
          <w:tab w:pos="685" w:val="left" w:leader="none"/>
        </w:tabs>
        <w:spacing w:line="240" w:lineRule="auto" w:before="75" w:after="0"/>
        <w:ind w:left="118" w:right="116" w:hanging="1"/>
        <w:jc w:val="both"/>
        <w:rPr>
          <w:sz w:val="20"/>
        </w:rPr>
      </w:pPr>
      <w:r>
        <w:rPr>
          <w:sz w:val="20"/>
        </w:rPr>
        <w:t>Igualmente, la Corte ha entendido que ambas dimensiones poseen igual importancia y deben</w:t>
      </w:r>
      <w:r>
        <w:rPr>
          <w:spacing w:val="-9"/>
          <w:sz w:val="20"/>
        </w:rPr>
        <w:t> </w:t>
      </w:r>
      <w:r>
        <w:rPr>
          <w:sz w:val="20"/>
        </w:rPr>
        <w:t>ser</w:t>
      </w:r>
      <w:r>
        <w:rPr>
          <w:spacing w:val="-10"/>
          <w:sz w:val="20"/>
        </w:rPr>
        <w:t> </w:t>
      </w:r>
      <w:r>
        <w:rPr>
          <w:sz w:val="20"/>
        </w:rPr>
        <w:t>garantizadas</w:t>
      </w:r>
      <w:r>
        <w:rPr>
          <w:spacing w:val="-11"/>
          <w:sz w:val="20"/>
        </w:rPr>
        <w:t> </w:t>
      </w:r>
      <w:r>
        <w:rPr>
          <w:sz w:val="20"/>
        </w:rPr>
        <w:t>en</w:t>
      </w:r>
      <w:r>
        <w:rPr>
          <w:spacing w:val="-8"/>
          <w:sz w:val="20"/>
        </w:rPr>
        <w:t> </w:t>
      </w:r>
      <w:r>
        <w:rPr>
          <w:sz w:val="20"/>
        </w:rPr>
        <w:t>forma</w:t>
      </w:r>
      <w:r>
        <w:rPr>
          <w:spacing w:val="-9"/>
          <w:sz w:val="20"/>
        </w:rPr>
        <w:t> </w:t>
      </w:r>
      <w:r>
        <w:rPr>
          <w:sz w:val="20"/>
        </w:rPr>
        <w:t>simultánea</w:t>
      </w:r>
      <w:r>
        <w:rPr>
          <w:spacing w:val="-10"/>
          <w:sz w:val="20"/>
        </w:rPr>
        <w:t> </w:t>
      </w:r>
      <w:r>
        <w:rPr>
          <w:sz w:val="20"/>
        </w:rPr>
        <w:t>para</w:t>
      </w:r>
      <w:r>
        <w:rPr>
          <w:spacing w:val="-9"/>
          <w:sz w:val="20"/>
        </w:rPr>
        <w:t> </w:t>
      </w:r>
      <w:r>
        <w:rPr>
          <w:sz w:val="20"/>
        </w:rPr>
        <w:t>dar</w:t>
      </w:r>
      <w:r>
        <w:rPr>
          <w:spacing w:val="-8"/>
          <w:sz w:val="20"/>
        </w:rPr>
        <w:t> </w:t>
      </w:r>
      <w:r>
        <w:rPr>
          <w:sz w:val="20"/>
        </w:rPr>
        <w:t>efectividad</w:t>
      </w:r>
      <w:r>
        <w:rPr>
          <w:spacing w:val="-9"/>
          <w:sz w:val="20"/>
        </w:rPr>
        <w:t> </w:t>
      </w:r>
      <w:r>
        <w:rPr>
          <w:sz w:val="20"/>
        </w:rPr>
        <w:t>total</w:t>
      </w:r>
      <w:r>
        <w:rPr>
          <w:spacing w:val="-6"/>
          <w:sz w:val="20"/>
        </w:rPr>
        <w:t> </w:t>
      </w:r>
      <w:r>
        <w:rPr>
          <w:sz w:val="20"/>
        </w:rPr>
        <w:t>al</w:t>
      </w:r>
      <w:r>
        <w:rPr>
          <w:spacing w:val="-9"/>
          <w:sz w:val="20"/>
        </w:rPr>
        <w:t> </w:t>
      </w:r>
      <w:r>
        <w:rPr>
          <w:sz w:val="20"/>
        </w:rPr>
        <w:t>derecho</w:t>
      </w:r>
      <w:r>
        <w:rPr>
          <w:spacing w:val="-10"/>
          <w:sz w:val="20"/>
        </w:rPr>
        <w:t> </w:t>
      </w:r>
      <w:r>
        <w:rPr>
          <w:sz w:val="20"/>
        </w:rPr>
        <w:t>a</w:t>
      </w:r>
      <w:r>
        <w:rPr>
          <w:spacing w:val="-10"/>
          <w:sz w:val="20"/>
        </w:rPr>
        <w:t> </w:t>
      </w:r>
      <w:r>
        <w:rPr>
          <w:sz w:val="20"/>
        </w:rPr>
        <w:t>la</w:t>
      </w:r>
      <w:r>
        <w:rPr>
          <w:spacing w:val="-9"/>
          <w:sz w:val="20"/>
        </w:rPr>
        <w:t> </w:t>
      </w:r>
      <w:r>
        <w:rPr>
          <w:sz w:val="20"/>
        </w:rPr>
        <w:t>libertad de pensamiento y de expresión en los términos previstos del artículo 13 de la</w:t>
      </w:r>
      <w:r>
        <w:rPr>
          <w:spacing w:val="-25"/>
          <w:sz w:val="20"/>
        </w:rPr>
        <w:t> </w:t>
      </w:r>
      <w:r>
        <w:rPr>
          <w:sz w:val="20"/>
        </w:rPr>
        <w:t>Convención</w:t>
      </w:r>
      <w:hyperlink w:history="true" w:anchor="_bookmark86">
        <w:r>
          <w:rPr>
            <w:position w:val="7"/>
            <w:sz w:val="13"/>
          </w:rPr>
          <w:t>58</w:t>
        </w:r>
      </w:hyperlink>
      <w:r>
        <w:rPr>
          <w:sz w:val="20"/>
        </w:rPr>
        <w:t>.</w:t>
      </w:r>
    </w:p>
    <w:p>
      <w:pPr>
        <w:pStyle w:val="ListParagraph"/>
        <w:numPr>
          <w:ilvl w:val="0"/>
          <w:numId w:val="10"/>
        </w:numPr>
        <w:tabs>
          <w:tab w:pos="685" w:val="left" w:leader="none"/>
        </w:tabs>
        <w:spacing w:line="240" w:lineRule="auto" w:before="121" w:after="0"/>
        <w:ind w:left="118" w:right="113" w:firstLine="0"/>
        <w:jc w:val="both"/>
        <w:rPr>
          <w:sz w:val="20"/>
        </w:rPr>
      </w:pPr>
      <w:r>
        <w:rPr>
          <w:sz w:val="20"/>
        </w:rPr>
        <w:t>De acuerdo a la propia Convención, la libertad de expresión no es un derecho absoluto. El</w:t>
      </w:r>
      <w:r>
        <w:rPr>
          <w:spacing w:val="-5"/>
          <w:sz w:val="20"/>
        </w:rPr>
        <w:t> </w:t>
      </w:r>
      <w:r>
        <w:rPr>
          <w:sz w:val="20"/>
        </w:rPr>
        <w:t>artículo</w:t>
      </w:r>
      <w:r>
        <w:rPr>
          <w:spacing w:val="-4"/>
          <w:sz w:val="20"/>
        </w:rPr>
        <w:t> </w:t>
      </w:r>
      <w:r>
        <w:rPr>
          <w:sz w:val="20"/>
        </w:rPr>
        <w:t>13.2</w:t>
      </w:r>
      <w:r>
        <w:rPr>
          <w:spacing w:val="-3"/>
          <w:sz w:val="20"/>
        </w:rPr>
        <w:t> </w:t>
      </w:r>
      <w:r>
        <w:rPr>
          <w:sz w:val="20"/>
        </w:rPr>
        <w:t>de</w:t>
      </w:r>
      <w:r>
        <w:rPr>
          <w:spacing w:val="-6"/>
          <w:sz w:val="20"/>
        </w:rPr>
        <w:t> </w:t>
      </w:r>
      <w:r>
        <w:rPr>
          <w:sz w:val="20"/>
        </w:rPr>
        <w:t>la</w:t>
      </w:r>
      <w:r>
        <w:rPr>
          <w:spacing w:val="-3"/>
          <w:sz w:val="20"/>
        </w:rPr>
        <w:t> </w:t>
      </w:r>
      <w:r>
        <w:rPr>
          <w:sz w:val="20"/>
        </w:rPr>
        <w:t>Convención,</w:t>
      </w:r>
      <w:r>
        <w:rPr>
          <w:spacing w:val="-4"/>
          <w:sz w:val="20"/>
        </w:rPr>
        <w:t> </w:t>
      </w:r>
      <w:r>
        <w:rPr>
          <w:sz w:val="20"/>
        </w:rPr>
        <w:t>que</w:t>
      </w:r>
      <w:r>
        <w:rPr>
          <w:spacing w:val="-4"/>
          <w:sz w:val="20"/>
        </w:rPr>
        <w:t> </w:t>
      </w:r>
      <w:r>
        <w:rPr>
          <w:sz w:val="20"/>
        </w:rPr>
        <w:t>prohíbe</w:t>
      </w:r>
      <w:r>
        <w:rPr>
          <w:spacing w:val="-4"/>
          <w:sz w:val="20"/>
        </w:rPr>
        <w:t> </w:t>
      </w:r>
      <w:r>
        <w:rPr>
          <w:sz w:val="20"/>
        </w:rPr>
        <w:t>la</w:t>
      </w:r>
      <w:r>
        <w:rPr>
          <w:spacing w:val="-4"/>
          <w:sz w:val="20"/>
        </w:rPr>
        <w:t> </w:t>
      </w:r>
      <w:r>
        <w:rPr>
          <w:sz w:val="20"/>
        </w:rPr>
        <w:t>censura</w:t>
      </w:r>
      <w:r>
        <w:rPr>
          <w:spacing w:val="-3"/>
          <w:sz w:val="20"/>
        </w:rPr>
        <w:t> </w:t>
      </w:r>
      <w:r>
        <w:rPr>
          <w:sz w:val="20"/>
        </w:rPr>
        <w:t>previa,</w:t>
      </w:r>
      <w:r>
        <w:rPr>
          <w:spacing w:val="-6"/>
          <w:sz w:val="20"/>
        </w:rPr>
        <w:t> </w:t>
      </w:r>
      <w:r>
        <w:rPr>
          <w:sz w:val="20"/>
        </w:rPr>
        <w:t>también</w:t>
      </w:r>
      <w:r>
        <w:rPr>
          <w:spacing w:val="-4"/>
          <w:sz w:val="20"/>
        </w:rPr>
        <w:t> </w:t>
      </w:r>
      <w:r>
        <w:rPr>
          <w:sz w:val="20"/>
        </w:rPr>
        <w:t>prevé</w:t>
      </w:r>
      <w:r>
        <w:rPr>
          <w:spacing w:val="-3"/>
          <w:sz w:val="20"/>
        </w:rPr>
        <w:t> </w:t>
      </w:r>
      <w:r>
        <w:rPr>
          <w:sz w:val="20"/>
        </w:rPr>
        <w:t>la</w:t>
      </w:r>
      <w:r>
        <w:rPr>
          <w:spacing w:val="-3"/>
          <w:sz w:val="20"/>
        </w:rPr>
        <w:t> </w:t>
      </w:r>
      <w:r>
        <w:rPr>
          <w:sz w:val="20"/>
        </w:rPr>
        <w:t>posibilidad de exigir responsabilidades ulteriores por el ejercicio abusivo de este derecho. Estas restricciones tienen carácter excepcional y no deben limitar, más allá de lo estrictamente necesario,</w:t>
      </w:r>
      <w:r>
        <w:rPr>
          <w:spacing w:val="-10"/>
          <w:sz w:val="20"/>
        </w:rPr>
        <w:t> </w:t>
      </w:r>
      <w:r>
        <w:rPr>
          <w:sz w:val="20"/>
        </w:rPr>
        <w:t>el</w:t>
      </w:r>
      <w:r>
        <w:rPr>
          <w:spacing w:val="-12"/>
          <w:sz w:val="20"/>
        </w:rPr>
        <w:t> </w:t>
      </w:r>
      <w:r>
        <w:rPr>
          <w:sz w:val="20"/>
        </w:rPr>
        <w:t>pleno</w:t>
      </w:r>
      <w:r>
        <w:rPr>
          <w:spacing w:val="-12"/>
          <w:sz w:val="20"/>
        </w:rPr>
        <w:t> </w:t>
      </w:r>
      <w:r>
        <w:rPr>
          <w:sz w:val="20"/>
        </w:rPr>
        <w:t>ejercicio</w:t>
      </w:r>
      <w:r>
        <w:rPr>
          <w:spacing w:val="-14"/>
          <w:sz w:val="20"/>
        </w:rPr>
        <w:t> </w:t>
      </w:r>
      <w:r>
        <w:rPr>
          <w:sz w:val="20"/>
        </w:rPr>
        <w:t>de</w:t>
      </w:r>
      <w:r>
        <w:rPr>
          <w:spacing w:val="-11"/>
          <w:sz w:val="20"/>
        </w:rPr>
        <w:t> </w:t>
      </w:r>
      <w:r>
        <w:rPr>
          <w:sz w:val="20"/>
        </w:rPr>
        <w:t>la</w:t>
      </w:r>
      <w:r>
        <w:rPr>
          <w:spacing w:val="-13"/>
          <w:sz w:val="20"/>
        </w:rPr>
        <w:t> </w:t>
      </w:r>
      <w:r>
        <w:rPr>
          <w:sz w:val="20"/>
        </w:rPr>
        <w:t>libertad</w:t>
      </w:r>
      <w:r>
        <w:rPr>
          <w:spacing w:val="-10"/>
          <w:sz w:val="20"/>
        </w:rPr>
        <w:t> </w:t>
      </w:r>
      <w:r>
        <w:rPr>
          <w:sz w:val="20"/>
        </w:rPr>
        <w:t>de</w:t>
      </w:r>
      <w:r>
        <w:rPr>
          <w:spacing w:val="-10"/>
          <w:sz w:val="20"/>
        </w:rPr>
        <w:t> </w:t>
      </w:r>
      <w:r>
        <w:rPr>
          <w:sz w:val="20"/>
        </w:rPr>
        <w:t>expresión</w:t>
      </w:r>
      <w:r>
        <w:rPr>
          <w:spacing w:val="-9"/>
          <w:sz w:val="20"/>
        </w:rPr>
        <w:t> </w:t>
      </w:r>
      <w:r>
        <w:rPr>
          <w:sz w:val="20"/>
        </w:rPr>
        <w:t>y</w:t>
      </w:r>
      <w:r>
        <w:rPr>
          <w:spacing w:val="-11"/>
          <w:sz w:val="20"/>
        </w:rPr>
        <w:t> </w:t>
      </w:r>
      <w:r>
        <w:rPr>
          <w:sz w:val="20"/>
        </w:rPr>
        <w:t>convertirse</w:t>
      </w:r>
      <w:r>
        <w:rPr>
          <w:spacing w:val="-12"/>
          <w:sz w:val="20"/>
        </w:rPr>
        <w:t> </w:t>
      </w:r>
      <w:r>
        <w:rPr>
          <w:sz w:val="20"/>
        </w:rPr>
        <w:t>en</w:t>
      </w:r>
      <w:r>
        <w:rPr>
          <w:spacing w:val="-7"/>
          <w:sz w:val="20"/>
        </w:rPr>
        <w:t> </w:t>
      </w:r>
      <w:r>
        <w:rPr>
          <w:sz w:val="20"/>
        </w:rPr>
        <w:t>un</w:t>
      </w:r>
      <w:r>
        <w:rPr>
          <w:spacing w:val="-13"/>
          <w:sz w:val="20"/>
        </w:rPr>
        <w:t> </w:t>
      </w:r>
      <w:r>
        <w:rPr>
          <w:sz w:val="20"/>
        </w:rPr>
        <w:t>mecanismo</w:t>
      </w:r>
      <w:r>
        <w:rPr>
          <w:spacing w:val="-11"/>
          <w:sz w:val="20"/>
        </w:rPr>
        <w:t> </w:t>
      </w:r>
      <w:r>
        <w:rPr>
          <w:sz w:val="20"/>
        </w:rPr>
        <w:t>directo o indirecto de censura</w:t>
      </w:r>
      <w:r>
        <w:rPr>
          <w:spacing w:val="-4"/>
          <w:sz w:val="20"/>
        </w:rPr>
        <w:t> </w:t>
      </w:r>
      <w:r>
        <w:rPr>
          <w:sz w:val="20"/>
        </w:rPr>
        <w:t>previa</w:t>
      </w:r>
      <w:hyperlink w:history="true" w:anchor="_bookmark87">
        <w:r>
          <w:rPr>
            <w:position w:val="7"/>
            <w:sz w:val="13"/>
          </w:rPr>
          <w:t>59</w:t>
        </w:r>
      </w:hyperlink>
      <w:r>
        <w:rPr>
          <w:sz w:val="20"/>
        </w:rPr>
        <w:t>.</w:t>
      </w:r>
    </w:p>
    <w:p>
      <w:pPr>
        <w:pStyle w:val="ListParagraph"/>
        <w:numPr>
          <w:ilvl w:val="0"/>
          <w:numId w:val="10"/>
        </w:numPr>
        <w:tabs>
          <w:tab w:pos="685" w:val="left" w:leader="none"/>
        </w:tabs>
        <w:spacing w:line="240" w:lineRule="auto" w:before="118" w:after="0"/>
        <w:ind w:left="118" w:right="115" w:firstLine="0"/>
        <w:jc w:val="both"/>
        <w:rPr>
          <w:sz w:val="20"/>
        </w:rPr>
      </w:pPr>
      <w:r>
        <w:rPr>
          <w:sz w:val="20"/>
        </w:rPr>
        <w:t>La</w:t>
      </w:r>
      <w:r>
        <w:rPr>
          <w:spacing w:val="-16"/>
          <w:sz w:val="20"/>
        </w:rPr>
        <w:t> </w:t>
      </w:r>
      <w:r>
        <w:rPr>
          <w:sz w:val="20"/>
        </w:rPr>
        <w:t>Convención</w:t>
      </w:r>
      <w:r>
        <w:rPr>
          <w:spacing w:val="-14"/>
          <w:sz w:val="20"/>
        </w:rPr>
        <w:t> </w:t>
      </w:r>
      <w:r>
        <w:rPr>
          <w:sz w:val="20"/>
        </w:rPr>
        <w:t>Americana</w:t>
      </w:r>
      <w:r>
        <w:rPr>
          <w:spacing w:val="-16"/>
          <w:sz w:val="20"/>
        </w:rPr>
        <w:t> </w:t>
      </w:r>
      <w:r>
        <w:rPr>
          <w:sz w:val="20"/>
        </w:rPr>
        <w:t>garantiza</w:t>
      </w:r>
      <w:r>
        <w:rPr>
          <w:spacing w:val="-15"/>
          <w:sz w:val="20"/>
        </w:rPr>
        <w:t> </w:t>
      </w:r>
      <w:r>
        <w:rPr>
          <w:sz w:val="20"/>
        </w:rPr>
        <w:t>el</w:t>
      </w:r>
      <w:r>
        <w:rPr>
          <w:spacing w:val="-13"/>
          <w:sz w:val="20"/>
        </w:rPr>
        <w:t> </w:t>
      </w:r>
      <w:r>
        <w:rPr>
          <w:sz w:val="20"/>
        </w:rPr>
        <w:t>derecho</w:t>
      </w:r>
      <w:r>
        <w:rPr>
          <w:spacing w:val="-14"/>
          <w:sz w:val="20"/>
        </w:rPr>
        <w:t> </w:t>
      </w:r>
      <w:r>
        <w:rPr>
          <w:sz w:val="20"/>
        </w:rPr>
        <w:t>a</w:t>
      </w:r>
      <w:r>
        <w:rPr>
          <w:spacing w:val="-14"/>
          <w:sz w:val="20"/>
        </w:rPr>
        <w:t> </w:t>
      </w:r>
      <w:r>
        <w:rPr>
          <w:sz w:val="20"/>
        </w:rPr>
        <w:t>la</w:t>
      </w:r>
      <w:r>
        <w:rPr>
          <w:spacing w:val="-15"/>
          <w:sz w:val="20"/>
        </w:rPr>
        <w:t> </w:t>
      </w:r>
      <w:r>
        <w:rPr>
          <w:sz w:val="20"/>
        </w:rPr>
        <w:t>libertad</w:t>
      </w:r>
      <w:r>
        <w:rPr>
          <w:spacing w:val="-15"/>
          <w:sz w:val="20"/>
        </w:rPr>
        <w:t> </w:t>
      </w:r>
      <w:r>
        <w:rPr>
          <w:sz w:val="20"/>
        </w:rPr>
        <w:t>de</w:t>
      </w:r>
      <w:r>
        <w:rPr>
          <w:spacing w:val="-15"/>
          <w:sz w:val="20"/>
        </w:rPr>
        <w:t> </w:t>
      </w:r>
      <w:r>
        <w:rPr>
          <w:sz w:val="20"/>
        </w:rPr>
        <w:t>expresión</w:t>
      </w:r>
      <w:r>
        <w:rPr>
          <w:spacing w:val="-12"/>
          <w:sz w:val="20"/>
        </w:rPr>
        <w:t> </w:t>
      </w:r>
      <w:r>
        <w:rPr>
          <w:sz w:val="20"/>
        </w:rPr>
        <w:t>a</w:t>
      </w:r>
      <w:r>
        <w:rPr>
          <w:spacing w:val="-16"/>
          <w:sz w:val="20"/>
        </w:rPr>
        <w:t> </w:t>
      </w:r>
      <w:r>
        <w:rPr>
          <w:sz w:val="20"/>
        </w:rPr>
        <w:t>toda</w:t>
      </w:r>
      <w:r>
        <w:rPr>
          <w:spacing w:val="-15"/>
          <w:sz w:val="20"/>
        </w:rPr>
        <w:t> </w:t>
      </w:r>
      <w:r>
        <w:rPr>
          <w:sz w:val="20"/>
        </w:rPr>
        <w:t>persona, independientemente de cualquier otra consideración</w:t>
      </w:r>
      <w:hyperlink w:history="true" w:anchor="_bookmark88">
        <w:r>
          <w:rPr>
            <w:position w:val="7"/>
            <w:sz w:val="13"/>
          </w:rPr>
          <w:t>60</w:t>
        </w:r>
      </w:hyperlink>
      <w:r>
        <w:rPr>
          <w:sz w:val="20"/>
        </w:rPr>
        <w:t>. Respecto a personas que ejercen funciones jurisdiccionales, la Corte ha señalado que, debido a sus funciones en la administración</w:t>
      </w:r>
      <w:r>
        <w:rPr>
          <w:spacing w:val="-13"/>
          <w:sz w:val="20"/>
        </w:rPr>
        <w:t> </w:t>
      </w:r>
      <w:r>
        <w:rPr>
          <w:sz w:val="20"/>
        </w:rPr>
        <w:t>de</w:t>
      </w:r>
      <w:r>
        <w:rPr>
          <w:spacing w:val="-14"/>
          <w:sz w:val="20"/>
        </w:rPr>
        <w:t> </w:t>
      </w:r>
      <w:r>
        <w:rPr>
          <w:sz w:val="20"/>
        </w:rPr>
        <w:t>justicia,</w:t>
      </w:r>
      <w:r>
        <w:rPr>
          <w:spacing w:val="-13"/>
          <w:sz w:val="20"/>
        </w:rPr>
        <w:t> </w:t>
      </w:r>
      <w:r>
        <w:rPr>
          <w:sz w:val="20"/>
        </w:rPr>
        <w:t>la</w:t>
      </w:r>
      <w:r>
        <w:rPr>
          <w:spacing w:val="-13"/>
          <w:sz w:val="20"/>
        </w:rPr>
        <w:t> </w:t>
      </w:r>
      <w:r>
        <w:rPr>
          <w:sz w:val="20"/>
        </w:rPr>
        <w:t>libertad</w:t>
      </w:r>
      <w:r>
        <w:rPr>
          <w:spacing w:val="-12"/>
          <w:sz w:val="20"/>
        </w:rPr>
        <w:t> </w:t>
      </w:r>
      <w:r>
        <w:rPr>
          <w:sz w:val="20"/>
        </w:rPr>
        <w:t>de</w:t>
      </w:r>
      <w:r>
        <w:rPr>
          <w:spacing w:val="-12"/>
          <w:sz w:val="20"/>
        </w:rPr>
        <w:t> </w:t>
      </w:r>
      <w:r>
        <w:rPr>
          <w:sz w:val="20"/>
        </w:rPr>
        <w:t>expresión</w:t>
      </w:r>
      <w:r>
        <w:rPr>
          <w:spacing w:val="-12"/>
          <w:sz w:val="20"/>
        </w:rPr>
        <w:t> </w:t>
      </w:r>
      <w:r>
        <w:rPr>
          <w:sz w:val="20"/>
        </w:rPr>
        <w:t>de</w:t>
      </w:r>
      <w:r>
        <w:rPr>
          <w:spacing w:val="-14"/>
          <w:sz w:val="20"/>
        </w:rPr>
        <w:t> </w:t>
      </w:r>
      <w:r>
        <w:rPr>
          <w:sz w:val="20"/>
        </w:rPr>
        <w:t>los</w:t>
      </w:r>
      <w:r>
        <w:rPr>
          <w:spacing w:val="-11"/>
          <w:sz w:val="20"/>
        </w:rPr>
        <w:t> </w:t>
      </w:r>
      <w:r>
        <w:rPr>
          <w:sz w:val="20"/>
        </w:rPr>
        <w:t>jueces</w:t>
      </w:r>
      <w:r>
        <w:rPr>
          <w:spacing w:val="-11"/>
          <w:sz w:val="20"/>
        </w:rPr>
        <w:t> </w:t>
      </w:r>
      <w:r>
        <w:rPr>
          <w:sz w:val="20"/>
        </w:rPr>
        <w:t>y</w:t>
      </w:r>
      <w:r>
        <w:rPr>
          <w:spacing w:val="-13"/>
          <w:sz w:val="20"/>
        </w:rPr>
        <w:t> </w:t>
      </w:r>
      <w:r>
        <w:rPr>
          <w:sz w:val="20"/>
        </w:rPr>
        <w:t>juezas</w:t>
      </w:r>
      <w:r>
        <w:rPr>
          <w:spacing w:val="-13"/>
          <w:sz w:val="20"/>
        </w:rPr>
        <w:t> </w:t>
      </w:r>
      <w:r>
        <w:rPr>
          <w:sz w:val="20"/>
        </w:rPr>
        <w:t>pueden</w:t>
      </w:r>
      <w:r>
        <w:rPr>
          <w:spacing w:val="-12"/>
          <w:sz w:val="20"/>
        </w:rPr>
        <w:t> </w:t>
      </w:r>
      <w:r>
        <w:rPr>
          <w:sz w:val="20"/>
        </w:rPr>
        <w:t>estar</w:t>
      </w:r>
      <w:r>
        <w:rPr>
          <w:spacing w:val="-11"/>
          <w:sz w:val="20"/>
        </w:rPr>
        <w:t> </w:t>
      </w:r>
      <w:r>
        <w:rPr>
          <w:sz w:val="20"/>
        </w:rPr>
        <w:t>sujetos a restricciones distintas y en sentidos que no afectarían a otras personas, incluyendo a otros funcionarios</w:t>
      </w:r>
      <w:r>
        <w:rPr>
          <w:spacing w:val="-2"/>
          <w:sz w:val="20"/>
        </w:rPr>
        <w:t> </w:t>
      </w:r>
      <w:r>
        <w:rPr>
          <w:sz w:val="20"/>
        </w:rPr>
        <w:t>públicos</w:t>
      </w:r>
      <w:hyperlink w:history="true" w:anchor="_bookmark89">
        <w:r>
          <w:rPr>
            <w:position w:val="7"/>
            <w:sz w:val="13"/>
          </w:rPr>
          <w:t>61</w:t>
        </w:r>
      </w:hyperlink>
      <w:r>
        <w:rPr>
          <w:sz w:val="20"/>
        </w:rPr>
        <w:t>.</w:t>
      </w:r>
    </w:p>
    <w:p>
      <w:pPr>
        <w:pStyle w:val="ListParagraph"/>
        <w:numPr>
          <w:ilvl w:val="0"/>
          <w:numId w:val="10"/>
        </w:numPr>
        <w:tabs>
          <w:tab w:pos="685" w:val="left" w:leader="none"/>
        </w:tabs>
        <w:spacing w:line="240" w:lineRule="auto" w:before="121" w:after="0"/>
        <w:ind w:left="118" w:right="115" w:firstLine="0"/>
        <w:jc w:val="both"/>
        <w:rPr>
          <w:sz w:val="20"/>
        </w:rPr>
      </w:pPr>
      <w:r>
        <w:rPr>
          <w:sz w:val="20"/>
        </w:rPr>
        <w:t>Los Principios Básicos de Naciones Unidas relativos a la Independencia de la Judicatura (en adelante “Principios Básicos de las Naciones Unidas”) reconocen que “los miembros de la judicatura gozarán de las libertades de expresión, creencias, asociación y reunión, con la salvedad</w:t>
      </w:r>
      <w:r>
        <w:rPr>
          <w:spacing w:val="-4"/>
          <w:sz w:val="20"/>
        </w:rPr>
        <w:t> </w:t>
      </w:r>
      <w:r>
        <w:rPr>
          <w:sz w:val="20"/>
        </w:rPr>
        <w:t>de</w:t>
      </w:r>
      <w:r>
        <w:rPr>
          <w:spacing w:val="-7"/>
          <w:sz w:val="20"/>
        </w:rPr>
        <w:t> </w:t>
      </w:r>
      <w:r>
        <w:rPr>
          <w:sz w:val="20"/>
        </w:rPr>
        <w:t>que,</w:t>
      </w:r>
      <w:r>
        <w:rPr>
          <w:spacing w:val="-4"/>
          <w:sz w:val="20"/>
        </w:rPr>
        <w:t> </w:t>
      </w:r>
      <w:r>
        <w:rPr>
          <w:sz w:val="20"/>
        </w:rPr>
        <w:t>en</w:t>
      </w:r>
      <w:r>
        <w:rPr>
          <w:spacing w:val="-2"/>
          <w:sz w:val="20"/>
        </w:rPr>
        <w:t> </w:t>
      </w:r>
      <w:r>
        <w:rPr>
          <w:sz w:val="20"/>
        </w:rPr>
        <w:t>el</w:t>
      </w:r>
      <w:r>
        <w:rPr>
          <w:spacing w:val="-3"/>
          <w:sz w:val="20"/>
        </w:rPr>
        <w:t> </w:t>
      </w:r>
      <w:r>
        <w:rPr>
          <w:sz w:val="20"/>
        </w:rPr>
        <w:t>ejercicio</w:t>
      </w:r>
      <w:r>
        <w:rPr>
          <w:spacing w:val="-7"/>
          <w:sz w:val="20"/>
        </w:rPr>
        <w:t> </w:t>
      </w:r>
      <w:r>
        <w:rPr>
          <w:sz w:val="20"/>
        </w:rPr>
        <w:t>de</w:t>
      </w:r>
      <w:r>
        <w:rPr>
          <w:spacing w:val="-4"/>
          <w:sz w:val="20"/>
        </w:rPr>
        <w:t> </w:t>
      </w:r>
      <w:r>
        <w:rPr>
          <w:sz w:val="20"/>
        </w:rPr>
        <w:t>esos</w:t>
      </w:r>
      <w:r>
        <w:rPr>
          <w:spacing w:val="-4"/>
          <w:sz w:val="20"/>
        </w:rPr>
        <w:t> </w:t>
      </w:r>
      <w:r>
        <w:rPr>
          <w:sz w:val="20"/>
        </w:rPr>
        <w:t>derechos,</w:t>
      </w:r>
      <w:r>
        <w:rPr>
          <w:spacing w:val="-6"/>
          <w:sz w:val="20"/>
        </w:rPr>
        <w:t> </w:t>
      </w:r>
      <w:r>
        <w:rPr>
          <w:sz w:val="20"/>
        </w:rPr>
        <w:t>los</w:t>
      </w:r>
      <w:r>
        <w:rPr>
          <w:spacing w:val="-6"/>
          <w:sz w:val="20"/>
        </w:rPr>
        <w:t> </w:t>
      </w:r>
      <w:r>
        <w:rPr>
          <w:sz w:val="20"/>
        </w:rPr>
        <w:t>jueces</w:t>
      </w:r>
      <w:r>
        <w:rPr>
          <w:spacing w:val="-4"/>
          <w:sz w:val="20"/>
        </w:rPr>
        <w:t> </w:t>
      </w:r>
      <w:r>
        <w:rPr>
          <w:sz w:val="20"/>
        </w:rPr>
        <w:t>se</w:t>
      </w:r>
      <w:r>
        <w:rPr>
          <w:spacing w:val="-4"/>
          <w:sz w:val="20"/>
        </w:rPr>
        <w:t> </w:t>
      </w:r>
      <w:r>
        <w:rPr>
          <w:sz w:val="20"/>
        </w:rPr>
        <w:t>conducirán</w:t>
      </w:r>
      <w:r>
        <w:rPr>
          <w:spacing w:val="-4"/>
          <w:sz w:val="20"/>
        </w:rPr>
        <w:t> </w:t>
      </w:r>
      <w:r>
        <w:rPr>
          <w:sz w:val="20"/>
        </w:rPr>
        <w:t>en</w:t>
      </w:r>
      <w:r>
        <w:rPr>
          <w:spacing w:val="-4"/>
          <w:sz w:val="20"/>
        </w:rPr>
        <w:t> </w:t>
      </w:r>
      <w:r>
        <w:rPr>
          <w:sz w:val="20"/>
        </w:rPr>
        <w:t>todo</w:t>
      </w:r>
      <w:r>
        <w:rPr>
          <w:spacing w:val="-7"/>
          <w:sz w:val="20"/>
        </w:rPr>
        <w:t> </w:t>
      </w:r>
      <w:r>
        <w:rPr>
          <w:sz w:val="20"/>
        </w:rPr>
        <w:t>momento de</w:t>
      </w:r>
      <w:r>
        <w:rPr>
          <w:spacing w:val="-9"/>
          <w:sz w:val="20"/>
        </w:rPr>
        <w:t> </w:t>
      </w:r>
      <w:r>
        <w:rPr>
          <w:sz w:val="20"/>
        </w:rPr>
        <w:t>manera</w:t>
      </w:r>
      <w:r>
        <w:rPr>
          <w:spacing w:val="-8"/>
          <w:sz w:val="20"/>
        </w:rPr>
        <w:t> </w:t>
      </w:r>
      <w:r>
        <w:rPr>
          <w:sz w:val="20"/>
        </w:rPr>
        <w:t>que</w:t>
      </w:r>
      <w:r>
        <w:rPr>
          <w:spacing w:val="-9"/>
          <w:sz w:val="20"/>
        </w:rPr>
        <w:t> </w:t>
      </w:r>
      <w:r>
        <w:rPr>
          <w:sz w:val="20"/>
        </w:rPr>
        <w:t>preserve</w:t>
      </w:r>
      <w:r>
        <w:rPr>
          <w:spacing w:val="-7"/>
          <w:sz w:val="20"/>
        </w:rPr>
        <w:t> </w:t>
      </w:r>
      <w:r>
        <w:rPr>
          <w:sz w:val="20"/>
        </w:rPr>
        <w:t>la</w:t>
      </w:r>
      <w:r>
        <w:rPr>
          <w:spacing w:val="-8"/>
          <w:sz w:val="20"/>
        </w:rPr>
        <w:t> </w:t>
      </w:r>
      <w:r>
        <w:rPr>
          <w:sz w:val="20"/>
        </w:rPr>
        <w:t>dignidad</w:t>
      </w:r>
      <w:r>
        <w:rPr>
          <w:spacing w:val="-7"/>
          <w:sz w:val="20"/>
        </w:rPr>
        <w:t> </w:t>
      </w:r>
      <w:r>
        <w:rPr>
          <w:sz w:val="20"/>
        </w:rPr>
        <w:t>de</w:t>
      </w:r>
      <w:r>
        <w:rPr>
          <w:spacing w:val="-9"/>
          <w:sz w:val="20"/>
        </w:rPr>
        <w:t> </w:t>
      </w:r>
      <w:r>
        <w:rPr>
          <w:sz w:val="20"/>
        </w:rPr>
        <w:t>sus</w:t>
      </w:r>
      <w:r>
        <w:rPr>
          <w:spacing w:val="-9"/>
          <w:sz w:val="20"/>
        </w:rPr>
        <w:t> </w:t>
      </w:r>
      <w:r>
        <w:rPr>
          <w:sz w:val="20"/>
        </w:rPr>
        <w:t>funciones</w:t>
      </w:r>
      <w:r>
        <w:rPr>
          <w:spacing w:val="-6"/>
          <w:sz w:val="20"/>
        </w:rPr>
        <w:t> </w:t>
      </w:r>
      <w:r>
        <w:rPr>
          <w:sz w:val="20"/>
        </w:rPr>
        <w:t>y</w:t>
      </w:r>
      <w:r>
        <w:rPr>
          <w:spacing w:val="-8"/>
          <w:sz w:val="20"/>
        </w:rPr>
        <w:t> </w:t>
      </w:r>
      <w:r>
        <w:rPr>
          <w:sz w:val="20"/>
        </w:rPr>
        <w:t>la</w:t>
      </w:r>
      <w:r>
        <w:rPr>
          <w:spacing w:val="-8"/>
          <w:sz w:val="20"/>
        </w:rPr>
        <w:t> </w:t>
      </w:r>
      <w:r>
        <w:rPr>
          <w:sz w:val="20"/>
        </w:rPr>
        <w:t>imparcialidad</w:t>
      </w:r>
      <w:r>
        <w:rPr>
          <w:spacing w:val="-7"/>
          <w:sz w:val="20"/>
        </w:rPr>
        <w:t> </w:t>
      </w:r>
      <w:r>
        <w:rPr>
          <w:sz w:val="20"/>
        </w:rPr>
        <w:t>e</w:t>
      </w:r>
      <w:r>
        <w:rPr>
          <w:spacing w:val="-9"/>
          <w:sz w:val="20"/>
        </w:rPr>
        <w:t> </w:t>
      </w:r>
      <w:r>
        <w:rPr>
          <w:sz w:val="20"/>
        </w:rPr>
        <w:t>independencia</w:t>
      </w:r>
      <w:r>
        <w:rPr>
          <w:spacing w:val="-8"/>
          <w:sz w:val="20"/>
        </w:rPr>
        <w:t> </w:t>
      </w:r>
      <w:r>
        <w:rPr>
          <w:sz w:val="20"/>
        </w:rPr>
        <w:t>de</w:t>
      </w:r>
      <w:r>
        <w:rPr>
          <w:spacing w:val="-9"/>
          <w:sz w:val="20"/>
        </w:rPr>
        <w:t> </w:t>
      </w:r>
      <w:r>
        <w:rPr>
          <w:sz w:val="20"/>
        </w:rPr>
        <w:t>la judicatura”</w:t>
      </w:r>
      <w:hyperlink w:history="true" w:anchor="_bookmark90">
        <w:r>
          <w:rPr>
            <w:position w:val="7"/>
            <w:sz w:val="13"/>
          </w:rPr>
          <w:t>62</w:t>
        </w:r>
      </w:hyperlink>
      <w:r>
        <w:rPr>
          <w:sz w:val="20"/>
        </w:rPr>
        <w:t>.</w:t>
      </w:r>
      <w:r>
        <w:rPr>
          <w:spacing w:val="-11"/>
          <w:sz w:val="20"/>
        </w:rPr>
        <w:t> </w:t>
      </w:r>
      <w:r>
        <w:rPr>
          <w:sz w:val="20"/>
        </w:rPr>
        <w:t>Asimismo,</w:t>
      </w:r>
      <w:r>
        <w:rPr>
          <w:spacing w:val="-11"/>
          <w:sz w:val="20"/>
        </w:rPr>
        <w:t> </w:t>
      </w:r>
      <w:r>
        <w:rPr>
          <w:sz w:val="20"/>
        </w:rPr>
        <w:t>los</w:t>
      </w:r>
      <w:r>
        <w:rPr>
          <w:spacing w:val="-11"/>
          <w:sz w:val="20"/>
        </w:rPr>
        <w:t> </w:t>
      </w:r>
      <w:r>
        <w:rPr>
          <w:sz w:val="20"/>
        </w:rPr>
        <w:t>Principios</w:t>
      </w:r>
      <w:r>
        <w:rPr>
          <w:spacing w:val="-11"/>
          <w:sz w:val="20"/>
        </w:rPr>
        <w:t> </w:t>
      </w:r>
      <w:r>
        <w:rPr>
          <w:sz w:val="20"/>
        </w:rPr>
        <w:t>de</w:t>
      </w:r>
      <w:r>
        <w:rPr>
          <w:spacing w:val="-12"/>
          <w:sz w:val="20"/>
        </w:rPr>
        <w:t> </w:t>
      </w:r>
      <w:r>
        <w:rPr>
          <w:sz w:val="20"/>
        </w:rPr>
        <w:t>Bangalore</w:t>
      </w:r>
      <w:r>
        <w:rPr>
          <w:spacing w:val="-8"/>
          <w:sz w:val="20"/>
        </w:rPr>
        <w:t> </w:t>
      </w:r>
      <w:r>
        <w:rPr>
          <w:sz w:val="20"/>
        </w:rPr>
        <w:t>sobre</w:t>
      </w:r>
      <w:r>
        <w:rPr>
          <w:spacing w:val="-11"/>
          <w:sz w:val="20"/>
        </w:rPr>
        <w:t> </w:t>
      </w:r>
      <w:r>
        <w:rPr>
          <w:sz w:val="20"/>
        </w:rPr>
        <w:t>la</w:t>
      </w:r>
      <w:r>
        <w:rPr>
          <w:spacing w:val="-8"/>
          <w:sz w:val="20"/>
        </w:rPr>
        <w:t> </w:t>
      </w:r>
      <w:r>
        <w:rPr>
          <w:sz w:val="20"/>
        </w:rPr>
        <w:t>Conducta</w:t>
      </w:r>
      <w:r>
        <w:rPr>
          <w:spacing w:val="-10"/>
          <w:sz w:val="20"/>
        </w:rPr>
        <w:t> </w:t>
      </w:r>
      <w:r>
        <w:rPr>
          <w:sz w:val="20"/>
        </w:rPr>
        <w:t>Judicial</w:t>
      </w:r>
      <w:r>
        <w:rPr>
          <w:spacing w:val="-10"/>
          <w:sz w:val="20"/>
        </w:rPr>
        <w:t> </w:t>
      </w:r>
      <w:r>
        <w:rPr>
          <w:sz w:val="20"/>
        </w:rPr>
        <w:t>establecen</w:t>
      </w:r>
      <w:r>
        <w:rPr>
          <w:spacing w:val="-9"/>
          <w:sz w:val="20"/>
        </w:rPr>
        <w:t> </w:t>
      </w:r>
      <w:r>
        <w:rPr>
          <w:sz w:val="20"/>
        </w:rPr>
        <w:t>que “[u]n juez, como cualquier otro ciudadano, tiene derecho a la libertad de expresión y de creencias, derecho de asociación y de reunión pero, cuando ejerza los citados derechos y libertades, se comportará siempre de forma que preserve la dignidad de las funciones jurisdiccionales</w:t>
      </w:r>
      <w:r>
        <w:rPr>
          <w:spacing w:val="-10"/>
          <w:sz w:val="20"/>
        </w:rPr>
        <w:t> </w:t>
      </w:r>
      <w:r>
        <w:rPr>
          <w:sz w:val="20"/>
        </w:rPr>
        <w:t>y</w:t>
      </w:r>
      <w:r>
        <w:rPr>
          <w:spacing w:val="-8"/>
          <w:sz w:val="20"/>
        </w:rPr>
        <w:t> </w:t>
      </w:r>
      <w:r>
        <w:rPr>
          <w:sz w:val="20"/>
        </w:rPr>
        <w:t>la</w:t>
      </w:r>
      <w:r>
        <w:rPr>
          <w:spacing w:val="-8"/>
          <w:sz w:val="20"/>
        </w:rPr>
        <w:t> </w:t>
      </w:r>
      <w:r>
        <w:rPr>
          <w:sz w:val="20"/>
        </w:rPr>
        <w:t>imparcialidad</w:t>
      </w:r>
      <w:r>
        <w:rPr>
          <w:spacing w:val="-7"/>
          <w:sz w:val="20"/>
        </w:rPr>
        <w:t> </w:t>
      </w:r>
      <w:r>
        <w:rPr>
          <w:sz w:val="20"/>
        </w:rPr>
        <w:t>e</w:t>
      </w:r>
      <w:r>
        <w:rPr>
          <w:spacing w:val="-9"/>
          <w:sz w:val="20"/>
        </w:rPr>
        <w:t> </w:t>
      </w:r>
      <w:r>
        <w:rPr>
          <w:sz w:val="20"/>
        </w:rPr>
        <w:t>independencia</w:t>
      </w:r>
      <w:r>
        <w:rPr>
          <w:spacing w:val="-8"/>
          <w:sz w:val="20"/>
        </w:rPr>
        <w:t> </w:t>
      </w:r>
      <w:r>
        <w:rPr>
          <w:sz w:val="20"/>
        </w:rPr>
        <w:t>de</w:t>
      </w:r>
      <w:r>
        <w:rPr>
          <w:spacing w:val="-9"/>
          <w:sz w:val="20"/>
        </w:rPr>
        <w:t> </w:t>
      </w:r>
      <w:r>
        <w:rPr>
          <w:sz w:val="20"/>
        </w:rPr>
        <w:t>la</w:t>
      </w:r>
      <w:r>
        <w:rPr>
          <w:spacing w:val="-8"/>
          <w:sz w:val="20"/>
        </w:rPr>
        <w:t> </w:t>
      </w:r>
      <w:r>
        <w:rPr>
          <w:sz w:val="20"/>
        </w:rPr>
        <w:t>judicatura”</w:t>
      </w:r>
      <w:hyperlink w:history="true" w:anchor="_bookmark91">
        <w:r>
          <w:rPr>
            <w:position w:val="7"/>
            <w:sz w:val="13"/>
          </w:rPr>
          <w:t>63</w:t>
        </w:r>
      </w:hyperlink>
      <w:r>
        <w:rPr>
          <w:sz w:val="20"/>
        </w:rPr>
        <w:t>.</w:t>
      </w:r>
      <w:r>
        <w:rPr>
          <w:spacing w:val="-8"/>
          <w:sz w:val="20"/>
        </w:rPr>
        <w:t> </w:t>
      </w:r>
      <w:r>
        <w:rPr>
          <w:sz w:val="20"/>
        </w:rPr>
        <w:t>En</w:t>
      </w:r>
      <w:r>
        <w:rPr>
          <w:spacing w:val="-9"/>
          <w:sz w:val="20"/>
        </w:rPr>
        <w:t> </w:t>
      </w:r>
      <w:r>
        <w:rPr>
          <w:sz w:val="20"/>
        </w:rPr>
        <w:t>el</w:t>
      </w:r>
      <w:r>
        <w:rPr>
          <w:spacing w:val="-8"/>
          <w:sz w:val="20"/>
        </w:rPr>
        <w:t> </w:t>
      </w:r>
      <w:r>
        <w:rPr>
          <w:sz w:val="20"/>
        </w:rPr>
        <w:t>mismo</w:t>
      </w:r>
      <w:r>
        <w:rPr>
          <w:spacing w:val="-6"/>
          <w:sz w:val="20"/>
        </w:rPr>
        <w:t> </w:t>
      </w:r>
      <w:r>
        <w:rPr>
          <w:sz w:val="20"/>
        </w:rPr>
        <w:t>sentido,</w:t>
      </w:r>
      <w:r>
        <w:rPr>
          <w:spacing w:val="-6"/>
          <w:sz w:val="20"/>
        </w:rPr>
        <w:t> </w:t>
      </w:r>
      <w:r>
        <w:rPr>
          <w:sz w:val="20"/>
        </w:rPr>
        <w:t>el Tribunal</w:t>
      </w:r>
      <w:r>
        <w:rPr>
          <w:spacing w:val="-11"/>
          <w:sz w:val="20"/>
        </w:rPr>
        <w:t> </w:t>
      </w:r>
      <w:r>
        <w:rPr>
          <w:sz w:val="20"/>
        </w:rPr>
        <w:t>Europeo</w:t>
      </w:r>
      <w:r>
        <w:rPr>
          <w:spacing w:val="-9"/>
          <w:sz w:val="20"/>
        </w:rPr>
        <w:t> </w:t>
      </w:r>
      <w:r>
        <w:rPr>
          <w:sz w:val="20"/>
        </w:rPr>
        <w:t>ha</w:t>
      </w:r>
      <w:r>
        <w:rPr>
          <w:spacing w:val="-10"/>
          <w:sz w:val="20"/>
        </w:rPr>
        <w:t> </w:t>
      </w:r>
      <w:r>
        <w:rPr>
          <w:sz w:val="20"/>
        </w:rPr>
        <w:t>señalado</w:t>
      </w:r>
      <w:r>
        <w:rPr>
          <w:spacing w:val="-11"/>
          <w:sz w:val="20"/>
        </w:rPr>
        <w:t> </w:t>
      </w:r>
      <w:r>
        <w:rPr>
          <w:sz w:val="20"/>
        </w:rPr>
        <w:t>que</w:t>
      </w:r>
      <w:r>
        <w:rPr>
          <w:spacing w:val="-9"/>
          <w:sz w:val="20"/>
        </w:rPr>
        <w:t> </w:t>
      </w:r>
      <w:r>
        <w:rPr>
          <w:sz w:val="20"/>
        </w:rPr>
        <w:t>ciertas</w:t>
      </w:r>
      <w:r>
        <w:rPr>
          <w:spacing w:val="-9"/>
          <w:sz w:val="20"/>
        </w:rPr>
        <w:t> </w:t>
      </w:r>
      <w:r>
        <w:rPr>
          <w:sz w:val="20"/>
        </w:rPr>
        <w:t>restricciones</w:t>
      </w:r>
      <w:r>
        <w:rPr>
          <w:spacing w:val="-11"/>
          <w:sz w:val="20"/>
        </w:rPr>
        <w:t> </w:t>
      </w:r>
      <w:r>
        <w:rPr>
          <w:sz w:val="20"/>
        </w:rPr>
        <w:t>a</w:t>
      </w:r>
      <w:r>
        <w:rPr>
          <w:spacing w:val="-10"/>
          <w:sz w:val="20"/>
        </w:rPr>
        <w:t> </w:t>
      </w:r>
      <w:r>
        <w:rPr>
          <w:sz w:val="20"/>
        </w:rPr>
        <w:t>la</w:t>
      </w:r>
      <w:r>
        <w:rPr>
          <w:spacing w:val="-8"/>
          <w:sz w:val="20"/>
        </w:rPr>
        <w:t> </w:t>
      </w:r>
      <w:r>
        <w:rPr>
          <w:sz w:val="20"/>
        </w:rPr>
        <w:t>libertad</w:t>
      </w:r>
      <w:r>
        <w:rPr>
          <w:spacing w:val="-10"/>
          <w:sz w:val="20"/>
        </w:rPr>
        <w:t> </w:t>
      </w:r>
      <w:r>
        <w:rPr>
          <w:sz w:val="20"/>
        </w:rPr>
        <w:t>de</w:t>
      </w:r>
      <w:r>
        <w:rPr>
          <w:spacing w:val="-9"/>
          <w:sz w:val="20"/>
        </w:rPr>
        <w:t> </w:t>
      </w:r>
      <w:r>
        <w:rPr>
          <w:sz w:val="20"/>
        </w:rPr>
        <w:t>expresión</w:t>
      </w:r>
      <w:r>
        <w:rPr>
          <w:spacing w:val="-9"/>
          <w:sz w:val="20"/>
        </w:rPr>
        <w:t> </w:t>
      </w:r>
      <w:r>
        <w:rPr>
          <w:sz w:val="20"/>
        </w:rPr>
        <w:t>de</w:t>
      </w:r>
      <w:r>
        <w:rPr>
          <w:spacing w:val="-11"/>
          <w:sz w:val="20"/>
        </w:rPr>
        <w:t> </w:t>
      </w:r>
      <w:r>
        <w:rPr>
          <w:sz w:val="20"/>
        </w:rPr>
        <w:t>los</w:t>
      </w:r>
      <w:r>
        <w:rPr>
          <w:spacing w:val="-9"/>
          <w:sz w:val="20"/>
        </w:rPr>
        <w:t> </w:t>
      </w:r>
      <w:r>
        <w:rPr>
          <w:sz w:val="20"/>
        </w:rPr>
        <w:t>jueces son</w:t>
      </w:r>
      <w:r>
        <w:rPr>
          <w:spacing w:val="-13"/>
          <w:sz w:val="20"/>
        </w:rPr>
        <w:t> </w:t>
      </w:r>
      <w:r>
        <w:rPr>
          <w:sz w:val="20"/>
        </w:rPr>
        <w:t>necesarias</w:t>
      </w:r>
      <w:r>
        <w:rPr>
          <w:spacing w:val="-11"/>
          <w:sz w:val="20"/>
        </w:rPr>
        <w:t> </w:t>
      </w:r>
      <w:r>
        <w:rPr>
          <w:sz w:val="20"/>
        </w:rPr>
        <w:t>en</w:t>
      </w:r>
      <w:r>
        <w:rPr>
          <w:spacing w:val="-13"/>
          <w:sz w:val="20"/>
        </w:rPr>
        <w:t> </w:t>
      </w:r>
      <w:r>
        <w:rPr>
          <w:sz w:val="20"/>
        </w:rPr>
        <w:t>todos</w:t>
      </w:r>
      <w:r>
        <w:rPr>
          <w:spacing w:val="-11"/>
          <w:sz w:val="20"/>
        </w:rPr>
        <w:t> </w:t>
      </w:r>
      <w:r>
        <w:rPr>
          <w:sz w:val="20"/>
        </w:rPr>
        <w:t>los</w:t>
      </w:r>
      <w:r>
        <w:rPr>
          <w:spacing w:val="-11"/>
          <w:sz w:val="20"/>
        </w:rPr>
        <w:t> </w:t>
      </w:r>
      <w:r>
        <w:rPr>
          <w:sz w:val="20"/>
        </w:rPr>
        <w:t>casos</w:t>
      </w:r>
      <w:r>
        <w:rPr>
          <w:spacing w:val="-14"/>
          <w:sz w:val="20"/>
        </w:rPr>
        <w:t> </w:t>
      </w:r>
      <w:r>
        <w:rPr>
          <w:sz w:val="20"/>
        </w:rPr>
        <w:t>donde</w:t>
      </w:r>
      <w:r>
        <w:rPr>
          <w:spacing w:val="-14"/>
          <w:sz w:val="20"/>
        </w:rPr>
        <w:t> </w:t>
      </w:r>
      <w:r>
        <w:rPr>
          <w:sz w:val="20"/>
        </w:rPr>
        <w:t>la</w:t>
      </w:r>
      <w:r>
        <w:rPr>
          <w:spacing w:val="-10"/>
          <w:sz w:val="20"/>
        </w:rPr>
        <w:t> </w:t>
      </w:r>
      <w:r>
        <w:rPr>
          <w:sz w:val="20"/>
        </w:rPr>
        <w:t>autoridad</w:t>
      </w:r>
      <w:r>
        <w:rPr>
          <w:spacing w:val="-13"/>
          <w:sz w:val="20"/>
        </w:rPr>
        <w:t> </w:t>
      </w:r>
      <w:r>
        <w:rPr>
          <w:sz w:val="20"/>
        </w:rPr>
        <w:t>e</w:t>
      </w:r>
      <w:r>
        <w:rPr>
          <w:spacing w:val="-14"/>
          <w:sz w:val="20"/>
        </w:rPr>
        <w:t> </w:t>
      </w:r>
      <w:r>
        <w:rPr>
          <w:sz w:val="20"/>
        </w:rPr>
        <w:t>imparcialidad</w:t>
      </w:r>
      <w:r>
        <w:rPr>
          <w:spacing w:val="-12"/>
          <w:sz w:val="20"/>
        </w:rPr>
        <w:t> </w:t>
      </w:r>
      <w:r>
        <w:rPr>
          <w:sz w:val="20"/>
        </w:rPr>
        <w:t>de</w:t>
      </w:r>
      <w:r>
        <w:rPr>
          <w:spacing w:val="-12"/>
          <w:sz w:val="20"/>
        </w:rPr>
        <w:t> </w:t>
      </w:r>
      <w:r>
        <w:rPr>
          <w:sz w:val="20"/>
        </w:rPr>
        <w:t>la</w:t>
      </w:r>
      <w:r>
        <w:rPr>
          <w:spacing w:val="-12"/>
          <w:sz w:val="20"/>
        </w:rPr>
        <w:t> </w:t>
      </w:r>
      <w:r>
        <w:rPr>
          <w:sz w:val="20"/>
        </w:rPr>
        <w:t>judicatura</w:t>
      </w:r>
      <w:r>
        <w:rPr>
          <w:spacing w:val="-12"/>
          <w:sz w:val="20"/>
        </w:rPr>
        <w:t> </w:t>
      </w:r>
      <w:r>
        <w:rPr>
          <w:sz w:val="20"/>
        </w:rPr>
        <w:t>pudieran ser</w:t>
      </w:r>
      <w:r>
        <w:rPr>
          <w:spacing w:val="-2"/>
          <w:sz w:val="20"/>
        </w:rPr>
        <w:t> </w:t>
      </w:r>
      <w:r>
        <w:rPr>
          <w:sz w:val="20"/>
        </w:rPr>
        <w:t>cuestionadas</w:t>
      </w:r>
      <w:hyperlink w:history="true" w:anchor="_bookmark92">
        <w:r>
          <w:rPr>
            <w:position w:val="7"/>
            <w:sz w:val="13"/>
          </w:rPr>
          <w:t>64</w:t>
        </w:r>
      </w:hyperlink>
      <w:r>
        <w:rPr>
          <w:sz w:val="20"/>
        </w:rPr>
        <w:t>.</w:t>
      </w:r>
    </w:p>
    <w:p>
      <w:pPr>
        <w:pStyle w:val="ListParagraph"/>
        <w:numPr>
          <w:ilvl w:val="0"/>
          <w:numId w:val="10"/>
        </w:numPr>
        <w:tabs>
          <w:tab w:pos="685" w:val="left" w:leader="none"/>
        </w:tabs>
        <w:spacing w:line="240" w:lineRule="auto" w:before="121" w:after="0"/>
        <w:ind w:left="118" w:right="117" w:hanging="1"/>
        <w:jc w:val="both"/>
        <w:rPr>
          <w:sz w:val="20"/>
        </w:rPr>
      </w:pPr>
      <w:r>
        <w:rPr>
          <w:sz w:val="20"/>
        </w:rPr>
        <w:t>El objetivo general de garantizar la independencia e imparcialidad es, en principio, un fin</w:t>
      </w:r>
      <w:r>
        <w:rPr>
          <w:spacing w:val="22"/>
          <w:sz w:val="20"/>
        </w:rPr>
        <w:t> </w:t>
      </w:r>
      <w:r>
        <w:rPr>
          <w:sz w:val="20"/>
        </w:rPr>
        <w:t>legítimo</w:t>
      </w:r>
      <w:r>
        <w:rPr>
          <w:spacing w:val="22"/>
          <w:sz w:val="20"/>
        </w:rPr>
        <w:t> </w:t>
      </w:r>
      <w:r>
        <w:rPr>
          <w:sz w:val="20"/>
        </w:rPr>
        <w:t>para</w:t>
      </w:r>
      <w:r>
        <w:rPr>
          <w:spacing w:val="25"/>
          <w:sz w:val="20"/>
        </w:rPr>
        <w:t> </w:t>
      </w:r>
      <w:r>
        <w:rPr>
          <w:sz w:val="20"/>
        </w:rPr>
        <w:t>restringir</w:t>
      </w:r>
      <w:r>
        <w:rPr>
          <w:spacing w:val="22"/>
          <w:sz w:val="20"/>
        </w:rPr>
        <w:t> </w:t>
      </w:r>
      <w:r>
        <w:rPr>
          <w:sz w:val="20"/>
        </w:rPr>
        <w:t>ciertos</w:t>
      </w:r>
      <w:r>
        <w:rPr>
          <w:spacing w:val="24"/>
          <w:sz w:val="20"/>
        </w:rPr>
        <w:t> </w:t>
      </w:r>
      <w:r>
        <w:rPr>
          <w:sz w:val="20"/>
        </w:rPr>
        <w:t>derechos</w:t>
      </w:r>
      <w:r>
        <w:rPr>
          <w:spacing w:val="23"/>
          <w:sz w:val="20"/>
        </w:rPr>
        <w:t> </w:t>
      </w:r>
      <w:r>
        <w:rPr>
          <w:sz w:val="20"/>
        </w:rPr>
        <w:t>de</w:t>
      </w:r>
      <w:r>
        <w:rPr>
          <w:spacing w:val="23"/>
          <w:sz w:val="20"/>
        </w:rPr>
        <w:t> </w:t>
      </w:r>
      <w:r>
        <w:rPr>
          <w:sz w:val="20"/>
        </w:rPr>
        <w:t>los</w:t>
      </w:r>
      <w:r>
        <w:rPr>
          <w:spacing w:val="20"/>
          <w:sz w:val="20"/>
        </w:rPr>
        <w:t> </w:t>
      </w:r>
      <w:r>
        <w:rPr>
          <w:sz w:val="20"/>
        </w:rPr>
        <w:t>jueces.</w:t>
      </w:r>
      <w:r>
        <w:rPr>
          <w:spacing w:val="24"/>
          <w:sz w:val="20"/>
        </w:rPr>
        <w:t> </w:t>
      </w:r>
      <w:r>
        <w:rPr>
          <w:sz w:val="20"/>
        </w:rPr>
        <w:t>El</w:t>
      </w:r>
      <w:r>
        <w:rPr>
          <w:spacing w:val="21"/>
          <w:sz w:val="20"/>
        </w:rPr>
        <w:t> </w:t>
      </w:r>
      <w:r>
        <w:rPr>
          <w:sz w:val="20"/>
        </w:rPr>
        <w:t>artículo</w:t>
      </w:r>
      <w:r>
        <w:rPr>
          <w:spacing w:val="25"/>
          <w:sz w:val="20"/>
        </w:rPr>
        <w:t> </w:t>
      </w:r>
      <w:r>
        <w:rPr>
          <w:sz w:val="20"/>
        </w:rPr>
        <w:t>8.1</w:t>
      </w:r>
      <w:r>
        <w:rPr>
          <w:spacing w:val="23"/>
          <w:sz w:val="20"/>
        </w:rPr>
        <w:t> </w:t>
      </w:r>
      <w:r>
        <w:rPr>
          <w:sz w:val="20"/>
        </w:rPr>
        <w:t>de</w:t>
      </w:r>
      <w:r>
        <w:rPr>
          <w:spacing w:val="20"/>
          <w:sz w:val="20"/>
        </w:rPr>
        <w:t> </w:t>
      </w:r>
      <w:r>
        <w:rPr>
          <w:sz w:val="20"/>
        </w:rPr>
        <w:t>la</w:t>
      </w:r>
      <w:r>
        <w:rPr>
          <w:spacing w:val="24"/>
          <w:sz w:val="20"/>
        </w:rPr>
        <w:t> </w:t>
      </w:r>
      <w:r>
        <w:rPr>
          <w:sz w:val="20"/>
        </w:rPr>
        <w:t>Convención</w:t>
      </w:r>
    </w:p>
    <w:p>
      <w:pPr>
        <w:pStyle w:val="BodyText"/>
        <w:spacing w:before="8"/>
        <w:rPr>
          <w:sz w:val="11"/>
        </w:rPr>
      </w:pPr>
      <w:r>
        <w:rPr/>
        <w:pict>
          <v:shape style="position:absolute;margin-left:70.919998pt;margin-top:9.340390pt;width:144pt;height:.1pt;mso-position-horizontal-relative:page;mso-position-vertical-relative:paragraph;z-index:-251631616;mso-wrap-distance-left:0;mso-wrap-distance-right:0" coordorigin="1418,187" coordsize="2880,0" path="m1418,187l4298,187e" filled="false" stroked="true" strokeweight=".6pt" strokecolor="#000000">
            <v:path arrowok="t"/>
            <v:stroke dashstyle="solid"/>
            <w10:wrap type="topAndBottom"/>
          </v:shape>
        </w:pict>
      </w:r>
    </w:p>
    <w:p>
      <w:pPr>
        <w:tabs>
          <w:tab w:pos="684" w:val="left" w:leader="none"/>
        </w:tabs>
        <w:spacing w:before="69"/>
        <w:ind w:left="118" w:right="113" w:firstLine="0"/>
        <w:jc w:val="both"/>
        <w:rPr>
          <w:sz w:val="16"/>
        </w:rPr>
      </w:pPr>
      <w:bookmarkStart w:name="_bookmark86" w:id="136"/>
      <w:bookmarkEnd w:id="136"/>
      <w:r>
        <w:rPr/>
      </w:r>
      <w:r>
        <w:rPr>
          <w:position w:val="6"/>
          <w:sz w:val="10"/>
        </w:rPr>
        <w:t>58</w:t>
        <w:tab/>
      </w:r>
      <w:r>
        <w:rPr>
          <w:i/>
          <w:sz w:val="16"/>
        </w:rPr>
        <w:t>Cfr. Caso "La Última Tentación de Cristo" (Olmedo Bustos y otros) Vs. Chile. Fondo, Reparaciones y Costas</w:t>
      </w:r>
      <w:r>
        <w:rPr>
          <w:sz w:val="16"/>
        </w:rPr>
        <w:t>. Sentencia de 5 de febrero de 2001. Serie C No. 73, párr. 67, y </w:t>
      </w:r>
      <w:r>
        <w:rPr>
          <w:i/>
          <w:sz w:val="16"/>
        </w:rPr>
        <w:t>Caso Álvarez Ramos Vs. Venezuela. Excepción </w:t>
      </w:r>
      <w:r>
        <w:rPr>
          <w:i/>
          <w:sz w:val="16"/>
        </w:rPr>
        <w:t>Preliminar, Fondo, Reparaciones y Costas</w:t>
      </w:r>
      <w:r>
        <w:rPr>
          <w:sz w:val="16"/>
        </w:rPr>
        <w:t>, </w:t>
      </w:r>
      <w:r>
        <w:rPr>
          <w:i/>
          <w:sz w:val="16"/>
        </w:rPr>
        <w:t>supra</w:t>
      </w:r>
      <w:r>
        <w:rPr>
          <w:sz w:val="16"/>
        </w:rPr>
        <w:t>, párr.</w:t>
      </w:r>
      <w:r>
        <w:rPr>
          <w:spacing w:val="-7"/>
          <w:sz w:val="16"/>
        </w:rPr>
        <w:t> </w:t>
      </w:r>
      <w:r>
        <w:rPr>
          <w:sz w:val="16"/>
        </w:rPr>
        <w:t>100.</w:t>
      </w:r>
    </w:p>
    <w:p>
      <w:pPr>
        <w:tabs>
          <w:tab w:pos="684" w:val="left" w:leader="none"/>
        </w:tabs>
        <w:spacing w:before="120"/>
        <w:ind w:left="117" w:right="115" w:firstLine="0"/>
        <w:jc w:val="both"/>
        <w:rPr>
          <w:sz w:val="16"/>
        </w:rPr>
      </w:pPr>
      <w:bookmarkStart w:name="_bookmark87" w:id="137"/>
      <w:bookmarkEnd w:id="137"/>
      <w:r>
        <w:rPr/>
      </w:r>
      <w:r>
        <w:rPr>
          <w:position w:val="6"/>
          <w:sz w:val="10"/>
        </w:rPr>
        <w:t>59</w:t>
        <w:tab/>
      </w:r>
      <w:r>
        <w:rPr>
          <w:i/>
          <w:sz w:val="16"/>
        </w:rPr>
        <w:t>Cfr. Caso Herrera Ulloa Vs. Costa Rica</w:t>
      </w:r>
      <w:r>
        <w:rPr>
          <w:sz w:val="16"/>
        </w:rPr>
        <w:t>, </w:t>
      </w:r>
      <w:r>
        <w:rPr>
          <w:i/>
          <w:sz w:val="16"/>
        </w:rPr>
        <w:t>supra</w:t>
      </w:r>
      <w:r>
        <w:rPr>
          <w:sz w:val="16"/>
        </w:rPr>
        <w:t>, párr. 120, y </w:t>
      </w:r>
      <w:r>
        <w:rPr>
          <w:i/>
          <w:sz w:val="16"/>
        </w:rPr>
        <w:t>Caso Tristán Donoso Vs. Panamá. Excepción </w:t>
      </w:r>
      <w:r>
        <w:rPr>
          <w:i/>
          <w:sz w:val="16"/>
        </w:rPr>
        <w:t>Preliminar, Fondo, Reparaciones y Costas</w:t>
      </w:r>
      <w:r>
        <w:rPr>
          <w:sz w:val="16"/>
        </w:rPr>
        <w:t>. Sentencia de 27 de enero de 2009. Serie C No. 193, párr.</w:t>
      </w:r>
      <w:r>
        <w:rPr>
          <w:spacing w:val="-24"/>
          <w:sz w:val="16"/>
        </w:rPr>
        <w:t> </w:t>
      </w:r>
      <w:r>
        <w:rPr>
          <w:sz w:val="16"/>
        </w:rPr>
        <w:t>110.</w:t>
      </w:r>
    </w:p>
    <w:p>
      <w:pPr>
        <w:tabs>
          <w:tab w:pos="684" w:val="left" w:leader="none"/>
        </w:tabs>
        <w:spacing w:before="120"/>
        <w:ind w:left="118" w:right="113" w:firstLine="0"/>
        <w:jc w:val="both"/>
        <w:rPr>
          <w:sz w:val="16"/>
        </w:rPr>
      </w:pPr>
      <w:bookmarkStart w:name="_bookmark88" w:id="138"/>
      <w:bookmarkEnd w:id="138"/>
      <w:r>
        <w:rPr/>
      </w:r>
      <w:r>
        <w:rPr>
          <w:position w:val="6"/>
          <w:sz w:val="10"/>
        </w:rPr>
        <w:t>60</w:t>
        <w:tab/>
      </w:r>
      <w:r>
        <w:rPr>
          <w:i/>
          <w:sz w:val="16"/>
        </w:rPr>
        <w:t>Cfr. Caso Tristán Donoso Vs. Panamá. Excepción Preliminar, Fondo, Reparaciones y Costas</w:t>
      </w:r>
      <w:r>
        <w:rPr>
          <w:sz w:val="16"/>
        </w:rPr>
        <w:t>, </w:t>
      </w:r>
      <w:r>
        <w:rPr>
          <w:i/>
          <w:sz w:val="16"/>
        </w:rPr>
        <w:t>supra</w:t>
      </w:r>
      <w:r>
        <w:rPr>
          <w:sz w:val="16"/>
        </w:rPr>
        <w:t>, párr. 114, y </w:t>
      </w:r>
      <w:r>
        <w:rPr>
          <w:i/>
          <w:sz w:val="16"/>
        </w:rPr>
        <w:t>Caso López Lone y otros Vs. Honduras. Excepción Preliminar, Fondo, Reparaciones y Costas. </w:t>
      </w:r>
      <w:r>
        <w:rPr>
          <w:sz w:val="16"/>
        </w:rPr>
        <w:t>Sentencia de 5 de octubre de 2015. Serie C No. 302, párr.</w:t>
      </w:r>
      <w:r>
        <w:rPr>
          <w:spacing w:val="-11"/>
          <w:sz w:val="16"/>
        </w:rPr>
        <w:t> </w:t>
      </w:r>
      <w:r>
        <w:rPr>
          <w:sz w:val="16"/>
        </w:rPr>
        <w:t>169.</w:t>
      </w:r>
    </w:p>
    <w:p>
      <w:pPr>
        <w:tabs>
          <w:tab w:pos="684" w:val="left" w:leader="none"/>
        </w:tabs>
        <w:spacing w:before="120"/>
        <w:ind w:left="118" w:right="113" w:firstLine="0"/>
        <w:jc w:val="both"/>
        <w:rPr>
          <w:sz w:val="16"/>
        </w:rPr>
      </w:pPr>
      <w:bookmarkStart w:name="_bookmark89" w:id="139"/>
      <w:bookmarkEnd w:id="139"/>
      <w:r>
        <w:rPr/>
      </w:r>
      <w:r>
        <w:rPr>
          <w:position w:val="6"/>
          <w:sz w:val="10"/>
        </w:rPr>
        <w:t>61</w:t>
        <w:tab/>
      </w:r>
      <w:r>
        <w:rPr>
          <w:i/>
          <w:sz w:val="16"/>
        </w:rPr>
        <w:t>Cfr. Caso López Lone y otros Vs. Honduras. Excepción Preliminar, Fondo, Reparaciones y Costas</w:t>
      </w:r>
      <w:r>
        <w:rPr>
          <w:sz w:val="16"/>
        </w:rPr>
        <w:t>, </w:t>
      </w:r>
      <w:r>
        <w:rPr>
          <w:i/>
          <w:sz w:val="16"/>
        </w:rPr>
        <w:t>supra</w:t>
      </w:r>
      <w:r>
        <w:rPr>
          <w:sz w:val="16"/>
        </w:rPr>
        <w:t>, párr. 169.</w:t>
      </w:r>
    </w:p>
    <w:p>
      <w:pPr>
        <w:tabs>
          <w:tab w:pos="684" w:val="left" w:leader="none"/>
        </w:tabs>
        <w:spacing w:before="120"/>
        <w:ind w:left="118" w:right="113" w:firstLine="0"/>
        <w:jc w:val="both"/>
        <w:rPr>
          <w:sz w:val="16"/>
        </w:rPr>
      </w:pPr>
      <w:bookmarkStart w:name="_bookmark90" w:id="140"/>
      <w:bookmarkEnd w:id="140"/>
      <w:r>
        <w:rPr/>
      </w:r>
      <w:r>
        <w:rPr>
          <w:position w:val="6"/>
          <w:sz w:val="10"/>
        </w:rPr>
        <w:t>62</w:t>
        <w:tab/>
      </w:r>
      <w:r>
        <w:rPr>
          <w:sz w:val="16"/>
        </w:rPr>
        <w:t>Principios</w:t>
      </w:r>
      <w:r>
        <w:rPr>
          <w:spacing w:val="-3"/>
          <w:sz w:val="16"/>
        </w:rPr>
        <w:t> </w:t>
      </w:r>
      <w:r>
        <w:rPr>
          <w:sz w:val="16"/>
        </w:rPr>
        <w:t>Básicos</w:t>
      </w:r>
      <w:r>
        <w:rPr>
          <w:spacing w:val="-3"/>
          <w:sz w:val="16"/>
        </w:rPr>
        <w:t> </w:t>
      </w:r>
      <w:r>
        <w:rPr>
          <w:sz w:val="16"/>
        </w:rPr>
        <w:t>de</w:t>
      </w:r>
      <w:r>
        <w:rPr>
          <w:spacing w:val="-2"/>
          <w:sz w:val="16"/>
        </w:rPr>
        <w:t> </w:t>
      </w:r>
      <w:r>
        <w:rPr>
          <w:sz w:val="16"/>
        </w:rPr>
        <w:t>Naciones</w:t>
      </w:r>
      <w:r>
        <w:rPr>
          <w:spacing w:val="-3"/>
          <w:sz w:val="16"/>
        </w:rPr>
        <w:t> </w:t>
      </w:r>
      <w:r>
        <w:rPr>
          <w:sz w:val="16"/>
        </w:rPr>
        <w:t>Unidas</w:t>
      </w:r>
      <w:r>
        <w:rPr>
          <w:spacing w:val="-6"/>
          <w:sz w:val="16"/>
        </w:rPr>
        <w:t> </w:t>
      </w:r>
      <w:r>
        <w:rPr>
          <w:sz w:val="16"/>
        </w:rPr>
        <w:t>relativos</w:t>
      </w:r>
      <w:r>
        <w:rPr>
          <w:spacing w:val="-2"/>
          <w:sz w:val="16"/>
        </w:rPr>
        <w:t> </w:t>
      </w:r>
      <w:r>
        <w:rPr>
          <w:sz w:val="16"/>
        </w:rPr>
        <w:t>a</w:t>
      </w:r>
      <w:r>
        <w:rPr>
          <w:spacing w:val="-4"/>
          <w:sz w:val="16"/>
        </w:rPr>
        <w:t> </w:t>
      </w:r>
      <w:r>
        <w:rPr>
          <w:sz w:val="16"/>
        </w:rPr>
        <w:t>la</w:t>
      </w:r>
      <w:r>
        <w:rPr>
          <w:spacing w:val="-2"/>
          <w:sz w:val="16"/>
        </w:rPr>
        <w:t> </w:t>
      </w:r>
      <w:r>
        <w:rPr>
          <w:sz w:val="16"/>
        </w:rPr>
        <w:t>independencia</w:t>
      </w:r>
      <w:r>
        <w:rPr>
          <w:spacing w:val="-3"/>
          <w:sz w:val="16"/>
        </w:rPr>
        <w:t> </w:t>
      </w:r>
      <w:r>
        <w:rPr>
          <w:sz w:val="16"/>
        </w:rPr>
        <w:t>de</w:t>
      </w:r>
      <w:r>
        <w:rPr>
          <w:spacing w:val="-3"/>
          <w:sz w:val="16"/>
        </w:rPr>
        <w:t> </w:t>
      </w:r>
      <w:r>
        <w:rPr>
          <w:sz w:val="16"/>
        </w:rPr>
        <w:t>la</w:t>
      </w:r>
      <w:r>
        <w:rPr>
          <w:spacing w:val="-4"/>
          <w:sz w:val="16"/>
        </w:rPr>
        <w:t> </w:t>
      </w:r>
      <w:r>
        <w:rPr>
          <w:sz w:val="16"/>
        </w:rPr>
        <w:t>judicatura</w:t>
      </w:r>
      <w:r>
        <w:rPr>
          <w:spacing w:val="-3"/>
          <w:sz w:val="16"/>
        </w:rPr>
        <w:t> </w:t>
      </w:r>
      <w:r>
        <w:rPr>
          <w:sz w:val="16"/>
        </w:rPr>
        <w:t>(adoptados</w:t>
      </w:r>
      <w:r>
        <w:rPr>
          <w:spacing w:val="-6"/>
          <w:sz w:val="16"/>
        </w:rPr>
        <w:t> </w:t>
      </w:r>
      <w:r>
        <w:rPr>
          <w:sz w:val="16"/>
        </w:rPr>
        <w:t>por</w:t>
      </w:r>
      <w:r>
        <w:rPr>
          <w:spacing w:val="-3"/>
          <w:sz w:val="16"/>
        </w:rPr>
        <w:t> </w:t>
      </w:r>
      <w:r>
        <w:rPr>
          <w:sz w:val="16"/>
        </w:rPr>
        <w:t>el</w:t>
      </w:r>
      <w:r>
        <w:rPr>
          <w:spacing w:val="-3"/>
          <w:sz w:val="16"/>
        </w:rPr>
        <w:t> </w:t>
      </w:r>
      <w:r>
        <w:rPr>
          <w:sz w:val="16"/>
        </w:rPr>
        <w:t>Séptimo Congreso de las Naciones Unidas sobre Prevención del Delito y Tratamiento del Delincuente, celebrado en Milán del 26 de agosto al 6 de septiembre de 1985, y confirmados por la Asamblea General en sus resoluciones 40/32 de 29 de noviembre de 1985 y 40/146 de 13 de diciembre de 1985), principio</w:t>
      </w:r>
      <w:r>
        <w:rPr>
          <w:spacing w:val="-16"/>
          <w:sz w:val="16"/>
        </w:rPr>
        <w:t> </w:t>
      </w:r>
      <w:r>
        <w:rPr>
          <w:sz w:val="16"/>
        </w:rPr>
        <w:t>8.</w:t>
      </w:r>
    </w:p>
    <w:p>
      <w:pPr>
        <w:tabs>
          <w:tab w:pos="684" w:val="left" w:leader="none"/>
        </w:tabs>
        <w:spacing w:before="119"/>
        <w:ind w:left="118" w:right="110" w:firstLine="0"/>
        <w:jc w:val="both"/>
        <w:rPr>
          <w:sz w:val="16"/>
        </w:rPr>
      </w:pPr>
      <w:bookmarkStart w:name="_bookmark91" w:id="141"/>
      <w:bookmarkEnd w:id="141"/>
      <w:r>
        <w:rPr/>
      </w:r>
      <w:r>
        <w:rPr>
          <w:position w:val="6"/>
          <w:sz w:val="10"/>
        </w:rPr>
        <w:t>63</w:t>
        <w:tab/>
      </w:r>
      <w:r>
        <w:rPr>
          <w:sz w:val="16"/>
        </w:rPr>
        <w:t>Principios de Bangalore sobre la Conducta Judicial redactados por el Grupo Judicial de Reforzamiento de la Integridad Judicial, integrado por presidentes de tribunales supremos y magistrados de tribunales superiores, a invitación del Centro de las Naciones Unidas para la Prevención Internacional del Delito y en el marco del Programa mundial contra la corrupción, anexados a la Resolución 2006/23 de 27 de julio de 2006 del Consejo de Derechos Económicos y Sociales de las Naciones Unidas, párr.</w:t>
      </w:r>
      <w:r>
        <w:rPr>
          <w:spacing w:val="-11"/>
          <w:sz w:val="16"/>
        </w:rPr>
        <w:t> </w:t>
      </w:r>
      <w:r>
        <w:rPr>
          <w:sz w:val="16"/>
        </w:rPr>
        <w:t>4.6.</w:t>
      </w:r>
    </w:p>
    <w:p>
      <w:pPr>
        <w:tabs>
          <w:tab w:pos="684" w:val="left" w:leader="none"/>
        </w:tabs>
        <w:spacing w:before="120"/>
        <w:ind w:left="118" w:right="0" w:firstLine="0"/>
        <w:jc w:val="both"/>
        <w:rPr>
          <w:sz w:val="16"/>
        </w:rPr>
      </w:pPr>
      <w:bookmarkStart w:name="_bookmark92" w:id="142"/>
      <w:bookmarkEnd w:id="142"/>
      <w:r>
        <w:rPr/>
      </w:r>
      <w:r>
        <w:rPr>
          <w:position w:val="6"/>
          <w:sz w:val="10"/>
        </w:rPr>
        <w:t>64</w:t>
        <w:tab/>
      </w:r>
      <w:r>
        <w:rPr>
          <w:i/>
          <w:sz w:val="16"/>
        </w:rPr>
        <w:t>Cfr. </w:t>
      </w:r>
      <w:r>
        <w:rPr>
          <w:sz w:val="16"/>
        </w:rPr>
        <w:t>TEDH, </w:t>
      </w:r>
      <w:r>
        <w:rPr>
          <w:i/>
          <w:sz w:val="16"/>
        </w:rPr>
        <w:t>Caso Wille Vs. Liechtenstein [GS], No. 28396/95. </w:t>
      </w:r>
      <w:r>
        <w:rPr>
          <w:sz w:val="16"/>
        </w:rPr>
        <w:t>Sentencia de 28 de octubre</w:t>
      </w:r>
      <w:r>
        <w:rPr>
          <w:spacing w:val="-41"/>
          <w:sz w:val="16"/>
        </w:rPr>
        <w:t> </w:t>
      </w:r>
      <w:r>
        <w:rPr>
          <w:sz w:val="16"/>
        </w:rPr>
        <w:t>de 1999, párr. 64, y</w:t>
      </w:r>
    </w:p>
    <w:p>
      <w:pPr>
        <w:spacing w:before="0"/>
        <w:ind w:left="118" w:right="0" w:firstLine="0"/>
        <w:jc w:val="left"/>
        <w:rPr>
          <w:sz w:val="16"/>
        </w:rPr>
      </w:pPr>
      <w:r>
        <w:rPr>
          <w:i/>
          <w:sz w:val="16"/>
        </w:rPr>
        <w:t>Caso Kudeshkina Vs. Rusia</w:t>
      </w:r>
      <w:r>
        <w:rPr>
          <w:sz w:val="16"/>
        </w:rPr>
        <w:t>, No. 29492/05. Sentencia de 26 de febrero de 2009, párr. 86.</w:t>
      </w:r>
    </w:p>
    <w:p>
      <w:pPr>
        <w:spacing w:after="0"/>
        <w:jc w:val="left"/>
        <w:rPr>
          <w:sz w:val="16"/>
        </w:rPr>
        <w:sectPr>
          <w:pgSz w:w="12240" w:h="15840"/>
          <w:pgMar w:header="0" w:footer="994" w:top="1360" w:bottom="1180" w:left="1300" w:right="1300"/>
        </w:sectPr>
      </w:pPr>
    </w:p>
    <w:p>
      <w:pPr>
        <w:pStyle w:val="BodyText"/>
        <w:spacing w:before="75"/>
        <w:ind w:left="118" w:right="114"/>
        <w:jc w:val="both"/>
      </w:pPr>
      <w:r>
        <w:rPr/>
        <w:t>Americana establece que “[t]oda persona tiene derecho a ser oída, con las debidas garantías y</w:t>
      </w:r>
      <w:r>
        <w:rPr>
          <w:spacing w:val="-18"/>
        </w:rPr>
        <w:t> </w:t>
      </w:r>
      <w:r>
        <w:rPr/>
        <w:t>dentro</w:t>
      </w:r>
      <w:r>
        <w:rPr>
          <w:spacing w:val="-19"/>
        </w:rPr>
        <w:t> </w:t>
      </w:r>
      <w:r>
        <w:rPr/>
        <w:t>de</w:t>
      </w:r>
      <w:r>
        <w:rPr>
          <w:spacing w:val="-18"/>
        </w:rPr>
        <w:t> </w:t>
      </w:r>
      <w:r>
        <w:rPr/>
        <w:t>un</w:t>
      </w:r>
      <w:r>
        <w:rPr>
          <w:spacing w:val="-16"/>
        </w:rPr>
        <w:t> </w:t>
      </w:r>
      <w:r>
        <w:rPr/>
        <w:t>plazo</w:t>
      </w:r>
      <w:r>
        <w:rPr>
          <w:spacing w:val="-15"/>
        </w:rPr>
        <w:t> </w:t>
      </w:r>
      <w:r>
        <w:rPr/>
        <w:t>razonable,</w:t>
      </w:r>
      <w:r>
        <w:rPr>
          <w:spacing w:val="-18"/>
        </w:rPr>
        <w:t> </w:t>
      </w:r>
      <w:r>
        <w:rPr/>
        <w:t>por</w:t>
      </w:r>
      <w:r>
        <w:rPr>
          <w:spacing w:val="-19"/>
        </w:rPr>
        <w:t> </w:t>
      </w:r>
      <w:r>
        <w:rPr/>
        <w:t>un</w:t>
      </w:r>
      <w:r>
        <w:rPr>
          <w:spacing w:val="-15"/>
        </w:rPr>
        <w:t> </w:t>
      </w:r>
      <w:r>
        <w:rPr/>
        <w:t>juez</w:t>
      </w:r>
      <w:r>
        <w:rPr>
          <w:spacing w:val="-14"/>
        </w:rPr>
        <w:t> </w:t>
      </w:r>
      <w:r>
        <w:rPr/>
        <w:t>o</w:t>
      </w:r>
      <w:r>
        <w:rPr>
          <w:spacing w:val="-18"/>
        </w:rPr>
        <w:t> </w:t>
      </w:r>
      <w:r>
        <w:rPr/>
        <w:t>tribunal</w:t>
      </w:r>
      <w:r>
        <w:rPr>
          <w:spacing w:val="-17"/>
        </w:rPr>
        <w:t> </w:t>
      </w:r>
      <w:r>
        <w:rPr/>
        <w:t>competente,</w:t>
      </w:r>
      <w:r>
        <w:rPr>
          <w:spacing w:val="-16"/>
        </w:rPr>
        <w:t> </w:t>
      </w:r>
      <w:r>
        <w:rPr/>
        <w:t>independiente</w:t>
      </w:r>
      <w:r>
        <w:rPr>
          <w:spacing w:val="-15"/>
        </w:rPr>
        <w:t> </w:t>
      </w:r>
      <w:r>
        <w:rPr/>
        <w:t>e</w:t>
      </w:r>
      <w:r>
        <w:rPr>
          <w:spacing w:val="-19"/>
        </w:rPr>
        <w:t> </w:t>
      </w:r>
      <w:r>
        <w:rPr/>
        <w:t>imparcial”. En este sentido, el Estado tiene la obligación de regular que sus jueces y tribunales cumplan con</w:t>
      </w:r>
      <w:r>
        <w:rPr>
          <w:spacing w:val="-5"/>
        </w:rPr>
        <w:t> </w:t>
      </w:r>
      <w:r>
        <w:rPr/>
        <w:t>dichos</w:t>
      </w:r>
      <w:r>
        <w:rPr>
          <w:spacing w:val="-6"/>
        </w:rPr>
        <w:t> </w:t>
      </w:r>
      <w:r>
        <w:rPr/>
        <w:t>preceptos.</w:t>
      </w:r>
      <w:r>
        <w:rPr>
          <w:spacing w:val="-6"/>
        </w:rPr>
        <w:t> </w:t>
      </w:r>
      <w:r>
        <w:rPr/>
        <w:t>Por</w:t>
      </w:r>
      <w:r>
        <w:rPr>
          <w:spacing w:val="-7"/>
        </w:rPr>
        <w:t> </w:t>
      </w:r>
      <w:r>
        <w:rPr/>
        <w:t>tanto,</w:t>
      </w:r>
      <w:r>
        <w:rPr>
          <w:spacing w:val="-4"/>
        </w:rPr>
        <w:t> </w:t>
      </w:r>
      <w:r>
        <w:rPr/>
        <w:t>resulta</w:t>
      </w:r>
      <w:r>
        <w:rPr>
          <w:spacing w:val="-8"/>
        </w:rPr>
        <w:t> </w:t>
      </w:r>
      <w:r>
        <w:rPr/>
        <w:t>acorde</w:t>
      </w:r>
      <w:r>
        <w:rPr>
          <w:spacing w:val="-4"/>
        </w:rPr>
        <w:t> </w:t>
      </w:r>
      <w:r>
        <w:rPr/>
        <w:t>con</w:t>
      </w:r>
      <w:r>
        <w:rPr>
          <w:spacing w:val="-4"/>
        </w:rPr>
        <w:t> </w:t>
      </w:r>
      <w:r>
        <w:rPr/>
        <w:t>la</w:t>
      </w:r>
      <w:r>
        <w:rPr>
          <w:spacing w:val="-8"/>
        </w:rPr>
        <w:t> </w:t>
      </w:r>
      <w:r>
        <w:rPr/>
        <w:t>Convención</w:t>
      </w:r>
      <w:r>
        <w:rPr>
          <w:spacing w:val="-4"/>
        </w:rPr>
        <w:t> </w:t>
      </w:r>
      <w:r>
        <w:rPr/>
        <w:t>Americana</w:t>
      </w:r>
      <w:r>
        <w:rPr>
          <w:spacing w:val="-8"/>
        </w:rPr>
        <w:t> </w:t>
      </w:r>
      <w:r>
        <w:rPr/>
        <w:t>la</w:t>
      </w:r>
      <w:r>
        <w:rPr>
          <w:spacing w:val="-6"/>
        </w:rPr>
        <w:t> </w:t>
      </w:r>
      <w:r>
        <w:rPr/>
        <w:t>restricción</w:t>
      </w:r>
      <w:r>
        <w:rPr>
          <w:spacing w:val="-7"/>
        </w:rPr>
        <w:t> </w:t>
      </w:r>
      <w:r>
        <w:rPr/>
        <w:t>de ciertas</w:t>
      </w:r>
      <w:r>
        <w:rPr>
          <w:spacing w:val="-12"/>
        </w:rPr>
        <w:t> </w:t>
      </w:r>
      <w:r>
        <w:rPr/>
        <w:t>conductas</w:t>
      </w:r>
      <w:r>
        <w:rPr>
          <w:spacing w:val="-11"/>
        </w:rPr>
        <w:t> </w:t>
      </w:r>
      <w:r>
        <w:rPr/>
        <w:t>a</w:t>
      </w:r>
      <w:r>
        <w:rPr>
          <w:spacing w:val="-8"/>
        </w:rPr>
        <w:t> </w:t>
      </w:r>
      <w:r>
        <w:rPr/>
        <w:t>los</w:t>
      </w:r>
      <w:r>
        <w:rPr>
          <w:spacing w:val="-10"/>
        </w:rPr>
        <w:t> </w:t>
      </w:r>
      <w:r>
        <w:rPr/>
        <w:t>jueces,</w:t>
      </w:r>
      <w:r>
        <w:rPr>
          <w:spacing w:val="-8"/>
        </w:rPr>
        <w:t> </w:t>
      </w:r>
      <w:r>
        <w:rPr/>
        <w:t>con</w:t>
      </w:r>
      <w:r>
        <w:rPr>
          <w:spacing w:val="-10"/>
        </w:rPr>
        <w:t> </w:t>
      </w:r>
      <w:r>
        <w:rPr/>
        <w:t>la</w:t>
      </w:r>
      <w:r>
        <w:rPr>
          <w:spacing w:val="-8"/>
        </w:rPr>
        <w:t> </w:t>
      </w:r>
      <w:r>
        <w:rPr/>
        <w:t>finalidad</w:t>
      </w:r>
      <w:r>
        <w:rPr>
          <w:spacing w:val="-10"/>
        </w:rPr>
        <w:t> </w:t>
      </w:r>
      <w:r>
        <w:rPr/>
        <w:t>de</w:t>
      </w:r>
      <w:r>
        <w:rPr>
          <w:spacing w:val="-12"/>
        </w:rPr>
        <w:t> </w:t>
      </w:r>
      <w:r>
        <w:rPr/>
        <w:t>proteger</w:t>
      </w:r>
      <w:r>
        <w:rPr>
          <w:spacing w:val="-12"/>
        </w:rPr>
        <w:t> </w:t>
      </w:r>
      <w:r>
        <w:rPr/>
        <w:t>la</w:t>
      </w:r>
      <w:r>
        <w:rPr>
          <w:spacing w:val="-10"/>
        </w:rPr>
        <w:t> </w:t>
      </w:r>
      <w:r>
        <w:rPr/>
        <w:t>independencia</w:t>
      </w:r>
      <w:r>
        <w:rPr>
          <w:spacing w:val="-10"/>
        </w:rPr>
        <w:t> </w:t>
      </w:r>
      <w:r>
        <w:rPr/>
        <w:t>y</w:t>
      </w:r>
      <w:r>
        <w:rPr>
          <w:spacing w:val="-12"/>
        </w:rPr>
        <w:t> </w:t>
      </w:r>
      <w:r>
        <w:rPr/>
        <w:t>la</w:t>
      </w:r>
      <w:r>
        <w:rPr>
          <w:spacing w:val="-10"/>
        </w:rPr>
        <w:t> </w:t>
      </w:r>
      <w:r>
        <w:rPr/>
        <w:t>imparcialidad en el ejercicio de la justicia, como un “derecho o libertad de los demás”</w:t>
      </w:r>
      <w:hyperlink w:history="true" w:anchor="_bookmark93">
        <w:r>
          <w:rPr>
            <w:position w:val="7"/>
            <w:sz w:val="13"/>
          </w:rPr>
          <w:t>65</w:t>
        </w:r>
      </w:hyperlink>
      <w:r>
        <w:rPr/>
        <w:t>. La compatibilidad de dichas restricciones con la Convención Americana debe ser analizada en cada caso concreto, tomando en cuenta el contenido de la expresión y las circunstancias de la misma. Así, por ejemplo, expresiones realizadas en un contexto académico podrían ser más permisivas que las realizadas a medios de</w:t>
      </w:r>
      <w:r>
        <w:rPr>
          <w:spacing w:val="-7"/>
        </w:rPr>
        <w:t> </w:t>
      </w:r>
      <w:r>
        <w:rPr/>
        <w:t>comunicación.</w:t>
      </w:r>
    </w:p>
    <w:p>
      <w:pPr>
        <w:pStyle w:val="ListParagraph"/>
        <w:numPr>
          <w:ilvl w:val="0"/>
          <w:numId w:val="10"/>
        </w:numPr>
        <w:tabs>
          <w:tab w:pos="685" w:val="left" w:leader="none"/>
        </w:tabs>
        <w:spacing w:line="240" w:lineRule="auto" w:before="121" w:after="0"/>
        <w:ind w:left="118" w:right="114" w:firstLine="0"/>
        <w:jc w:val="both"/>
        <w:rPr>
          <w:sz w:val="20"/>
        </w:rPr>
      </w:pPr>
      <w:r>
        <w:rPr>
          <w:sz w:val="20"/>
        </w:rPr>
        <w:t>Este Tribunal ha reiterado en su jurisprudencia que el artículo 13.2 de la Convención Americana establece que las responsabilidades ulteriores por el ejercicio de la libertad de expresión, deben cumplir con los siguientes requisitos de forma concurrente: (i) estar previamente fijadas por ley, en sentido formal y material</w:t>
      </w:r>
      <w:hyperlink w:history="true" w:anchor="_bookmark94">
        <w:r>
          <w:rPr>
            <w:position w:val="7"/>
            <w:sz w:val="13"/>
          </w:rPr>
          <w:t>66</w:t>
        </w:r>
      </w:hyperlink>
      <w:r>
        <w:rPr>
          <w:sz w:val="20"/>
        </w:rPr>
        <w:t>; (ii) responder a un objetivo permitido por la Convención Americana (“el respeto a los derechos a la reputación de los demás” o “la protección de la seguridad nacional, el orden público o la salud o la moral públicas”),</w:t>
      </w:r>
      <w:r>
        <w:rPr>
          <w:spacing w:val="-7"/>
          <w:sz w:val="20"/>
        </w:rPr>
        <w:t> </w:t>
      </w:r>
      <w:r>
        <w:rPr>
          <w:sz w:val="20"/>
        </w:rPr>
        <w:t>y</w:t>
      </w:r>
      <w:r>
        <w:rPr>
          <w:spacing w:val="-7"/>
          <w:sz w:val="20"/>
        </w:rPr>
        <w:t> </w:t>
      </w:r>
      <w:r>
        <w:rPr>
          <w:sz w:val="20"/>
        </w:rPr>
        <w:t>(iii)</w:t>
      </w:r>
      <w:r>
        <w:rPr>
          <w:spacing w:val="-6"/>
          <w:sz w:val="20"/>
        </w:rPr>
        <w:t> </w:t>
      </w:r>
      <w:r>
        <w:rPr>
          <w:sz w:val="20"/>
        </w:rPr>
        <w:t>ser</w:t>
      </w:r>
      <w:r>
        <w:rPr>
          <w:spacing w:val="-7"/>
          <w:sz w:val="20"/>
        </w:rPr>
        <w:t> </w:t>
      </w:r>
      <w:r>
        <w:rPr>
          <w:sz w:val="20"/>
        </w:rPr>
        <w:t>necesarias</w:t>
      </w:r>
      <w:r>
        <w:rPr>
          <w:spacing w:val="-5"/>
          <w:sz w:val="20"/>
        </w:rPr>
        <w:t> </w:t>
      </w:r>
      <w:r>
        <w:rPr>
          <w:sz w:val="20"/>
        </w:rPr>
        <w:t>en</w:t>
      </w:r>
      <w:r>
        <w:rPr>
          <w:spacing w:val="-5"/>
          <w:sz w:val="20"/>
        </w:rPr>
        <w:t> </w:t>
      </w:r>
      <w:r>
        <w:rPr>
          <w:sz w:val="20"/>
        </w:rPr>
        <w:t>una</w:t>
      </w:r>
      <w:r>
        <w:rPr>
          <w:spacing w:val="-3"/>
          <w:sz w:val="20"/>
        </w:rPr>
        <w:t> </w:t>
      </w:r>
      <w:r>
        <w:rPr>
          <w:sz w:val="20"/>
        </w:rPr>
        <w:t>sociedad</w:t>
      </w:r>
      <w:r>
        <w:rPr>
          <w:spacing w:val="-6"/>
          <w:sz w:val="20"/>
        </w:rPr>
        <w:t> </w:t>
      </w:r>
      <w:r>
        <w:rPr>
          <w:sz w:val="20"/>
        </w:rPr>
        <w:t>democrática</w:t>
      </w:r>
      <w:r>
        <w:rPr>
          <w:spacing w:val="-6"/>
          <w:sz w:val="20"/>
        </w:rPr>
        <w:t> </w:t>
      </w:r>
      <w:r>
        <w:rPr>
          <w:sz w:val="20"/>
        </w:rPr>
        <w:t>(para</w:t>
      </w:r>
      <w:r>
        <w:rPr>
          <w:spacing w:val="-4"/>
          <w:sz w:val="20"/>
        </w:rPr>
        <w:t> </w:t>
      </w:r>
      <w:r>
        <w:rPr>
          <w:sz w:val="20"/>
        </w:rPr>
        <w:t>lo</w:t>
      </w:r>
      <w:r>
        <w:rPr>
          <w:spacing w:val="-4"/>
          <w:sz w:val="20"/>
        </w:rPr>
        <w:t> </w:t>
      </w:r>
      <w:r>
        <w:rPr>
          <w:sz w:val="20"/>
        </w:rPr>
        <w:t>cual</w:t>
      </w:r>
      <w:r>
        <w:rPr>
          <w:spacing w:val="-6"/>
          <w:sz w:val="20"/>
        </w:rPr>
        <w:t> </w:t>
      </w:r>
      <w:r>
        <w:rPr>
          <w:sz w:val="20"/>
        </w:rPr>
        <w:t>deben</w:t>
      </w:r>
      <w:r>
        <w:rPr>
          <w:spacing w:val="-5"/>
          <w:sz w:val="20"/>
        </w:rPr>
        <w:t> </w:t>
      </w:r>
      <w:r>
        <w:rPr>
          <w:sz w:val="20"/>
        </w:rPr>
        <w:t>cumplir</w:t>
      </w:r>
      <w:r>
        <w:rPr>
          <w:spacing w:val="-7"/>
          <w:sz w:val="20"/>
        </w:rPr>
        <w:t> </w:t>
      </w:r>
      <w:r>
        <w:rPr>
          <w:sz w:val="20"/>
        </w:rPr>
        <w:t>con los requisitos de idoneidad, necesidad y</w:t>
      </w:r>
      <w:r>
        <w:rPr>
          <w:spacing w:val="-5"/>
          <w:sz w:val="20"/>
        </w:rPr>
        <w:t> </w:t>
      </w:r>
      <w:r>
        <w:rPr>
          <w:sz w:val="20"/>
        </w:rPr>
        <w:t>proporcionalidad)</w:t>
      </w:r>
      <w:hyperlink w:history="true" w:anchor="_bookmark95">
        <w:r>
          <w:rPr>
            <w:position w:val="7"/>
            <w:sz w:val="13"/>
          </w:rPr>
          <w:t>67</w:t>
        </w:r>
      </w:hyperlink>
      <w:r>
        <w:rPr>
          <w:sz w:val="20"/>
        </w:rPr>
        <w:t>.</w:t>
      </w:r>
    </w:p>
    <w:p>
      <w:pPr>
        <w:pStyle w:val="ListParagraph"/>
        <w:numPr>
          <w:ilvl w:val="0"/>
          <w:numId w:val="10"/>
        </w:numPr>
        <w:tabs>
          <w:tab w:pos="685" w:val="left" w:leader="none"/>
        </w:tabs>
        <w:spacing w:line="240" w:lineRule="auto" w:before="119" w:after="0"/>
        <w:ind w:left="118" w:right="115" w:firstLine="0"/>
        <w:jc w:val="both"/>
        <w:rPr>
          <w:sz w:val="20"/>
        </w:rPr>
      </w:pPr>
      <w:r>
        <w:rPr>
          <w:sz w:val="20"/>
        </w:rPr>
        <w:t>En el presente caso el Juez Urrutia Laubreaux fue sancionado el 31 de marzo de 2005 con una medida disciplinaria de “censura por escrito”, con base en el artículo 323 del Código Orgánico de Tribunales, tras remitir a la Corte Suprema de Justicia copia de un trabajo académico en el cual criticaba las actuaciones de dicha Corte durante el régimen militar chileno. Dicha sanción fue modificada en la decisión del recurso de apelación a una sanción de “amonestación privada” (</w:t>
      </w:r>
      <w:r>
        <w:rPr>
          <w:i/>
          <w:sz w:val="20"/>
        </w:rPr>
        <w:t>supra </w:t>
      </w:r>
      <w:r>
        <w:rPr>
          <w:sz w:val="20"/>
        </w:rPr>
        <w:t>párrs. </w:t>
      </w:r>
      <w:hyperlink w:history="true" w:anchor="_bookmark53">
        <w:r>
          <w:rPr>
            <w:sz w:val="20"/>
          </w:rPr>
          <w:t>62 </w:t>
        </w:r>
      </w:hyperlink>
      <w:r>
        <w:rPr>
          <w:sz w:val="20"/>
        </w:rPr>
        <w:t>a</w:t>
      </w:r>
      <w:r>
        <w:rPr>
          <w:spacing w:val="-8"/>
          <w:sz w:val="20"/>
        </w:rPr>
        <w:t> </w:t>
      </w:r>
      <w:hyperlink w:history="true" w:anchor="_bookmark60">
        <w:r>
          <w:rPr>
            <w:sz w:val="20"/>
          </w:rPr>
          <w:t>64</w:t>
        </w:r>
      </w:hyperlink>
      <w:r>
        <w:rPr>
          <w:sz w:val="20"/>
        </w:rPr>
        <w:t>).</w:t>
      </w:r>
    </w:p>
    <w:p>
      <w:pPr>
        <w:pStyle w:val="ListParagraph"/>
        <w:numPr>
          <w:ilvl w:val="0"/>
          <w:numId w:val="10"/>
        </w:numPr>
        <w:tabs>
          <w:tab w:pos="685" w:val="left" w:leader="none"/>
        </w:tabs>
        <w:spacing w:line="240" w:lineRule="auto" w:before="121" w:after="0"/>
        <w:ind w:left="118" w:right="118" w:hanging="1"/>
        <w:jc w:val="both"/>
        <w:rPr>
          <w:sz w:val="20"/>
        </w:rPr>
      </w:pPr>
      <w:r>
        <w:rPr>
          <w:sz w:val="20"/>
        </w:rPr>
        <w:t>El</w:t>
      </w:r>
      <w:r>
        <w:rPr>
          <w:spacing w:val="-15"/>
          <w:sz w:val="20"/>
        </w:rPr>
        <w:t> </w:t>
      </w:r>
      <w:r>
        <w:rPr>
          <w:sz w:val="20"/>
        </w:rPr>
        <w:t>29</w:t>
      </w:r>
      <w:r>
        <w:rPr>
          <w:spacing w:val="-15"/>
          <w:sz w:val="20"/>
        </w:rPr>
        <w:t> </w:t>
      </w:r>
      <w:r>
        <w:rPr>
          <w:sz w:val="20"/>
        </w:rPr>
        <w:t>de</w:t>
      </w:r>
      <w:r>
        <w:rPr>
          <w:spacing w:val="-16"/>
          <w:sz w:val="20"/>
        </w:rPr>
        <w:t> </w:t>
      </w:r>
      <w:r>
        <w:rPr>
          <w:sz w:val="20"/>
        </w:rPr>
        <w:t>mayo</w:t>
      </w:r>
      <w:r>
        <w:rPr>
          <w:spacing w:val="-16"/>
          <w:sz w:val="20"/>
        </w:rPr>
        <w:t> </w:t>
      </w:r>
      <w:r>
        <w:rPr>
          <w:sz w:val="20"/>
        </w:rPr>
        <w:t>de</w:t>
      </w:r>
      <w:r>
        <w:rPr>
          <w:spacing w:val="-16"/>
          <w:sz w:val="20"/>
        </w:rPr>
        <w:t> </w:t>
      </w:r>
      <w:r>
        <w:rPr>
          <w:sz w:val="20"/>
        </w:rPr>
        <w:t>2018,</w:t>
      </w:r>
      <w:r>
        <w:rPr>
          <w:spacing w:val="-13"/>
          <w:sz w:val="20"/>
        </w:rPr>
        <w:t> </w:t>
      </w:r>
      <w:r>
        <w:rPr>
          <w:sz w:val="20"/>
        </w:rPr>
        <w:t>en</w:t>
      </w:r>
      <w:r>
        <w:rPr>
          <w:spacing w:val="-14"/>
          <w:sz w:val="20"/>
        </w:rPr>
        <w:t> </w:t>
      </w:r>
      <w:r>
        <w:rPr>
          <w:sz w:val="20"/>
        </w:rPr>
        <w:t>cumplimiento</w:t>
      </w:r>
      <w:r>
        <w:rPr>
          <w:spacing w:val="-14"/>
          <w:sz w:val="20"/>
        </w:rPr>
        <w:t> </w:t>
      </w:r>
      <w:r>
        <w:rPr>
          <w:sz w:val="20"/>
        </w:rPr>
        <w:t>de</w:t>
      </w:r>
      <w:r>
        <w:rPr>
          <w:spacing w:val="-14"/>
          <w:sz w:val="20"/>
        </w:rPr>
        <w:t> </w:t>
      </w:r>
      <w:r>
        <w:rPr>
          <w:sz w:val="20"/>
        </w:rPr>
        <w:t>las</w:t>
      </w:r>
      <w:r>
        <w:rPr>
          <w:spacing w:val="-13"/>
          <w:sz w:val="20"/>
        </w:rPr>
        <w:t> </w:t>
      </w:r>
      <w:r>
        <w:rPr>
          <w:sz w:val="20"/>
        </w:rPr>
        <w:t>recomendaciones</w:t>
      </w:r>
      <w:r>
        <w:rPr>
          <w:spacing w:val="-16"/>
          <w:sz w:val="20"/>
        </w:rPr>
        <w:t> </w:t>
      </w:r>
      <w:r>
        <w:rPr>
          <w:sz w:val="20"/>
        </w:rPr>
        <w:t>incluidas</w:t>
      </w:r>
      <w:r>
        <w:rPr>
          <w:spacing w:val="-15"/>
          <w:sz w:val="20"/>
        </w:rPr>
        <w:t> </w:t>
      </w:r>
      <w:r>
        <w:rPr>
          <w:sz w:val="20"/>
        </w:rPr>
        <w:t>en</w:t>
      </w:r>
      <w:r>
        <w:rPr>
          <w:spacing w:val="-12"/>
          <w:sz w:val="20"/>
        </w:rPr>
        <w:t> </w:t>
      </w:r>
      <w:r>
        <w:rPr>
          <w:sz w:val="20"/>
        </w:rPr>
        <w:t>el</w:t>
      </w:r>
      <w:r>
        <w:rPr>
          <w:spacing w:val="-15"/>
          <w:sz w:val="20"/>
        </w:rPr>
        <w:t> </w:t>
      </w:r>
      <w:r>
        <w:rPr>
          <w:sz w:val="20"/>
        </w:rPr>
        <w:t>Informe de Fondo del presente caso, la Corte Suprema de Justicia decidió dejar sin efecto la sanción impuesta al señor Urrrutia Laubreaux</w:t>
      </w:r>
      <w:hyperlink w:history="true" w:anchor="_bookmark96">
        <w:r>
          <w:rPr>
            <w:position w:val="7"/>
            <w:sz w:val="13"/>
          </w:rPr>
          <w:t>68</w:t>
        </w:r>
      </w:hyperlink>
      <w:r>
        <w:rPr>
          <w:sz w:val="20"/>
        </w:rPr>
        <w:t>. La Corte Suprema señaló lo</w:t>
      </w:r>
      <w:r>
        <w:rPr>
          <w:spacing w:val="-14"/>
          <w:sz w:val="20"/>
        </w:rPr>
        <w:t> </w:t>
      </w:r>
      <w:r>
        <w:rPr>
          <w:sz w:val="20"/>
        </w:rPr>
        <w:t>siguiente:</w:t>
      </w:r>
    </w:p>
    <w:p>
      <w:pPr>
        <w:spacing w:line="240" w:lineRule="auto" w:before="117"/>
        <w:ind w:left="684" w:right="727" w:firstLine="0"/>
        <w:jc w:val="both"/>
        <w:rPr>
          <w:sz w:val="18"/>
        </w:rPr>
      </w:pPr>
      <w:r>
        <w:rPr>
          <w:sz w:val="18"/>
        </w:rPr>
        <w:t>[O]bjetivamente, la conducta del juez señor Urrutia Laubreaux que resultó sancionada en 2005 consistió en el envío a la Corte Suprema del trabajo principal de postítulo que cursó en cumplimiento de una comisión de servicio que este tribunal le concedió justamente con ese fin. Por lo tanto, el comportamiento relevante del juez se dirigió a demostrar el desempeño con éxito de la actividad cometida, para lo cual hizo llegar precisamente el informe final de los estudios cursados. Esto último trae aparejado que la tesitura de las reflexiones y afirmaciones allí contenidas se enmarcaron en un ámbito estrictamente académico,</w:t>
      </w:r>
      <w:r>
        <w:rPr>
          <w:spacing w:val="-10"/>
          <w:sz w:val="18"/>
        </w:rPr>
        <w:t> </w:t>
      </w:r>
      <w:r>
        <w:rPr>
          <w:sz w:val="18"/>
        </w:rPr>
        <w:t>sin</w:t>
      </w:r>
      <w:r>
        <w:rPr>
          <w:spacing w:val="-8"/>
          <w:sz w:val="18"/>
        </w:rPr>
        <w:t> </w:t>
      </w:r>
      <w:r>
        <w:rPr>
          <w:sz w:val="18"/>
        </w:rPr>
        <w:t>relación</w:t>
      </w:r>
      <w:r>
        <w:rPr>
          <w:spacing w:val="-7"/>
          <w:sz w:val="18"/>
        </w:rPr>
        <w:t> </w:t>
      </w:r>
      <w:r>
        <w:rPr>
          <w:sz w:val="18"/>
        </w:rPr>
        <w:t>evidente</w:t>
      </w:r>
      <w:r>
        <w:rPr>
          <w:spacing w:val="-8"/>
          <w:sz w:val="18"/>
        </w:rPr>
        <w:t> </w:t>
      </w:r>
      <w:r>
        <w:rPr>
          <w:sz w:val="18"/>
        </w:rPr>
        <w:t>con</w:t>
      </w:r>
      <w:r>
        <w:rPr>
          <w:spacing w:val="-8"/>
          <w:sz w:val="18"/>
        </w:rPr>
        <w:t> </w:t>
      </w:r>
      <w:r>
        <w:rPr>
          <w:sz w:val="18"/>
        </w:rPr>
        <w:t>las</w:t>
      </w:r>
      <w:r>
        <w:rPr>
          <w:spacing w:val="-9"/>
          <w:sz w:val="18"/>
        </w:rPr>
        <w:t> </w:t>
      </w:r>
      <w:r>
        <w:rPr>
          <w:sz w:val="18"/>
        </w:rPr>
        <w:t>incorreciones</w:t>
      </w:r>
      <w:r>
        <w:rPr>
          <w:spacing w:val="-11"/>
          <w:sz w:val="18"/>
        </w:rPr>
        <w:t> </w:t>
      </w:r>
      <w:r>
        <w:rPr>
          <w:sz w:val="18"/>
        </w:rPr>
        <w:t>previstas</w:t>
      </w:r>
      <w:r>
        <w:rPr>
          <w:spacing w:val="-9"/>
          <w:sz w:val="18"/>
        </w:rPr>
        <w:t> </w:t>
      </w:r>
      <w:r>
        <w:rPr>
          <w:sz w:val="18"/>
        </w:rPr>
        <w:t>en</w:t>
      </w:r>
      <w:r>
        <w:rPr>
          <w:spacing w:val="-7"/>
          <w:sz w:val="18"/>
        </w:rPr>
        <w:t> </w:t>
      </w:r>
      <w:r>
        <w:rPr>
          <w:sz w:val="18"/>
        </w:rPr>
        <w:t>[el]</w:t>
      </w:r>
      <w:r>
        <w:rPr>
          <w:spacing w:val="-9"/>
          <w:sz w:val="18"/>
        </w:rPr>
        <w:t> </w:t>
      </w:r>
      <w:r>
        <w:rPr>
          <w:sz w:val="18"/>
        </w:rPr>
        <w:t>Código</w:t>
      </w:r>
      <w:r>
        <w:rPr>
          <w:spacing w:val="-8"/>
          <w:sz w:val="18"/>
        </w:rPr>
        <w:t> </w:t>
      </w:r>
      <w:r>
        <w:rPr>
          <w:sz w:val="18"/>
        </w:rPr>
        <w:t>Orgánico</w:t>
      </w:r>
      <w:r>
        <w:rPr>
          <w:spacing w:val="-7"/>
          <w:sz w:val="18"/>
        </w:rPr>
        <w:t> </w:t>
      </w:r>
      <w:r>
        <w:rPr>
          <w:sz w:val="18"/>
        </w:rPr>
        <w:t>de Tribunales.</w:t>
      </w:r>
      <w:r>
        <w:rPr>
          <w:spacing w:val="-3"/>
          <w:sz w:val="18"/>
        </w:rPr>
        <w:t> </w:t>
      </w:r>
      <w:r>
        <w:rPr>
          <w:sz w:val="18"/>
        </w:rPr>
        <w:t>[…]</w:t>
      </w:r>
    </w:p>
    <w:p>
      <w:pPr>
        <w:spacing w:before="121"/>
        <w:ind w:left="684" w:right="726" w:firstLine="0"/>
        <w:jc w:val="both"/>
        <w:rPr>
          <w:sz w:val="18"/>
        </w:rPr>
      </w:pPr>
      <w:r>
        <w:rPr>
          <w:sz w:val="18"/>
        </w:rPr>
        <w:t>[L]a</w:t>
      </w:r>
      <w:r>
        <w:rPr>
          <w:spacing w:val="-6"/>
          <w:sz w:val="18"/>
        </w:rPr>
        <w:t> </w:t>
      </w:r>
      <w:r>
        <w:rPr>
          <w:sz w:val="18"/>
        </w:rPr>
        <w:t>Corte</w:t>
      </w:r>
      <w:r>
        <w:rPr>
          <w:spacing w:val="-5"/>
          <w:sz w:val="18"/>
        </w:rPr>
        <w:t> </w:t>
      </w:r>
      <w:r>
        <w:rPr>
          <w:sz w:val="18"/>
        </w:rPr>
        <w:t>Suprema</w:t>
      </w:r>
      <w:r>
        <w:rPr>
          <w:spacing w:val="-8"/>
          <w:sz w:val="18"/>
        </w:rPr>
        <w:t> </w:t>
      </w:r>
      <w:r>
        <w:rPr>
          <w:sz w:val="18"/>
        </w:rPr>
        <w:t>de</w:t>
      </w:r>
      <w:r>
        <w:rPr>
          <w:spacing w:val="-4"/>
          <w:sz w:val="18"/>
        </w:rPr>
        <w:t> </w:t>
      </w:r>
      <w:r>
        <w:rPr>
          <w:sz w:val="18"/>
        </w:rPr>
        <w:t>2005</w:t>
      </w:r>
      <w:r>
        <w:rPr>
          <w:spacing w:val="-5"/>
          <w:sz w:val="18"/>
        </w:rPr>
        <w:t> </w:t>
      </w:r>
      <w:r>
        <w:rPr>
          <w:sz w:val="18"/>
        </w:rPr>
        <w:t>estuvo</w:t>
      </w:r>
      <w:r>
        <w:rPr>
          <w:spacing w:val="-5"/>
          <w:sz w:val="18"/>
        </w:rPr>
        <w:t> </w:t>
      </w:r>
      <w:r>
        <w:rPr>
          <w:sz w:val="18"/>
        </w:rPr>
        <w:t>ante</w:t>
      </w:r>
      <w:r>
        <w:rPr>
          <w:spacing w:val="-5"/>
          <w:sz w:val="18"/>
        </w:rPr>
        <w:t> </w:t>
      </w:r>
      <w:r>
        <w:rPr>
          <w:sz w:val="18"/>
        </w:rPr>
        <w:t>una</w:t>
      </w:r>
      <w:r>
        <w:rPr>
          <w:spacing w:val="-6"/>
          <w:sz w:val="18"/>
        </w:rPr>
        <w:t> </w:t>
      </w:r>
      <w:r>
        <w:rPr>
          <w:sz w:val="18"/>
        </w:rPr>
        <w:t>manifestación</w:t>
      </w:r>
      <w:r>
        <w:rPr>
          <w:spacing w:val="-3"/>
          <w:sz w:val="18"/>
        </w:rPr>
        <w:t> </w:t>
      </w:r>
      <w:r>
        <w:rPr>
          <w:sz w:val="18"/>
        </w:rPr>
        <w:t>de</w:t>
      </w:r>
      <w:r>
        <w:rPr>
          <w:spacing w:val="-5"/>
          <w:sz w:val="18"/>
        </w:rPr>
        <w:t> </w:t>
      </w:r>
      <w:r>
        <w:rPr>
          <w:sz w:val="18"/>
        </w:rPr>
        <w:t>la</w:t>
      </w:r>
      <w:r>
        <w:rPr>
          <w:spacing w:val="-8"/>
          <w:sz w:val="18"/>
        </w:rPr>
        <w:t> </w:t>
      </w:r>
      <w:r>
        <w:rPr>
          <w:sz w:val="18"/>
        </w:rPr>
        <w:t>libertad</w:t>
      </w:r>
      <w:r>
        <w:rPr>
          <w:spacing w:val="-5"/>
          <w:sz w:val="18"/>
        </w:rPr>
        <w:t> </w:t>
      </w:r>
      <w:r>
        <w:rPr>
          <w:sz w:val="18"/>
        </w:rPr>
        <w:t>de</w:t>
      </w:r>
      <w:r>
        <w:rPr>
          <w:spacing w:val="-4"/>
          <w:sz w:val="18"/>
        </w:rPr>
        <w:t> </w:t>
      </w:r>
      <w:r>
        <w:rPr>
          <w:sz w:val="18"/>
        </w:rPr>
        <w:t>expresión</w:t>
      </w:r>
      <w:r>
        <w:rPr>
          <w:spacing w:val="-4"/>
          <w:sz w:val="18"/>
        </w:rPr>
        <w:t> </w:t>
      </w:r>
      <w:r>
        <w:rPr>
          <w:sz w:val="18"/>
        </w:rPr>
        <w:t>del juez</w:t>
      </w:r>
      <w:r>
        <w:rPr>
          <w:spacing w:val="-10"/>
          <w:sz w:val="18"/>
        </w:rPr>
        <w:t> </w:t>
      </w:r>
      <w:r>
        <w:rPr>
          <w:sz w:val="18"/>
        </w:rPr>
        <w:t>señor</w:t>
      </w:r>
      <w:r>
        <w:rPr>
          <w:spacing w:val="-8"/>
          <w:sz w:val="18"/>
        </w:rPr>
        <w:t> </w:t>
      </w:r>
      <w:r>
        <w:rPr>
          <w:sz w:val="18"/>
        </w:rPr>
        <w:t>Urrutia,</w:t>
      </w:r>
      <w:r>
        <w:rPr>
          <w:spacing w:val="-10"/>
          <w:sz w:val="18"/>
        </w:rPr>
        <w:t> </w:t>
      </w:r>
      <w:r>
        <w:rPr>
          <w:sz w:val="18"/>
        </w:rPr>
        <w:t>en</w:t>
      </w:r>
      <w:r>
        <w:rPr>
          <w:spacing w:val="-7"/>
          <w:sz w:val="18"/>
        </w:rPr>
        <w:t> </w:t>
      </w:r>
      <w:r>
        <w:rPr>
          <w:sz w:val="18"/>
        </w:rPr>
        <w:t>cuanto</w:t>
      </w:r>
      <w:r>
        <w:rPr>
          <w:spacing w:val="-8"/>
          <w:sz w:val="18"/>
        </w:rPr>
        <w:t> </w:t>
      </w:r>
      <w:r>
        <w:rPr>
          <w:sz w:val="18"/>
        </w:rPr>
        <w:t>estudiante</w:t>
      </w:r>
      <w:r>
        <w:rPr>
          <w:spacing w:val="-7"/>
          <w:sz w:val="18"/>
        </w:rPr>
        <w:t> </w:t>
      </w:r>
      <w:r>
        <w:rPr>
          <w:sz w:val="18"/>
        </w:rPr>
        <w:t>de</w:t>
      </w:r>
      <w:r>
        <w:rPr>
          <w:spacing w:val="-8"/>
          <w:sz w:val="18"/>
        </w:rPr>
        <w:t> </w:t>
      </w:r>
      <w:r>
        <w:rPr>
          <w:sz w:val="18"/>
        </w:rPr>
        <w:t>un</w:t>
      </w:r>
      <w:r>
        <w:rPr>
          <w:spacing w:val="-7"/>
          <w:sz w:val="18"/>
        </w:rPr>
        <w:t> </w:t>
      </w:r>
      <w:r>
        <w:rPr>
          <w:sz w:val="18"/>
        </w:rPr>
        <w:t>diplomado</w:t>
      </w:r>
      <w:r>
        <w:rPr>
          <w:spacing w:val="-8"/>
          <w:sz w:val="18"/>
        </w:rPr>
        <w:t> </w:t>
      </w:r>
      <w:r>
        <w:rPr>
          <w:sz w:val="18"/>
        </w:rPr>
        <w:t>en</w:t>
      </w:r>
      <w:r>
        <w:rPr>
          <w:spacing w:val="-7"/>
          <w:sz w:val="18"/>
        </w:rPr>
        <w:t> </w:t>
      </w:r>
      <w:r>
        <w:rPr>
          <w:sz w:val="18"/>
        </w:rPr>
        <w:t>derechos</w:t>
      </w:r>
      <w:r>
        <w:rPr>
          <w:spacing w:val="-11"/>
          <w:sz w:val="18"/>
        </w:rPr>
        <w:t> </w:t>
      </w:r>
      <w:r>
        <w:rPr>
          <w:sz w:val="18"/>
        </w:rPr>
        <w:t>humanos,</w:t>
      </w:r>
      <w:r>
        <w:rPr>
          <w:spacing w:val="-12"/>
          <w:sz w:val="18"/>
        </w:rPr>
        <w:t> </w:t>
      </w:r>
      <w:r>
        <w:rPr>
          <w:sz w:val="18"/>
        </w:rPr>
        <w:t>plasmada en un trabajo académico relativo a un asunto de interés público, referido a la actuación de un Poder del Estado en un penado de la historia nacional.</w:t>
      </w:r>
      <w:r>
        <w:rPr>
          <w:spacing w:val="-10"/>
          <w:sz w:val="18"/>
        </w:rPr>
        <w:t> </w:t>
      </w:r>
      <w:r>
        <w:rPr>
          <w:sz w:val="18"/>
        </w:rPr>
        <w:t>[…]</w:t>
      </w:r>
    </w:p>
    <w:p>
      <w:pPr>
        <w:spacing w:line="242" w:lineRule="auto" w:before="118"/>
        <w:ind w:left="684" w:right="727" w:firstLine="0"/>
        <w:jc w:val="both"/>
        <w:rPr>
          <w:sz w:val="18"/>
        </w:rPr>
      </w:pPr>
      <w:r>
        <w:rPr>
          <w:sz w:val="18"/>
        </w:rPr>
        <w:t>[Por tanto, considera que la] medida disciplinaria no guarda debida coherencia con la conducta</w:t>
      </w:r>
      <w:r>
        <w:rPr>
          <w:spacing w:val="-18"/>
          <w:sz w:val="18"/>
        </w:rPr>
        <w:t> </w:t>
      </w:r>
      <w:r>
        <w:rPr>
          <w:sz w:val="18"/>
        </w:rPr>
        <w:t>que</w:t>
      </w:r>
      <w:r>
        <w:rPr>
          <w:spacing w:val="-16"/>
          <w:sz w:val="18"/>
        </w:rPr>
        <w:t> </w:t>
      </w:r>
      <w:r>
        <w:rPr>
          <w:sz w:val="18"/>
        </w:rPr>
        <w:t>tuvo</w:t>
      </w:r>
      <w:r>
        <w:rPr>
          <w:spacing w:val="-17"/>
          <w:sz w:val="18"/>
        </w:rPr>
        <w:t> </w:t>
      </w:r>
      <w:r>
        <w:rPr>
          <w:sz w:val="18"/>
        </w:rPr>
        <w:t>por</w:t>
      </w:r>
      <w:r>
        <w:rPr>
          <w:spacing w:val="-17"/>
          <w:sz w:val="18"/>
        </w:rPr>
        <w:t> </w:t>
      </w:r>
      <w:r>
        <w:rPr>
          <w:sz w:val="18"/>
        </w:rPr>
        <w:t>fundamento,</w:t>
      </w:r>
      <w:r>
        <w:rPr>
          <w:spacing w:val="-17"/>
          <w:sz w:val="18"/>
        </w:rPr>
        <w:t> </w:t>
      </w:r>
      <w:r>
        <w:rPr>
          <w:sz w:val="18"/>
        </w:rPr>
        <w:t>pues</w:t>
      </w:r>
      <w:r>
        <w:rPr>
          <w:spacing w:val="-18"/>
          <w:sz w:val="18"/>
        </w:rPr>
        <w:t> </w:t>
      </w:r>
      <w:r>
        <w:rPr>
          <w:sz w:val="18"/>
        </w:rPr>
        <w:t>más</w:t>
      </w:r>
      <w:r>
        <w:rPr>
          <w:spacing w:val="-17"/>
          <w:sz w:val="18"/>
        </w:rPr>
        <w:t> </w:t>
      </w:r>
      <w:r>
        <w:rPr>
          <w:sz w:val="18"/>
        </w:rPr>
        <w:t>que</w:t>
      </w:r>
      <w:r>
        <w:rPr>
          <w:spacing w:val="-16"/>
          <w:sz w:val="18"/>
        </w:rPr>
        <w:t> </w:t>
      </w:r>
      <w:r>
        <w:rPr>
          <w:sz w:val="18"/>
        </w:rPr>
        <w:t>servir</w:t>
      </w:r>
      <w:r>
        <w:rPr>
          <w:spacing w:val="-18"/>
          <w:sz w:val="18"/>
        </w:rPr>
        <w:t> </w:t>
      </w:r>
      <w:r>
        <w:rPr>
          <w:sz w:val="18"/>
        </w:rPr>
        <w:t>de</w:t>
      </w:r>
      <w:r>
        <w:rPr>
          <w:spacing w:val="-16"/>
          <w:sz w:val="18"/>
        </w:rPr>
        <w:t> </w:t>
      </w:r>
      <w:r>
        <w:rPr>
          <w:sz w:val="18"/>
        </w:rPr>
        <w:t>correctivo</w:t>
      </w:r>
      <w:r>
        <w:rPr>
          <w:spacing w:val="-17"/>
          <w:sz w:val="18"/>
        </w:rPr>
        <w:t> </w:t>
      </w:r>
      <w:r>
        <w:rPr>
          <w:sz w:val="18"/>
        </w:rPr>
        <w:t>ante</w:t>
      </w:r>
      <w:r>
        <w:rPr>
          <w:spacing w:val="-16"/>
          <w:sz w:val="18"/>
        </w:rPr>
        <w:t> </w:t>
      </w:r>
      <w:r>
        <w:rPr>
          <w:sz w:val="18"/>
        </w:rPr>
        <w:t>la</w:t>
      </w:r>
      <w:r>
        <w:rPr>
          <w:spacing w:val="-17"/>
          <w:sz w:val="18"/>
        </w:rPr>
        <w:t> </w:t>
      </w:r>
      <w:r>
        <w:rPr>
          <w:sz w:val="18"/>
        </w:rPr>
        <w:t>contravención</w:t>
      </w:r>
    </w:p>
    <w:p>
      <w:pPr>
        <w:pStyle w:val="BodyText"/>
        <w:spacing w:before="7"/>
        <w:rPr>
          <w:sz w:val="19"/>
        </w:rPr>
      </w:pPr>
      <w:r>
        <w:rPr/>
        <w:pict>
          <v:shape style="position:absolute;margin-left:70.919998pt;margin-top:14.191768pt;width:144pt;height:.1pt;mso-position-horizontal-relative:page;mso-position-vertical-relative:paragraph;z-index:-251630592;mso-wrap-distance-left:0;mso-wrap-distance-right:0" coordorigin="1418,284" coordsize="2880,0" path="m1418,284l4298,284e" filled="false" stroked="true" strokeweight=".6pt" strokecolor="#000000">
            <v:path arrowok="t"/>
            <v:stroke dashstyle="solid"/>
            <w10:wrap type="topAndBottom"/>
          </v:shape>
        </w:pict>
      </w:r>
    </w:p>
    <w:p>
      <w:pPr>
        <w:tabs>
          <w:tab w:pos="684" w:val="left" w:leader="none"/>
        </w:tabs>
        <w:spacing w:before="67"/>
        <w:ind w:left="118" w:right="113" w:firstLine="0"/>
        <w:jc w:val="left"/>
        <w:rPr>
          <w:sz w:val="16"/>
        </w:rPr>
      </w:pPr>
      <w:bookmarkStart w:name="_bookmark93" w:id="143"/>
      <w:bookmarkEnd w:id="143"/>
      <w:r>
        <w:rPr/>
      </w:r>
      <w:r>
        <w:rPr>
          <w:position w:val="6"/>
          <w:sz w:val="10"/>
        </w:rPr>
        <w:t>65</w:t>
        <w:tab/>
      </w:r>
      <w:r>
        <w:rPr>
          <w:i/>
          <w:sz w:val="16"/>
        </w:rPr>
        <w:t>Cfr</w:t>
      </w:r>
      <w:r>
        <w:rPr>
          <w:sz w:val="16"/>
        </w:rPr>
        <w:t>. </w:t>
      </w:r>
      <w:r>
        <w:rPr>
          <w:i/>
          <w:sz w:val="16"/>
        </w:rPr>
        <w:t>Caso López Lone y otros Vs. Honduras. Excepción Preliminar, Fondo, Reparaciones y Costas, supra</w:t>
      </w:r>
      <w:r>
        <w:rPr>
          <w:sz w:val="16"/>
        </w:rPr>
        <w:t>, párr. 171.</w:t>
      </w:r>
    </w:p>
    <w:p>
      <w:pPr>
        <w:tabs>
          <w:tab w:pos="684" w:val="left" w:leader="none"/>
        </w:tabs>
        <w:spacing w:before="120"/>
        <w:ind w:left="118" w:right="116" w:firstLine="0"/>
        <w:jc w:val="left"/>
        <w:rPr>
          <w:sz w:val="16"/>
        </w:rPr>
      </w:pPr>
      <w:bookmarkStart w:name="_bookmark94" w:id="144"/>
      <w:bookmarkEnd w:id="144"/>
      <w:r>
        <w:rPr/>
      </w:r>
      <w:r>
        <w:rPr>
          <w:position w:val="6"/>
          <w:sz w:val="10"/>
        </w:rPr>
        <w:t>66</w:t>
        <w:tab/>
      </w:r>
      <w:r>
        <w:rPr>
          <w:i/>
          <w:sz w:val="16"/>
        </w:rPr>
        <w:t>Cfr. La Expresión "Leyes" en el Artículo 30 de la Convención Americana sobre Derechos Humanos. Opinión </w:t>
      </w:r>
      <w:r>
        <w:rPr>
          <w:i/>
          <w:sz w:val="16"/>
        </w:rPr>
        <w:t>Consultiva OC-6/86 </w:t>
      </w:r>
      <w:r>
        <w:rPr>
          <w:sz w:val="16"/>
        </w:rPr>
        <w:t>de 9 de mayo de 1986. Serie A, No. 6, párrs. 35 y</w:t>
      </w:r>
      <w:r>
        <w:rPr>
          <w:spacing w:val="-20"/>
          <w:sz w:val="16"/>
        </w:rPr>
        <w:t> </w:t>
      </w:r>
      <w:r>
        <w:rPr>
          <w:sz w:val="16"/>
        </w:rPr>
        <w:t>37.</w:t>
      </w:r>
    </w:p>
    <w:p>
      <w:pPr>
        <w:tabs>
          <w:tab w:pos="684" w:val="left" w:leader="none"/>
        </w:tabs>
        <w:spacing w:before="119"/>
        <w:ind w:left="118" w:right="0" w:firstLine="0"/>
        <w:jc w:val="left"/>
        <w:rPr>
          <w:sz w:val="16"/>
        </w:rPr>
      </w:pPr>
      <w:bookmarkStart w:name="_bookmark95" w:id="145"/>
      <w:bookmarkEnd w:id="145"/>
      <w:r>
        <w:rPr/>
      </w:r>
      <w:r>
        <w:rPr>
          <w:position w:val="6"/>
          <w:sz w:val="10"/>
        </w:rPr>
        <w:t>67</w:t>
        <w:tab/>
      </w:r>
      <w:r>
        <w:rPr>
          <w:i/>
          <w:sz w:val="16"/>
        </w:rPr>
        <w:t>Cfr.</w:t>
      </w:r>
      <w:r>
        <w:rPr>
          <w:i/>
          <w:spacing w:val="-4"/>
          <w:sz w:val="16"/>
        </w:rPr>
        <w:t> </w:t>
      </w:r>
      <w:r>
        <w:rPr>
          <w:i/>
          <w:sz w:val="16"/>
        </w:rPr>
        <w:t>Caso</w:t>
      </w:r>
      <w:r>
        <w:rPr>
          <w:i/>
          <w:spacing w:val="-2"/>
          <w:sz w:val="16"/>
        </w:rPr>
        <w:t> </w:t>
      </w:r>
      <w:r>
        <w:rPr>
          <w:i/>
          <w:sz w:val="16"/>
        </w:rPr>
        <w:t>Tristán</w:t>
      </w:r>
      <w:r>
        <w:rPr>
          <w:i/>
          <w:spacing w:val="-3"/>
          <w:sz w:val="16"/>
        </w:rPr>
        <w:t> </w:t>
      </w:r>
      <w:r>
        <w:rPr>
          <w:i/>
          <w:sz w:val="16"/>
        </w:rPr>
        <w:t>Donoso</w:t>
      </w:r>
      <w:r>
        <w:rPr>
          <w:i/>
          <w:spacing w:val="-2"/>
          <w:sz w:val="16"/>
        </w:rPr>
        <w:t> </w:t>
      </w:r>
      <w:r>
        <w:rPr>
          <w:i/>
          <w:sz w:val="16"/>
        </w:rPr>
        <w:t>Vs.</w:t>
      </w:r>
      <w:r>
        <w:rPr>
          <w:i/>
          <w:spacing w:val="-7"/>
          <w:sz w:val="16"/>
        </w:rPr>
        <w:t> </w:t>
      </w:r>
      <w:r>
        <w:rPr>
          <w:i/>
          <w:sz w:val="16"/>
        </w:rPr>
        <w:t>Panamá.</w:t>
      </w:r>
      <w:r>
        <w:rPr>
          <w:i/>
          <w:spacing w:val="-3"/>
          <w:sz w:val="16"/>
        </w:rPr>
        <w:t> </w:t>
      </w:r>
      <w:r>
        <w:rPr>
          <w:i/>
          <w:sz w:val="16"/>
        </w:rPr>
        <w:t>Excepción</w:t>
      </w:r>
      <w:r>
        <w:rPr>
          <w:i/>
          <w:spacing w:val="-3"/>
          <w:sz w:val="16"/>
        </w:rPr>
        <w:t> </w:t>
      </w:r>
      <w:r>
        <w:rPr>
          <w:i/>
          <w:sz w:val="16"/>
        </w:rPr>
        <w:t>Preliminar,</w:t>
      </w:r>
      <w:r>
        <w:rPr>
          <w:i/>
          <w:spacing w:val="-3"/>
          <w:sz w:val="16"/>
        </w:rPr>
        <w:t> </w:t>
      </w:r>
      <w:r>
        <w:rPr>
          <w:i/>
          <w:sz w:val="16"/>
        </w:rPr>
        <w:t>Fondo,</w:t>
      </w:r>
      <w:r>
        <w:rPr>
          <w:i/>
          <w:spacing w:val="-4"/>
          <w:sz w:val="16"/>
        </w:rPr>
        <w:t> </w:t>
      </w:r>
      <w:r>
        <w:rPr>
          <w:i/>
          <w:sz w:val="16"/>
        </w:rPr>
        <w:t>Reparaciones</w:t>
      </w:r>
      <w:r>
        <w:rPr>
          <w:i/>
          <w:spacing w:val="-2"/>
          <w:sz w:val="16"/>
        </w:rPr>
        <w:t> </w:t>
      </w:r>
      <w:r>
        <w:rPr>
          <w:i/>
          <w:sz w:val="16"/>
        </w:rPr>
        <w:t>y</w:t>
      </w:r>
      <w:r>
        <w:rPr>
          <w:i/>
          <w:spacing w:val="-4"/>
          <w:sz w:val="16"/>
        </w:rPr>
        <w:t> </w:t>
      </w:r>
      <w:r>
        <w:rPr>
          <w:i/>
          <w:sz w:val="16"/>
        </w:rPr>
        <w:t>Costas,</w:t>
      </w:r>
      <w:r>
        <w:rPr>
          <w:i/>
          <w:spacing w:val="-3"/>
          <w:sz w:val="16"/>
        </w:rPr>
        <w:t> </w:t>
      </w:r>
      <w:r>
        <w:rPr>
          <w:i/>
          <w:sz w:val="16"/>
        </w:rPr>
        <w:t>supra</w:t>
      </w:r>
      <w:r>
        <w:rPr>
          <w:sz w:val="16"/>
        </w:rPr>
        <w:t>,</w:t>
      </w:r>
      <w:r>
        <w:rPr>
          <w:spacing w:val="-6"/>
          <w:sz w:val="16"/>
        </w:rPr>
        <w:t> </w:t>
      </w:r>
      <w:r>
        <w:rPr>
          <w:sz w:val="16"/>
        </w:rPr>
        <w:t>párr.</w:t>
      </w:r>
      <w:r>
        <w:rPr>
          <w:spacing w:val="-4"/>
          <w:sz w:val="16"/>
        </w:rPr>
        <w:t> </w:t>
      </w:r>
      <w:r>
        <w:rPr>
          <w:sz w:val="16"/>
        </w:rPr>
        <w:t>56,</w:t>
      </w:r>
      <w:r>
        <w:rPr>
          <w:spacing w:val="-3"/>
          <w:sz w:val="16"/>
        </w:rPr>
        <w:t> </w:t>
      </w:r>
      <w:r>
        <w:rPr>
          <w:sz w:val="16"/>
        </w:rPr>
        <w:t>y</w:t>
      </w:r>
    </w:p>
    <w:p>
      <w:pPr>
        <w:spacing w:before="0"/>
        <w:ind w:left="118" w:right="0" w:firstLine="0"/>
        <w:jc w:val="left"/>
        <w:rPr>
          <w:sz w:val="16"/>
        </w:rPr>
      </w:pPr>
      <w:r>
        <w:rPr>
          <w:i/>
          <w:sz w:val="16"/>
        </w:rPr>
        <w:t>Caso Álvarez Ramos Vs. Venezuela. Excepción Preliminar, Fondo, Reparaciones y Costas</w:t>
      </w:r>
      <w:r>
        <w:rPr>
          <w:sz w:val="16"/>
        </w:rPr>
        <w:t>, </w:t>
      </w:r>
      <w:r>
        <w:rPr>
          <w:i/>
          <w:sz w:val="16"/>
        </w:rPr>
        <w:t>supra</w:t>
      </w:r>
      <w:r>
        <w:rPr>
          <w:sz w:val="16"/>
        </w:rPr>
        <w:t>, párr. 104.</w:t>
      </w:r>
    </w:p>
    <w:p>
      <w:pPr>
        <w:tabs>
          <w:tab w:pos="684" w:val="left" w:leader="none"/>
        </w:tabs>
        <w:spacing w:before="120"/>
        <w:ind w:left="118" w:right="116" w:firstLine="0"/>
        <w:jc w:val="left"/>
        <w:rPr>
          <w:sz w:val="16"/>
        </w:rPr>
      </w:pPr>
      <w:bookmarkStart w:name="_bookmark96" w:id="146"/>
      <w:bookmarkEnd w:id="146"/>
      <w:r>
        <w:rPr/>
      </w:r>
      <w:r>
        <w:rPr>
          <w:position w:val="6"/>
          <w:sz w:val="10"/>
        </w:rPr>
        <w:t>68</w:t>
        <w:tab/>
      </w:r>
      <w:r>
        <w:rPr>
          <w:i/>
          <w:sz w:val="16"/>
        </w:rPr>
        <w:t>Cfr.</w:t>
      </w:r>
      <w:r>
        <w:rPr>
          <w:i/>
          <w:spacing w:val="-6"/>
          <w:sz w:val="16"/>
        </w:rPr>
        <w:t> </w:t>
      </w:r>
      <w:r>
        <w:rPr>
          <w:sz w:val="16"/>
        </w:rPr>
        <w:t>Corte</w:t>
      </w:r>
      <w:r>
        <w:rPr>
          <w:spacing w:val="-5"/>
          <w:sz w:val="16"/>
        </w:rPr>
        <w:t> </w:t>
      </w:r>
      <w:r>
        <w:rPr>
          <w:sz w:val="16"/>
        </w:rPr>
        <w:t>Suprema</w:t>
      </w:r>
      <w:r>
        <w:rPr>
          <w:spacing w:val="-8"/>
          <w:sz w:val="16"/>
        </w:rPr>
        <w:t> </w:t>
      </w:r>
      <w:r>
        <w:rPr>
          <w:sz w:val="16"/>
        </w:rPr>
        <w:t>de</w:t>
      </w:r>
      <w:r>
        <w:rPr>
          <w:spacing w:val="-5"/>
          <w:sz w:val="16"/>
        </w:rPr>
        <w:t> </w:t>
      </w:r>
      <w:r>
        <w:rPr>
          <w:sz w:val="16"/>
        </w:rPr>
        <w:t>Justicia</w:t>
      </w:r>
      <w:r>
        <w:rPr>
          <w:spacing w:val="-3"/>
          <w:sz w:val="16"/>
        </w:rPr>
        <w:t> </w:t>
      </w:r>
      <w:r>
        <w:rPr>
          <w:sz w:val="16"/>
        </w:rPr>
        <w:t>de</w:t>
      </w:r>
      <w:r>
        <w:rPr>
          <w:spacing w:val="-5"/>
          <w:sz w:val="16"/>
        </w:rPr>
        <w:t> </w:t>
      </w:r>
      <w:r>
        <w:rPr>
          <w:sz w:val="16"/>
        </w:rPr>
        <w:t>Chile.</w:t>
      </w:r>
      <w:r>
        <w:rPr>
          <w:spacing w:val="-6"/>
          <w:sz w:val="16"/>
        </w:rPr>
        <w:t> </w:t>
      </w:r>
      <w:r>
        <w:rPr>
          <w:sz w:val="16"/>
        </w:rPr>
        <w:t>Resolución</w:t>
      </w:r>
      <w:r>
        <w:rPr>
          <w:spacing w:val="-6"/>
          <w:sz w:val="16"/>
        </w:rPr>
        <w:t> </w:t>
      </w:r>
      <w:r>
        <w:rPr>
          <w:sz w:val="16"/>
        </w:rPr>
        <w:t>de</w:t>
      </w:r>
      <w:r>
        <w:rPr>
          <w:spacing w:val="-6"/>
          <w:sz w:val="16"/>
        </w:rPr>
        <w:t> </w:t>
      </w:r>
      <w:r>
        <w:rPr>
          <w:sz w:val="16"/>
        </w:rPr>
        <w:t>29</w:t>
      </w:r>
      <w:r>
        <w:rPr>
          <w:spacing w:val="-6"/>
          <w:sz w:val="16"/>
        </w:rPr>
        <w:t> </w:t>
      </w:r>
      <w:r>
        <w:rPr>
          <w:sz w:val="16"/>
        </w:rPr>
        <w:t>de</w:t>
      </w:r>
      <w:r>
        <w:rPr>
          <w:spacing w:val="-5"/>
          <w:sz w:val="16"/>
        </w:rPr>
        <w:t> </w:t>
      </w:r>
      <w:r>
        <w:rPr>
          <w:sz w:val="16"/>
        </w:rPr>
        <w:t>mayo</w:t>
      </w:r>
      <w:r>
        <w:rPr>
          <w:spacing w:val="-4"/>
          <w:sz w:val="16"/>
        </w:rPr>
        <w:t> </w:t>
      </w:r>
      <w:r>
        <w:rPr>
          <w:sz w:val="16"/>
        </w:rPr>
        <w:t>de</w:t>
      </w:r>
      <w:r>
        <w:rPr>
          <w:spacing w:val="-5"/>
          <w:sz w:val="16"/>
        </w:rPr>
        <w:t> </w:t>
      </w:r>
      <w:r>
        <w:rPr>
          <w:sz w:val="16"/>
        </w:rPr>
        <w:t>2018</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5"/>
          <w:sz w:val="16"/>
        </w:rPr>
        <w:t> </w:t>
      </w:r>
      <w:r>
        <w:rPr>
          <w:sz w:val="16"/>
        </w:rPr>
        <w:t>folios</w:t>
      </w:r>
      <w:r>
        <w:rPr>
          <w:spacing w:val="-5"/>
          <w:sz w:val="16"/>
        </w:rPr>
        <w:t> </w:t>
      </w:r>
      <w:r>
        <w:rPr>
          <w:sz w:val="16"/>
        </w:rPr>
        <w:t>776 a 782).</w:t>
      </w:r>
    </w:p>
    <w:p>
      <w:pPr>
        <w:spacing w:after="0"/>
        <w:jc w:val="left"/>
        <w:rPr>
          <w:sz w:val="16"/>
        </w:rPr>
        <w:sectPr>
          <w:pgSz w:w="12240" w:h="15840"/>
          <w:pgMar w:header="0" w:footer="994" w:top="1360" w:bottom="1180" w:left="1300" w:right="1300"/>
        </w:sectPr>
      </w:pPr>
    </w:p>
    <w:p>
      <w:pPr>
        <w:spacing w:before="74"/>
        <w:ind w:left="684" w:right="729" w:firstLine="0"/>
        <w:jc w:val="both"/>
        <w:rPr>
          <w:sz w:val="18"/>
        </w:rPr>
      </w:pPr>
      <w:r>
        <w:rPr>
          <w:sz w:val="18"/>
        </w:rPr>
        <w:t>de</w:t>
      </w:r>
      <w:r>
        <w:rPr>
          <w:spacing w:val="-7"/>
          <w:sz w:val="18"/>
        </w:rPr>
        <w:t> </w:t>
      </w:r>
      <w:r>
        <w:rPr>
          <w:sz w:val="18"/>
        </w:rPr>
        <w:t>algún</w:t>
      </w:r>
      <w:r>
        <w:rPr>
          <w:spacing w:val="-6"/>
          <w:sz w:val="18"/>
        </w:rPr>
        <w:t> </w:t>
      </w:r>
      <w:r>
        <w:rPr>
          <w:sz w:val="18"/>
        </w:rPr>
        <w:t>deber</w:t>
      </w:r>
      <w:r>
        <w:rPr>
          <w:spacing w:val="-7"/>
          <w:sz w:val="18"/>
        </w:rPr>
        <w:t> </w:t>
      </w:r>
      <w:r>
        <w:rPr>
          <w:sz w:val="18"/>
        </w:rPr>
        <w:t>funcionario</w:t>
      </w:r>
      <w:r>
        <w:rPr>
          <w:spacing w:val="-9"/>
          <w:sz w:val="18"/>
        </w:rPr>
        <w:t> </w:t>
      </w:r>
      <w:r>
        <w:rPr>
          <w:sz w:val="18"/>
        </w:rPr>
        <w:t>o</w:t>
      </w:r>
      <w:r>
        <w:rPr>
          <w:spacing w:val="-6"/>
          <w:sz w:val="18"/>
        </w:rPr>
        <w:t> </w:t>
      </w:r>
      <w:r>
        <w:rPr>
          <w:sz w:val="18"/>
        </w:rPr>
        <w:t>perteneciente</w:t>
      </w:r>
      <w:r>
        <w:rPr>
          <w:spacing w:val="-6"/>
          <w:sz w:val="18"/>
        </w:rPr>
        <w:t> </w:t>
      </w:r>
      <w:r>
        <w:rPr>
          <w:sz w:val="18"/>
        </w:rPr>
        <w:t>a</w:t>
      </w:r>
      <w:r>
        <w:rPr>
          <w:spacing w:val="-8"/>
          <w:sz w:val="18"/>
        </w:rPr>
        <w:t> </w:t>
      </w:r>
      <w:r>
        <w:rPr>
          <w:sz w:val="18"/>
        </w:rPr>
        <w:t>la</w:t>
      </w:r>
      <w:r>
        <w:rPr>
          <w:spacing w:val="-7"/>
          <w:sz w:val="18"/>
        </w:rPr>
        <w:t> </w:t>
      </w:r>
      <w:r>
        <w:rPr>
          <w:sz w:val="18"/>
        </w:rPr>
        <w:t>ética</w:t>
      </w:r>
      <w:r>
        <w:rPr>
          <w:spacing w:val="-7"/>
          <w:sz w:val="18"/>
        </w:rPr>
        <w:t> </w:t>
      </w:r>
      <w:r>
        <w:rPr>
          <w:sz w:val="18"/>
        </w:rPr>
        <w:t>judicial,</w:t>
      </w:r>
      <w:r>
        <w:rPr>
          <w:spacing w:val="-8"/>
          <w:sz w:val="18"/>
        </w:rPr>
        <w:t> </w:t>
      </w:r>
      <w:r>
        <w:rPr>
          <w:sz w:val="18"/>
        </w:rPr>
        <w:t>tuvo</w:t>
      </w:r>
      <w:r>
        <w:rPr>
          <w:spacing w:val="-6"/>
          <w:sz w:val="18"/>
        </w:rPr>
        <w:t> </w:t>
      </w:r>
      <w:r>
        <w:rPr>
          <w:sz w:val="18"/>
        </w:rPr>
        <w:t>el</w:t>
      </w:r>
      <w:r>
        <w:rPr>
          <w:spacing w:val="-6"/>
          <w:sz w:val="18"/>
        </w:rPr>
        <w:t> </w:t>
      </w:r>
      <w:r>
        <w:rPr>
          <w:sz w:val="18"/>
        </w:rPr>
        <w:t>efecto</w:t>
      </w:r>
      <w:r>
        <w:rPr>
          <w:spacing w:val="-6"/>
          <w:sz w:val="18"/>
        </w:rPr>
        <w:t> </w:t>
      </w:r>
      <w:r>
        <w:rPr>
          <w:sz w:val="18"/>
        </w:rPr>
        <w:t>de</w:t>
      </w:r>
      <w:r>
        <w:rPr>
          <w:spacing w:val="-7"/>
          <w:sz w:val="18"/>
        </w:rPr>
        <w:t> </w:t>
      </w:r>
      <w:r>
        <w:rPr>
          <w:sz w:val="18"/>
        </w:rPr>
        <w:t>debilitar</w:t>
      </w:r>
      <w:r>
        <w:rPr>
          <w:spacing w:val="-7"/>
          <w:sz w:val="18"/>
        </w:rPr>
        <w:t> </w:t>
      </w:r>
      <w:r>
        <w:rPr>
          <w:sz w:val="18"/>
        </w:rPr>
        <w:t>sus derechos a la libertad de pensamiento y de expresión reconocidos por Chile a nivel constitucional, […] así como a nivel internacional en la Convención Americana [sobre] Derechos</w:t>
      </w:r>
      <w:r>
        <w:rPr>
          <w:spacing w:val="-2"/>
          <w:sz w:val="18"/>
        </w:rPr>
        <w:t> </w:t>
      </w:r>
      <w:r>
        <w:rPr>
          <w:sz w:val="18"/>
        </w:rPr>
        <w:t>Humanos.</w:t>
      </w:r>
    </w:p>
    <w:p>
      <w:pPr>
        <w:spacing w:before="121"/>
        <w:ind w:left="684" w:right="728" w:firstLine="0"/>
        <w:jc w:val="both"/>
        <w:rPr>
          <w:sz w:val="18"/>
        </w:rPr>
      </w:pPr>
      <w:r>
        <w:rPr>
          <w:sz w:val="18"/>
        </w:rPr>
        <w:t>Según eso, esta Corte Suprema observa la pertinencia de reconsiderar la medida disciplinaria aplicada en 2005 al juez señor Urrutia, por estimarse que ella no constituyó una</w:t>
      </w:r>
      <w:r>
        <w:rPr>
          <w:spacing w:val="-8"/>
          <w:sz w:val="18"/>
        </w:rPr>
        <w:t> </w:t>
      </w:r>
      <w:r>
        <w:rPr>
          <w:sz w:val="18"/>
        </w:rPr>
        <w:t>respuesta</w:t>
      </w:r>
      <w:r>
        <w:rPr>
          <w:spacing w:val="-7"/>
          <w:sz w:val="18"/>
        </w:rPr>
        <w:t> </w:t>
      </w:r>
      <w:r>
        <w:rPr>
          <w:sz w:val="18"/>
        </w:rPr>
        <w:t>institucional</w:t>
      </w:r>
      <w:r>
        <w:rPr>
          <w:spacing w:val="-9"/>
          <w:sz w:val="18"/>
        </w:rPr>
        <w:t> </w:t>
      </w:r>
      <w:r>
        <w:rPr>
          <w:sz w:val="18"/>
        </w:rPr>
        <w:t>acorde</w:t>
      </w:r>
      <w:r>
        <w:rPr>
          <w:spacing w:val="-6"/>
          <w:sz w:val="18"/>
        </w:rPr>
        <w:t> </w:t>
      </w:r>
      <w:r>
        <w:rPr>
          <w:sz w:val="18"/>
        </w:rPr>
        <w:t>a</w:t>
      </w:r>
      <w:r>
        <w:rPr>
          <w:spacing w:val="-7"/>
          <w:sz w:val="18"/>
        </w:rPr>
        <w:t> </w:t>
      </w:r>
      <w:r>
        <w:rPr>
          <w:sz w:val="18"/>
        </w:rPr>
        <w:t>las</w:t>
      </w:r>
      <w:r>
        <w:rPr>
          <w:spacing w:val="-8"/>
          <w:sz w:val="18"/>
        </w:rPr>
        <w:t> </w:t>
      </w:r>
      <w:r>
        <w:rPr>
          <w:sz w:val="18"/>
        </w:rPr>
        <w:t>bases</w:t>
      </w:r>
      <w:r>
        <w:rPr>
          <w:spacing w:val="-7"/>
          <w:sz w:val="18"/>
        </w:rPr>
        <w:t> </w:t>
      </w:r>
      <w:r>
        <w:rPr>
          <w:sz w:val="18"/>
        </w:rPr>
        <w:t>de</w:t>
      </w:r>
      <w:r>
        <w:rPr>
          <w:spacing w:val="-7"/>
          <w:sz w:val="18"/>
        </w:rPr>
        <w:t> </w:t>
      </w:r>
      <w:r>
        <w:rPr>
          <w:sz w:val="18"/>
        </w:rPr>
        <w:t>un</w:t>
      </w:r>
      <w:r>
        <w:rPr>
          <w:spacing w:val="-6"/>
          <w:sz w:val="18"/>
        </w:rPr>
        <w:t> </w:t>
      </w:r>
      <w:r>
        <w:rPr>
          <w:sz w:val="18"/>
        </w:rPr>
        <w:t>Estado</w:t>
      </w:r>
      <w:r>
        <w:rPr>
          <w:spacing w:val="-6"/>
          <w:sz w:val="18"/>
        </w:rPr>
        <w:t> </w:t>
      </w:r>
      <w:r>
        <w:rPr>
          <w:sz w:val="18"/>
        </w:rPr>
        <w:t>democrático</w:t>
      </w:r>
      <w:r>
        <w:rPr>
          <w:spacing w:val="-7"/>
          <w:sz w:val="18"/>
        </w:rPr>
        <w:t> </w:t>
      </w:r>
      <w:r>
        <w:rPr>
          <w:sz w:val="18"/>
        </w:rPr>
        <w:t>de</w:t>
      </w:r>
      <w:r>
        <w:rPr>
          <w:spacing w:val="-6"/>
          <w:sz w:val="18"/>
        </w:rPr>
        <w:t> </w:t>
      </w:r>
      <w:r>
        <w:rPr>
          <w:sz w:val="18"/>
        </w:rPr>
        <w:t>derecho,</w:t>
      </w:r>
      <w:r>
        <w:rPr>
          <w:spacing w:val="-8"/>
          <w:sz w:val="18"/>
        </w:rPr>
        <w:t> </w:t>
      </w:r>
      <w:r>
        <w:rPr>
          <w:sz w:val="18"/>
        </w:rPr>
        <w:t>razón que llevará a dejarla sin</w:t>
      </w:r>
      <w:r>
        <w:rPr>
          <w:spacing w:val="-5"/>
          <w:sz w:val="18"/>
        </w:rPr>
        <w:t> </w:t>
      </w:r>
      <w:r>
        <w:rPr>
          <w:sz w:val="18"/>
        </w:rPr>
        <w:t>efecto.</w:t>
      </w:r>
    </w:p>
    <w:p>
      <w:pPr>
        <w:spacing w:line="240" w:lineRule="auto" w:before="118"/>
        <w:ind w:left="684" w:right="730" w:firstLine="0"/>
        <w:jc w:val="both"/>
        <w:rPr>
          <w:sz w:val="18"/>
        </w:rPr>
      </w:pPr>
      <w:r>
        <w:rPr>
          <w:sz w:val="18"/>
        </w:rPr>
        <w:t>[E]n cuanto a la recomendación de índole compensatoria, atendiendo a la función y atribuciones previstas para esta Corte Suprema en la Constitución Política de la República, se pospondrá su examen para un momento posterior, para el que se contará con la proposición que sobre el particular se encargará al señor Presidente”</w:t>
      </w:r>
      <w:hyperlink w:history="true" w:anchor="_bookmark97">
        <w:r>
          <w:rPr>
            <w:position w:val="6"/>
            <w:sz w:val="12"/>
          </w:rPr>
          <w:t>69</w:t>
        </w:r>
      </w:hyperlink>
      <w:r>
        <w:rPr>
          <w:sz w:val="18"/>
        </w:rPr>
        <w:t>.</w:t>
      </w:r>
    </w:p>
    <w:p>
      <w:pPr>
        <w:pStyle w:val="ListParagraph"/>
        <w:numPr>
          <w:ilvl w:val="0"/>
          <w:numId w:val="10"/>
        </w:numPr>
        <w:tabs>
          <w:tab w:pos="685" w:val="left" w:leader="none"/>
        </w:tabs>
        <w:spacing w:line="240" w:lineRule="auto" w:before="123" w:after="0"/>
        <w:ind w:left="118" w:right="117" w:hanging="1"/>
        <w:jc w:val="both"/>
        <w:rPr>
          <w:sz w:val="20"/>
        </w:rPr>
      </w:pPr>
      <w:r>
        <w:rPr>
          <w:sz w:val="20"/>
        </w:rPr>
        <w:t>En virtud de dicha decisión, el 12 de marzo de 2019 se eliminó de la hoja de vida del Juez Urrutia Laubreaux toda referencia a dicha</w:t>
      </w:r>
      <w:r>
        <w:rPr>
          <w:spacing w:val="2"/>
          <w:sz w:val="20"/>
        </w:rPr>
        <w:t> </w:t>
      </w:r>
      <w:r>
        <w:rPr>
          <w:sz w:val="20"/>
        </w:rPr>
        <w:t>sanción</w:t>
      </w:r>
      <w:hyperlink w:history="true" w:anchor="_bookmark98">
        <w:r>
          <w:rPr>
            <w:position w:val="7"/>
            <w:sz w:val="13"/>
          </w:rPr>
          <w:t>70</w:t>
        </w:r>
      </w:hyperlink>
      <w:r>
        <w:rPr>
          <w:sz w:val="20"/>
        </w:rPr>
        <w:t>.</w:t>
      </w:r>
    </w:p>
    <w:p>
      <w:pPr>
        <w:pStyle w:val="ListParagraph"/>
        <w:numPr>
          <w:ilvl w:val="0"/>
          <w:numId w:val="10"/>
        </w:numPr>
        <w:tabs>
          <w:tab w:pos="685" w:val="left" w:leader="none"/>
        </w:tabs>
        <w:spacing w:line="240" w:lineRule="auto" w:before="119" w:after="0"/>
        <w:ind w:left="118" w:right="115" w:firstLine="0"/>
        <w:jc w:val="both"/>
        <w:rPr>
          <w:sz w:val="20"/>
        </w:rPr>
      </w:pPr>
      <w:r>
        <w:rPr>
          <w:sz w:val="20"/>
        </w:rPr>
        <w:t>En</w:t>
      </w:r>
      <w:r>
        <w:rPr>
          <w:spacing w:val="-7"/>
          <w:sz w:val="20"/>
        </w:rPr>
        <w:t> </w:t>
      </w:r>
      <w:r>
        <w:rPr>
          <w:sz w:val="20"/>
        </w:rPr>
        <w:t>el</w:t>
      </w:r>
      <w:r>
        <w:rPr>
          <w:spacing w:val="-7"/>
          <w:sz w:val="20"/>
        </w:rPr>
        <w:t> </w:t>
      </w:r>
      <w:r>
        <w:rPr>
          <w:sz w:val="20"/>
        </w:rPr>
        <w:t>presente</w:t>
      </w:r>
      <w:r>
        <w:rPr>
          <w:spacing w:val="-7"/>
          <w:sz w:val="20"/>
        </w:rPr>
        <w:t> </w:t>
      </w:r>
      <w:r>
        <w:rPr>
          <w:sz w:val="20"/>
        </w:rPr>
        <w:t>caso,</w:t>
      </w:r>
      <w:r>
        <w:rPr>
          <w:spacing w:val="-5"/>
          <w:sz w:val="20"/>
        </w:rPr>
        <w:t> </w:t>
      </w:r>
      <w:r>
        <w:rPr>
          <w:sz w:val="20"/>
        </w:rPr>
        <w:t>tal</w:t>
      </w:r>
      <w:r>
        <w:rPr>
          <w:spacing w:val="-3"/>
          <w:sz w:val="20"/>
        </w:rPr>
        <w:t> </w:t>
      </w:r>
      <w:r>
        <w:rPr>
          <w:sz w:val="20"/>
        </w:rPr>
        <w:t>como</w:t>
      </w:r>
      <w:r>
        <w:rPr>
          <w:spacing w:val="-9"/>
          <w:sz w:val="20"/>
        </w:rPr>
        <w:t> </w:t>
      </w:r>
      <w:r>
        <w:rPr>
          <w:sz w:val="20"/>
        </w:rPr>
        <w:t>lo</w:t>
      </w:r>
      <w:r>
        <w:rPr>
          <w:spacing w:val="-5"/>
          <w:sz w:val="20"/>
        </w:rPr>
        <w:t> </w:t>
      </w:r>
      <w:r>
        <w:rPr>
          <w:sz w:val="20"/>
        </w:rPr>
        <w:t>señaló</w:t>
      </w:r>
      <w:r>
        <w:rPr>
          <w:spacing w:val="-7"/>
          <w:sz w:val="20"/>
        </w:rPr>
        <w:t> </w:t>
      </w:r>
      <w:r>
        <w:rPr>
          <w:sz w:val="20"/>
        </w:rPr>
        <w:t>la</w:t>
      </w:r>
      <w:r>
        <w:rPr>
          <w:spacing w:val="-8"/>
          <w:sz w:val="20"/>
        </w:rPr>
        <w:t> </w:t>
      </w:r>
      <w:r>
        <w:rPr>
          <w:sz w:val="20"/>
        </w:rPr>
        <w:t>Corte</w:t>
      </w:r>
      <w:r>
        <w:rPr>
          <w:spacing w:val="-3"/>
          <w:sz w:val="20"/>
        </w:rPr>
        <w:t> </w:t>
      </w:r>
      <w:r>
        <w:rPr>
          <w:sz w:val="20"/>
        </w:rPr>
        <w:t>Suprema</w:t>
      </w:r>
      <w:r>
        <w:rPr>
          <w:spacing w:val="-5"/>
          <w:sz w:val="20"/>
        </w:rPr>
        <w:t> </w:t>
      </w:r>
      <w:r>
        <w:rPr>
          <w:sz w:val="20"/>
        </w:rPr>
        <w:t>de</w:t>
      </w:r>
      <w:r>
        <w:rPr>
          <w:spacing w:val="-7"/>
          <w:sz w:val="20"/>
        </w:rPr>
        <w:t> </w:t>
      </w:r>
      <w:r>
        <w:rPr>
          <w:sz w:val="20"/>
        </w:rPr>
        <w:t>Chile,</w:t>
      </w:r>
      <w:r>
        <w:rPr>
          <w:spacing w:val="-5"/>
          <w:sz w:val="20"/>
        </w:rPr>
        <w:t> </w:t>
      </w:r>
      <w:r>
        <w:rPr>
          <w:sz w:val="20"/>
        </w:rPr>
        <w:t>el</w:t>
      </w:r>
      <w:r>
        <w:rPr>
          <w:spacing w:val="-5"/>
          <w:sz w:val="20"/>
        </w:rPr>
        <w:t> </w:t>
      </w:r>
      <w:r>
        <w:rPr>
          <w:sz w:val="20"/>
        </w:rPr>
        <w:t>trabajo</w:t>
      </w:r>
      <w:r>
        <w:rPr>
          <w:spacing w:val="-9"/>
          <w:sz w:val="20"/>
        </w:rPr>
        <w:t> </w:t>
      </w:r>
      <w:r>
        <w:rPr>
          <w:sz w:val="20"/>
        </w:rPr>
        <w:t>académico realizado por el señor Urrutia Laubreaux constituyó un ejercicio de su libertad de expresión. Este Tribunal considera que, si bien la libertad de expresión de las personas que ejercen funciones</w:t>
      </w:r>
      <w:r>
        <w:rPr>
          <w:spacing w:val="-19"/>
          <w:sz w:val="20"/>
        </w:rPr>
        <w:t> </w:t>
      </w:r>
      <w:r>
        <w:rPr>
          <w:sz w:val="20"/>
        </w:rPr>
        <w:t>jurisdiccionales</w:t>
      </w:r>
      <w:r>
        <w:rPr>
          <w:spacing w:val="-18"/>
          <w:sz w:val="20"/>
        </w:rPr>
        <w:t> </w:t>
      </w:r>
      <w:r>
        <w:rPr>
          <w:sz w:val="20"/>
        </w:rPr>
        <w:t>puede</w:t>
      </w:r>
      <w:r>
        <w:rPr>
          <w:spacing w:val="-17"/>
          <w:sz w:val="20"/>
        </w:rPr>
        <w:t> </w:t>
      </w:r>
      <w:r>
        <w:rPr>
          <w:sz w:val="20"/>
        </w:rPr>
        <w:t>estar</w:t>
      </w:r>
      <w:r>
        <w:rPr>
          <w:spacing w:val="-20"/>
          <w:sz w:val="20"/>
        </w:rPr>
        <w:t> </w:t>
      </w:r>
      <w:r>
        <w:rPr>
          <w:sz w:val="20"/>
        </w:rPr>
        <w:t>sujeta</w:t>
      </w:r>
      <w:r>
        <w:rPr>
          <w:spacing w:val="-17"/>
          <w:sz w:val="20"/>
        </w:rPr>
        <w:t> </w:t>
      </w:r>
      <w:r>
        <w:rPr>
          <w:sz w:val="20"/>
        </w:rPr>
        <w:t>a</w:t>
      </w:r>
      <w:r>
        <w:rPr>
          <w:spacing w:val="-18"/>
          <w:sz w:val="20"/>
        </w:rPr>
        <w:t> </w:t>
      </w:r>
      <w:r>
        <w:rPr>
          <w:sz w:val="20"/>
        </w:rPr>
        <w:t>mayores</w:t>
      </w:r>
      <w:r>
        <w:rPr>
          <w:spacing w:val="-18"/>
          <w:sz w:val="20"/>
        </w:rPr>
        <w:t> </w:t>
      </w:r>
      <w:r>
        <w:rPr>
          <w:sz w:val="20"/>
        </w:rPr>
        <w:t>restricciones</w:t>
      </w:r>
      <w:r>
        <w:rPr>
          <w:spacing w:val="-19"/>
          <w:sz w:val="20"/>
        </w:rPr>
        <w:t> </w:t>
      </w:r>
      <w:r>
        <w:rPr>
          <w:sz w:val="20"/>
        </w:rPr>
        <w:t>que</w:t>
      </w:r>
      <w:r>
        <w:rPr>
          <w:spacing w:val="-16"/>
          <w:sz w:val="20"/>
        </w:rPr>
        <w:t> </w:t>
      </w:r>
      <w:r>
        <w:rPr>
          <w:sz w:val="20"/>
        </w:rPr>
        <w:t>la</w:t>
      </w:r>
      <w:r>
        <w:rPr>
          <w:spacing w:val="-18"/>
          <w:sz w:val="20"/>
        </w:rPr>
        <w:t> </w:t>
      </w:r>
      <w:r>
        <w:rPr>
          <w:sz w:val="20"/>
        </w:rPr>
        <w:t>de</w:t>
      </w:r>
      <w:r>
        <w:rPr>
          <w:spacing w:val="-19"/>
          <w:sz w:val="20"/>
        </w:rPr>
        <w:t> </w:t>
      </w:r>
      <w:r>
        <w:rPr>
          <w:sz w:val="20"/>
        </w:rPr>
        <w:t>otras</w:t>
      </w:r>
      <w:r>
        <w:rPr>
          <w:spacing w:val="-19"/>
          <w:sz w:val="20"/>
        </w:rPr>
        <w:t> </w:t>
      </w:r>
      <w:r>
        <w:rPr>
          <w:sz w:val="20"/>
        </w:rPr>
        <w:t>personas, esto no implica que cualquier expresión de un Juez o Jueza puede ser restringida. En este sentido, no es acorde a la Convención Americana sancionar las expresiones realizadas en un trabajo académico sobre un tema general y no un caso concreto, como el realizado por la presunta víctima en el presente</w:t>
      </w:r>
      <w:r>
        <w:rPr>
          <w:spacing w:val="-3"/>
          <w:sz w:val="20"/>
        </w:rPr>
        <w:t> </w:t>
      </w:r>
      <w:r>
        <w:rPr>
          <w:sz w:val="20"/>
        </w:rPr>
        <w:t>caso.</w:t>
      </w:r>
    </w:p>
    <w:p>
      <w:pPr>
        <w:pStyle w:val="ListParagraph"/>
        <w:numPr>
          <w:ilvl w:val="0"/>
          <w:numId w:val="10"/>
        </w:numPr>
        <w:tabs>
          <w:tab w:pos="685" w:val="left" w:leader="none"/>
        </w:tabs>
        <w:spacing w:line="240" w:lineRule="auto" w:before="121" w:after="0"/>
        <w:ind w:left="117" w:right="114" w:firstLine="0"/>
        <w:jc w:val="both"/>
        <w:rPr>
          <w:sz w:val="20"/>
        </w:rPr>
      </w:pPr>
      <w:r>
        <w:rPr>
          <w:sz w:val="20"/>
        </w:rPr>
        <w:t>Por otra parte, esta Corte recuerda que la responsabilidad estatal bajo la Convención solo puede ser exigida a nivel internacional después de que el Estado haya tenido la oportunidad de reconocer, en su caso, una violación de un derecho y reparar el daño ocasionado por sus propios medios</w:t>
      </w:r>
      <w:hyperlink w:history="true" w:anchor="_bookmark99">
        <w:r>
          <w:rPr>
            <w:position w:val="7"/>
            <w:sz w:val="13"/>
          </w:rPr>
          <w:t>71</w:t>
        </w:r>
      </w:hyperlink>
      <w:r>
        <w:rPr>
          <w:sz w:val="20"/>
        </w:rPr>
        <w:t>. Lo anterior se asienta en el principio de complementariedad, que informa transversalmente el Sistema Interamericano de Derechos Humanos, el cual es, tal como lo expresa el Preámbulo de la misma Convención Americana, coadyuvante o complementario de la protección que ofrece el derecho interno de los Estados americanos. De tal manera, el Estado es el principal garante de los derechos humanos de la personas, de manera que, si se produce un acto violatorio de dichos derechos, es el propio Estado</w:t>
      </w:r>
      <w:r>
        <w:rPr>
          <w:spacing w:val="-6"/>
          <w:sz w:val="20"/>
        </w:rPr>
        <w:t> </w:t>
      </w:r>
      <w:r>
        <w:rPr>
          <w:sz w:val="20"/>
        </w:rPr>
        <w:t>quien</w:t>
      </w:r>
      <w:r>
        <w:rPr>
          <w:spacing w:val="-2"/>
          <w:sz w:val="20"/>
        </w:rPr>
        <w:t> </w:t>
      </w:r>
      <w:r>
        <w:rPr>
          <w:sz w:val="20"/>
        </w:rPr>
        <w:t>tiene</w:t>
      </w:r>
      <w:r>
        <w:rPr>
          <w:spacing w:val="-4"/>
          <w:sz w:val="20"/>
        </w:rPr>
        <w:t> </w:t>
      </w:r>
      <w:r>
        <w:rPr>
          <w:sz w:val="20"/>
        </w:rPr>
        <w:t>el</w:t>
      </w:r>
      <w:r>
        <w:rPr>
          <w:spacing w:val="-4"/>
          <w:sz w:val="20"/>
        </w:rPr>
        <w:t> </w:t>
      </w:r>
      <w:r>
        <w:rPr>
          <w:sz w:val="20"/>
        </w:rPr>
        <w:t>deber</w:t>
      </w:r>
      <w:r>
        <w:rPr>
          <w:spacing w:val="-4"/>
          <w:sz w:val="20"/>
        </w:rPr>
        <w:t> </w:t>
      </w:r>
      <w:r>
        <w:rPr>
          <w:sz w:val="20"/>
        </w:rPr>
        <w:t>de</w:t>
      </w:r>
      <w:r>
        <w:rPr>
          <w:spacing w:val="-2"/>
          <w:sz w:val="20"/>
        </w:rPr>
        <w:t> </w:t>
      </w:r>
      <w:r>
        <w:rPr>
          <w:sz w:val="20"/>
        </w:rPr>
        <w:t>resolver</w:t>
      </w:r>
      <w:r>
        <w:rPr>
          <w:spacing w:val="-4"/>
          <w:sz w:val="20"/>
        </w:rPr>
        <w:t> </w:t>
      </w:r>
      <w:r>
        <w:rPr>
          <w:sz w:val="20"/>
        </w:rPr>
        <w:t>el</w:t>
      </w:r>
      <w:r>
        <w:rPr>
          <w:spacing w:val="-3"/>
          <w:sz w:val="20"/>
        </w:rPr>
        <w:t> </w:t>
      </w:r>
      <w:r>
        <w:rPr>
          <w:sz w:val="20"/>
        </w:rPr>
        <w:t>asunto</w:t>
      </w:r>
      <w:r>
        <w:rPr>
          <w:spacing w:val="-6"/>
          <w:sz w:val="20"/>
        </w:rPr>
        <w:t> </w:t>
      </w:r>
      <w:r>
        <w:rPr>
          <w:sz w:val="20"/>
        </w:rPr>
        <w:t>a</w:t>
      </w:r>
      <w:r>
        <w:rPr>
          <w:spacing w:val="-3"/>
          <w:sz w:val="20"/>
        </w:rPr>
        <w:t> </w:t>
      </w:r>
      <w:r>
        <w:rPr>
          <w:sz w:val="20"/>
        </w:rPr>
        <w:t>nivel</w:t>
      </w:r>
      <w:r>
        <w:rPr>
          <w:spacing w:val="-5"/>
          <w:sz w:val="20"/>
        </w:rPr>
        <w:t> </w:t>
      </w:r>
      <w:r>
        <w:rPr>
          <w:sz w:val="20"/>
        </w:rPr>
        <w:t>interno</w:t>
      </w:r>
      <w:r>
        <w:rPr>
          <w:spacing w:val="-4"/>
          <w:sz w:val="20"/>
        </w:rPr>
        <w:t> </w:t>
      </w:r>
      <w:r>
        <w:rPr>
          <w:sz w:val="20"/>
        </w:rPr>
        <w:t>y, en</w:t>
      </w:r>
      <w:r>
        <w:rPr>
          <w:spacing w:val="-2"/>
          <w:sz w:val="20"/>
        </w:rPr>
        <w:t> </w:t>
      </w:r>
      <w:r>
        <w:rPr>
          <w:sz w:val="20"/>
        </w:rPr>
        <w:t>su</w:t>
      </w:r>
      <w:r>
        <w:rPr>
          <w:spacing w:val="-4"/>
          <w:sz w:val="20"/>
        </w:rPr>
        <w:t> </w:t>
      </w:r>
      <w:r>
        <w:rPr>
          <w:sz w:val="20"/>
        </w:rPr>
        <w:t>caso,</w:t>
      </w:r>
      <w:r>
        <w:rPr>
          <w:spacing w:val="-4"/>
          <w:sz w:val="20"/>
        </w:rPr>
        <w:t> </w:t>
      </w:r>
      <w:r>
        <w:rPr>
          <w:sz w:val="20"/>
        </w:rPr>
        <w:t>reparar,</w:t>
      </w:r>
      <w:r>
        <w:rPr>
          <w:spacing w:val="-5"/>
          <w:sz w:val="20"/>
        </w:rPr>
        <w:t> </w:t>
      </w:r>
      <w:r>
        <w:rPr>
          <w:sz w:val="20"/>
        </w:rPr>
        <w:t>antes de tener que responder ante instancias internacionales como el Sistema Interamericano de Protección de los Derechos Humanos, lo cual deriva del carácter subsidiario que reviste el proceso internacional frente a los sistemas nacionales de garantías de los derechos humanos</w:t>
      </w:r>
      <w:hyperlink w:history="true" w:anchor="_bookmark100">
        <w:r>
          <w:rPr>
            <w:position w:val="7"/>
            <w:sz w:val="13"/>
          </w:rPr>
          <w:t>72</w:t>
        </w:r>
      </w:hyperlink>
      <w:r>
        <w:rPr>
          <w:sz w:val="20"/>
        </w:rPr>
        <w:t>.</w:t>
      </w:r>
    </w:p>
    <w:p>
      <w:pPr>
        <w:pStyle w:val="ListParagraph"/>
        <w:numPr>
          <w:ilvl w:val="0"/>
          <w:numId w:val="10"/>
        </w:numPr>
        <w:tabs>
          <w:tab w:pos="685" w:val="left" w:leader="none"/>
        </w:tabs>
        <w:spacing w:line="240" w:lineRule="auto" w:before="118" w:after="0"/>
        <w:ind w:left="118" w:right="114" w:hanging="1"/>
        <w:jc w:val="both"/>
        <w:rPr>
          <w:sz w:val="20"/>
        </w:rPr>
      </w:pPr>
      <w:r>
        <w:rPr>
          <w:sz w:val="20"/>
        </w:rPr>
        <w:t>El referido carácter complementario de la jurisdicción internacional significa que el sistema de protección instaurado por la Convención Americana sobre Derechos Humanos</w:t>
      </w:r>
      <w:r>
        <w:rPr>
          <w:spacing w:val="4"/>
          <w:sz w:val="20"/>
        </w:rPr>
        <w:t> </w:t>
      </w:r>
      <w:r>
        <w:rPr>
          <w:sz w:val="20"/>
        </w:rPr>
        <w:t>no</w:t>
      </w:r>
    </w:p>
    <w:p>
      <w:pPr>
        <w:pStyle w:val="BodyText"/>
      </w:pPr>
    </w:p>
    <w:p>
      <w:pPr>
        <w:pStyle w:val="BodyText"/>
      </w:pPr>
    </w:p>
    <w:p>
      <w:pPr>
        <w:pStyle w:val="BodyText"/>
        <w:spacing w:before="10"/>
        <w:rPr>
          <w:sz w:val="21"/>
        </w:rPr>
      </w:pPr>
      <w:r>
        <w:rPr/>
        <w:pict>
          <v:shape style="position:absolute;margin-left:70.919998pt;margin-top:15.531172pt;width:144pt;height:.1pt;mso-position-horizontal-relative:page;mso-position-vertical-relative:paragraph;z-index:-251629568;mso-wrap-distance-left:0;mso-wrap-distance-right:0" coordorigin="1418,311" coordsize="2880,0" path="m1418,311l4298,311e" filled="false" stroked="true" strokeweight=".6pt" strokecolor="#000000">
            <v:path arrowok="t"/>
            <v:stroke dashstyle="solid"/>
            <w10:wrap type="topAndBottom"/>
          </v:shape>
        </w:pict>
      </w:r>
    </w:p>
    <w:p>
      <w:pPr>
        <w:tabs>
          <w:tab w:pos="684" w:val="left" w:leader="none"/>
        </w:tabs>
        <w:spacing w:before="67"/>
        <w:ind w:left="118" w:right="116" w:hanging="1"/>
        <w:jc w:val="both"/>
        <w:rPr>
          <w:sz w:val="16"/>
        </w:rPr>
      </w:pPr>
      <w:bookmarkStart w:name="_bookmark97" w:id="147"/>
      <w:bookmarkEnd w:id="147"/>
      <w:r>
        <w:rPr/>
      </w:r>
      <w:r>
        <w:rPr>
          <w:position w:val="6"/>
          <w:sz w:val="10"/>
        </w:rPr>
        <w:t>69</w:t>
        <w:tab/>
      </w:r>
      <w:r>
        <w:rPr>
          <w:sz w:val="16"/>
        </w:rPr>
        <w:t>Corte Suprema de Justicia de Chile. Resolución de 29 de mayo de 2018 (expediente de prueba, folios 777 y 778).</w:t>
      </w:r>
    </w:p>
    <w:p>
      <w:pPr>
        <w:tabs>
          <w:tab w:pos="684" w:val="left" w:leader="none"/>
        </w:tabs>
        <w:spacing w:before="120"/>
        <w:ind w:left="118" w:right="113" w:firstLine="0"/>
        <w:jc w:val="both"/>
        <w:rPr>
          <w:sz w:val="16"/>
        </w:rPr>
      </w:pPr>
      <w:bookmarkStart w:name="_bookmark98" w:id="148"/>
      <w:bookmarkEnd w:id="148"/>
      <w:r>
        <w:rPr/>
      </w:r>
      <w:r>
        <w:rPr>
          <w:position w:val="6"/>
          <w:sz w:val="10"/>
        </w:rPr>
        <w:t>70</w:t>
        <w:tab/>
      </w:r>
      <w:r>
        <w:rPr>
          <w:i/>
          <w:sz w:val="16"/>
        </w:rPr>
        <w:t>Cfr.</w:t>
      </w:r>
      <w:r>
        <w:rPr>
          <w:i/>
          <w:spacing w:val="-13"/>
          <w:sz w:val="16"/>
        </w:rPr>
        <w:t> </w:t>
      </w:r>
      <w:r>
        <w:rPr>
          <w:sz w:val="16"/>
        </w:rPr>
        <w:t>Declaración</w:t>
      </w:r>
      <w:r>
        <w:rPr>
          <w:spacing w:val="-13"/>
          <w:sz w:val="16"/>
        </w:rPr>
        <w:t> </w:t>
      </w:r>
      <w:r>
        <w:rPr>
          <w:sz w:val="16"/>
        </w:rPr>
        <w:t>de</w:t>
      </w:r>
      <w:r>
        <w:rPr>
          <w:spacing w:val="-14"/>
          <w:sz w:val="16"/>
        </w:rPr>
        <w:t> </w:t>
      </w:r>
      <w:r>
        <w:rPr>
          <w:sz w:val="16"/>
        </w:rPr>
        <w:t>Daniel</w:t>
      </w:r>
      <w:r>
        <w:rPr>
          <w:spacing w:val="-13"/>
          <w:sz w:val="16"/>
        </w:rPr>
        <w:t> </w:t>
      </w:r>
      <w:r>
        <w:rPr>
          <w:sz w:val="16"/>
        </w:rPr>
        <w:t>David</w:t>
      </w:r>
      <w:r>
        <w:rPr>
          <w:spacing w:val="-9"/>
          <w:sz w:val="16"/>
        </w:rPr>
        <w:t> </w:t>
      </w:r>
      <w:r>
        <w:rPr>
          <w:sz w:val="16"/>
        </w:rPr>
        <w:t>Urrutia</w:t>
      </w:r>
      <w:r>
        <w:rPr>
          <w:spacing w:val="-10"/>
          <w:sz w:val="16"/>
        </w:rPr>
        <w:t> </w:t>
      </w:r>
      <w:r>
        <w:rPr>
          <w:sz w:val="16"/>
        </w:rPr>
        <w:t>Laubreaux</w:t>
      </w:r>
      <w:r>
        <w:rPr>
          <w:spacing w:val="-14"/>
          <w:sz w:val="16"/>
        </w:rPr>
        <w:t> </w:t>
      </w:r>
      <w:r>
        <w:rPr>
          <w:sz w:val="16"/>
        </w:rPr>
        <w:t>rendida</w:t>
      </w:r>
      <w:r>
        <w:rPr>
          <w:spacing w:val="-13"/>
          <w:sz w:val="16"/>
        </w:rPr>
        <w:t> </w:t>
      </w:r>
      <w:r>
        <w:rPr>
          <w:sz w:val="16"/>
        </w:rPr>
        <w:t>en</w:t>
      </w:r>
      <w:r>
        <w:rPr>
          <w:spacing w:val="-11"/>
          <w:sz w:val="16"/>
        </w:rPr>
        <w:t> </w:t>
      </w:r>
      <w:r>
        <w:rPr>
          <w:sz w:val="16"/>
        </w:rPr>
        <w:t>audiencia</w:t>
      </w:r>
      <w:r>
        <w:rPr>
          <w:spacing w:val="-13"/>
          <w:sz w:val="16"/>
        </w:rPr>
        <w:t> </w:t>
      </w:r>
      <w:r>
        <w:rPr>
          <w:sz w:val="16"/>
        </w:rPr>
        <w:t>pública</w:t>
      </w:r>
      <w:r>
        <w:rPr>
          <w:spacing w:val="-13"/>
          <w:sz w:val="16"/>
        </w:rPr>
        <w:t> </w:t>
      </w:r>
      <w:r>
        <w:rPr>
          <w:sz w:val="16"/>
        </w:rPr>
        <w:t>celebrada</w:t>
      </w:r>
      <w:r>
        <w:rPr>
          <w:spacing w:val="-15"/>
          <w:sz w:val="16"/>
        </w:rPr>
        <w:t> </w:t>
      </w:r>
      <w:r>
        <w:rPr>
          <w:sz w:val="16"/>
        </w:rPr>
        <w:t>en</w:t>
      </w:r>
      <w:r>
        <w:rPr>
          <w:spacing w:val="-11"/>
          <w:sz w:val="16"/>
        </w:rPr>
        <w:t> </w:t>
      </w:r>
      <w:r>
        <w:rPr>
          <w:sz w:val="16"/>
        </w:rPr>
        <w:t>el</w:t>
      </w:r>
      <w:r>
        <w:rPr>
          <w:spacing w:val="-13"/>
          <w:sz w:val="16"/>
        </w:rPr>
        <w:t> </w:t>
      </w:r>
      <w:r>
        <w:rPr>
          <w:sz w:val="16"/>
        </w:rPr>
        <w:t>presente</w:t>
      </w:r>
      <w:r>
        <w:rPr>
          <w:spacing w:val="-12"/>
          <w:sz w:val="16"/>
        </w:rPr>
        <w:t> </w:t>
      </w:r>
      <w:r>
        <w:rPr>
          <w:sz w:val="16"/>
        </w:rPr>
        <w:t>caso, y alegatos finales orales de los</w:t>
      </w:r>
      <w:r>
        <w:rPr>
          <w:spacing w:val="-2"/>
          <w:sz w:val="16"/>
        </w:rPr>
        <w:t> </w:t>
      </w:r>
      <w:r>
        <w:rPr>
          <w:sz w:val="16"/>
        </w:rPr>
        <w:t>representantes.</w:t>
      </w:r>
    </w:p>
    <w:p>
      <w:pPr>
        <w:tabs>
          <w:tab w:pos="684" w:val="left" w:leader="none"/>
        </w:tabs>
        <w:spacing w:before="119"/>
        <w:ind w:left="118" w:right="111" w:firstLine="0"/>
        <w:jc w:val="both"/>
        <w:rPr>
          <w:sz w:val="16"/>
        </w:rPr>
      </w:pPr>
      <w:bookmarkStart w:name="_bookmark99" w:id="149"/>
      <w:bookmarkEnd w:id="149"/>
      <w:r>
        <w:rPr/>
      </w:r>
      <w:r>
        <w:rPr>
          <w:position w:val="6"/>
          <w:sz w:val="10"/>
        </w:rPr>
        <w:t>71</w:t>
        <w:tab/>
      </w:r>
      <w:r>
        <w:rPr>
          <w:i/>
          <w:sz w:val="16"/>
        </w:rPr>
        <w:t>Cfr. Caso Masacre de Santo Domingo Vs. Colombia. Excepciones Preliminares, Fondo y Reparaciones</w:t>
      </w:r>
      <w:r>
        <w:rPr>
          <w:sz w:val="16"/>
        </w:rPr>
        <w:t>. Sentencia de 30 de noviembre de 2012. Serie C No. 259, párr. 143, y </w:t>
      </w:r>
      <w:r>
        <w:rPr>
          <w:i/>
          <w:sz w:val="16"/>
        </w:rPr>
        <w:t>Caso Petro Urrego Vs. Colombia. Excepciones </w:t>
      </w:r>
      <w:r>
        <w:rPr>
          <w:i/>
          <w:sz w:val="16"/>
        </w:rPr>
        <w:t>Preliminares, Fondo, Reparaciones y Costas. </w:t>
      </w:r>
      <w:r>
        <w:rPr>
          <w:sz w:val="16"/>
        </w:rPr>
        <w:t>Sentencia de 8 de julio de 2020. Serie C No. 406, párr.</w:t>
      </w:r>
      <w:r>
        <w:rPr>
          <w:spacing w:val="-28"/>
          <w:sz w:val="16"/>
        </w:rPr>
        <w:t> </w:t>
      </w:r>
      <w:r>
        <w:rPr>
          <w:sz w:val="16"/>
        </w:rPr>
        <w:t>104.</w:t>
      </w:r>
    </w:p>
    <w:p>
      <w:pPr>
        <w:tabs>
          <w:tab w:pos="684" w:val="left" w:leader="none"/>
        </w:tabs>
        <w:spacing w:before="120"/>
        <w:ind w:left="118" w:right="112" w:firstLine="0"/>
        <w:jc w:val="both"/>
        <w:rPr>
          <w:sz w:val="16"/>
        </w:rPr>
      </w:pPr>
      <w:bookmarkStart w:name="_bookmark100" w:id="150"/>
      <w:bookmarkEnd w:id="150"/>
      <w:r>
        <w:rPr/>
      </w:r>
      <w:r>
        <w:rPr>
          <w:position w:val="6"/>
          <w:sz w:val="10"/>
        </w:rPr>
        <w:t>72</w:t>
        <w:tab/>
      </w:r>
      <w:r>
        <w:rPr>
          <w:i/>
          <w:sz w:val="16"/>
        </w:rPr>
        <w:t>Cfr. Caso Acevedo Jaramillo y otros Vs. Perú. Excepciones Preliminares, Fondo, Reparaciones y Costas. </w:t>
      </w:r>
      <w:r>
        <w:rPr>
          <w:sz w:val="16"/>
        </w:rPr>
        <w:t>Sentencia de 7 de febrero de 2006. Serie C No. 144, párr. 66, y </w:t>
      </w:r>
      <w:r>
        <w:rPr>
          <w:i/>
          <w:sz w:val="16"/>
        </w:rPr>
        <w:t>Caso Petro Urrego Vs. Colombia. Excepciones </w:t>
      </w:r>
      <w:r>
        <w:rPr>
          <w:i/>
          <w:sz w:val="16"/>
        </w:rPr>
        <w:t>Preliminares, Fondo, Reparaciones y Costas</w:t>
      </w:r>
      <w:r>
        <w:rPr>
          <w:sz w:val="16"/>
        </w:rPr>
        <w:t>, </w:t>
      </w:r>
      <w:r>
        <w:rPr>
          <w:i/>
          <w:sz w:val="16"/>
        </w:rPr>
        <w:t>supra</w:t>
      </w:r>
      <w:r>
        <w:rPr>
          <w:sz w:val="16"/>
        </w:rPr>
        <w:t>, párrs. 102 y</w:t>
      </w:r>
      <w:r>
        <w:rPr>
          <w:spacing w:val="-16"/>
          <w:sz w:val="16"/>
        </w:rPr>
        <w:t> </w:t>
      </w:r>
      <w:r>
        <w:rPr>
          <w:sz w:val="16"/>
        </w:rPr>
        <w:t>103.</w:t>
      </w:r>
    </w:p>
    <w:p>
      <w:pPr>
        <w:spacing w:after="0"/>
        <w:jc w:val="both"/>
        <w:rPr>
          <w:sz w:val="16"/>
        </w:rPr>
        <w:sectPr>
          <w:pgSz w:w="12240" w:h="15840"/>
          <w:pgMar w:header="0" w:footer="994" w:top="1360" w:bottom="1180" w:left="1300" w:right="1300"/>
        </w:sectPr>
      </w:pPr>
    </w:p>
    <w:p>
      <w:pPr>
        <w:pStyle w:val="BodyText"/>
        <w:spacing w:before="75"/>
        <w:ind w:left="118" w:right="115"/>
        <w:jc w:val="both"/>
      </w:pPr>
      <w:r>
        <w:rPr/>
        <w:t>sustituye a las jurisdicciones nacionales, sino que las complementa</w:t>
      </w:r>
      <w:hyperlink w:history="true" w:anchor="_bookmark101">
        <w:r>
          <w:rPr>
            <w:position w:val="7"/>
            <w:sz w:val="13"/>
          </w:rPr>
          <w:t>73</w:t>
        </w:r>
      </w:hyperlink>
      <w:r>
        <w:rPr/>
        <w:t>. De lo anterior se desprende que, 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 que los criterios de decisión, y los mecanismos de protección, tanto los nacionales como los internacionales, puedan ser conformados</w:t>
      </w:r>
      <w:r>
        <w:rPr>
          <w:spacing w:val="-4"/>
        </w:rPr>
        <w:t> </w:t>
      </w:r>
      <w:r>
        <w:rPr/>
        <w:t>y</w:t>
      </w:r>
      <w:r>
        <w:rPr>
          <w:spacing w:val="-6"/>
        </w:rPr>
        <w:t> </w:t>
      </w:r>
      <w:r>
        <w:rPr/>
        <w:t>adecuados</w:t>
      </w:r>
      <w:r>
        <w:rPr>
          <w:spacing w:val="-3"/>
        </w:rPr>
        <w:t> </w:t>
      </w:r>
      <w:r>
        <w:rPr/>
        <w:t>entre</w:t>
      </w:r>
      <w:r>
        <w:rPr>
          <w:spacing w:val="-7"/>
        </w:rPr>
        <w:t> </w:t>
      </w:r>
      <w:r>
        <w:rPr/>
        <w:t>sí.</w:t>
      </w:r>
      <w:r>
        <w:rPr>
          <w:spacing w:val="-6"/>
        </w:rPr>
        <w:t> </w:t>
      </w:r>
      <w:r>
        <w:rPr/>
        <w:t>Así,</w:t>
      </w:r>
      <w:r>
        <w:rPr>
          <w:spacing w:val="-5"/>
        </w:rPr>
        <w:t> </w:t>
      </w:r>
      <w:r>
        <w:rPr/>
        <w:t>la</w:t>
      </w:r>
      <w:r>
        <w:rPr>
          <w:spacing w:val="-5"/>
        </w:rPr>
        <w:t> </w:t>
      </w:r>
      <w:r>
        <w:rPr/>
        <w:t>jurisprudencia</w:t>
      </w:r>
      <w:r>
        <w:rPr>
          <w:spacing w:val="-5"/>
        </w:rPr>
        <w:t> </w:t>
      </w:r>
      <w:r>
        <w:rPr/>
        <w:t>de</w:t>
      </w:r>
      <w:r>
        <w:rPr>
          <w:spacing w:val="-6"/>
        </w:rPr>
        <w:t> </w:t>
      </w:r>
      <w:r>
        <w:rPr/>
        <w:t>la</w:t>
      </w:r>
      <w:r>
        <w:rPr>
          <w:spacing w:val="-5"/>
        </w:rPr>
        <w:t> </w:t>
      </w:r>
      <w:r>
        <w:rPr/>
        <w:t>Corte</w:t>
      </w:r>
      <w:r>
        <w:rPr>
          <w:spacing w:val="-7"/>
        </w:rPr>
        <w:t> </w:t>
      </w:r>
      <w:r>
        <w:rPr/>
        <w:t>muestra</w:t>
      </w:r>
      <w:r>
        <w:rPr>
          <w:spacing w:val="-4"/>
        </w:rPr>
        <w:t> </w:t>
      </w:r>
      <w:r>
        <w:rPr/>
        <w:t>casos</w:t>
      </w:r>
      <w:r>
        <w:rPr>
          <w:spacing w:val="-6"/>
        </w:rPr>
        <w:t> </w:t>
      </w:r>
      <w:r>
        <w:rPr/>
        <w:t>en</w:t>
      </w:r>
      <w:r>
        <w:rPr>
          <w:spacing w:val="-3"/>
        </w:rPr>
        <w:t> </w:t>
      </w:r>
      <w:r>
        <w:rPr/>
        <w:t>que</w:t>
      </w:r>
      <w:r>
        <w:rPr>
          <w:spacing w:val="-4"/>
        </w:rPr>
        <w:t> </w:t>
      </w:r>
      <w:r>
        <w:rPr/>
        <w:t>se retoman decisiones de tribunales internos para fundamentar y conceptualizar la violación de la Convención en el caso específico</w:t>
      </w:r>
      <w:hyperlink w:history="true" w:anchor="_bookmark102">
        <w:r>
          <w:rPr>
            <w:position w:val="7"/>
            <w:sz w:val="13"/>
          </w:rPr>
          <w:t>74</w:t>
        </w:r>
      </w:hyperlink>
      <w:r>
        <w:rPr/>
        <w:t>; en otros casos se ha reconocido que, en forma concordante</w:t>
      </w:r>
      <w:r>
        <w:rPr>
          <w:spacing w:val="-13"/>
        </w:rPr>
        <w:t> </w:t>
      </w:r>
      <w:r>
        <w:rPr/>
        <w:t>con</w:t>
      </w:r>
      <w:r>
        <w:rPr>
          <w:spacing w:val="-10"/>
        </w:rPr>
        <w:t> </w:t>
      </w:r>
      <w:r>
        <w:rPr/>
        <w:t>las</w:t>
      </w:r>
      <w:r>
        <w:rPr>
          <w:spacing w:val="-10"/>
        </w:rPr>
        <w:t> </w:t>
      </w:r>
      <w:r>
        <w:rPr/>
        <w:t>obligaciones</w:t>
      </w:r>
      <w:r>
        <w:rPr>
          <w:spacing w:val="-12"/>
        </w:rPr>
        <w:t> </w:t>
      </w:r>
      <w:r>
        <w:rPr/>
        <w:t>internacionales,</w:t>
      </w:r>
      <w:r>
        <w:rPr>
          <w:spacing w:val="-12"/>
        </w:rPr>
        <w:t> </w:t>
      </w:r>
      <w:r>
        <w:rPr/>
        <w:t>los</w:t>
      </w:r>
      <w:r>
        <w:rPr>
          <w:spacing w:val="-10"/>
        </w:rPr>
        <w:t> </w:t>
      </w:r>
      <w:r>
        <w:rPr/>
        <w:t>órganos,</w:t>
      </w:r>
      <w:r>
        <w:rPr>
          <w:spacing w:val="-9"/>
        </w:rPr>
        <w:t> </w:t>
      </w:r>
      <w:r>
        <w:rPr/>
        <w:t>instancias</w:t>
      </w:r>
      <w:r>
        <w:rPr>
          <w:spacing w:val="-10"/>
        </w:rPr>
        <w:t> </w:t>
      </w:r>
      <w:r>
        <w:rPr/>
        <w:t>o</w:t>
      </w:r>
      <w:r>
        <w:rPr>
          <w:spacing w:val="-10"/>
        </w:rPr>
        <w:t> </w:t>
      </w:r>
      <w:r>
        <w:rPr/>
        <w:t>tribunales</w:t>
      </w:r>
      <w:r>
        <w:rPr>
          <w:spacing w:val="-10"/>
        </w:rPr>
        <w:t> </w:t>
      </w:r>
      <w:r>
        <w:rPr/>
        <w:t>internos han adoptado medidas adecuadas para remediar la situación que dio origen al caso</w:t>
      </w:r>
      <w:hyperlink w:history="true" w:anchor="_bookmark103">
        <w:r>
          <w:rPr>
            <w:position w:val="7"/>
            <w:sz w:val="13"/>
          </w:rPr>
          <w:t>75</w:t>
        </w:r>
      </w:hyperlink>
      <w:r>
        <w:rPr/>
        <w:t>; ya</w:t>
      </w:r>
      <w:r>
        <w:rPr>
          <w:spacing w:val="-51"/>
        </w:rPr>
        <w:t> </w:t>
      </w:r>
      <w:r>
        <w:rPr/>
        <w:t>han resuelto la violación alegada</w:t>
      </w:r>
      <w:hyperlink w:history="true" w:anchor="_bookmark104">
        <w:r>
          <w:rPr>
            <w:position w:val="7"/>
            <w:sz w:val="13"/>
          </w:rPr>
          <w:t>76</w:t>
        </w:r>
      </w:hyperlink>
      <w:r>
        <w:rPr/>
        <w:t>; han dispuesto reparaciones razonables</w:t>
      </w:r>
      <w:hyperlink w:history="true" w:anchor="_bookmark105">
        <w:r>
          <w:rPr>
            <w:position w:val="7"/>
            <w:sz w:val="13"/>
          </w:rPr>
          <w:t>77</w:t>
        </w:r>
      </w:hyperlink>
      <w:r>
        <w:rPr/>
        <w:t>, o han ejercido un adecuado control de convencionalidad</w:t>
      </w:r>
      <w:hyperlink w:history="true" w:anchor="_bookmark106">
        <w:r>
          <w:rPr>
            <w:position w:val="7"/>
            <w:sz w:val="13"/>
          </w:rPr>
          <w:t>78</w:t>
        </w:r>
      </w:hyperlink>
      <w:r>
        <w:rPr/>
        <w:t>. En este sentido, la Corte ha señalado que la responsabilidad</w:t>
      </w:r>
      <w:r>
        <w:rPr>
          <w:spacing w:val="-19"/>
        </w:rPr>
        <w:t> </w:t>
      </w:r>
      <w:r>
        <w:rPr/>
        <w:t>estatal</w:t>
      </w:r>
      <w:r>
        <w:rPr>
          <w:spacing w:val="-19"/>
        </w:rPr>
        <w:t> </w:t>
      </w:r>
      <w:r>
        <w:rPr/>
        <w:t>bajo</w:t>
      </w:r>
      <w:r>
        <w:rPr>
          <w:spacing w:val="-22"/>
        </w:rPr>
        <w:t> </w:t>
      </w:r>
      <w:r>
        <w:rPr/>
        <w:t>la</w:t>
      </w:r>
      <w:r>
        <w:rPr>
          <w:spacing w:val="-22"/>
        </w:rPr>
        <w:t> </w:t>
      </w:r>
      <w:r>
        <w:rPr/>
        <w:t>Convención</w:t>
      </w:r>
      <w:r>
        <w:rPr>
          <w:spacing w:val="-17"/>
        </w:rPr>
        <w:t> </w:t>
      </w:r>
      <w:r>
        <w:rPr/>
        <w:t>solo</w:t>
      </w:r>
      <w:r>
        <w:rPr>
          <w:spacing w:val="-21"/>
        </w:rPr>
        <w:t> </w:t>
      </w:r>
      <w:r>
        <w:rPr/>
        <w:t>puede</w:t>
      </w:r>
      <w:r>
        <w:rPr>
          <w:spacing w:val="-21"/>
        </w:rPr>
        <w:t> </w:t>
      </w:r>
      <w:r>
        <w:rPr/>
        <w:t>ser</w:t>
      </w:r>
      <w:r>
        <w:rPr>
          <w:spacing w:val="-20"/>
        </w:rPr>
        <w:t> </w:t>
      </w:r>
      <w:r>
        <w:rPr/>
        <w:t>exigida</w:t>
      </w:r>
      <w:r>
        <w:rPr>
          <w:spacing w:val="-22"/>
        </w:rPr>
        <w:t> </w:t>
      </w:r>
      <w:r>
        <w:rPr/>
        <w:t>a</w:t>
      </w:r>
      <w:r>
        <w:rPr>
          <w:spacing w:val="-18"/>
        </w:rPr>
        <w:t> </w:t>
      </w:r>
      <w:r>
        <w:rPr/>
        <w:t>nivel</w:t>
      </w:r>
      <w:r>
        <w:rPr>
          <w:spacing w:val="-19"/>
        </w:rPr>
        <w:t> </w:t>
      </w:r>
      <w:r>
        <w:rPr/>
        <w:t>internacional</w:t>
      </w:r>
      <w:r>
        <w:rPr>
          <w:spacing w:val="-20"/>
        </w:rPr>
        <w:t> </w:t>
      </w:r>
      <w:r>
        <w:rPr/>
        <w:t>después de que el Estado haya tenido la oportunidad de reconocer, en su caso, una violación de un derecho, y de reparar por sus propios medios los daños ocasionados</w:t>
      </w:r>
      <w:hyperlink w:history="true" w:anchor="_bookmark107">
        <w:r>
          <w:rPr>
            <w:position w:val="7"/>
            <w:sz w:val="13"/>
          </w:rPr>
          <w:t>79</w:t>
        </w:r>
      </w:hyperlink>
      <w:r>
        <w:rPr/>
        <w:t>. En consecuencia, el Tribunal ha establecido que los Estados no son internacionalmente responsables cuando han reconocido la comisión de un hecho ilícito internacional, han cesado la violación, y han reparado las consecuencias de la medida o situación que lo</w:t>
      </w:r>
      <w:r>
        <w:rPr>
          <w:spacing w:val="-8"/>
        </w:rPr>
        <w:t> </w:t>
      </w:r>
      <w:r>
        <w:rPr/>
        <w:t>configuró</w:t>
      </w:r>
      <w:hyperlink w:history="true" w:anchor="_bookmark108">
        <w:r>
          <w:rPr>
            <w:position w:val="7"/>
            <w:sz w:val="13"/>
          </w:rPr>
          <w:t>80</w:t>
        </w:r>
      </w:hyperlink>
      <w:r>
        <w:rPr/>
        <w:t>.</w:t>
      </w:r>
    </w:p>
    <w:p>
      <w:pPr>
        <w:pStyle w:val="ListParagraph"/>
        <w:numPr>
          <w:ilvl w:val="0"/>
          <w:numId w:val="10"/>
        </w:numPr>
        <w:tabs>
          <w:tab w:pos="685" w:val="left" w:leader="none"/>
        </w:tabs>
        <w:spacing w:line="240" w:lineRule="auto" w:before="120" w:after="0"/>
        <w:ind w:left="118" w:right="115" w:hanging="1"/>
        <w:jc w:val="both"/>
        <w:rPr>
          <w:sz w:val="20"/>
        </w:rPr>
      </w:pPr>
      <w:r>
        <w:rPr>
          <w:sz w:val="20"/>
        </w:rPr>
        <w:t>En el presente caso, la Corte advierte que la decisión de la Corte Suprema de Chile de 29</w:t>
      </w:r>
      <w:r>
        <w:rPr>
          <w:spacing w:val="-10"/>
          <w:sz w:val="20"/>
        </w:rPr>
        <w:t> </w:t>
      </w:r>
      <w:r>
        <w:rPr>
          <w:sz w:val="20"/>
        </w:rPr>
        <w:t>de</w:t>
      </w:r>
      <w:r>
        <w:rPr>
          <w:spacing w:val="-9"/>
          <w:sz w:val="20"/>
        </w:rPr>
        <w:t> </w:t>
      </w:r>
      <w:r>
        <w:rPr>
          <w:sz w:val="20"/>
        </w:rPr>
        <w:t>mayo</w:t>
      </w:r>
      <w:r>
        <w:rPr>
          <w:spacing w:val="-11"/>
          <w:sz w:val="20"/>
        </w:rPr>
        <w:t> </w:t>
      </w:r>
      <w:r>
        <w:rPr>
          <w:sz w:val="20"/>
        </w:rPr>
        <w:t>de</w:t>
      </w:r>
      <w:r>
        <w:rPr>
          <w:spacing w:val="-10"/>
          <w:sz w:val="20"/>
        </w:rPr>
        <w:t> </w:t>
      </w:r>
      <w:r>
        <w:rPr>
          <w:sz w:val="20"/>
        </w:rPr>
        <w:t>2018</w:t>
      </w:r>
      <w:r>
        <w:rPr>
          <w:spacing w:val="-8"/>
          <w:sz w:val="20"/>
        </w:rPr>
        <w:t> </w:t>
      </w:r>
      <w:r>
        <w:rPr>
          <w:sz w:val="20"/>
        </w:rPr>
        <w:t>reconoció</w:t>
      </w:r>
      <w:r>
        <w:rPr>
          <w:spacing w:val="-11"/>
          <w:sz w:val="20"/>
        </w:rPr>
        <w:t> </w:t>
      </w:r>
      <w:r>
        <w:rPr>
          <w:sz w:val="20"/>
        </w:rPr>
        <w:t>la</w:t>
      </w:r>
      <w:r>
        <w:rPr>
          <w:spacing w:val="-7"/>
          <w:sz w:val="20"/>
        </w:rPr>
        <w:t> </w:t>
      </w:r>
      <w:r>
        <w:rPr>
          <w:sz w:val="20"/>
        </w:rPr>
        <w:t>violación</w:t>
      </w:r>
      <w:r>
        <w:rPr>
          <w:spacing w:val="-7"/>
          <w:sz w:val="20"/>
        </w:rPr>
        <w:t> </w:t>
      </w:r>
      <w:r>
        <w:rPr>
          <w:sz w:val="20"/>
        </w:rPr>
        <w:t>a</w:t>
      </w:r>
      <w:r>
        <w:rPr>
          <w:spacing w:val="-9"/>
          <w:sz w:val="20"/>
        </w:rPr>
        <w:t> </w:t>
      </w:r>
      <w:r>
        <w:rPr>
          <w:sz w:val="20"/>
        </w:rPr>
        <w:t>la</w:t>
      </w:r>
      <w:r>
        <w:rPr>
          <w:spacing w:val="-10"/>
          <w:sz w:val="20"/>
        </w:rPr>
        <w:t> </w:t>
      </w:r>
      <w:r>
        <w:rPr>
          <w:sz w:val="20"/>
        </w:rPr>
        <w:t>libertad</w:t>
      </w:r>
      <w:r>
        <w:rPr>
          <w:spacing w:val="-9"/>
          <w:sz w:val="20"/>
        </w:rPr>
        <w:t> </w:t>
      </w:r>
      <w:r>
        <w:rPr>
          <w:sz w:val="20"/>
        </w:rPr>
        <w:t>de</w:t>
      </w:r>
      <w:r>
        <w:rPr>
          <w:spacing w:val="-9"/>
          <w:sz w:val="20"/>
        </w:rPr>
        <w:t> </w:t>
      </w:r>
      <w:r>
        <w:rPr>
          <w:sz w:val="20"/>
        </w:rPr>
        <w:t>expresión</w:t>
      </w:r>
      <w:r>
        <w:rPr>
          <w:spacing w:val="-7"/>
          <w:sz w:val="20"/>
        </w:rPr>
        <w:t> </w:t>
      </w:r>
      <w:r>
        <w:rPr>
          <w:sz w:val="20"/>
        </w:rPr>
        <w:t>y</w:t>
      </w:r>
      <w:r>
        <w:rPr>
          <w:spacing w:val="-8"/>
          <w:sz w:val="20"/>
        </w:rPr>
        <w:t> </w:t>
      </w:r>
      <w:r>
        <w:rPr>
          <w:sz w:val="20"/>
        </w:rPr>
        <w:t>ordenó</w:t>
      </w:r>
      <w:r>
        <w:rPr>
          <w:spacing w:val="-10"/>
          <w:sz w:val="20"/>
        </w:rPr>
        <w:t> </w:t>
      </w:r>
      <w:r>
        <w:rPr>
          <w:sz w:val="20"/>
        </w:rPr>
        <w:t>dejar</w:t>
      </w:r>
      <w:r>
        <w:rPr>
          <w:spacing w:val="-9"/>
          <w:sz w:val="20"/>
        </w:rPr>
        <w:t> </w:t>
      </w:r>
      <w:r>
        <w:rPr>
          <w:sz w:val="20"/>
        </w:rPr>
        <w:t>sin</w:t>
      </w:r>
      <w:r>
        <w:rPr>
          <w:spacing w:val="-7"/>
          <w:sz w:val="20"/>
        </w:rPr>
        <w:t> </w:t>
      </w:r>
      <w:r>
        <w:rPr>
          <w:sz w:val="20"/>
        </w:rPr>
        <w:t>efecto la sanción impuesta al señor Urrutia Laubreaux. Dicha sanción fue posteriormente eliminada de la hoja de vida del Juez Urrutia</w:t>
      </w:r>
      <w:r>
        <w:rPr>
          <w:spacing w:val="-6"/>
          <w:sz w:val="20"/>
        </w:rPr>
        <w:t> </w:t>
      </w:r>
      <w:r>
        <w:rPr>
          <w:sz w:val="20"/>
        </w:rPr>
        <w:t>Laubreaux.</w:t>
      </w:r>
    </w:p>
    <w:p>
      <w:pPr>
        <w:pStyle w:val="ListParagraph"/>
        <w:numPr>
          <w:ilvl w:val="0"/>
          <w:numId w:val="10"/>
        </w:numPr>
        <w:tabs>
          <w:tab w:pos="686" w:val="left" w:leader="none"/>
        </w:tabs>
        <w:spacing w:line="240" w:lineRule="auto" w:before="119" w:after="0"/>
        <w:ind w:left="118" w:right="113" w:hanging="1"/>
        <w:jc w:val="both"/>
        <w:rPr>
          <w:sz w:val="20"/>
        </w:rPr>
      </w:pPr>
      <w:r>
        <w:rPr>
          <w:sz w:val="20"/>
        </w:rPr>
        <w:t>En</w:t>
      </w:r>
      <w:r>
        <w:rPr>
          <w:spacing w:val="-4"/>
          <w:sz w:val="20"/>
        </w:rPr>
        <w:t> </w:t>
      </w:r>
      <w:r>
        <w:rPr>
          <w:sz w:val="20"/>
        </w:rPr>
        <w:t>relación</w:t>
      </w:r>
      <w:r>
        <w:rPr>
          <w:spacing w:val="-4"/>
          <w:sz w:val="20"/>
        </w:rPr>
        <w:t> </w:t>
      </w:r>
      <w:r>
        <w:rPr>
          <w:sz w:val="20"/>
        </w:rPr>
        <w:t>con</w:t>
      </w:r>
      <w:r>
        <w:rPr>
          <w:spacing w:val="-3"/>
          <w:sz w:val="20"/>
        </w:rPr>
        <w:t> </w:t>
      </w:r>
      <w:r>
        <w:rPr>
          <w:sz w:val="20"/>
        </w:rPr>
        <w:t>lo</w:t>
      </w:r>
      <w:r>
        <w:rPr>
          <w:spacing w:val="-7"/>
          <w:sz w:val="20"/>
        </w:rPr>
        <w:t> </w:t>
      </w:r>
      <w:r>
        <w:rPr>
          <w:sz w:val="20"/>
        </w:rPr>
        <w:t>anterior,</w:t>
      </w:r>
      <w:r>
        <w:rPr>
          <w:spacing w:val="-4"/>
          <w:sz w:val="20"/>
        </w:rPr>
        <w:t> </w:t>
      </w:r>
      <w:r>
        <w:rPr>
          <w:sz w:val="20"/>
        </w:rPr>
        <w:t>la</w:t>
      </w:r>
      <w:r>
        <w:rPr>
          <w:spacing w:val="-4"/>
          <w:sz w:val="20"/>
        </w:rPr>
        <w:t> </w:t>
      </w:r>
      <w:r>
        <w:rPr>
          <w:sz w:val="20"/>
        </w:rPr>
        <w:t>Corte</w:t>
      </w:r>
      <w:r>
        <w:rPr>
          <w:spacing w:val="-7"/>
          <w:sz w:val="20"/>
        </w:rPr>
        <w:t> </w:t>
      </w:r>
      <w:r>
        <w:rPr>
          <w:sz w:val="20"/>
        </w:rPr>
        <w:t>recuerda</w:t>
      </w:r>
      <w:r>
        <w:rPr>
          <w:spacing w:val="-5"/>
          <w:sz w:val="20"/>
        </w:rPr>
        <w:t> </w:t>
      </w:r>
      <w:r>
        <w:rPr>
          <w:sz w:val="20"/>
        </w:rPr>
        <w:t>que</w:t>
      </w:r>
      <w:r>
        <w:rPr>
          <w:spacing w:val="-6"/>
          <w:sz w:val="20"/>
        </w:rPr>
        <w:t> </w:t>
      </w:r>
      <w:r>
        <w:rPr>
          <w:sz w:val="20"/>
        </w:rPr>
        <w:t>el</w:t>
      </w:r>
      <w:r>
        <w:rPr>
          <w:spacing w:val="-3"/>
          <w:sz w:val="20"/>
        </w:rPr>
        <w:t> </w:t>
      </w:r>
      <w:r>
        <w:rPr>
          <w:sz w:val="20"/>
        </w:rPr>
        <w:t>control</w:t>
      </w:r>
      <w:r>
        <w:rPr>
          <w:spacing w:val="-4"/>
          <w:sz w:val="20"/>
        </w:rPr>
        <w:t> </w:t>
      </w:r>
      <w:r>
        <w:rPr>
          <w:sz w:val="20"/>
        </w:rPr>
        <w:t>de</w:t>
      </w:r>
      <w:r>
        <w:rPr>
          <w:spacing w:val="-7"/>
          <w:sz w:val="20"/>
        </w:rPr>
        <w:t> </w:t>
      </w:r>
      <w:r>
        <w:rPr>
          <w:sz w:val="20"/>
        </w:rPr>
        <w:t>convencionalidad</w:t>
      </w:r>
      <w:r>
        <w:rPr>
          <w:spacing w:val="-5"/>
          <w:sz w:val="20"/>
        </w:rPr>
        <w:t> </w:t>
      </w:r>
      <w:r>
        <w:rPr>
          <w:sz w:val="20"/>
        </w:rPr>
        <w:t>ha</w:t>
      </w:r>
      <w:r>
        <w:rPr>
          <w:spacing w:val="-4"/>
          <w:sz w:val="20"/>
        </w:rPr>
        <w:t> </w:t>
      </w:r>
      <w:r>
        <w:rPr>
          <w:sz w:val="20"/>
        </w:rPr>
        <w:t>sido concebido como una institución que se utiliza para aplicar el Derecho Internacional, en este caso el Derecho Internacional de los Derechos Humanos, y específicamente la Convención Americana y sus fuentes, incluyendo la jurisprudencia de este Tribunal</w:t>
      </w:r>
      <w:hyperlink w:history="true" w:anchor="_bookmark109">
        <w:r>
          <w:rPr>
            <w:position w:val="7"/>
            <w:sz w:val="13"/>
          </w:rPr>
          <w:t>81</w:t>
        </w:r>
      </w:hyperlink>
      <w:r>
        <w:rPr>
          <w:sz w:val="20"/>
        </w:rPr>
        <w:t>. El control</w:t>
      </w:r>
      <w:r>
        <w:rPr>
          <w:spacing w:val="-24"/>
          <w:sz w:val="20"/>
        </w:rPr>
        <w:t> </w:t>
      </w:r>
      <w:r>
        <w:rPr>
          <w:sz w:val="20"/>
        </w:rPr>
        <w:t>de</w:t>
      </w:r>
    </w:p>
    <w:p>
      <w:pPr>
        <w:pStyle w:val="BodyText"/>
        <w:spacing w:before="8"/>
        <w:rPr>
          <w:sz w:val="17"/>
        </w:rPr>
      </w:pPr>
      <w:r>
        <w:rPr/>
        <w:pict>
          <v:shape style="position:absolute;margin-left:70.919998pt;margin-top:13.020351pt;width:144pt;height:.1pt;mso-position-horizontal-relative:page;mso-position-vertical-relative:paragraph;z-index:-251628544;mso-wrap-distance-left:0;mso-wrap-distance-right:0" coordorigin="1418,260" coordsize="2880,0" path="m1418,260l4298,260e" filled="false" stroked="true" strokeweight=".6pt" strokecolor="#000000">
            <v:path arrowok="t"/>
            <v:stroke dashstyle="solid"/>
            <w10:wrap type="topAndBottom"/>
          </v:shape>
        </w:pict>
      </w:r>
    </w:p>
    <w:p>
      <w:pPr>
        <w:tabs>
          <w:tab w:pos="684" w:val="left" w:leader="none"/>
        </w:tabs>
        <w:spacing w:before="69"/>
        <w:ind w:left="118" w:right="110" w:firstLine="0"/>
        <w:jc w:val="both"/>
        <w:rPr>
          <w:sz w:val="16"/>
        </w:rPr>
      </w:pPr>
      <w:bookmarkStart w:name="_bookmark101" w:id="151"/>
      <w:bookmarkEnd w:id="151"/>
      <w:r>
        <w:rPr/>
      </w:r>
      <w:r>
        <w:rPr>
          <w:position w:val="6"/>
          <w:sz w:val="10"/>
        </w:rPr>
        <w:t>73</w:t>
        <w:tab/>
      </w:r>
      <w:r>
        <w:rPr>
          <w:i/>
          <w:sz w:val="16"/>
        </w:rPr>
        <w:t>Cfr.</w:t>
      </w:r>
      <w:r>
        <w:rPr>
          <w:i/>
          <w:spacing w:val="-4"/>
          <w:sz w:val="16"/>
        </w:rPr>
        <w:t> </w:t>
      </w:r>
      <w:r>
        <w:rPr>
          <w:i/>
          <w:sz w:val="16"/>
        </w:rPr>
        <w:t>Caso</w:t>
      </w:r>
      <w:r>
        <w:rPr>
          <w:i/>
          <w:spacing w:val="-5"/>
          <w:sz w:val="16"/>
        </w:rPr>
        <w:t> </w:t>
      </w:r>
      <w:r>
        <w:rPr>
          <w:i/>
          <w:sz w:val="16"/>
        </w:rPr>
        <w:t>Acevedo</w:t>
      </w:r>
      <w:r>
        <w:rPr>
          <w:i/>
          <w:spacing w:val="-5"/>
          <w:sz w:val="16"/>
        </w:rPr>
        <w:t> </w:t>
      </w:r>
      <w:r>
        <w:rPr>
          <w:i/>
          <w:sz w:val="16"/>
        </w:rPr>
        <w:t>Jaramillo</w:t>
      </w:r>
      <w:r>
        <w:rPr>
          <w:i/>
          <w:spacing w:val="-5"/>
          <w:sz w:val="16"/>
        </w:rPr>
        <w:t> </w:t>
      </w:r>
      <w:r>
        <w:rPr>
          <w:i/>
          <w:sz w:val="16"/>
        </w:rPr>
        <w:t>y</w:t>
      </w:r>
      <w:r>
        <w:rPr>
          <w:i/>
          <w:spacing w:val="-5"/>
          <w:sz w:val="16"/>
        </w:rPr>
        <w:t> </w:t>
      </w:r>
      <w:r>
        <w:rPr>
          <w:i/>
          <w:sz w:val="16"/>
        </w:rPr>
        <w:t>otros</w:t>
      </w:r>
      <w:r>
        <w:rPr>
          <w:i/>
          <w:spacing w:val="-6"/>
          <w:sz w:val="16"/>
        </w:rPr>
        <w:t> </w:t>
      </w:r>
      <w:r>
        <w:rPr>
          <w:i/>
          <w:sz w:val="16"/>
        </w:rPr>
        <w:t>Vs.</w:t>
      </w:r>
      <w:r>
        <w:rPr>
          <w:i/>
          <w:spacing w:val="-6"/>
          <w:sz w:val="16"/>
        </w:rPr>
        <w:t> </w:t>
      </w:r>
      <w:r>
        <w:rPr>
          <w:i/>
          <w:sz w:val="16"/>
        </w:rPr>
        <w:t>Perú.</w:t>
      </w:r>
      <w:r>
        <w:rPr>
          <w:i/>
          <w:spacing w:val="-4"/>
          <w:sz w:val="16"/>
        </w:rPr>
        <w:t> </w:t>
      </w:r>
      <w:r>
        <w:rPr>
          <w:i/>
          <w:sz w:val="16"/>
        </w:rPr>
        <w:t>Excepciones</w:t>
      </w:r>
      <w:r>
        <w:rPr>
          <w:i/>
          <w:spacing w:val="-3"/>
          <w:sz w:val="16"/>
        </w:rPr>
        <w:t> </w:t>
      </w:r>
      <w:r>
        <w:rPr>
          <w:i/>
          <w:sz w:val="16"/>
        </w:rPr>
        <w:t>Preliminares,</w:t>
      </w:r>
      <w:r>
        <w:rPr>
          <w:i/>
          <w:spacing w:val="-7"/>
          <w:sz w:val="16"/>
        </w:rPr>
        <w:t> </w:t>
      </w:r>
      <w:r>
        <w:rPr>
          <w:i/>
          <w:sz w:val="16"/>
        </w:rPr>
        <w:t>Fondo,</w:t>
      </w:r>
      <w:r>
        <w:rPr>
          <w:i/>
          <w:spacing w:val="-7"/>
          <w:sz w:val="16"/>
        </w:rPr>
        <w:t> </w:t>
      </w:r>
      <w:r>
        <w:rPr>
          <w:i/>
          <w:sz w:val="16"/>
        </w:rPr>
        <w:t>Reparaciones</w:t>
      </w:r>
      <w:r>
        <w:rPr>
          <w:i/>
          <w:spacing w:val="-6"/>
          <w:sz w:val="16"/>
        </w:rPr>
        <w:t> </w:t>
      </w:r>
      <w:r>
        <w:rPr>
          <w:i/>
          <w:sz w:val="16"/>
        </w:rPr>
        <w:t>y</w:t>
      </w:r>
      <w:r>
        <w:rPr>
          <w:i/>
          <w:spacing w:val="-5"/>
          <w:sz w:val="16"/>
        </w:rPr>
        <w:t> </w:t>
      </w:r>
      <w:r>
        <w:rPr>
          <w:i/>
          <w:sz w:val="16"/>
        </w:rPr>
        <w:t>Costas</w:t>
      </w:r>
      <w:r>
        <w:rPr>
          <w:sz w:val="16"/>
        </w:rPr>
        <w:t>,</w:t>
      </w:r>
      <w:r>
        <w:rPr>
          <w:spacing w:val="-5"/>
          <w:sz w:val="16"/>
        </w:rPr>
        <w:t> </w:t>
      </w:r>
      <w:r>
        <w:rPr>
          <w:i/>
          <w:sz w:val="16"/>
        </w:rPr>
        <w:t>supra</w:t>
      </w:r>
      <w:r>
        <w:rPr>
          <w:sz w:val="16"/>
        </w:rPr>
        <w:t>, párr. 66, y </w:t>
      </w:r>
      <w:r>
        <w:rPr>
          <w:i/>
          <w:sz w:val="16"/>
        </w:rPr>
        <w:t>Caso Petro Urrego Vs. Colombia. Excepciones Preliminares, Fondo, Reparaciones y Costas</w:t>
      </w:r>
      <w:r>
        <w:rPr>
          <w:sz w:val="16"/>
        </w:rPr>
        <w:t>, </w:t>
      </w:r>
      <w:r>
        <w:rPr>
          <w:i/>
          <w:sz w:val="16"/>
        </w:rPr>
        <w:t>supra</w:t>
      </w:r>
      <w:r>
        <w:rPr>
          <w:sz w:val="16"/>
        </w:rPr>
        <w:t>, párr. 103.</w:t>
      </w:r>
    </w:p>
    <w:p>
      <w:pPr>
        <w:tabs>
          <w:tab w:pos="684" w:val="left" w:leader="none"/>
        </w:tabs>
        <w:spacing w:before="120"/>
        <w:ind w:left="118" w:right="110" w:firstLine="0"/>
        <w:jc w:val="both"/>
        <w:rPr>
          <w:sz w:val="16"/>
        </w:rPr>
      </w:pPr>
      <w:bookmarkStart w:name="_bookmark102" w:id="152"/>
      <w:bookmarkEnd w:id="152"/>
      <w:r>
        <w:rPr/>
      </w:r>
      <w:r>
        <w:rPr>
          <w:position w:val="6"/>
          <w:sz w:val="10"/>
        </w:rPr>
        <w:t>74</w:t>
        <w:tab/>
      </w:r>
      <w:r>
        <w:rPr>
          <w:i/>
          <w:sz w:val="16"/>
        </w:rPr>
        <w:t>Cfr. Caso Masacre de Santo Domingo Vs. Colombia. Excepciones Preliminares, Fondo y Reparaciones</w:t>
      </w:r>
      <w:r>
        <w:rPr>
          <w:sz w:val="16"/>
        </w:rPr>
        <w:t>, </w:t>
      </w:r>
      <w:r>
        <w:rPr>
          <w:i/>
          <w:sz w:val="16"/>
        </w:rPr>
        <w:t>supra</w:t>
      </w:r>
      <w:r>
        <w:rPr>
          <w:sz w:val="16"/>
        </w:rPr>
        <w:t>, párrs.</w:t>
      </w:r>
      <w:r>
        <w:rPr>
          <w:spacing w:val="-8"/>
          <w:sz w:val="16"/>
        </w:rPr>
        <w:t> </w:t>
      </w:r>
      <w:r>
        <w:rPr>
          <w:sz w:val="16"/>
        </w:rPr>
        <w:t>143,</w:t>
      </w:r>
      <w:r>
        <w:rPr>
          <w:spacing w:val="-7"/>
          <w:sz w:val="16"/>
        </w:rPr>
        <w:t> </w:t>
      </w:r>
      <w:r>
        <w:rPr>
          <w:sz w:val="16"/>
        </w:rPr>
        <w:t>196,</w:t>
      </w:r>
      <w:r>
        <w:rPr>
          <w:spacing w:val="-7"/>
          <w:sz w:val="16"/>
        </w:rPr>
        <w:t> </w:t>
      </w:r>
      <w:r>
        <w:rPr>
          <w:sz w:val="16"/>
        </w:rPr>
        <w:t>200,</w:t>
      </w:r>
      <w:r>
        <w:rPr>
          <w:spacing w:val="-7"/>
          <w:sz w:val="16"/>
        </w:rPr>
        <w:t> </w:t>
      </w:r>
      <w:r>
        <w:rPr>
          <w:sz w:val="16"/>
        </w:rPr>
        <w:t>203,</w:t>
      </w:r>
      <w:r>
        <w:rPr>
          <w:spacing w:val="-7"/>
          <w:sz w:val="16"/>
        </w:rPr>
        <w:t> </w:t>
      </w:r>
      <w:r>
        <w:rPr>
          <w:sz w:val="16"/>
        </w:rPr>
        <w:t>206,</w:t>
      </w:r>
      <w:r>
        <w:rPr>
          <w:spacing w:val="-7"/>
          <w:sz w:val="16"/>
        </w:rPr>
        <w:t> </w:t>
      </w:r>
      <w:r>
        <w:rPr>
          <w:sz w:val="16"/>
        </w:rPr>
        <w:t>209,</w:t>
      </w:r>
      <w:r>
        <w:rPr>
          <w:spacing w:val="-7"/>
          <w:sz w:val="16"/>
        </w:rPr>
        <w:t> </w:t>
      </w:r>
      <w:r>
        <w:rPr>
          <w:sz w:val="16"/>
        </w:rPr>
        <w:t>220,</w:t>
      </w:r>
      <w:r>
        <w:rPr>
          <w:spacing w:val="-8"/>
          <w:sz w:val="16"/>
        </w:rPr>
        <w:t> </w:t>
      </w:r>
      <w:r>
        <w:rPr>
          <w:sz w:val="16"/>
        </w:rPr>
        <w:t>221,</w:t>
      </w:r>
      <w:r>
        <w:rPr>
          <w:spacing w:val="-7"/>
          <w:sz w:val="16"/>
        </w:rPr>
        <w:t> </w:t>
      </w:r>
      <w:r>
        <w:rPr>
          <w:sz w:val="16"/>
        </w:rPr>
        <w:t>225</w:t>
      </w:r>
      <w:r>
        <w:rPr>
          <w:b/>
          <w:sz w:val="16"/>
        </w:rPr>
        <w:t>,</w:t>
      </w:r>
      <w:r>
        <w:rPr>
          <w:b/>
          <w:spacing w:val="-6"/>
          <w:sz w:val="16"/>
        </w:rPr>
        <w:t> </w:t>
      </w:r>
      <w:r>
        <w:rPr>
          <w:sz w:val="16"/>
        </w:rPr>
        <w:t>y</w:t>
      </w:r>
      <w:r>
        <w:rPr>
          <w:spacing w:val="-6"/>
          <w:sz w:val="16"/>
        </w:rPr>
        <w:t> </w:t>
      </w:r>
      <w:r>
        <w:rPr>
          <w:i/>
          <w:sz w:val="16"/>
        </w:rPr>
        <w:t>Caso</w:t>
      </w:r>
      <w:r>
        <w:rPr>
          <w:i/>
          <w:spacing w:val="-6"/>
          <w:sz w:val="16"/>
        </w:rPr>
        <w:t> </w:t>
      </w:r>
      <w:r>
        <w:rPr>
          <w:i/>
          <w:sz w:val="16"/>
        </w:rPr>
        <w:t>Rosadio</w:t>
      </w:r>
      <w:r>
        <w:rPr>
          <w:i/>
          <w:spacing w:val="-6"/>
          <w:sz w:val="16"/>
        </w:rPr>
        <w:t> </w:t>
      </w:r>
      <w:r>
        <w:rPr>
          <w:i/>
          <w:sz w:val="16"/>
        </w:rPr>
        <w:t>Villavicencio</w:t>
      </w:r>
      <w:r>
        <w:rPr>
          <w:i/>
          <w:spacing w:val="-6"/>
          <w:sz w:val="16"/>
        </w:rPr>
        <w:t> </w:t>
      </w:r>
      <w:r>
        <w:rPr>
          <w:i/>
          <w:sz w:val="16"/>
        </w:rPr>
        <w:t>Vs.</w:t>
      </w:r>
      <w:r>
        <w:rPr>
          <w:i/>
          <w:spacing w:val="-5"/>
          <w:sz w:val="16"/>
        </w:rPr>
        <w:t> </w:t>
      </w:r>
      <w:r>
        <w:rPr>
          <w:i/>
          <w:sz w:val="16"/>
        </w:rPr>
        <w:t>Perú.</w:t>
      </w:r>
      <w:r>
        <w:rPr>
          <w:i/>
          <w:spacing w:val="-8"/>
          <w:sz w:val="16"/>
        </w:rPr>
        <w:t> </w:t>
      </w:r>
      <w:r>
        <w:rPr>
          <w:i/>
          <w:sz w:val="16"/>
        </w:rPr>
        <w:t>Excepciones</w:t>
      </w:r>
      <w:r>
        <w:rPr>
          <w:i/>
          <w:spacing w:val="-6"/>
          <w:sz w:val="16"/>
        </w:rPr>
        <w:t> </w:t>
      </w:r>
      <w:r>
        <w:rPr>
          <w:i/>
          <w:sz w:val="16"/>
        </w:rPr>
        <w:t>Preliminares, </w:t>
      </w:r>
      <w:r>
        <w:rPr>
          <w:i/>
          <w:sz w:val="16"/>
        </w:rPr>
        <w:t>Fondo, Reparaciones y Costas</w:t>
      </w:r>
      <w:r>
        <w:rPr>
          <w:sz w:val="16"/>
        </w:rPr>
        <w:t>. Sentencia de 14 de octubre de 2019. Serie C No. 388, párr.</w:t>
      </w:r>
      <w:r>
        <w:rPr>
          <w:spacing w:val="-22"/>
          <w:sz w:val="16"/>
        </w:rPr>
        <w:t> </w:t>
      </w:r>
      <w:r>
        <w:rPr>
          <w:sz w:val="16"/>
        </w:rPr>
        <w:t>167.</w:t>
      </w:r>
    </w:p>
    <w:p>
      <w:pPr>
        <w:tabs>
          <w:tab w:pos="684" w:val="left" w:leader="none"/>
        </w:tabs>
        <w:spacing w:before="120"/>
        <w:ind w:left="118" w:right="111" w:firstLine="0"/>
        <w:jc w:val="both"/>
        <w:rPr>
          <w:sz w:val="16"/>
        </w:rPr>
      </w:pPr>
      <w:bookmarkStart w:name="_bookmark103" w:id="153"/>
      <w:bookmarkEnd w:id="153"/>
      <w:r>
        <w:rPr/>
      </w:r>
      <w:r>
        <w:rPr>
          <w:position w:val="6"/>
          <w:sz w:val="10"/>
        </w:rPr>
        <w:t>75</w:t>
        <w:tab/>
      </w:r>
      <w:r>
        <w:rPr>
          <w:i/>
          <w:sz w:val="16"/>
        </w:rPr>
        <w:t>Cfr. Caso García Ibarra y otros Vs. Ecuador. Excepciones Preliminares, Fondo, Reparaciones y Costas. </w:t>
      </w:r>
      <w:r>
        <w:rPr>
          <w:sz w:val="16"/>
        </w:rPr>
        <w:t>Sentencia</w:t>
      </w:r>
      <w:r>
        <w:rPr>
          <w:spacing w:val="-13"/>
          <w:sz w:val="16"/>
        </w:rPr>
        <w:t> </w:t>
      </w:r>
      <w:r>
        <w:rPr>
          <w:sz w:val="16"/>
        </w:rPr>
        <w:t>de</w:t>
      </w:r>
      <w:r>
        <w:rPr>
          <w:spacing w:val="-14"/>
          <w:sz w:val="16"/>
        </w:rPr>
        <w:t> </w:t>
      </w:r>
      <w:r>
        <w:rPr>
          <w:sz w:val="16"/>
        </w:rPr>
        <w:t>17</w:t>
      </w:r>
      <w:r>
        <w:rPr>
          <w:spacing w:val="-11"/>
          <w:sz w:val="16"/>
        </w:rPr>
        <w:t> </w:t>
      </w:r>
      <w:r>
        <w:rPr>
          <w:sz w:val="16"/>
        </w:rPr>
        <w:t>de</w:t>
      </w:r>
      <w:r>
        <w:rPr>
          <w:spacing w:val="-12"/>
          <w:sz w:val="16"/>
        </w:rPr>
        <w:t> </w:t>
      </w:r>
      <w:r>
        <w:rPr>
          <w:sz w:val="16"/>
        </w:rPr>
        <w:t>noviembre</w:t>
      </w:r>
      <w:r>
        <w:rPr>
          <w:spacing w:val="-14"/>
          <w:sz w:val="16"/>
        </w:rPr>
        <w:t> </w:t>
      </w:r>
      <w:r>
        <w:rPr>
          <w:sz w:val="16"/>
        </w:rPr>
        <w:t>de</w:t>
      </w:r>
      <w:r>
        <w:rPr>
          <w:spacing w:val="-14"/>
          <w:sz w:val="16"/>
        </w:rPr>
        <w:t> </w:t>
      </w:r>
      <w:r>
        <w:rPr>
          <w:sz w:val="16"/>
        </w:rPr>
        <w:t>2015.</w:t>
      </w:r>
      <w:r>
        <w:rPr>
          <w:spacing w:val="-13"/>
          <w:sz w:val="16"/>
        </w:rPr>
        <w:t> </w:t>
      </w:r>
      <w:r>
        <w:rPr>
          <w:sz w:val="16"/>
        </w:rPr>
        <w:t>Serie</w:t>
      </w:r>
      <w:r>
        <w:rPr>
          <w:spacing w:val="-14"/>
          <w:sz w:val="16"/>
        </w:rPr>
        <w:t> </w:t>
      </w:r>
      <w:r>
        <w:rPr>
          <w:sz w:val="16"/>
        </w:rPr>
        <w:t>C</w:t>
      </w:r>
      <w:r>
        <w:rPr>
          <w:spacing w:val="-12"/>
          <w:sz w:val="16"/>
        </w:rPr>
        <w:t> </w:t>
      </w:r>
      <w:r>
        <w:rPr>
          <w:sz w:val="16"/>
        </w:rPr>
        <w:t>No.</w:t>
      </w:r>
      <w:r>
        <w:rPr>
          <w:spacing w:val="-13"/>
          <w:sz w:val="16"/>
        </w:rPr>
        <w:t> </w:t>
      </w:r>
      <w:r>
        <w:rPr>
          <w:sz w:val="16"/>
        </w:rPr>
        <w:t>306,</w:t>
      </w:r>
      <w:r>
        <w:rPr>
          <w:spacing w:val="-15"/>
          <w:sz w:val="16"/>
        </w:rPr>
        <w:t> </w:t>
      </w:r>
      <w:r>
        <w:rPr>
          <w:sz w:val="16"/>
        </w:rPr>
        <w:t>párr.</w:t>
      </w:r>
      <w:r>
        <w:rPr>
          <w:spacing w:val="-12"/>
          <w:sz w:val="16"/>
        </w:rPr>
        <w:t> </w:t>
      </w:r>
      <w:r>
        <w:rPr>
          <w:sz w:val="16"/>
        </w:rPr>
        <w:t>103,</w:t>
      </w:r>
      <w:r>
        <w:rPr>
          <w:spacing w:val="-15"/>
          <w:sz w:val="16"/>
        </w:rPr>
        <w:t> </w:t>
      </w:r>
      <w:r>
        <w:rPr>
          <w:sz w:val="16"/>
        </w:rPr>
        <w:t>y</w:t>
      </w:r>
      <w:r>
        <w:rPr>
          <w:spacing w:val="-14"/>
          <w:sz w:val="16"/>
        </w:rPr>
        <w:t> </w:t>
      </w:r>
      <w:r>
        <w:rPr>
          <w:i/>
          <w:sz w:val="16"/>
        </w:rPr>
        <w:t>Caso</w:t>
      </w:r>
      <w:r>
        <w:rPr>
          <w:i/>
          <w:spacing w:val="-14"/>
          <w:sz w:val="16"/>
        </w:rPr>
        <w:t> </w:t>
      </w:r>
      <w:r>
        <w:rPr>
          <w:i/>
          <w:sz w:val="16"/>
        </w:rPr>
        <w:t>Rosadio</w:t>
      </w:r>
      <w:r>
        <w:rPr>
          <w:i/>
          <w:spacing w:val="-14"/>
          <w:sz w:val="16"/>
        </w:rPr>
        <w:t> </w:t>
      </w:r>
      <w:r>
        <w:rPr>
          <w:i/>
          <w:sz w:val="16"/>
        </w:rPr>
        <w:t>Villavicencio</w:t>
      </w:r>
      <w:r>
        <w:rPr>
          <w:i/>
          <w:spacing w:val="-11"/>
          <w:sz w:val="16"/>
        </w:rPr>
        <w:t> </w:t>
      </w:r>
      <w:r>
        <w:rPr>
          <w:i/>
          <w:sz w:val="16"/>
        </w:rPr>
        <w:t>Vs.</w:t>
      </w:r>
      <w:r>
        <w:rPr>
          <w:i/>
          <w:spacing w:val="-13"/>
          <w:sz w:val="16"/>
        </w:rPr>
        <w:t> </w:t>
      </w:r>
      <w:r>
        <w:rPr>
          <w:i/>
          <w:sz w:val="16"/>
        </w:rPr>
        <w:t>Perú.</w:t>
      </w:r>
      <w:r>
        <w:rPr>
          <w:i/>
          <w:spacing w:val="-13"/>
          <w:sz w:val="16"/>
        </w:rPr>
        <w:t> </w:t>
      </w:r>
      <w:r>
        <w:rPr>
          <w:i/>
          <w:sz w:val="16"/>
        </w:rPr>
        <w:t>Excepciones </w:t>
      </w:r>
      <w:r>
        <w:rPr>
          <w:i/>
          <w:sz w:val="16"/>
        </w:rPr>
        <w:t>Preliminares, Fondo, Reparaciones y Costas</w:t>
      </w:r>
      <w:r>
        <w:rPr>
          <w:sz w:val="16"/>
        </w:rPr>
        <w:t>, </w:t>
      </w:r>
      <w:r>
        <w:rPr>
          <w:i/>
          <w:sz w:val="16"/>
        </w:rPr>
        <w:t>supra</w:t>
      </w:r>
      <w:r>
        <w:rPr>
          <w:sz w:val="16"/>
        </w:rPr>
        <w:t>, párr.</w:t>
      </w:r>
      <w:r>
        <w:rPr>
          <w:spacing w:val="-11"/>
          <w:sz w:val="16"/>
        </w:rPr>
        <w:t> </w:t>
      </w:r>
      <w:r>
        <w:rPr>
          <w:sz w:val="16"/>
        </w:rPr>
        <w:t>167.</w:t>
      </w:r>
    </w:p>
    <w:p>
      <w:pPr>
        <w:tabs>
          <w:tab w:pos="684" w:val="left" w:leader="none"/>
        </w:tabs>
        <w:spacing w:before="120"/>
        <w:ind w:left="118" w:right="115" w:firstLine="0"/>
        <w:jc w:val="both"/>
        <w:rPr>
          <w:sz w:val="16"/>
        </w:rPr>
      </w:pPr>
      <w:bookmarkStart w:name="_bookmark104" w:id="154"/>
      <w:bookmarkEnd w:id="154"/>
      <w:r>
        <w:rPr/>
      </w:r>
      <w:r>
        <w:rPr>
          <w:position w:val="6"/>
          <w:sz w:val="10"/>
        </w:rPr>
        <w:t>76</w:t>
        <w:tab/>
      </w:r>
      <w:r>
        <w:rPr>
          <w:i/>
          <w:sz w:val="16"/>
        </w:rPr>
        <w:t>Véase, por ejemplo, Caso Amrhein y otros Vs. Costa Rica. Excepciones Preliminares, Fondo, Reparaciones y </w:t>
      </w:r>
      <w:r>
        <w:rPr>
          <w:i/>
          <w:sz w:val="16"/>
        </w:rPr>
        <w:t>Costas. </w:t>
      </w:r>
      <w:r>
        <w:rPr>
          <w:sz w:val="16"/>
        </w:rPr>
        <w:t>Sentencia de 25 de abril de 2018. Serie C No. 354, párrs. 97 a 115, y </w:t>
      </w:r>
      <w:r>
        <w:rPr>
          <w:i/>
          <w:sz w:val="16"/>
        </w:rPr>
        <w:t>Caso Colindres Schonenberg Vs. El </w:t>
      </w:r>
      <w:r>
        <w:rPr>
          <w:i/>
          <w:sz w:val="16"/>
        </w:rPr>
        <w:t>Salvador. Fondo, Reparaciones y Costas. </w:t>
      </w:r>
      <w:r>
        <w:rPr>
          <w:sz w:val="16"/>
        </w:rPr>
        <w:t>Sentencia de 4 de febrero de 2019. Serie C No. 373, párr.</w:t>
      </w:r>
      <w:r>
        <w:rPr>
          <w:spacing w:val="-25"/>
          <w:sz w:val="16"/>
        </w:rPr>
        <w:t> </w:t>
      </w:r>
      <w:r>
        <w:rPr>
          <w:sz w:val="16"/>
        </w:rPr>
        <w:t>80</w:t>
      </w:r>
    </w:p>
    <w:p>
      <w:pPr>
        <w:tabs>
          <w:tab w:pos="684" w:val="left" w:leader="none"/>
        </w:tabs>
        <w:spacing w:before="119"/>
        <w:ind w:left="118" w:right="111" w:firstLine="0"/>
        <w:jc w:val="both"/>
        <w:rPr>
          <w:sz w:val="16"/>
        </w:rPr>
      </w:pPr>
      <w:bookmarkStart w:name="_bookmark105" w:id="155"/>
      <w:bookmarkEnd w:id="155"/>
      <w:r>
        <w:rPr/>
      </w:r>
      <w:r>
        <w:rPr>
          <w:position w:val="6"/>
          <w:sz w:val="10"/>
        </w:rPr>
        <w:t>77</w:t>
        <w:tab/>
      </w:r>
      <w:r>
        <w:rPr>
          <w:sz w:val="16"/>
        </w:rPr>
        <w:t>Véase,</w:t>
      </w:r>
      <w:r>
        <w:rPr>
          <w:spacing w:val="-9"/>
          <w:sz w:val="16"/>
        </w:rPr>
        <w:t> </w:t>
      </w:r>
      <w:r>
        <w:rPr>
          <w:sz w:val="16"/>
        </w:rPr>
        <w:t>por</w:t>
      </w:r>
      <w:r>
        <w:rPr>
          <w:spacing w:val="-6"/>
          <w:sz w:val="16"/>
        </w:rPr>
        <w:t> </w:t>
      </w:r>
      <w:r>
        <w:rPr>
          <w:sz w:val="16"/>
        </w:rPr>
        <w:t>ejemplo,</w:t>
      </w:r>
      <w:r>
        <w:rPr>
          <w:spacing w:val="-6"/>
          <w:sz w:val="16"/>
        </w:rPr>
        <w:t> </w:t>
      </w:r>
      <w:r>
        <w:rPr>
          <w:i/>
          <w:sz w:val="16"/>
        </w:rPr>
        <w:t>Caso</w:t>
      </w:r>
      <w:r>
        <w:rPr>
          <w:i/>
          <w:spacing w:val="-7"/>
          <w:sz w:val="16"/>
        </w:rPr>
        <w:t> </w:t>
      </w:r>
      <w:r>
        <w:rPr>
          <w:i/>
          <w:sz w:val="16"/>
        </w:rPr>
        <w:t>Masacre</w:t>
      </w:r>
      <w:r>
        <w:rPr>
          <w:i/>
          <w:spacing w:val="-7"/>
          <w:sz w:val="16"/>
        </w:rPr>
        <w:t> </w:t>
      </w:r>
      <w:r>
        <w:rPr>
          <w:i/>
          <w:sz w:val="16"/>
        </w:rPr>
        <w:t>de</w:t>
      </w:r>
      <w:r>
        <w:rPr>
          <w:i/>
          <w:spacing w:val="-8"/>
          <w:sz w:val="16"/>
        </w:rPr>
        <w:t> </w:t>
      </w:r>
      <w:r>
        <w:rPr>
          <w:i/>
          <w:sz w:val="16"/>
        </w:rPr>
        <w:t>Santo</w:t>
      </w:r>
      <w:r>
        <w:rPr>
          <w:i/>
          <w:spacing w:val="-4"/>
          <w:sz w:val="16"/>
        </w:rPr>
        <w:t> </w:t>
      </w:r>
      <w:r>
        <w:rPr>
          <w:i/>
          <w:sz w:val="16"/>
        </w:rPr>
        <w:t>Domingo</w:t>
      </w:r>
      <w:r>
        <w:rPr>
          <w:i/>
          <w:spacing w:val="-4"/>
          <w:sz w:val="16"/>
        </w:rPr>
        <w:t> </w:t>
      </w:r>
      <w:r>
        <w:rPr>
          <w:i/>
          <w:sz w:val="16"/>
        </w:rPr>
        <w:t>Vs.</w:t>
      </w:r>
      <w:r>
        <w:rPr>
          <w:i/>
          <w:spacing w:val="-6"/>
          <w:sz w:val="16"/>
        </w:rPr>
        <w:t> </w:t>
      </w:r>
      <w:r>
        <w:rPr>
          <w:i/>
          <w:sz w:val="16"/>
        </w:rPr>
        <w:t>Colombia</w:t>
      </w:r>
      <w:r>
        <w:rPr>
          <w:sz w:val="16"/>
        </w:rPr>
        <w:t>,</w:t>
      </w:r>
      <w:r>
        <w:rPr>
          <w:spacing w:val="-6"/>
          <w:sz w:val="16"/>
        </w:rPr>
        <w:t> </w:t>
      </w:r>
      <w:r>
        <w:rPr>
          <w:i/>
          <w:sz w:val="16"/>
        </w:rPr>
        <w:t>supra,</w:t>
      </w:r>
      <w:r>
        <w:rPr>
          <w:i/>
          <w:spacing w:val="-7"/>
          <w:sz w:val="16"/>
        </w:rPr>
        <w:t> </w:t>
      </w:r>
      <w:r>
        <w:rPr>
          <w:sz w:val="16"/>
        </w:rPr>
        <w:t>párrs.</w:t>
      </w:r>
      <w:r>
        <w:rPr>
          <w:spacing w:val="-6"/>
          <w:sz w:val="16"/>
        </w:rPr>
        <w:t> </w:t>
      </w:r>
      <w:r>
        <w:rPr>
          <w:sz w:val="16"/>
        </w:rPr>
        <w:t>334</w:t>
      </w:r>
      <w:r>
        <w:rPr>
          <w:spacing w:val="-6"/>
          <w:sz w:val="16"/>
        </w:rPr>
        <w:t> </w:t>
      </w:r>
      <w:r>
        <w:rPr>
          <w:sz w:val="16"/>
        </w:rPr>
        <w:t>a</w:t>
      </w:r>
      <w:r>
        <w:rPr>
          <w:spacing w:val="-8"/>
          <w:sz w:val="16"/>
        </w:rPr>
        <w:t> </w:t>
      </w:r>
      <w:r>
        <w:rPr>
          <w:sz w:val="16"/>
        </w:rPr>
        <w:t>336,</w:t>
      </w:r>
      <w:r>
        <w:rPr>
          <w:spacing w:val="-6"/>
          <w:sz w:val="16"/>
        </w:rPr>
        <w:t> </w:t>
      </w:r>
      <w:r>
        <w:rPr>
          <w:i/>
          <w:sz w:val="16"/>
        </w:rPr>
        <w:t>y</w:t>
      </w:r>
      <w:r>
        <w:rPr>
          <w:i/>
          <w:spacing w:val="-7"/>
          <w:sz w:val="16"/>
        </w:rPr>
        <w:t> </w:t>
      </w:r>
      <w:r>
        <w:rPr>
          <w:i/>
          <w:sz w:val="16"/>
        </w:rPr>
        <w:t>Caso</w:t>
      </w:r>
      <w:r>
        <w:rPr>
          <w:i/>
          <w:spacing w:val="-7"/>
          <w:sz w:val="16"/>
        </w:rPr>
        <w:t> </w:t>
      </w:r>
      <w:r>
        <w:rPr>
          <w:i/>
          <w:sz w:val="16"/>
        </w:rPr>
        <w:t>Colindres </w:t>
      </w:r>
      <w:r>
        <w:rPr>
          <w:i/>
          <w:sz w:val="16"/>
        </w:rPr>
        <w:t>Schonenberg Vs. El Salvador, supra</w:t>
      </w:r>
      <w:r>
        <w:rPr>
          <w:sz w:val="16"/>
        </w:rPr>
        <w:t>, párr.</w:t>
      </w:r>
      <w:r>
        <w:rPr>
          <w:spacing w:val="-9"/>
          <w:sz w:val="16"/>
        </w:rPr>
        <w:t> </w:t>
      </w:r>
      <w:r>
        <w:rPr>
          <w:sz w:val="16"/>
        </w:rPr>
        <w:t>80.</w:t>
      </w:r>
    </w:p>
    <w:p>
      <w:pPr>
        <w:tabs>
          <w:tab w:pos="684" w:val="left" w:leader="none"/>
        </w:tabs>
        <w:spacing w:before="120"/>
        <w:ind w:left="118" w:right="113" w:firstLine="0"/>
        <w:jc w:val="both"/>
        <w:rPr>
          <w:sz w:val="16"/>
        </w:rPr>
      </w:pPr>
      <w:bookmarkStart w:name="_bookmark106" w:id="156"/>
      <w:bookmarkEnd w:id="156"/>
      <w:r>
        <w:rPr/>
      </w:r>
      <w:r>
        <w:rPr>
          <w:position w:val="6"/>
          <w:sz w:val="10"/>
        </w:rPr>
        <w:t>78</w:t>
        <w:tab/>
      </w:r>
      <w:r>
        <w:rPr>
          <w:sz w:val="16"/>
        </w:rPr>
        <w:t>Véase, por ejemplo</w:t>
      </w:r>
      <w:r>
        <w:rPr>
          <w:i/>
          <w:sz w:val="16"/>
        </w:rPr>
        <w:t>, Caso Gelman Vs. Uruguay. Fondo y Reparaciones</w:t>
      </w:r>
      <w:r>
        <w:rPr>
          <w:sz w:val="16"/>
        </w:rPr>
        <w:t>. Sentencia de 24 de febrero de 2011. Serie C No. 221, párr. 239, y </w:t>
      </w:r>
      <w:r>
        <w:rPr>
          <w:i/>
          <w:sz w:val="16"/>
        </w:rPr>
        <w:t>Caso Andrade Salmón Vs. Bolivia. Fondo, Reparaciones y Costas. </w:t>
      </w:r>
      <w:r>
        <w:rPr>
          <w:sz w:val="16"/>
        </w:rPr>
        <w:t>Sentencia de 1 de diciembre de 2016. Serie C No. 330, párr.</w:t>
      </w:r>
      <w:r>
        <w:rPr>
          <w:spacing w:val="-5"/>
          <w:sz w:val="16"/>
        </w:rPr>
        <w:t> </w:t>
      </w:r>
      <w:r>
        <w:rPr>
          <w:sz w:val="16"/>
        </w:rPr>
        <w:t>100.</w:t>
      </w:r>
    </w:p>
    <w:p>
      <w:pPr>
        <w:tabs>
          <w:tab w:pos="684" w:val="left" w:leader="none"/>
        </w:tabs>
        <w:spacing w:before="120"/>
        <w:ind w:left="118" w:right="110" w:firstLine="0"/>
        <w:jc w:val="both"/>
        <w:rPr>
          <w:sz w:val="16"/>
        </w:rPr>
      </w:pPr>
      <w:bookmarkStart w:name="_bookmark107" w:id="157"/>
      <w:bookmarkEnd w:id="157"/>
      <w:r>
        <w:rPr/>
      </w:r>
      <w:r>
        <w:rPr>
          <w:position w:val="6"/>
          <w:sz w:val="10"/>
        </w:rPr>
        <w:t>79</w:t>
        <w:tab/>
      </w:r>
      <w:r>
        <w:rPr>
          <w:i/>
          <w:sz w:val="16"/>
        </w:rPr>
        <w:t>Cfr. Caso Masacre de Santo Domingo Vs. Colombia. Excepciones Preliminares, Fondo y Reparaciones</w:t>
      </w:r>
      <w:r>
        <w:rPr>
          <w:sz w:val="16"/>
        </w:rPr>
        <w:t>, </w:t>
      </w:r>
      <w:r>
        <w:rPr>
          <w:i/>
          <w:sz w:val="16"/>
        </w:rPr>
        <w:t>supra</w:t>
      </w:r>
      <w:r>
        <w:rPr>
          <w:sz w:val="16"/>
        </w:rPr>
        <w:t>, párr. 143, y </w:t>
      </w:r>
      <w:r>
        <w:rPr>
          <w:i/>
          <w:sz w:val="16"/>
        </w:rPr>
        <w:t>Caso Rosadio Villavicencio Vs. Perú. Excepciones Preliminares, Fondo, Reparaciones y Costas</w:t>
      </w:r>
      <w:r>
        <w:rPr>
          <w:sz w:val="16"/>
        </w:rPr>
        <w:t>, </w:t>
      </w:r>
      <w:r>
        <w:rPr>
          <w:i/>
          <w:sz w:val="16"/>
        </w:rPr>
        <w:t>supra</w:t>
      </w:r>
      <w:r>
        <w:rPr>
          <w:sz w:val="16"/>
        </w:rPr>
        <w:t>, párr.</w:t>
      </w:r>
      <w:r>
        <w:rPr>
          <w:spacing w:val="-1"/>
          <w:sz w:val="16"/>
        </w:rPr>
        <w:t> </w:t>
      </w:r>
      <w:r>
        <w:rPr>
          <w:sz w:val="16"/>
        </w:rPr>
        <w:t>167.</w:t>
      </w:r>
    </w:p>
    <w:p>
      <w:pPr>
        <w:tabs>
          <w:tab w:pos="684" w:val="left" w:leader="none"/>
        </w:tabs>
        <w:spacing w:before="120"/>
        <w:ind w:left="118" w:right="112" w:firstLine="0"/>
        <w:jc w:val="both"/>
        <w:rPr>
          <w:sz w:val="16"/>
        </w:rPr>
      </w:pPr>
      <w:bookmarkStart w:name="_bookmark108" w:id="158"/>
      <w:bookmarkEnd w:id="158"/>
      <w:r>
        <w:rPr/>
      </w:r>
      <w:r>
        <w:rPr>
          <w:position w:val="6"/>
          <w:sz w:val="10"/>
        </w:rPr>
        <w:t>80</w:t>
        <w:tab/>
      </w:r>
      <w:r>
        <w:rPr>
          <w:i/>
          <w:sz w:val="16"/>
        </w:rPr>
        <w:t>Cfr. Caso Andrade Salmón Vs. Bolivia. Fondo, Reparaciones y Costas</w:t>
      </w:r>
      <w:r>
        <w:rPr>
          <w:sz w:val="16"/>
        </w:rPr>
        <w:t>, </w:t>
      </w:r>
      <w:r>
        <w:rPr>
          <w:i/>
          <w:sz w:val="16"/>
        </w:rPr>
        <w:t>supra, </w:t>
      </w:r>
      <w:r>
        <w:rPr>
          <w:sz w:val="16"/>
        </w:rPr>
        <w:t>párr. 96, y </w:t>
      </w:r>
      <w:r>
        <w:rPr>
          <w:i/>
          <w:sz w:val="16"/>
        </w:rPr>
        <w:t>Caso Rosadio </w:t>
      </w:r>
      <w:r>
        <w:rPr>
          <w:i/>
          <w:sz w:val="16"/>
        </w:rPr>
        <w:t>Villavicencio Vs. Perú. Excepciones Preliminares, Fondo, Reparaciones y Costas</w:t>
      </w:r>
      <w:r>
        <w:rPr>
          <w:sz w:val="16"/>
        </w:rPr>
        <w:t>, </w:t>
      </w:r>
      <w:r>
        <w:rPr>
          <w:i/>
          <w:sz w:val="16"/>
        </w:rPr>
        <w:t>supra</w:t>
      </w:r>
      <w:r>
        <w:rPr>
          <w:sz w:val="16"/>
        </w:rPr>
        <w:t>, párr.</w:t>
      </w:r>
      <w:r>
        <w:rPr>
          <w:spacing w:val="-14"/>
          <w:sz w:val="16"/>
        </w:rPr>
        <w:t> </w:t>
      </w:r>
      <w:r>
        <w:rPr>
          <w:sz w:val="16"/>
        </w:rPr>
        <w:t>167.</w:t>
      </w:r>
    </w:p>
    <w:p>
      <w:pPr>
        <w:tabs>
          <w:tab w:pos="684" w:val="left" w:leader="none"/>
        </w:tabs>
        <w:spacing w:before="120"/>
        <w:ind w:left="118" w:right="112" w:firstLine="0"/>
        <w:jc w:val="both"/>
        <w:rPr>
          <w:sz w:val="16"/>
        </w:rPr>
      </w:pPr>
      <w:bookmarkStart w:name="_bookmark109" w:id="159"/>
      <w:bookmarkEnd w:id="159"/>
      <w:r>
        <w:rPr/>
      </w:r>
      <w:r>
        <w:rPr>
          <w:position w:val="6"/>
          <w:sz w:val="10"/>
        </w:rPr>
        <w:t>81</w:t>
        <w:tab/>
      </w:r>
      <w:r>
        <w:rPr>
          <w:sz w:val="16"/>
        </w:rPr>
        <w:t>Cuando un Estado es Parte de un tratado internacional como la Convención Americana, todos sus órganos, incluidos sus jueces, están sometidos a aquél, lo cual les obliga a velar por que los efectos de las disposiciones de la Convención</w:t>
      </w:r>
      <w:r>
        <w:rPr>
          <w:spacing w:val="9"/>
          <w:sz w:val="16"/>
        </w:rPr>
        <w:t> </w:t>
      </w:r>
      <w:r>
        <w:rPr>
          <w:sz w:val="16"/>
        </w:rPr>
        <w:t>no</w:t>
      </w:r>
      <w:r>
        <w:rPr>
          <w:spacing w:val="8"/>
          <w:sz w:val="16"/>
        </w:rPr>
        <w:t> </w:t>
      </w:r>
      <w:r>
        <w:rPr>
          <w:sz w:val="16"/>
        </w:rPr>
        <w:t>se</w:t>
      </w:r>
      <w:r>
        <w:rPr>
          <w:spacing w:val="8"/>
          <w:sz w:val="16"/>
        </w:rPr>
        <w:t> </w:t>
      </w:r>
      <w:r>
        <w:rPr>
          <w:sz w:val="16"/>
        </w:rPr>
        <w:t>vean</w:t>
      </w:r>
      <w:r>
        <w:rPr>
          <w:spacing w:val="9"/>
          <w:sz w:val="16"/>
        </w:rPr>
        <w:t> </w:t>
      </w:r>
      <w:r>
        <w:rPr>
          <w:sz w:val="16"/>
        </w:rPr>
        <w:t>mermados</w:t>
      </w:r>
      <w:r>
        <w:rPr>
          <w:spacing w:val="7"/>
          <w:sz w:val="16"/>
        </w:rPr>
        <w:t> </w:t>
      </w:r>
      <w:r>
        <w:rPr>
          <w:sz w:val="16"/>
        </w:rPr>
        <w:t>por</w:t>
      </w:r>
      <w:r>
        <w:rPr>
          <w:spacing w:val="11"/>
          <w:sz w:val="16"/>
        </w:rPr>
        <w:t> </w:t>
      </w:r>
      <w:r>
        <w:rPr>
          <w:sz w:val="16"/>
        </w:rPr>
        <w:t>la</w:t>
      </w:r>
      <w:r>
        <w:rPr>
          <w:spacing w:val="7"/>
          <w:sz w:val="16"/>
        </w:rPr>
        <w:t> </w:t>
      </w:r>
      <w:r>
        <w:rPr>
          <w:sz w:val="16"/>
        </w:rPr>
        <w:t>aplicación</w:t>
      </w:r>
      <w:r>
        <w:rPr>
          <w:spacing w:val="6"/>
          <w:sz w:val="16"/>
        </w:rPr>
        <w:t> </w:t>
      </w:r>
      <w:r>
        <w:rPr>
          <w:sz w:val="16"/>
        </w:rPr>
        <w:t>de</w:t>
      </w:r>
      <w:r>
        <w:rPr>
          <w:spacing w:val="11"/>
          <w:sz w:val="16"/>
        </w:rPr>
        <w:t> </w:t>
      </w:r>
      <w:r>
        <w:rPr>
          <w:sz w:val="16"/>
        </w:rPr>
        <w:t>normas</w:t>
      </w:r>
      <w:r>
        <w:rPr>
          <w:spacing w:val="10"/>
          <w:sz w:val="16"/>
        </w:rPr>
        <w:t> </w:t>
      </w:r>
      <w:r>
        <w:rPr>
          <w:sz w:val="16"/>
        </w:rPr>
        <w:t>contrarias</w:t>
      </w:r>
      <w:r>
        <w:rPr>
          <w:spacing w:val="10"/>
          <w:sz w:val="16"/>
        </w:rPr>
        <w:t> </w:t>
      </w:r>
      <w:r>
        <w:rPr>
          <w:sz w:val="16"/>
        </w:rPr>
        <w:t>a</w:t>
      </w:r>
      <w:r>
        <w:rPr>
          <w:spacing w:val="8"/>
          <w:sz w:val="16"/>
        </w:rPr>
        <w:t> </w:t>
      </w:r>
      <w:r>
        <w:rPr>
          <w:sz w:val="16"/>
        </w:rPr>
        <w:t>su</w:t>
      </w:r>
      <w:r>
        <w:rPr>
          <w:spacing w:val="6"/>
          <w:sz w:val="16"/>
        </w:rPr>
        <w:t> </w:t>
      </w:r>
      <w:r>
        <w:rPr>
          <w:sz w:val="16"/>
        </w:rPr>
        <w:t>objeto</w:t>
      </w:r>
      <w:r>
        <w:rPr>
          <w:spacing w:val="8"/>
          <w:sz w:val="16"/>
        </w:rPr>
        <w:t> </w:t>
      </w:r>
      <w:r>
        <w:rPr>
          <w:sz w:val="16"/>
        </w:rPr>
        <w:t>y</w:t>
      </w:r>
      <w:r>
        <w:rPr>
          <w:spacing w:val="9"/>
          <w:sz w:val="16"/>
        </w:rPr>
        <w:t> </w:t>
      </w:r>
      <w:r>
        <w:rPr>
          <w:sz w:val="16"/>
        </w:rPr>
        <w:t>fin,</w:t>
      </w:r>
      <w:r>
        <w:rPr>
          <w:spacing w:val="9"/>
          <w:sz w:val="16"/>
        </w:rPr>
        <w:t> </w:t>
      </w:r>
      <w:r>
        <w:rPr>
          <w:sz w:val="16"/>
        </w:rPr>
        <w:t>por</w:t>
      </w:r>
      <w:r>
        <w:rPr>
          <w:spacing w:val="11"/>
          <w:sz w:val="16"/>
        </w:rPr>
        <w:t> </w:t>
      </w:r>
      <w:r>
        <w:rPr>
          <w:sz w:val="16"/>
        </w:rPr>
        <w:t>lo</w:t>
      </w:r>
      <w:r>
        <w:rPr>
          <w:spacing w:val="8"/>
          <w:sz w:val="16"/>
        </w:rPr>
        <w:t> </w:t>
      </w:r>
      <w:r>
        <w:rPr>
          <w:sz w:val="16"/>
        </w:rPr>
        <w:t>que</w:t>
      </w:r>
      <w:r>
        <w:rPr>
          <w:spacing w:val="7"/>
          <w:sz w:val="16"/>
        </w:rPr>
        <w:t> </w:t>
      </w:r>
      <w:r>
        <w:rPr>
          <w:sz w:val="16"/>
        </w:rPr>
        <w:t>los</w:t>
      </w:r>
      <w:r>
        <w:rPr>
          <w:spacing w:val="8"/>
          <w:sz w:val="16"/>
        </w:rPr>
        <w:t> </w:t>
      </w:r>
      <w:r>
        <w:rPr>
          <w:sz w:val="16"/>
        </w:rPr>
        <w:t>jueces</w:t>
      </w:r>
      <w:r>
        <w:rPr>
          <w:spacing w:val="7"/>
          <w:sz w:val="16"/>
        </w:rPr>
        <w:t> </w:t>
      </w:r>
      <w:r>
        <w:rPr>
          <w:sz w:val="16"/>
        </w:rPr>
        <w:t>y</w:t>
      </w:r>
    </w:p>
    <w:p>
      <w:pPr>
        <w:spacing w:after="0"/>
        <w:jc w:val="both"/>
        <w:rPr>
          <w:sz w:val="16"/>
        </w:rPr>
        <w:sectPr>
          <w:pgSz w:w="12240" w:h="15840"/>
          <w:pgMar w:header="0" w:footer="994" w:top="1360" w:bottom="1180" w:left="1300" w:right="1300"/>
        </w:sectPr>
      </w:pPr>
    </w:p>
    <w:p>
      <w:pPr>
        <w:pStyle w:val="BodyText"/>
        <w:spacing w:before="75"/>
        <w:ind w:left="118" w:right="112"/>
        <w:jc w:val="both"/>
      </w:pPr>
      <w:r>
        <w:rPr/>
        <w:t>convencionalidad</w:t>
      </w:r>
      <w:r>
        <w:rPr>
          <w:spacing w:val="-7"/>
        </w:rPr>
        <w:t> </w:t>
      </w:r>
      <w:r>
        <w:rPr/>
        <w:t>es</w:t>
      </w:r>
      <w:r>
        <w:rPr>
          <w:spacing w:val="-10"/>
        </w:rPr>
        <w:t> </w:t>
      </w:r>
      <w:r>
        <w:rPr/>
        <w:t>una</w:t>
      </w:r>
      <w:r>
        <w:rPr>
          <w:spacing w:val="-8"/>
        </w:rPr>
        <w:t> </w:t>
      </w:r>
      <w:r>
        <w:rPr/>
        <w:t>obligación</w:t>
      </w:r>
      <w:r>
        <w:rPr>
          <w:spacing w:val="-8"/>
        </w:rPr>
        <w:t> </w:t>
      </w:r>
      <w:r>
        <w:rPr/>
        <w:t>propia</w:t>
      </w:r>
      <w:r>
        <w:rPr>
          <w:spacing w:val="-8"/>
        </w:rPr>
        <w:t> </w:t>
      </w:r>
      <w:r>
        <w:rPr/>
        <w:t>de</w:t>
      </w:r>
      <w:r>
        <w:rPr>
          <w:spacing w:val="-8"/>
        </w:rPr>
        <w:t> </w:t>
      </w:r>
      <w:r>
        <w:rPr/>
        <w:t>todo</w:t>
      </w:r>
      <w:r>
        <w:rPr>
          <w:spacing w:val="-10"/>
        </w:rPr>
        <w:t> </w:t>
      </w:r>
      <w:r>
        <w:rPr/>
        <w:t>poder,</w:t>
      </w:r>
      <w:r>
        <w:rPr>
          <w:spacing w:val="-8"/>
        </w:rPr>
        <w:t> </w:t>
      </w:r>
      <w:r>
        <w:rPr/>
        <w:t>órgano</w:t>
      </w:r>
      <w:r>
        <w:rPr>
          <w:spacing w:val="-5"/>
        </w:rPr>
        <w:t> </w:t>
      </w:r>
      <w:r>
        <w:rPr/>
        <w:t>o</w:t>
      </w:r>
      <w:r>
        <w:rPr>
          <w:spacing w:val="-11"/>
        </w:rPr>
        <w:t> </w:t>
      </w:r>
      <w:r>
        <w:rPr/>
        <w:t>autoridad</w:t>
      </w:r>
      <w:r>
        <w:rPr>
          <w:spacing w:val="-9"/>
        </w:rPr>
        <w:t> </w:t>
      </w:r>
      <w:r>
        <w:rPr/>
        <w:t>del</w:t>
      </w:r>
      <w:r>
        <w:rPr>
          <w:spacing w:val="-10"/>
        </w:rPr>
        <w:t> </w:t>
      </w:r>
      <w:r>
        <w:rPr/>
        <w:t>Estado</w:t>
      </w:r>
      <w:r>
        <w:rPr>
          <w:spacing w:val="-8"/>
        </w:rPr>
        <w:t> </w:t>
      </w:r>
      <w:r>
        <w:rPr/>
        <w:t>Parte en la Convención</w:t>
      </w:r>
      <w:hyperlink w:history="true" w:anchor="_bookmark110">
        <w:r>
          <w:rPr>
            <w:position w:val="7"/>
            <w:sz w:val="13"/>
          </w:rPr>
          <w:t>82</w:t>
        </w:r>
      </w:hyperlink>
      <w:r>
        <w:rPr/>
        <w:t>, los cuales deben, en el marco de sus respectivas competencias y de las regulaciones procesales correspondientes, controlar que los derechos humanos de las personas sometidas a su jurisdicción sean respetados y garantizados</w:t>
      </w:r>
      <w:hyperlink w:history="true" w:anchor="_bookmark111">
        <w:r>
          <w:rPr>
            <w:position w:val="7"/>
            <w:sz w:val="13"/>
          </w:rPr>
          <w:t>83</w:t>
        </w:r>
      </w:hyperlink>
      <w:r>
        <w:rPr/>
        <w:t>. Los jueces y órganos judiciales deben prevenir potenciales violaciones a derechos humanos reconocidos en la Convención Americana, o bien solucionarlas a nivel interno cuando ya hayan ocurrido, teniendo en cuenta las interpretaciones de la Corte Interamericana</w:t>
      </w:r>
      <w:hyperlink w:history="true" w:anchor="_bookmark112">
        <w:r>
          <w:rPr>
            <w:position w:val="7"/>
            <w:sz w:val="13"/>
          </w:rPr>
          <w:t>84</w:t>
        </w:r>
      </w:hyperlink>
      <w:r>
        <w:rPr/>
        <w:t>. Solo en caso contrario pueden ser considerados por ésta, en cuyo supuesto ejercerá un control complementario de convencionalidad. En ese sentido, un adecuado control de convencionalidad a nivel interno fortalece la complementariedad del Sistema Interamericano y la eficacia de la Convención Americana</w:t>
      </w:r>
      <w:r>
        <w:rPr>
          <w:spacing w:val="-13"/>
        </w:rPr>
        <w:t> </w:t>
      </w:r>
      <w:r>
        <w:rPr/>
        <w:t>al</w:t>
      </w:r>
      <w:r>
        <w:rPr>
          <w:spacing w:val="-10"/>
        </w:rPr>
        <w:t> </w:t>
      </w:r>
      <w:r>
        <w:rPr/>
        <w:t>garantizar</w:t>
      </w:r>
      <w:r>
        <w:rPr>
          <w:spacing w:val="-9"/>
        </w:rPr>
        <w:t> </w:t>
      </w:r>
      <w:r>
        <w:rPr/>
        <w:t>que</w:t>
      </w:r>
      <w:r>
        <w:rPr>
          <w:spacing w:val="-14"/>
        </w:rPr>
        <w:t> </w:t>
      </w:r>
      <w:r>
        <w:rPr/>
        <w:t>las</w:t>
      </w:r>
      <w:r>
        <w:rPr>
          <w:spacing w:val="-11"/>
        </w:rPr>
        <w:t> </w:t>
      </w:r>
      <w:r>
        <w:rPr/>
        <w:t>autoridades</w:t>
      </w:r>
      <w:r>
        <w:rPr>
          <w:spacing w:val="-13"/>
        </w:rPr>
        <w:t> </w:t>
      </w:r>
      <w:r>
        <w:rPr/>
        <w:t>nacionales</w:t>
      </w:r>
      <w:r>
        <w:rPr>
          <w:spacing w:val="-11"/>
        </w:rPr>
        <w:t> </w:t>
      </w:r>
      <w:r>
        <w:rPr/>
        <w:t>actúen</w:t>
      </w:r>
      <w:r>
        <w:rPr>
          <w:spacing w:val="-9"/>
        </w:rPr>
        <w:t> </w:t>
      </w:r>
      <w:r>
        <w:rPr/>
        <w:t>como</w:t>
      </w:r>
      <w:r>
        <w:rPr>
          <w:spacing w:val="-11"/>
        </w:rPr>
        <w:t> </w:t>
      </w:r>
      <w:r>
        <w:rPr/>
        <w:t>garantes</w:t>
      </w:r>
      <w:r>
        <w:rPr>
          <w:spacing w:val="-14"/>
        </w:rPr>
        <w:t> </w:t>
      </w:r>
      <w:r>
        <w:rPr/>
        <w:t>de</w:t>
      </w:r>
      <w:r>
        <w:rPr>
          <w:spacing w:val="-11"/>
        </w:rPr>
        <w:t> </w:t>
      </w:r>
      <w:r>
        <w:rPr/>
        <w:t>los</w:t>
      </w:r>
      <w:r>
        <w:rPr>
          <w:spacing w:val="-13"/>
        </w:rPr>
        <w:t> </w:t>
      </w:r>
      <w:r>
        <w:rPr/>
        <w:t>derechos humanos de fuente</w:t>
      </w:r>
      <w:r>
        <w:rPr>
          <w:spacing w:val="-3"/>
        </w:rPr>
        <w:t> </w:t>
      </w:r>
      <w:r>
        <w:rPr/>
        <w:t>internacional</w:t>
      </w:r>
      <w:hyperlink w:history="true" w:anchor="_bookmark113">
        <w:r>
          <w:rPr>
            <w:position w:val="7"/>
            <w:sz w:val="13"/>
          </w:rPr>
          <w:t>85</w:t>
        </w:r>
      </w:hyperlink>
      <w:r>
        <w:rPr/>
        <w:t>.</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Este Tribunal considera que la decisión de la Corte Suprema de Chile constituyó un adecuado y oportuno control de convencionalidad de la sanción de amonestación privada impuesta al señor Urrutia Laubreaux en el 2005, en tanto reconoció, cesó y reparó parcialmente la violación al derecho a la libertad de expresión en perjuicio del señor Urrutia Laubreaux. La Corte Suprema de Chile tomó en debida consideración los estándares desarrollados</w:t>
      </w:r>
      <w:r>
        <w:rPr>
          <w:spacing w:val="-7"/>
          <w:sz w:val="20"/>
        </w:rPr>
        <w:t> </w:t>
      </w:r>
      <w:r>
        <w:rPr>
          <w:sz w:val="20"/>
        </w:rPr>
        <w:t>por</w:t>
      </w:r>
      <w:r>
        <w:rPr>
          <w:spacing w:val="-7"/>
          <w:sz w:val="20"/>
        </w:rPr>
        <w:t> </w:t>
      </w:r>
      <w:r>
        <w:rPr>
          <w:sz w:val="20"/>
        </w:rPr>
        <w:t>este</w:t>
      </w:r>
      <w:r>
        <w:rPr>
          <w:spacing w:val="-8"/>
          <w:sz w:val="20"/>
        </w:rPr>
        <w:t> </w:t>
      </w:r>
      <w:r>
        <w:rPr>
          <w:sz w:val="20"/>
        </w:rPr>
        <w:t>Tribunal</w:t>
      </w:r>
      <w:r>
        <w:rPr>
          <w:spacing w:val="-5"/>
          <w:sz w:val="20"/>
        </w:rPr>
        <w:t> </w:t>
      </w:r>
      <w:r>
        <w:rPr>
          <w:sz w:val="20"/>
        </w:rPr>
        <w:t>en</w:t>
      </w:r>
      <w:r>
        <w:rPr>
          <w:spacing w:val="-5"/>
          <w:sz w:val="20"/>
        </w:rPr>
        <w:t> </w:t>
      </w:r>
      <w:r>
        <w:rPr>
          <w:sz w:val="20"/>
        </w:rPr>
        <w:t>relación</w:t>
      </w:r>
      <w:r>
        <w:rPr>
          <w:spacing w:val="-5"/>
          <w:sz w:val="20"/>
        </w:rPr>
        <w:t> </w:t>
      </w:r>
      <w:r>
        <w:rPr>
          <w:sz w:val="20"/>
        </w:rPr>
        <w:t>con</w:t>
      </w:r>
      <w:r>
        <w:rPr>
          <w:spacing w:val="-4"/>
          <w:sz w:val="20"/>
        </w:rPr>
        <w:t> </w:t>
      </w:r>
      <w:r>
        <w:rPr>
          <w:sz w:val="20"/>
        </w:rPr>
        <w:t>los</w:t>
      </w:r>
      <w:r>
        <w:rPr>
          <w:spacing w:val="-7"/>
          <w:sz w:val="20"/>
        </w:rPr>
        <w:t> </w:t>
      </w:r>
      <w:r>
        <w:rPr>
          <w:sz w:val="20"/>
        </w:rPr>
        <w:t>límites</w:t>
      </w:r>
      <w:r>
        <w:rPr>
          <w:spacing w:val="-6"/>
          <w:sz w:val="20"/>
        </w:rPr>
        <w:t> </w:t>
      </w:r>
      <w:r>
        <w:rPr>
          <w:sz w:val="20"/>
        </w:rPr>
        <w:t>a</w:t>
      </w:r>
      <w:r>
        <w:rPr>
          <w:spacing w:val="-6"/>
          <w:sz w:val="20"/>
        </w:rPr>
        <w:t> </w:t>
      </w:r>
      <w:r>
        <w:rPr>
          <w:sz w:val="20"/>
        </w:rPr>
        <w:t>las</w:t>
      </w:r>
      <w:r>
        <w:rPr>
          <w:spacing w:val="-4"/>
          <w:sz w:val="20"/>
        </w:rPr>
        <w:t> </w:t>
      </w:r>
      <w:r>
        <w:rPr>
          <w:sz w:val="20"/>
        </w:rPr>
        <w:t>restricciones</w:t>
      </w:r>
      <w:r>
        <w:rPr>
          <w:spacing w:val="-7"/>
          <w:sz w:val="20"/>
        </w:rPr>
        <w:t> </w:t>
      </w:r>
      <w:r>
        <w:rPr>
          <w:sz w:val="20"/>
        </w:rPr>
        <w:t>permitidas</w:t>
      </w:r>
      <w:r>
        <w:rPr>
          <w:spacing w:val="-6"/>
          <w:sz w:val="20"/>
        </w:rPr>
        <w:t> </w:t>
      </w:r>
      <w:r>
        <w:rPr>
          <w:sz w:val="20"/>
        </w:rPr>
        <w:t>por</w:t>
      </w:r>
      <w:r>
        <w:rPr>
          <w:spacing w:val="-8"/>
          <w:sz w:val="20"/>
        </w:rPr>
        <w:t> </w:t>
      </w:r>
      <w:r>
        <w:rPr>
          <w:sz w:val="20"/>
        </w:rPr>
        <w:t>el artículo 13 de la Convención para así garantizar adecuadamente la libertad de expresión del Juez Urrutia Laubreaux al a) dejar sin efecto la sanción impuesta, y b) ordenar la eliminación de la misma de la hoja de vida de la presunta</w:t>
      </w:r>
      <w:r>
        <w:rPr>
          <w:spacing w:val="-12"/>
          <w:sz w:val="20"/>
        </w:rPr>
        <w:t> </w:t>
      </w:r>
      <w:r>
        <w:rPr>
          <w:sz w:val="20"/>
        </w:rPr>
        <w:t>víctima.</w:t>
      </w:r>
    </w:p>
    <w:p>
      <w:pPr>
        <w:pStyle w:val="ListParagraph"/>
        <w:numPr>
          <w:ilvl w:val="0"/>
          <w:numId w:val="10"/>
        </w:numPr>
        <w:tabs>
          <w:tab w:pos="685" w:val="left" w:leader="none"/>
        </w:tabs>
        <w:spacing w:line="240" w:lineRule="auto" w:before="121" w:after="0"/>
        <w:ind w:left="118" w:right="114" w:hanging="1"/>
        <w:jc w:val="both"/>
        <w:rPr>
          <w:sz w:val="20"/>
        </w:rPr>
      </w:pPr>
      <w:r>
        <w:rPr>
          <w:sz w:val="20"/>
        </w:rPr>
        <w:t>No obstante, este Tribunal advierte que la sanción se mantuvo en la hoja de vida del señor</w:t>
      </w:r>
      <w:r>
        <w:rPr>
          <w:spacing w:val="-19"/>
          <w:sz w:val="20"/>
        </w:rPr>
        <w:t> </w:t>
      </w:r>
      <w:r>
        <w:rPr>
          <w:sz w:val="20"/>
        </w:rPr>
        <w:t>Urrutia</w:t>
      </w:r>
      <w:r>
        <w:rPr>
          <w:spacing w:val="-20"/>
          <w:sz w:val="20"/>
        </w:rPr>
        <w:t> </w:t>
      </w:r>
      <w:r>
        <w:rPr>
          <w:sz w:val="20"/>
        </w:rPr>
        <w:t>Laubreaux</w:t>
      </w:r>
      <w:r>
        <w:rPr>
          <w:spacing w:val="-17"/>
          <w:sz w:val="20"/>
        </w:rPr>
        <w:t> </w:t>
      </w:r>
      <w:r>
        <w:rPr>
          <w:sz w:val="20"/>
        </w:rPr>
        <w:t>por</w:t>
      </w:r>
      <w:r>
        <w:rPr>
          <w:spacing w:val="-21"/>
          <w:sz w:val="20"/>
        </w:rPr>
        <w:t> </w:t>
      </w:r>
      <w:r>
        <w:rPr>
          <w:sz w:val="20"/>
        </w:rPr>
        <w:t>más</w:t>
      </w:r>
      <w:r>
        <w:rPr>
          <w:spacing w:val="-17"/>
          <w:sz w:val="20"/>
        </w:rPr>
        <w:t> </w:t>
      </w:r>
      <w:r>
        <w:rPr>
          <w:sz w:val="20"/>
        </w:rPr>
        <w:t>de</w:t>
      </w:r>
      <w:r>
        <w:rPr>
          <w:spacing w:val="-19"/>
          <w:sz w:val="20"/>
        </w:rPr>
        <w:t> </w:t>
      </w:r>
      <w:r>
        <w:rPr>
          <w:sz w:val="20"/>
        </w:rPr>
        <w:t>13</w:t>
      </w:r>
      <w:r>
        <w:rPr>
          <w:spacing w:val="-19"/>
          <w:sz w:val="20"/>
        </w:rPr>
        <w:t> </w:t>
      </w:r>
      <w:r>
        <w:rPr>
          <w:sz w:val="20"/>
        </w:rPr>
        <w:t>años,</w:t>
      </w:r>
      <w:r>
        <w:rPr>
          <w:spacing w:val="-17"/>
          <w:sz w:val="20"/>
        </w:rPr>
        <w:t> </w:t>
      </w:r>
      <w:r>
        <w:rPr>
          <w:sz w:val="20"/>
        </w:rPr>
        <w:t>lo</w:t>
      </w:r>
      <w:r>
        <w:rPr>
          <w:spacing w:val="-19"/>
          <w:sz w:val="20"/>
        </w:rPr>
        <w:t> </w:t>
      </w:r>
      <w:r>
        <w:rPr>
          <w:sz w:val="20"/>
        </w:rPr>
        <w:t>cual</w:t>
      </w:r>
      <w:r>
        <w:rPr>
          <w:spacing w:val="-18"/>
          <w:sz w:val="20"/>
        </w:rPr>
        <w:t> </w:t>
      </w:r>
      <w:r>
        <w:rPr>
          <w:sz w:val="20"/>
        </w:rPr>
        <w:t>razonablemente</w:t>
      </w:r>
      <w:r>
        <w:rPr>
          <w:spacing w:val="-19"/>
          <w:sz w:val="20"/>
        </w:rPr>
        <w:t> </w:t>
      </w:r>
      <w:r>
        <w:rPr>
          <w:sz w:val="20"/>
        </w:rPr>
        <w:t>afectó</w:t>
      </w:r>
      <w:r>
        <w:rPr>
          <w:spacing w:val="-21"/>
          <w:sz w:val="20"/>
        </w:rPr>
        <w:t> </w:t>
      </w:r>
      <w:r>
        <w:rPr>
          <w:sz w:val="20"/>
        </w:rPr>
        <w:t>su</w:t>
      </w:r>
      <w:r>
        <w:rPr>
          <w:spacing w:val="-15"/>
          <w:sz w:val="20"/>
        </w:rPr>
        <w:t> </w:t>
      </w:r>
      <w:r>
        <w:rPr>
          <w:sz w:val="20"/>
        </w:rPr>
        <w:t>carrera</w:t>
      </w:r>
      <w:r>
        <w:rPr>
          <w:spacing w:val="-20"/>
          <w:sz w:val="20"/>
        </w:rPr>
        <w:t> </w:t>
      </w:r>
      <w:r>
        <w:rPr>
          <w:sz w:val="20"/>
        </w:rPr>
        <w:t>judicial. Al respecto, la Corte advierte que de acuerdo a la legislación chilena vigente al momento de los hechos la imposición de una “amonestación privada” tiene como consecuencia que el o la jueza sancionada no pueda ser calificada en la lista “Sobresaliente”. La calificación de los jueces con base en la acumulación de puntos influye en la preferencia que se tiene en los nombramientos en propiedad, en la promoción de los jueces a cargos superiores, y en el nombramiento a plazas distintas</w:t>
      </w:r>
      <w:hyperlink w:history="true" w:anchor="_bookmark114">
        <w:r>
          <w:rPr>
            <w:position w:val="7"/>
            <w:sz w:val="13"/>
          </w:rPr>
          <w:t>86</w:t>
        </w:r>
      </w:hyperlink>
      <w:r>
        <w:rPr>
          <w:sz w:val="20"/>
        </w:rPr>
        <w:t>. Además, la determinación de más de tres sanciones en</w:t>
      </w:r>
      <w:r>
        <w:rPr>
          <w:spacing w:val="-23"/>
          <w:sz w:val="20"/>
        </w:rPr>
        <w:t> </w:t>
      </w:r>
      <w:r>
        <w:rPr>
          <w:sz w:val="20"/>
        </w:rPr>
        <w:t>el</w:t>
      </w:r>
    </w:p>
    <w:p>
      <w:pPr>
        <w:pStyle w:val="BodyText"/>
        <w:spacing w:before="2"/>
        <w:rPr>
          <w:sz w:val="23"/>
        </w:rPr>
      </w:pPr>
      <w:r>
        <w:rPr/>
        <w:pict>
          <v:shape style="position:absolute;margin-left:70.919998pt;margin-top:16.333712pt;width:144pt;height:.1pt;mso-position-horizontal-relative:page;mso-position-vertical-relative:paragraph;z-index:-251627520;mso-wrap-distance-left:0;mso-wrap-distance-right:0" coordorigin="1418,327" coordsize="2880,0" path="m1418,327l4298,327e" filled="false" stroked="true" strokeweight=".6pt" strokecolor="#000000">
            <v:path arrowok="t"/>
            <v:stroke dashstyle="solid"/>
            <w10:wrap type="topAndBottom"/>
          </v:shape>
        </w:pict>
      </w:r>
    </w:p>
    <w:p>
      <w:pPr>
        <w:spacing w:before="69"/>
        <w:ind w:left="118" w:right="110" w:firstLine="0"/>
        <w:jc w:val="both"/>
        <w:rPr>
          <w:sz w:val="16"/>
        </w:rPr>
      </w:pPr>
      <w:r>
        <w:rPr>
          <w:sz w:val="16"/>
        </w:rPr>
        <w:t>órganos vinculados a la administración de justicia en todos los niveles están en la obligación de ejercer </w:t>
      </w:r>
      <w:r>
        <w:rPr>
          <w:i/>
          <w:sz w:val="16"/>
        </w:rPr>
        <w:t>ex officio </w:t>
      </w:r>
      <w:r>
        <w:rPr>
          <w:sz w:val="16"/>
        </w:rPr>
        <w:t>un “control de convencionalidad” entre las normas internas y la Convención Americana, evidentemente en el marco de sus respectivas competencias y de las regulaciones procesales correspondientes y en esta tarea, deben tener en cuenta no solamente el tratado, sino también la interpretación que del mismo ha hecho la Corte Interamericana, intérprete última de la Convención Americana. </w:t>
      </w:r>
      <w:r>
        <w:rPr>
          <w:i/>
          <w:sz w:val="16"/>
        </w:rPr>
        <w:t>Cfr. Caso Almonacid Arellano y otros Vs. Chile</w:t>
      </w:r>
      <w:r>
        <w:rPr>
          <w:sz w:val="16"/>
        </w:rPr>
        <w:t>. </w:t>
      </w:r>
      <w:r>
        <w:rPr>
          <w:i/>
          <w:sz w:val="16"/>
        </w:rPr>
        <w:t>Excepciones </w:t>
      </w:r>
      <w:r>
        <w:rPr>
          <w:i/>
          <w:sz w:val="16"/>
        </w:rPr>
        <w:t>Preliminares, Fondo, Reparaciones y Costas</w:t>
      </w:r>
      <w:r>
        <w:rPr>
          <w:sz w:val="16"/>
        </w:rPr>
        <w:t>. Sentencia de 26 de septiembre de 2006. Serie C No. 154, párr. 124, y </w:t>
      </w:r>
      <w:r>
        <w:rPr>
          <w:i/>
          <w:sz w:val="16"/>
        </w:rPr>
        <w:t>Caso Petro Urrego Vs. Colombia. Excepciones Preliminares, Fondo, Reparaciones y Costas</w:t>
      </w:r>
      <w:r>
        <w:rPr>
          <w:sz w:val="16"/>
        </w:rPr>
        <w:t>, </w:t>
      </w:r>
      <w:r>
        <w:rPr>
          <w:i/>
          <w:sz w:val="16"/>
        </w:rPr>
        <w:t>supra</w:t>
      </w:r>
      <w:r>
        <w:rPr>
          <w:sz w:val="16"/>
        </w:rPr>
        <w:t>, 107.</w:t>
      </w:r>
    </w:p>
    <w:p>
      <w:pPr>
        <w:tabs>
          <w:tab w:pos="684" w:val="left" w:leader="none"/>
        </w:tabs>
        <w:spacing w:before="120"/>
        <w:ind w:left="118" w:right="112" w:firstLine="0"/>
        <w:jc w:val="both"/>
        <w:rPr>
          <w:sz w:val="16"/>
        </w:rPr>
      </w:pPr>
      <w:bookmarkStart w:name="_bookmark110" w:id="160"/>
      <w:bookmarkEnd w:id="160"/>
      <w:r>
        <w:rPr/>
      </w:r>
      <w:r>
        <w:rPr>
          <w:position w:val="6"/>
          <w:sz w:val="10"/>
        </w:rPr>
        <w:t>82</w:t>
        <w:tab/>
      </w:r>
      <w:r>
        <w:rPr>
          <w:i/>
          <w:sz w:val="16"/>
        </w:rPr>
        <w:t>Cfr. Caso Cabrera García y Montiel Flores Vs. México. Excepción Preliminar, Fondo, Reparaciones y Costas. </w:t>
      </w:r>
      <w:r>
        <w:rPr>
          <w:sz w:val="16"/>
        </w:rPr>
        <w:t>Sentencia</w:t>
      </w:r>
      <w:r>
        <w:rPr>
          <w:spacing w:val="-4"/>
          <w:sz w:val="16"/>
        </w:rPr>
        <w:t> </w:t>
      </w:r>
      <w:r>
        <w:rPr>
          <w:sz w:val="16"/>
        </w:rPr>
        <w:t>de</w:t>
      </w:r>
      <w:r>
        <w:rPr>
          <w:spacing w:val="-3"/>
          <w:sz w:val="16"/>
        </w:rPr>
        <w:t> </w:t>
      </w:r>
      <w:r>
        <w:rPr>
          <w:sz w:val="16"/>
        </w:rPr>
        <w:t>26</w:t>
      </w:r>
      <w:r>
        <w:rPr>
          <w:spacing w:val="-2"/>
          <w:sz w:val="16"/>
        </w:rPr>
        <w:t> </w:t>
      </w:r>
      <w:r>
        <w:rPr>
          <w:sz w:val="16"/>
        </w:rPr>
        <w:t>de</w:t>
      </w:r>
      <w:r>
        <w:rPr>
          <w:spacing w:val="-1"/>
          <w:sz w:val="16"/>
        </w:rPr>
        <w:t> </w:t>
      </w:r>
      <w:r>
        <w:rPr>
          <w:sz w:val="16"/>
        </w:rPr>
        <w:t>noviembre</w:t>
      </w:r>
      <w:r>
        <w:rPr>
          <w:spacing w:val="-3"/>
          <w:sz w:val="16"/>
        </w:rPr>
        <w:t> </w:t>
      </w:r>
      <w:r>
        <w:rPr>
          <w:sz w:val="16"/>
        </w:rPr>
        <w:t>de</w:t>
      </w:r>
      <w:r>
        <w:rPr>
          <w:spacing w:val="-2"/>
          <w:sz w:val="16"/>
        </w:rPr>
        <w:t> </w:t>
      </w:r>
      <w:r>
        <w:rPr>
          <w:sz w:val="16"/>
        </w:rPr>
        <w:t>2010.</w:t>
      </w:r>
      <w:r>
        <w:rPr>
          <w:spacing w:val="-4"/>
          <w:sz w:val="16"/>
        </w:rPr>
        <w:t> </w:t>
      </w:r>
      <w:r>
        <w:rPr>
          <w:sz w:val="16"/>
        </w:rPr>
        <w:t>Serie</w:t>
      </w:r>
      <w:r>
        <w:rPr>
          <w:spacing w:val="-3"/>
          <w:sz w:val="16"/>
        </w:rPr>
        <w:t> </w:t>
      </w:r>
      <w:r>
        <w:rPr>
          <w:sz w:val="16"/>
        </w:rPr>
        <w:t>C</w:t>
      </w:r>
      <w:r>
        <w:rPr>
          <w:spacing w:val="-2"/>
          <w:sz w:val="16"/>
        </w:rPr>
        <w:t> </w:t>
      </w:r>
      <w:r>
        <w:rPr>
          <w:sz w:val="16"/>
        </w:rPr>
        <w:t>No.</w:t>
      </w:r>
      <w:r>
        <w:rPr>
          <w:spacing w:val="-4"/>
          <w:sz w:val="16"/>
        </w:rPr>
        <w:t> </w:t>
      </w:r>
      <w:r>
        <w:rPr>
          <w:sz w:val="16"/>
        </w:rPr>
        <w:t>220.,</w:t>
      </w:r>
      <w:r>
        <w:rPr>
          <w:spacing w:val="-3"/>
          <w:sz w:val="16"/>
        </w:rPr>
        <w:t> </w:t>
      </w:r>
      <w:r>
        <w:rPr>
          <w:sz w:val="16"/>
        </w:rPr>
        <w:t>párr.</w:t>
      </w:r>
      <w:r>
        <w:rPr>
          <w:spacing w:val="-4"/>
          <w:sz w:val="16"/>
        </w:rPr>
        <w:t> </w:t>
      </w:r>
      <w:r>
        <w:rPr>
          <w:sz w:val="16"/>
        </w:rPr>
        <w:t>225,</w:t>
      </w:r>
      <w:r>
        <w:rPr>
          <w:spacing w:val="-4"/>
          <w:sz w:val="16"/>
        </w:rPr>
        <w:t> </w:t>
      </w:r>
      <w:r>
        <w:rPr>
          <w:sz w:val="16"/>
        </w:rPr>
        <w:t>y</w:t>
      </w:r>
      <w:r>
        <w:rPr>
          <w:spacing w:val="-2"/>
          <w:sz w:val="16"/>
        </w:rPr>
        <w:t> </w:t>
      </w:r>
      <w:r>
        <w:rPr>
          <w:i/>
          <w:sz w:val="16"/>
        </w:rPr>
        <w:t>Caso</w:t>
      </w:r>
      <w:r>
        <w:rPr>
          <w:i/>
          <w:spacing w:val="-3"/>
          <w:sz w:val="16"/>
        </w:rPr>
        <w:t> </w:t>
      </w:r>
      <w:r>
        <w:rPr>
          <w:i/>
          <w:sz w:val="16"/>
        </w:rPr>
        <w:t>Petro</w:t>
      </w:r>
      <w:r>
        <w:rPr>
          <w:i/>
          <w:spacing w:val="-2"/>
          <w:sz w:val="16"/>
        </w:rPr>
        <w:t> </w:t>
      </w:r>
      <w:r>
        <w:rPr>
          <w:i/>
          <w:sz w:val="16"/>
        </w:rPr>
        <w:t>Urrego</w:t>
      </w:r>
      <w:r>
        <w:rPr>
          <w:i/>
          <w:spacing w:val="-5"/>
          <w:sz w:val="16"/>
        </w:rPr>
        <w:t> </w:t>
      </w:r>
      <w:r>
        <w:rPr>
          <w:i/>
          <w:sz w:val="16"/>
        </w:rPr>
        <w:t>Vs.</w:t>
      </w:r>
      <w:r>
        <w:rPr>
          <w:i/>
          <w:spacing w:val="-4"/>
          <w:sz w:val="16"/>
        </w:rPr>
        <w:t> </w:t>
      </w:r>
      <w:r>
        <w:rPr>
          <w:i/>
          <w:sz w:val="16"/>
        </w:rPr>
        <w:t>Colombia.</w:t>
      </w:r>
      <w:r>
        <w:rPr>
          <w:i/>
          <w:spacing w:val="-1"/>
          <w:sz w:val="16"/>
        </w:rPr>
        <w:t> </w:t>
      </w:r>
      <w:r>
        <w:rPr>
          <w:i/>
          <w:sz w:val="16"/>
        </w:rPr>
        <w:t>Excepciones </w:t>
      </w:r>
      <w:r>
        <w:rPr>
          <w:i/>
          <w:sz w:val="16"/>
        </w:rPr>
        <w:t>Preliminares, Fondo, Reparaciones y Costas</w:t>
      </w:r>
      <w:r>
        <w:rPr>
          <w:sz w:val="16"/>
        </w:rPr>
        <w:t>, </w:t>
      </w:r>
      <w:r>
        <w:rPr>
          <w:i/>
          <w:sz w:val="16"/>
        </w:rPr>
        <w:t>supra</w:t>
      </w:r>
      <w:r>
        <w:rPr>
          <w:sz w:val="16"/>
        </w:rPr>
        <w:t>, párr.</w:t>
      </w:r>
      <w:r>
        <w:rPr>
          <w:spacing w:val="-11"/>
          <w:sz w:val="16"/>
        </w:rPr>
        <w:t> </w:t>
      </w:r>
      <w:r>
        <w:rPr>
          <w:sz w:val="16"/>
        </w:rPr>
        <w:t>107.</w:t>
      </w:r>
    </w:p>
    <w:p>
      <w:pPr>
        <w:tabs>
          <w:tab w:pos="684" w:val="left" w:leader="none"/>
        </w:tabs>
        <w:spacing w:before="120"/>
        <w:ind w:left="118" w:right="113" w:firstLine="0"/>
        <w:jc w:val="both"/>
        <w:rPr>
          <w:sz w:val="16"/>
        </w:rPr>
      </w:pPr>
      <w:bookmarkStart w:name="_bookmark111" w:id="161"/>
      <w:bookmarkEnd w:id="161"/>
      <w:r>
        <w:rPr/>
      </w:r>
      <w:r>
        <w:rPr>
          <w:position w:val="6"/>
          <w:sz w:val="10"/>
        </w:rPr>
        <w:t>83</w:t>
        <w:tab/>
      </w:r>
      <w:r>
        <w:rPr>
          <w:i/>
          <w:sz w:val="16"/>
        </w:rPr>
        <w:t>Cfr. Caso Trabajadores Cesados del Congreso (Aguado Alfaro y otros) Vs. Perú. Excepciones Preliminares, </w:t>
      </w:r>
      <w:r>
        <w:rPr>
          <w:i/>
          <w:sz w:val="16"/>
        </w:rPr>
        <w:t>Fondo, Reparaciones y Costas. </w:t>
      </w:r>
      <w:r>
        <w:rPr>
          <w:sz w:val="16"/>
        </w:rPr>
        <w:t>Sentencia de 24 de noviembre de 2006. Serie C No. 158, párr. 128, y </w:t>
      </w:r>
      <w:r>
        <w:rPr>
          <w:i/>
          <w:sz w:val="16"/>
        </w:rPr>
        <w:t>Caso Petro </w:t>
      </w:r>
      <w:r>
        <w:rPr>
          <w:i/>
          <w:sz w:val="16"/>
        </w:rPr>
        <w:t>Urrego Vs. Colombia. Excepciones Preliminares, Fondo, Reparaciones y Costas</w:t>
      </w:r>
      <w:r>
        <w:rPr>
          <w:sz w:val="16"/>
        </w:rPr>
        <w:t>, </w:t>
      </w:r>
      <w:r>
        <w:rPr>
          <w:i/>
          <w:sz w:val="16"/>
        </w:rPr>
        <w:t>supra</w:t>
      </w:r>
      <w:r>
        <w:rPr>
          <w:sz w:val="16"/>
        </w:rPr>
        <w:t>, párr.</w:t>
      </w:r>
      <w:r>
        <w:rPr>
          <w:spacing w:val="-16"/>
          <w:sz w:val="16"/>
        </w:rPr>
        <w:t> </w:t>
      </w:r>
      <w:r>
        <w:rPr>
          <w:sz w:val="16"/>
        </w:rPr>
        <w:t>107.</w:t>
      </w:r>
    </w:p>
    <w:p>
      <w:pPr>
        <w:tabs>
          <w:tab w:pos="684" w:val="left" w:leader="none"/>
        </w:tabs>
        <w:spacing w:before="119"/>
        <w:ind w:left="118" w:right="113" w:firstLine="0"/>
        <w:jc w:val="both"/>
        <w:rPr>
          <w:sz w:val="16"/>
        </w:rPr>
      </w:pPr>
      <w:bookmarkStart w:name="_bookmark112" w:id="162"/>
      <w:bookmarkEnd w:id="162"/>
      <w:r>
        <w:rPr/>
      </w:r>
      <w:r>
        <w:rPr>
          <w:position w:val="6"/>
          <w:sz w:val="10"/>
        </w:rPr>
        <w:t>84</w:t>
        <w:tab/>
      </w:r>
      <w:r>
        <w:rPr>
          <w:i/>
          <w:sz w:val="16"/>
        </w:rPr>
        <w:t>Cfr. Caso Masacre de Santo Domingo Vs. Colombia. Excepciones Preliminares, Fondo y Reparaciones</w:t>
      </w:r>
      <w:r>
        <w:rPr>
          <w:sz w:val="16"/>
        </w:rPr>
        <w:t>, </w:t>
      </w:r>
      <w:r>
        <w:rPr>
          <w:i/>
          <w:sz w:val="16"/>
        </w:rPr>
        <w:t>supra</w:t>
      </w:r>
      <w:r>
        <w:rPr>
          <w:sz w:val="16"/>
        </w:rPr>
        <w:t>, párr. 143, y </w:t>
      </w:r>
      <w:r>
        <w:rPr>
          <w:i/>
          <w:sz w:val="16"/>
        </w:rPr>
        <w:t>Caso Petro Urrego Vs. Colombia. Excepciones Preliminares, Fondo, Reparaciones y Costas</w:t>
      </w:r>
      <w:r>
        <w:rPr>
          <w:sz w:val="16"/>
        </w:rPr>
        <w:t>, </w:t>
      </w:r>
      <w:r>
        <w:rPr>
          <w:i/>
          <w:sz w:val="16"/>
        </w:rPr>
        <w:t>supra</w:t>
      </w:r>
      <w:r>
        <w:rPr>
          <w:sz w:val="16"/>
        </w:rPr>
        <w:t>, párr. 107.</w:t>
      </w:r>
    </w:p>
    <w:p>
      <w:pPr>
        <w:tabs>
          <w:tab w:pos="684" w:val="left" w:leader="none"/>
        </w:tabs>
        <w:spacing w:before="120"/>
        <w:ind w:left="118" w:right="113" w:firstLine="0"/>
        <w:jc w:val="both"/>
        <w:rPr>
          <w:sz w:val="16"/>
        </w:rPr>
      </w:pPr>
      <w:bookmarkStart w:name="_bookmark113" w:id="163"/>
      <w:bookmarkEnd w:id="163"/>
      <w:r>
        <w:rPr/>
      </w:r>
      <w:r>
        <w:rPr>
          <w:position w:val="6"/>
          <w:sz w:val="10"/>
        </w:rPr>
        <w:t>85</w:t>
        <w:tab/>
      </w:r>
      <w:r>
        <w:rPr>
          <w:i/>
          <w:sz w:val="16"/>
        </w:rPr>
        <w:t>Cfr. Caso Petro Urrego Vs. Colombia. Excepciones Preliminares, Fondo, Reparaciones y Costas</w:t>
      </w:r>
      <w:r>
        <w:rPr>
          <w:sz w:val="16"/>
        </w:rPr>
        <w:t>, </w:t>
      </w:r>
      <w:r>
        <w:rPr>
          <w:i/>
          <w:sz w:val="16"/>
        </w:rPr>
        <w:t>supra</w:t>
      </w:r>
      <w:r>
        <w:rPr>
          <w:sz w:val="16"/>
        </w:rPr>
        <w:t>, párr. 107.</w:t>
      </w:r>
    </w:p>
    <w:p>
      <w:pPr>
        <w:tabs>
          <w:tab w:pos="684" w:val="left" w:leader="none"/>
        </w:tabs>
        <w:spacing w:before="120"/>
        <w:ind w:left="118" w:right="112" w:firstLine="0"/>
        <w:jc w:val="both"/>
        <w:rPr>
          <w:sz w:val="16"/>
        </w:rPr>
      </w:pPr>
      <w:bookmarkStart w:name="_bookmark114" w:id="164"/>
      <w:bookmarkEnd w:id="164"/>
      <w:r>
        <w:rPr/>
      </w:r>
      <w:r>
        <w:rPr>
          <w:position w:val="6"/>
          <w:sz w:val="10"/>
        </w:rPr>
        <w:t>86</w:t>
        <w:tab/>
      </w:r>
      <w:r>
        <w:rPr>
          <w:sz w:val="16"/>
        </w:rPr>
        <w:t>El artículo 278 del Código Orgánico de Tribunales señala, respecto del sistema de calificación de jueces que “[e]l calificado que, durante el año que se califica, hubiese sido objeto de medida disciplinaria, cualquiera sea el puntaje que obtenga, no podrá figurar en lista Sobresaliente y, en caso de haber sido objeto de medida disciplinaria superior a la de amonestación privada, no podrá figurar en lista Muy Buena. De igual manera, el que hubiese sido objeto</w:t>
      </w:r>
      <w:r>
        <w:rPr>
          <w:spacing w:val="-8"/>
          <w:sz w:val="16"/>
        </w:rPr>
        <w:t> </w:t>
      </w:r>
      <w:r>
        <w:rPr>
          <w:sz w:val="16"/>
        </w:rPr>
        <w:t>de</w:t>
      </w:r>
      <w:r>
        <w:rPr>
          <w:spacing w:val="-10"/>
          <w:sz w:val="16"/>
        </w:rPr>
        <w:t> </w:t>
      </w:r>
      <w:r>
        <w:rPr>
          <w:sz w:val="16"/>
        </w:rPr>
        <w:t>dos</w:t>
      </w:r>
      <w:r>
        <w:rPr>
          <w:spacing w:val="-7"/>
          <w:sz w:val="16"/>
        </w:rPr>
        <w:t> </w:t>
      </w:r>
      <w:r>
        <w:rPr>
          <w:sz w:val="16"/>
        </w:rPr>
        <w:t>o</w:t>
      </w:r>
      <w:r>
        <w:rPr>
          <w:spacing w:val="-9"/>
          <w:sz w:val="16"/>
        </w:rPr>
        <w:t> </w:t>
      </w:r>
      <w:r>
        <w:rPr>
          <w:sz w:val="16"/>
        </w:rPr>
        <w:t>más</w:t>
      </w:r>
      <w:r>
        <w:rPr>
          <w:spacing w:val="-7"/>
          <w:sz w:val="16"/>
        </w:rPr>
        <w:t> </w:t>
      </w:r>
      <w:r>
        <w:rPr>
          <w:sz w:val="16"/>
        </w:rPr>
        <w:t>medidas</w:t>
      </w:r>
      <w:r>
        <w:rPr>
          <w:spacing w:val="-11"/>
          <w:sz w:val="16"/>
        </w:rPr>
        <w:t> </w:t>
      </w:r>
      <w:r>
        <w:rPr>
          <w:sz w:val="16"/>
        </w:rPr>
        <w:t>disciplinarias,</w:t>
      </w:r>
      <w:r>
        <w:rPr>
          <w:spacing w:val="-8"/>
          <w:sz w:val="16"/>
        </w:rPr>
        <w:t> </w:t>
      </w:r>
      <w:r>
        <w:rPr>
          <w:sz w:val="16"/>
        </w:rPr>
        <w:t>siempre</w:t>
      </w:r>
      <w:r>
        <w:rPr>
          <w:spacing w:val="-10"/>
          <w:sz w:val="16"/>
        </w:rPr>
        <w:t> </w:t>
      </w:r>
      <w:r>
        <w:rPr>
          <w:sz w:val="16"/>
        </w:rPr>
        <w:t>que</w:t>
      </w:r>
      <w:r>
        <w:rPr>
          <w:spacing w:val="-7"/>
          <w:sz w:val="16"/>
        </w:rPr>
        <w:t> </w:t>
      </w:r>
      <w:r>
        <w:rPr>
          <w:sz w:val="16"/>
        </w:rPr>
        <w:t>ninguna</w:t>
      </w:r>
      <w:r>
        <w:rPr>
          <w:spacing w:val="-8"/>
          <w:sz w:val="16"/>
        </w:rPr>
        <w:t> </w:t>
      </w:r>
      <w:r>
        <w:rPr>
          <w:sz w:val="16"/>
        </w:rPr>
        <w:t>de</w:t>
      </w:r>
      <w:r>
        <w:rPr>
          <w:spacing w:val="-8"/>
          <w:sz w:val="16"/>
        </w:rPr>
        <w:t> </w:t>
      </w:r>
      <w:r>
        <w:rPr>
          <w:sz w:val="16"/>
        </w:rPr>
        <w:t>ellas</w:t>
      </w:r>
      <w:r>
        <w:rPr>
          <w:spacing w:val="-7"/>
          <w:sz w:val="16"/>
        </w:rPr>
        <w:t> </w:t>
      </w:r>
      <w:r>
        <w:rPr>
          <w:sz w:val="16"/>
        </w:rPr>
        <w:t>hubiese</w:t>
      </w:r>
      <w:r>
        <w:rPr>
          <w:spacing w:val="-7"/>
          <w:sz w:val="16"/>
        </w:rPr>
        <w:t> </w:t>
      </w:r>
      <w:r>
        <w:rPr>
          <w:sz w:val="16"/>
        </w:rPr>
        <w:t>sido</w:t>
      </w:r>
      <w:r>
        <w:rPr>
          <w:spacing w:val="-7"/>
          <w:sz w:val="16"/>
        </w:rPr>
        <w:t> </w:t>
      </w:r>
      <w:r>
        <w:rPr>
          <w:sz w:val="16"/>
        </w:rPr>
        <w:t>superior</w:t>
      </w:r>
      <w:r>
        <w:rPr>
          <w:spacing w:val="-6"/>
          <w:sz w:val="16"/>
        </w:rPr>
        <w:t> </w:t>
      </w:r>
      <w:r>
        <w:rPr>
          <w:sz w:val="16"/>
        </w:rPr>
        <w:t>a</w:t>
      </w:r>
      <w:r>
        <w:rPr>
          <w:spacing w:val="-9"/>
          <w:sz w:val="16"/>
        </w:rPr>
        <w:t> </w:t>
      </w:r>
      <w:r>
        <w:rPr>
          <w:sz w:val="16"/>
        </w:rPr>
        <w:t>censura</w:t>
      </w:r>
      <w:r>
        <w:rPr>
          <w:spacing w:val="-8"/>
          <w:sz w:val="16"/>
        </w:rPr>
        <w:t> </w:t>
      </w:r>
      <w:r>
        <w:rPr>
          <w:sz w:val="16"/>
        </w:rPr>
        <w:t>por</w:t>
      </w:r>
      <w:r>
        <w:rPr>
          <w:spacing w:val="-9"/>
          <w:sz w:val="16"/>
        </w:rPr>
        <w:t> </w:t>
      </w:r>
      <w:r>
        <w:rPr>
          <w:sz w:val="16"/>
        </w:rPr>
        <w:t>escrito, no podrá figurar en lista Satisfactoria; el que hubiese sido objeto de tres o más medidas disciplinarias, siempre</w:t>
      </w:r>
      <w:r>
        <w:rPr>
          <w:spacing w:val="37"/>
          <w:sz w:val="16"/>
        </w:rPr>
        <w:t> </w:t>
      </w:r>
      <w:r>
        <w:rPr>
          <w:sz w:val="16"/>
        </w:rPr>
        <w:t>que</w:t>
      </w:r>
    </w:p>
    <w:p>
      <w:pPr>
        <w:spacing w:after="0"/>
        <w:jc w:val="both"/>
        <w:rPr>
          <w:sz w:val="16"/>
        </w:rPr>
        <w:sectPr>
          <w:pgSz w:w="12240" w:h="15840"/>
          <w:pgMar w:header="0" w:footer="994" w:top="1360" w:bottom="1180" w:left="1300" w:right="1300"/>
        </w:sectPr>
      </w:pPr>
    </w:p>
    <w:p>
      <w:pPr>
        <w:pStyle w:val="BodyText"/>
        <w:spacing w:before="75"/>
        <w:ind w:left="117" w:right="113"/>
        <w:jc w:val="both"/>
        <w:rPr>
          <w:i/>
        </w:rPr>
      </w:pPr>
      <w:r>
        <w:rPr/>
        <w:t>período</w:t>
      </w:r>
      <w:r>
        <w:rPr>
          <w:spacing w:val="-18"/>
        </w:rPr>
        <w:t> </w:t>
      </w:r>
      <w:r>
        <w:rPr/>
        <w:t>de</w:t>
      </w:r>
      <w:r>
        <w:rPr>
          <w:spacing w:val="-18"/>
        </w:rPr>
        <w:t> </w:t>
      </w:r>
      <w:r>
        <w:rPr/>
        <w:t>tres</w:t>
      </w:r>
      <w:r>
        <w:rPr>
          <w:spacing w:val="-17"/>
        </w:rPr>
        <w:t> </w:t>
      </w:r>
      <w:r>
        <w:rPr/>
        <w:t>años</w:t>
      </w:r>
      <w:r>
        <w:rPr>
          <w:spacing w:val="-17"/>
        </w:rPr>
        <w:t> </w:t>
      </w:r>
      <w:r>
        <w:rPr/>
        <w:t>puede</w:t>
      </w:r>
      <w:r>
        <w:rPr>
          <w:spacing w:val="-18"/>
        </w:rPr>
        <w:t> </w:t>
      </w:r>
      <w:r>
        <w:rPr/>
        <w:t>implicar</w:t>
      </w:r>
      <w:r>
        <w:rPr>
          <w:spacing w:val="-15"/>
        </w:rPr>
        <w:t> </w:t>
      </w:r>
      <w:r>
        <w:rPr/>
        <w:t>la</w:t>
      </w:r>
      <w:r>
        <w:rPr>
          <w:spacing w:val="-16"/>
        </w:rPr>
        <w:t> </w:t>
      </w:r>
      <w:r>
        <w:rPr/>
        <w:t>remoción</w:t>
      </w:r>
      <w:r>
        <w:rPr>
          <w:spacing w:val="-13"/>
        </w:rPr>
        <w:t> </w:t>
      </w:r>
      <w:r>
        <w:rPr/>
        <w:t>del</w:t>
      </w:r>
      <w:r>
        <w:rPr>
          <w:spacing w:val="-16"/>
        </w:rPr>
        <w:t> </w:t>
      </w:r>
      <w:r>
        <w:rPr/>
        <w:t>cargo</w:t>
      </w:r>
      <w:r>
        <w:rPr>
          <w:spacing w:val="-15"/>
        </w:rPr>
        <w:t> </w:t>
      </w:r>
      <w:r>
        <w:rPr/>
        <w:t>de</w:t>
      </w:r>
      <w:r>
        <w:rPr>
          <w:spacing w:val="-18"/>
        </w:rPr>
        <w:t> </w:t>
      </w:r>
      <w:r>
        <w:rPr/>
        <w:t>juez</w:t>
      </w:r>
      <w:hyperlink w:history="true" w:anchor="_bookmark117">
        <w:r>
          <w:rPr>
            <w:position w:val="7"/>
            <w:sz w:val="13"/>
          </w:rPr>
          <w:t>87</w:t>
        </w:r>
      </w:hyperlink>
      <w:r>
        <w:rPr/>
        <w:t>.</w:t>
      </w:r>
      <w:r>
        <w:rPr>
          <w:spacing w:val="37"/>
        </w:rPr>
        <w:t> </w:t>
      </w:r>
      <w:r>
        <w:rPr/>
        <w:t>Sobre</w:t>
      </w:r>
      <w:r>
        <w:rPr>
          <w:spacing w:val="-15"/>
        </w:rPr>
        <w:t> </w:t>
      </w:r>
      <w:r>
        <w:rPr/>
        <w:t>esto</w:t>
      </w:r>
      <w:r>
        <w:rPr>
          <w:spacing w:val="-15"/>
        </w:rPr>
        <w:t> </w:t>
      </w:r>
      <w:r>
        <w:rPr/>
        <w:t>el</w:t>
      </w:r>
      <w:r>
        <w:rPr>
          <w:spacing w:val="-16"/>
        </w:rPr>
        <w:t> </w:t>
      </w:r>
      <w:r>
        <w:rPr/>
        <w:t>Juez</w:t>
      </w:r>
      <w:r>
        <w:rPr>
          <w:spacing w:val="-16"/>
        </w:rPr>
        <w:t> </w:t>
      </w:r>
      <w:r>
        <w:rPr/>
        <w:t>Urrutia Laubreaux</w:t>
      </w:r>
      <w:r>
        <w:rPr>
          <w:spacing w:val="-21"/>
        </w:rPr>
        <w:t> </w:t>
      </w:r>
      <w:r>
        <w:rPr/>
        <w:t>declaró</w:t>
      </w:r>
      <w:r>
        <w:rPr>
          <w:spacing w:val="-21"/>
        </w:rPr>
        <w:t> </w:t>
      </w:r>
      <w:r>
        <w:rPr/>
        <w:t>que</w:t>
      </w:r>
      <w:r>
        <w:rPr>
          <w:spacing w:val="-21"/>
        </w:rPr>
        <w:t> </w:t>
      </w:r>
      <w:r>
        <w:rPr/>
        <w:t>“h[a]</w:t>
      </w:r>
      <w:r>
        <w:rPr>
          <w:spacing w:val="-19"/>
        </w:rPr>
        <w:t> </w:t>
      </w:r>
      <w:r>
        <w:rPr/>
        <w:t>tenido</w:t>
      </w:r>
      <w:r>
        <w:rPr>
          <w:spacing w:val="-21"/>
        </w:rPr>
        <w:t> </w:t>
      </w:r>
      <w:r>
        <w:rPr/>
        <w:t>que</w:t>
      </w:r>
      <w:r>
        <w:rPr>
          <w:spacing w:val="-21"/>
        </w:rPr>
        <w:t> </w:t>
      </w:r>
      <w:r>
        <w:rPr/>
        <w:t>vivir</w:t>
      </w:r>
      <w:r>
        <w:rPr>
          <w:spacing w:val="-19"/>
        </w:rPr>
        <w:t> </w:t>
      </w:r>
      <w:r>
        <w:rPr/>
        <w:t>con</w:t>
      </w:r>
      <w:r>
        <w:rPr>
          <w:spacing w:val="-16"/>
        </w:rPr>
        <w:t> </w:t>
      </w:r>
      <w:r>
        <w:rPr/>
        <w:t>una</w:t>
      </w:r>
      <w:r>
        <w:rPr>
          <w:spacing w:val="-20"/>
        </w:rPr>
        <w:t> </w:t>
      </w:r>
      <w:r>
        <w:rPr/>
        <w:t>sanción</w:t>
      </w:r>
      <w:r>
        <w:rPr>
          <w:spacing w:val="-19"/>
        </w:rPr>
        <w:t> </w:t>
      </w:r>
      <w:r>
        <w:rPr/>
        <w:t>injusta,</w:t>
      </w:r>
      <w:r>
        <w:rPr>
          <w:spacing w:val="-20"/>
        </w:rPr>
        <w:t> </w:t>
      </w:r>
      <w:r>
        <w:rPr/>
        <w:t>dentro</w:t>
      </w:r>
      <w:r>
        <w:rPr>
          <w:spacing w:val="-21"/>
        </w:rPr>
        <w:t> </w:t>
      </w:r>
      <w:r>
        <w:rPr/>
        <w:t>del</w:t>
      </w:r>
      <w:r>
        <w:rPr>
          <w:spacing w:val="-19"/>
        </w:rPr>
        <w:t> </w:t>
      </w:r>
      <w:r>
        <w:rPr/>
        <w:t>Poder</w:t>
      </w:r>
      <w:r>
        <w:rPr>
          <w:spacing w:val="-22"/>
        </w:rPr>
        <w:t> </w:t>
      </w:r>
      <w:r>
        <w:rPr/>
        <w:t>Judicial, esto ha significado una etiqueta de Juez problemático, de Juez rebelde […], y también ha significado</w:t>
      </w:r>
      <w:r>
        <w:rPr>
          <w:spacing w:val="-6"/>
        </w:rPr>
        <w:t> </w:t>
      </w:r>
      <w:r>
        <w:rPr/>
        <w:t>trabas</w:t>
      </w:r>
      <w:r>
        <w:rPr>
          <w:spacing w:val="-5"/>
        </w:rPr>
        <w:t> </w:t>
      </w:r>
      <w:r>
        <w:rPr/>
        <w:t>para</w:t>
      </w:r>
      <w:r>
        <w:rPr>
          <w:spacing w:val="-7"/>
        </w:rPr>
        <w:t> </w:t>
      </w:r>
      <w:r>
        <w:rPr/>
        <w:t>la</w:t>
      </w:r>
      <w:r>
        <w:rPr>
          <w:spacing w:val="-6"/>
        </w:rPr>
        <w:t> </w:t>
      </w:r>
      <w:r>
        <w:rPr/>
        <w:t>continuación</w:t>
      </w:r>
      <w:r>
        <w:rPr>
          <w:spacing w:val="-6"/>
        </w:rPr>
        <w:t> </w:t>
      </w:r>
      <w:r>
        <w:rPr/>
        <w:t>de</w:t>
      </w:r>
      <w:r>
        <w:rPr>
          <w:spacing w:val="-8"/>
        </w:rPr>
        <w:t> </w:t>
      </w:r>
      <w:r>
        <w:rPr/>
        <w:t>mi</w:t>
      </w:r>
      <w:r>
        <w:rPr>
          <w:spacing w:val="-4"/>
        </w:rPr>
        <w:t> </w:t>
      </w:r>
      <w:r>
        <w:rPr/>
        <w:t>carrera</w:t>
      </w:r>
      <w:r>
        <w:rPr>
          <w:spacing w:val="-6"/>
        </w:rPr>
        <w:t> </w:t>
      </w:r>
      <w:r>
        <w:rPr/>
        <w:t>judicial</w:t>
      </w:r>
      <w:r>
        <w:rPr>
          <w:spacing w:val="-4"/>
        </w:rPr>
        <w:t> </w:t>
      </w:r>
      <w:r>
        <w:rPr/>
        <w:t>en</w:t>
      </w:r>
      <w:r>
        <w:rPr>
          <w:spacing w:val="-3"/>
        </w:rPr>
        <w:t> </w:t>
      </w:r>
      <w:r>
        <w:rPr/>
        <w:t>Chile”</w:t>
      </w:r>
      <w:hyperlink w:history="true" w:anchor="_bookmark118">
        <w:r>
          <w:rPr>
            <w:position w:val="7"/>
            <w:sz w:val="13"/>
          </w:rPr>
          <w:t>88</w:t>
        </w:r>
      </w:hyperlink>
      <w:r>
        <w:rPr/>
        <w:t>.</w:t>
      </w:r>
      <w:r>
        <w:rPr>
          <w:spacing w:val="-7"/>
        </w:rPr>
        <w:t> </w:t>
      </w:r>
      <w:r>
        <w:rPr/>
        <w:t>Este</w:t>
      </w:r>
      <w:r>
        <w:rPr>
          <w:spacing w:val="-5"/>
        </w:rPr>
        <w:t> </w:t>
      </w:r>
      <w:r>
        <w:rPr/>
        <w:t>daño</w:t>
      </w:r>
      <w:r>
        <w:rPr>
          <w:spacing w:val="-8"/>
        </w:rPr>
        <w:t> </w:t>
      </w:r>
      <w:r>
        <w:rPr/>
        <w:t>no</w:t>
      </w:r>
      <w:r>
        <w:rPr>
          <w:spacing w:val="-8"/>
        </w:rPr>
        <w:t> </w:t>
      </w:r>
      <w:r>
        <w:rPr/>
        <w:t>ha</w:t>
      </w:r>
      <w:r>
        <w:rPr>
          <w:spacing w:val="-3"/>
        </w:rPr>
        <w:t> </w:t>
      </w:r>
      <w:r>
        <w:rPr/>
        <w:t>sido reparado por el Estado de Chile. En consecuencia, la Corte advierte que no se ha subsanado totalmente</w:t>
      </w:r>
      <w:r>
        <w:rPr>
          <w:spacing w:val="-12"/>
        </w:rPr>
        <w:t> </w:t>
      </w:r>
      <w:r>
        <w:rPr/>
        <w:t>la</w:t>
      </w:r>
      <w:r>
        <w:rPr>
          <w:spacing w:val="-11"/>
        </w:rPr>
        <w:t> </w:t>
      </w:r>
      <w:r>
        <w:rPr/>
        <w:t>violación</w:t>
      </w:r>
      <w:r>
        <w:rPr>
          <w:spacing w:val="-10"/>
        </w:rPr>
        <w:t> </w:t>
      </w:r>
      <w:r>
        <w:rPr/>
        <w:t>del</w:t>
      </w:r>
      <w:r>
        <w:rPr>
          <w:spacing w:val="-11"/>
        </w:rPr>
        <w:t> </w:t>
      </w:r>
      <w:r>
        <w:rPr/>
        <w:t>derecho</w:t>
      </w:r>
      <w:r>
        <w:rPr>
          <w:spacing w:val="-12"/>
        </w:rPr>
        <w:t> </w:t>
      </w:r>
      <w:r>
        <w:rPr/>
        <w:t>a</w:t>
      </w:r>
      <w:r>
        <w:rPr>
          <w:spacing w:val="-11"/>
        </w:rPr>
        <w:t> </w:t>
      </w:r>
      <w:r>
        <w:rPr/>
        <w:t>la</w:t>
      </w:r>
      <w:r>
        <w:rPr>
          <w:spacing w:val="-10"/>
        </w:rPr>
        <w:t> </w:t>
      </w:r>
      <w:r>
        <w:rPr/>
        <w:t>libertad</w:t>
      </w:r>
      <w:r>
        <w:rPr>
          <w:spacing w:val="-8"/>
        </w:rPr>
        <w:t> </w:t>
      </w:r>
      <w:r>
        <w:rPr/>
        <w:t>de</w:t>
      </w:r>
      <w:r>
        <w:rPr>
          <w:spacing w:val="-12"/>
        </w:rPr>
        <w:t> </w:t>
      </w:r>
      <w:r>
        <w:rPr/>
        <w:t>expresión</w:t>
      </w:r>
      <w:r>
        <w:rPr>
          <w:spacing w:val="-10"/>
        </w:rPr>
        <w:t> </w:t>
      </w:r>
      <w:r>
        <w:rPr/>
        <w:t>del</w:t>
      </w:r>
      <w:r>
        <w:rPr>
          <w:spacing w:val="-11"/>
        </w:rPr>
        <w:t> </w:t>
      </w:r>
      <w:r>
        <w:rPr/>
        <w:t>señor</w:t>
      </w:r>
      <w:r>
        <w:rPr>
          <w:spacing w:val="-10"/>
        </w:rPr>
        <w:t> </w:t>
      </w:r>
      <w:r>
        <w:rPr/>
        <w:t>Urrutia</w:t>
      </w:r>
      <w:r>
        <w:rPr>
          <w:spacing w:val="-11"/>
        </w:rPr>
        <w:t> </w:t>
      </w:r>
      <w:r>
        <w:rPr/>
        <w:t>Laubreaux.</w:t>
      </w:r>
      <w:r>
        <w:rPr>
          <w:spacing w:val="-10"/>
        </w:rPr>
        <w:t> </w:t>
      </w:r>
      <w:r>
        <w:rPr/>
        <w:t>Las afectaciones a la independencia judicial serán analizadas</w:t>
      </w:r>
      <w:r>
        <w:rPr>
          <w:spacing w:val="-7"/>
        </w:rPr>
        <w:t> </w:t>
      </w:r>
      <w:r>
        <w:rPr>
          <w:i/>
        </w:rPr>
        <w:t>infra.</w:t>
      </w:r>
    </w:p>
    <w:p>
      <w:pPr>
        <w:pStyle w:val="ListParagraph"/>
        <w:numPr>
          <w:ilvl w:val="0"/>
          <w:numId w:val="10"/>
        </w:numPr>
        <w:tabs>
          <w:tab w:pos="685" w:val="left" w:leader="none"/>
        </w:tabs>
        <w:spacing w:line="240" w:lineRule="auto" w:before="121" w:after="0"/>
        <w:ind w:left="118" w:right="119" w:firstLine="0"/>
        <w:jc w:val="both"/>
        <w:rPr>
          <w:sz w:val="20"/>
        </w:rPr>
      </w:pPr>
      <w:r>
        <w:rPr>
          <w:sz w:val="20"/>
        </w:rPr>
        <w:t>Por tanto, este Tribunal considera que el Estado violó el artículo 13, en relación con el artículo 1.1 de la Convención, en perjuicio del señor Urrutia</w:t>
      </w:r>
      <w:r>
        <w:rPr>
          <w:spacing w:val="-14"/>
          <w:sz w:val="20"/>
        </w:rPr>
        <w:t> </w:t>
      </w:r>
      <w:r>
        <w:rPr>
          <w:sz w:val="20"/>
        </w:rPr>
        <w:t>Laubreaux.</w:t>
      </w:r>
    </w:p>
    <w:p>
      <w:pPr>
        <w:pStyle w:val="BodyText"/>
        <w:spacing w:before="7"/>
        <w:rPr>
          <w:sz w:val="19"/>
        </w:rPr>
      </w:pPr>
    </w:p>
    <w:p>
      <w:pPr>
        <w:pStyle w:val="Heading1"/>
        <w:ind w:left="127" w:right="130"/>
      </w:pPr>
      <w:bookmarkStart w:name="VIII-2  DERECHO A LAS GARANTÍAS JUDICIAL" w:id="165"/>
      <w:bookmarkEnd w:id="165"/>
      <w:r>
        <w:rPr>
          <w:b w:val="0"/>
        </w:rPr>
      </w:r>
      <w:bookmarkStart w:name="_bookmark115" w:id="166"/>
      <w:bookmarkEnd w:id="166"/>
      <w:r>
        <w:rPr>
          <w:b w:val="0"/>
        </w:rPr>
      </w:r>
      <w:r>
        <w:rPr/>
        <w:t>VIII-2</w:t>
      </w:r>
    </w:p>
    <w:p>
      <w:pPr>
        <w:spacing w:before="2"/>
        <w:ind w:left="130" w:right="130" w:firstLine="0"/>
        <w:jc w:val="center"/>
        <w:rPr>
          <w:b/>
          <w:sz w:val="20"/>
        </w:rPr>
      </w:pPr>
      <w:r>
        <w:rPr>
          <w:b/>
          <w:sz w:val="20"/>
        </w:rPr>
        <w:t>DERECHO A LAS GARANTÍAS JUDICIALES Y ALEGADA VIOLACIÓNA A LA PROTECCIÓN JUDICIAL</w:t>
      </w:r>
    </w:p>
    <w:p>
      <w:pPr>
        <w:pStyle w:val="BodyText"/>
        <w:spacing w:before="8"/>
        <w:rPr>
          <w:b/>
          <w:sz w:val="19"/>
        </w:rPr>
      </w:pPr>
    </w:p>
    <w:p>
      <w:pPr>
        <w:pStyle w:val="Heading2"/>
        <w:numPr>
          <w:ilvl w:val="0"/>
          <w:numId w:val="15"/>
        </w:numPr>
        <w:tabs>
          <w:tab w:pos="1251" w:val="left" w:leader="none"/>
          <w:tab w:pos="1252" w:val="left" w:leader="none"/>
        </w:tabs>
        <w:spacing w:line="240" w:lineRule="auto" w:before="0" w:after="0"/>
        <w:ind w:left="1251" w:right="0" w:hanging="568"/>
        <w:jc w:val="left"/>
        <w:rPr>
          <w:i/>
        </w:rPr>
      </w:pPr>
      <w:bookmarkStart w:name="A. Alegatos de las partes y de la Comisi" w:id="167"/>
      <w:bookmarkEnd w:id="167"/>
      <w:r>
        <w:rPr>
          <w:b w:val="0"/>
          <w:i w:val="0"/>
        </w:rPr>
      </w:r>
      <w:bookmarkStart w:name="_bookmark116" w:id="168"/>
      <w:bookmarkEnd w:id="168"/>
      <w:r>
        <w:rPr>
          <w:b w:val="0"/>
          <w:i w:val="0"/>
        </w:rPr>
      </w:r>
      <w:bookmarkStart w:name="_bookmark116" w:id="169"/>
      <w:bookmarkEnd w:id="169"/>
      <w:r>
        <w:rPr>
          <w:i/>
        </w:rPr>
        <w:t>A</w:t>
      </w:r>
      <w:r>
        <w:rPr>
          <w:i/>
        </w:rPr>
        <w:t>legatos de las partes y de la</w:t>
      </w:r>
      <w:r>
        <w:rPr>
          <w:i/>
          <w:spacing w:val="-3"/>
        </w:rPr>
        <w:t> </w:t>
      </w:r>
      <w:r>
        <w:rPr>
          <w:i/>
        </w:rPr>
        <w:t>Comisión</w:t>
      </w:r>
    </w:p>
    <w:p>
      <w:pPr>
        <w:pStyle w:val="ListParagraph"/>
        <w:numPr>
          <w:ilvl w:val="0"/>
          <w:numId w:val="10"/>
        </w:numPr>
        <w:tabs>
          <w:tab w:pos="685" w:val="left" w:leader="none"/>
        </w:tabs>
        <w:spacing w:line="240" w:lineRule="auto" w:before="122" w:after="0"/>
        <w:ind w:left="118" w:right="114" w:hanging="1"/>
        <w:jc w:val="both"/>
        <w:rPr>
          <w:sz w:val="20"/>
        </w:rPr>
      </w:pPr>
      <w:r>
        <w:rPr>
          <w:sz w:val="20"/>
        </w:rPr>
        <w:t>La </w:t>
      </w:r>
      <w:r>
        <w:rPr>
          <w:b/>
          <w:i/>
          <w:sz w:val="20"/>
        </w:rPr>
        <w:t>Comisión </w:t>
      </w:r>
      <w:r>
        <w:rPr>
          <w:sz w:val="20"/>
        </w:rPr>
        <w:t>consideró que Chile habría violado el derecho a conocer previa y detalladamente la acusación formulada y de tener el tiempo y los medios adecuados para la defensa,</w:t>
      </w:r>
      <w:r>
        <w:rPr>
          <w:spacing w:val="-11"/>
          <w:sz w:val="20"/>
        </w:rPr>
        <w:t> </w:t>
      </w:r>
      <w:r>
        <w:rPr>
          <w:sz w:val="20"/>
        </w:rPr>
        <w:t>en</w:t>
      </w:r>
      <w:r>
        <w:rPr>
          <w:spacing w:val="-12"/>
          <w:sz w:val="20"/>
        </w:rPr>
        <w:t> </w:t>
      </w:r>
      <w:r>
        <w:rPr>
          <w:sz w:val="20"/>
        </w:rPr>
        <w:t>vista</w:t>
      </w:r>
      <w:r>
        <w:rPr>
          <w:spacing w:val="-12"/>
          <w:sz w:val="20"/>
        </w:rPr>
        <w:t> </w:t>
      </w:r>
      <w:r>
        <w:rPr>
          <w:sz w:val="20"/>
        </w:rPr>
        <w:t>de</w:t>
      </w:r>
      <w:r>
        <w:rPr>
          <w:spacing w:val="-14"/>
          <w:sz w:val="20"/>
        </w:rPr>
        <w:t> </w:t>
      </w:r>
      <w:r>
        <w:rPr>
          <w:sz w:val="20"/>
        </w:rPr>
        <w:t>que:</w:t>
      </w:r>
      <w:r>
        <w:rPr>
          <w:spacing w:val="-11"/>
          <w:sz w:val="20"/>
        </w:rPr>
        <w:t> </w:t>
      </w:r>
      <w:r>
        <w:rPr>
          <w:sz w:val="20"/>
        </w:rPr>
        <w:t>i)</w:t>
      </w:r>
      <w:r>
        <w:rPr>
          <w:spacing w:val="-12"/>
          <w:sz w:val="20"/>
        </w:rPr>
        <w:t> </w:t>
      </w:r>
      <w:r>
        <w:rPr>
          <w:sz w:val="20"/>
        </w:rPr>
        <w:t>la</w:t>
      </w:r>
      <w:r>
        <w:rPr>
          <w:spacing w:val="-11"/>
          <w:sz w:val="20"/>
        </w:rPr>
        <w:t> </w:t>
      </w:r>
      <w:r>
        <w:rPr>
          <w:sz w:val="20"/>
        </w:rPr>
        <w:t>presunta</w:t>
      </w:r>
      <w:r>
        <w:rPr>
          <w:spacing w:val="-13"/>
          <w:sz w:val="20"/>
        </w:rPr>
        <w:t> </w:t>
      </w:r>
      <w:r>
        <w:rPr>
          <w:sz w:val="20"/>
        </w:rPr>
        <w:t>víctima</w:t>
      </w:r>
      <w:r>
        <w:rPr>
          <w:spacing w:val="-12"/>
          <w:sz w:val="20"/>
        </w:rPr>
        <w:t> </w:t>
      </w:r>
      <w:r>
        <w:rPr>
          <w:sz w:val="20"/>
        </w:rPr>
        <w:t>no</w:t>
      </w:r>
      <w:r>
        <w:rPr>
          <w:spacing w:val="-13"/>
          <w:sz w:val="20"/>
        </w:rPr>
        <w:t> </w:t>
      </w:r>
      <w:r>
        <w:rPr>
          <w:sz w:val="20"/>
        </w:rPr>
        <w:t>fue</w:t>
      </w:r>
      <w:r>
        <w:rPr>
          <w:spacing w:val="-11"/>
          <w:sz w:val="20"/>
        </w:rPr>
        <w:t> </w:t>
      </w:r>
      <w:r>
        <w:rPr>
          <w:sz w:val="20"/>
        </w:rPr>
        <w:t>notificada</w:t>
      </w:r>
      <w:r>
        <w:rPr>
          <w:spacing w:val="-11"/>
          <w:sz w:val="20"/>
        </w:rPr>
        <w:t> </w:t>
      </w:r>
      <w:r>
        <w:rPr>
          <w:sz w:val="20"/>
        </w:rPr>
        <w:t>de</w:t>
      </w:r>
      <w:r>
        <w:rPr>
          <w:spacing w:val="-14"/>
          <w:sz w:val="20"/>
        </w:rPr>
        <w:t> </w:t>
      </w:r>
      <w:r>
        <w:rPr>
          <w:sz w:val="20"/>
        </w:rPr>
        <w:t>que</w:t>
      </w:r>
      <w:r>
        <w:rPr>
          <w:spacing w:val="-10"/>
          <w:sz w:val="20"/>
        </w:rPr>
        <w:t> </w:t>
      </w:r>
      <w:r>
        <w:rPr>
          <w:sz w:val="20"/>
        </w:rPr>
        <w:t>se</w:t>
      </w:r>
      <w:r>
        <w:rPr>
          <w:spacing w:val="-14"/>
          <w:sz w:val="20"/>
        </w:rPr>
        <w:t> </w:t>
      </w:r>
      <w:r>
        <w:rPr>
          <w:sz w:val="20"/>
        </w:rPr>
        <w:t>le</w:t>
      </w:r>
      <w:r>
        <w:rPr>
          <w:spacing w:val="-13"/>
          <w:sz w:val="20"/>
        </w:rPr>
        <w:t> </w:t>
      </w:r>
      <w:r>
        <w:rPr>
          <w:sz w:val="20"/>
        </w:rPr>
        <w:t>inició</w:t>
      </w:r>
      <w:r>
        <w:rPr>
          <w:spacing w:val="-14"/>
          <w:sz w:val="20"/>
        </w:rPr>
        <w:t> </w:t>
      </w:r>
      <w:r>
        <w:rPr>
          <w:sz w:val="20"/>
        </w:rPr>
        <w:t>un</w:t>
      </w:r>
      <w:r>
        <w:rPr>
          <w:spacing w:val="-12"/>
          <w:sz w:val="20"/>
        </w:rPr>
        <w:t> </w:t>
      </w:r>
      <w:r>
        <w:rPr>
          <w:sz w:val="20"/>
        </w:rPr>
        <w:t>proceso disciplinario,</w:t>
      </w:r>
      <w:r>
        <w:rPr>
          <w:spacing w:val="-9"/>
          <w:sz w:val="20"/>
        </w:rPr>
        <w:t> </w:t>
      </w:r>
      <w:r>
        <w:rPr>
          <w:sz w:val="20"/>
        </w:rPr>
        <w:t>las</w:t>
      </w:r>
      <w:r>
        <w:rPr>
          <w:spacing w:val="-6"/>
          <w:sz w:val="20"/>
        </w:rPr>
        <w:t> </w:t>
      </w:r>
      <w:r>
        <w:rPr>
          <w:sz w:val="20"/>
        </w:rPr>
        <w:t>razones</w:t>
      </w:r>
      <w:r>
        <w:rPr>
          <w:spacing w:val="-10"/>
          <w:sz w:val="20"/>
        </w:rPr>
        <w:t> </w:t>
      </w:r>
      <w:r>
        <w:rPr>
          <w:sz w:val="20"/>
        </w:rPr>
        <w:t>del</w:t>
      </w:r>
      <w:r>
        <w:rPr>
          <w:spacing w:val="-7"/>
          <w:sz w:val="20"/>
        </w:rPr>
        <w:t> </w:t>
      </w:r>
      <w:r>
        <w:rPr>
          <w:sz w:val="20"/>
        </w:rPr>
        <w:t>mismo</w:t>
      </w:r>
      <w:r>
        <w:rPr>
          <w:spacing w:val="-10"/>
          <w:sz w:val="20"/>
        </w:rPr>
        <w:t> </w:t>
      </w:r>
      <w:r>
        <w:rPr>
          <w:sz w:val="20"/>
        </w:rPr>
        <w:t>o</w:t>
      </w:r>
      <w:r>
        <w:rPr>
          <w:spacing w:val="-9"/>
          <w:sz w:val="20"/>
        </w:rPr>
        <w:t> </w:t>
      </w:r>
      <w:r>
        <w:rPr>
          <w:sz w:val="20"/>
        </w:rPr>
        <w:t>las</w:t>
      </w:r>
      <w:r>
        <w:rPr>
          <w:spacing w:val="-7"/>
          <w:sz w:val="20"/>
        </w:rPr>
        <w:t> </w:t>
      </w:r>
      <w:r>
        <w:rPr>
          <w:sz w:val="20"/>
        </w:rPr>
        <w:t>causales</w:t>
      </w:r>
      <w:r>
        <w:rPr>
          <w:spacing w:val="-11"/>
          <w:sz w:val="20"/>
        </w:rPr>
        <w:t> </w:t>
      </w:r>
      <w:r>
        <w:rPr>
          <w:sz w:val="20"/>
        </w:rPr>
        <w:t>disciplinarias</w:t>
      </w:r>
      <w:r>
        <w:rPr>
          <w:spacing w:val="-10"/>
          <w:sz w:val="20"/>
        </w:rPr>
        <w:t> </w:t>
      </w:r>
      <w:r>
        <w:rPr>
          <w:sz w:val="20"/>
        </w:rPr>
        <w:t>que</w:t>
      </w:r>
      <w:r>
        <w:rPr>
          <w:spacing w:val="-9"/>
          <w:sz w:val="20"/>
        </w:rPr>
        <w:t> </w:t>
      </w:r>
      <w:r>
        <w:rPr>
          <w:sz w:val="20"/>
        </w:rPr>
        <w:t>pudo</w:t>
      </w:r>
      <w:r>
        <w:rPr>
          <w:spacing w:val="-9"/>
          <w:sz w:val="20"/>
        </w:rPr>
        <w:t> </w:t>
      </w:r>
      <w:r>
        <w:rPr>
          <w:sz w:val="20"/>
        </w:rPr>
        <w:t>haber</w:t>
      </w:r>
      <w:r>
        <w:rPr>
          <w:spacing w:val="-12"/>
          <w:sz w:val="20"/>
        </w:rPr>
        <w:t> </w:t>
      </w:r>
      <w:r>
        <w:rPr>
          <w:sz w:val="20"/>
        </w:rPr>
        <w:t>infringido</w:t>
      </w:r>
      <w:r>
        <w:rPr>
          <w:spacing w:val="-9"/>
          <w:sz w:val="20"/>
        </w:rPr>
        <w:t> </w:t>
      </w:r>
      <w:r>
        <w:rPr>
          <w:sz w:val="20"/>
        </w:rPr>
        <w:t>con su</w:t>
      </w:r>
      <w:r>
        <w:rPr>
          <w:spacing w:val="-12"/>
          <w:sz w:val="20"/>
        </w:rPr>
        <w:t> </w:t>
      </w:r>
      <w:r>
        <w:rPr>
          <w:sz w:val="20"/>
        </w:rPr>
        <w:t>conducta,</w:t>
      </w:r>
      <w:r>
        <w:rPr>
          <w:spacing w:val="-11"/>
          <w:sz w:val="20"/>
        </w:rPr>
        <w:t> </w:t>
      </w:r>
      <w:r>
        <w:rPr>
          <w:sz w:val="20"/>
        </w:rPr>
        <w:t>y</w:t>
      </w:r>
      <w:r>
        <w:rPr>
          <w:spacing w:val="-12"/>
          <w:sz w:val="20"/>
        </w:rPr>
        <w:t> </w:t>
      </w:r>
      <w:r>
        <w:rPr>
          <w:sz w:val="20"/>
        </w:rPr>
        <w:t>ii)</w:t>
      </w:r>
      <w:r>
        <w:rPr>
          <w:spacing w:val="-12"/>
          <w:sz w:val="20"/>
        </w:rPr>
        <w:t> </w:t>
      </w:r>
      <w:r>
        <w:rPr>
          <w:sz w:val="20"/>
        </w:rPr>
        <w:t>tampoco</w:t>
      </w:r>
      <w:r>
        <w:rPr>
          <w:spacing w:val="-11"/>
          <w:sz w:val="20"/>
        </w:rPr>
        <w:t> </w:t>
      </w:r>
      <w:r>
        <w:rPr>
          <w:sz w:val="20"/>
        </w:rPr>
        <w:t>se</w:t>
      </w:r>
      <w:r>
        <w:rPr>
          <w:spacing w:val="-13"/>
          <w:sz w:val="20"/>
        </w:rPr>
        <w:t> </w:t>
      </w:r>
      <w:r>
        <w:rPr>
          <w:sz w:val="20"/>
        </w:rPr>
        <w:t>le</w:t>
      </w:r>
      <w:r>
        <w:rPr>
          <w:spacing w:val="-14"/>
          <w:sz w:val="20"/>
        </w:rPr>
        <w:t> </w:t>
      </w:r>
      <w:r>
        <w:rPr>
          <w:sz w:val="20"/>
        </w:rPr>
        <w:t>citó</w:t>
      </w:r>
      <w:r>
        <w:rPr>
          <w:spacing w:val="-13"/>
          <w:sz w:val="20"/>
        </w:rPr>
        <w:t> </w:t>
      </w:r>
      <w:r>
        <w:rPr>
          <w:sz w:val="20"/>
        </w:rPr>
        <w:t>a</w:t>
      </w:r>
      <w:r>
        <w:rPr>
          <w:spacing w:val="-12"/>
          <w:sz w:val="20"/>
        </w:rPr>
        <w:t> </w:t>
      </w:r>
      <w:r>
        <w:rPr>
          <w:sz w:val="20"/>
        </w:rPr>
        <w:t>una</w:t>
      </w:r>
      <w:r>
        <w:rPr>
          <w:spacing w:val="-12"/>
          <w:sz w:val="20"/>
        </w:rPr>
        <w:t> </w:t>
      </w:r>
      <w:r>
        <w:rPr>
          <w:sz w:val="20"/>
        </w:rPr>
        <w:t>audiencia</w:t>
      </w:r>
      <w:r>
        <w:rPr>
          <w:spacing w:val="-11"/>
          <w:sz w:val="20"/>
        </w:rPr>
        <w:t> </w:t>
      </w:r>
      <w:r>
        <w:rPr>
          <w:sz w:val="20"/>
        </w:rPr>
        <w:t>previa</w:t>
      </w:r>
      <w:r>
        <w:rPr>
          <w:spacing w:val="-12"/>
          <w:sz w:val="20"/>
        </w:rPr>
        <w:t> </w:t>
      </w:r>
      <w:r>
        <w:rPr>
          <w:sz w:val="20"/>
        </w:rPr>
        <w:t>para</w:t>
      </w:r>
      <w:r>
        <w:rPr>
          <w:spacing w:val="-9"/>
          <w:sz w:val="20"/>
        </w:rPr>
        <w:t> </w:t>
      </w:r>
      <w:r>
        <w:rPr>
          <w:sz w:val="20"/>
        </w:rPr>
        <w:t>exponer</w:t>
      </w:r>
      <w:r>
        <w:rPr>
          <w:spacing w:val="-14"/>
          <w:sz w:val="20"/>
        </w:rPr>
        <w:t> </w:t>
      </w:r>
      <w:r>
        <w:rPr>
          <w:sz w:val="20"/>
        </w:rPr>
        <w:t>sus</w:t>
      </w:r>
      <w:r>
        <w:rPr>
          <w:spacing w:val="-13"/>
          <w:sz w:val="20"/>
        </w:rPr>
        <w:t> </w:t>
      </w:r>
      <w:r>
        <w:rPr>
          <w:sz w:val="20"/>
        </w:rPr>
        <w:t>descargos,</w:t>
      </w:r>
      <w:r>
        <w:rPr>
          <w:spacing w:val="-12"/>
          <w:sz w:val="20"/>
        </w:rPr>
        <w:t> </w:t>
      </w:r>
      <w:r>
        <w:rPr>
          <w:sz w:val="20"/>
        </w:rPr>
        <w:t>como exigía el artículo 536 del Código Orgánico de Tribunales. En cuanto al derecho a contar con una autoridad disciplinaria imparcial, la Comisión señaló que la Corte Suprema “ya había tomado una posición sobre si la remisión del trabajo por la presunta víctima a la Corte Suprema ameritaba algún tipo de reproche” en vista de que la Corte Suprema había emitido un juicio de valor sobre el contenido del trabajo académico, el que consideró que “cont[enía] apreciaciones</w:t>
      </w:r>
      <w:r>
        <w:rPr>
          <w:spacing w:val="-11"/>
          <w:sz w:val="20"/>
        </w:rPr>
        <w:t> </w:t>
      </w:r>
      <w:r>
        <w:rPr>
          <w:sz w:val="20"/>
        </w:rPr>
        <w:t>inadecuadas</w:t>
      </w:r>
      <w:r>
        <w:rPr>
          <w:spacing w:val="-10"/>
          <w:sz w:val="20"/>
        </w:rPr>
        <w:t> </w:t>
      </w:r>
      <w:r>
        <w:rPr>
          <w:sz w:val="20"/>
        </w:rPr>
        <w:t>e</w:t>
      </w:r>
      <w:r>
        <w:rPr>
          <w:spacing w:val="-12"/>
          <w:sz w:val="20"/>
        </w:rPr>
        <w:t> </w:t>
      </w:r>
      <w:r>
        <w:rPr>
          <w:sz w:val="20"/>
        </w:rPr>
        <w:t>inaceptables</w:t>
      </w:r>
      <w:r>
        <w:rPr>
          <w:spacing w:val="-10"/>
          <w:sz w:val="20"/>
        </w:rPr>
        <w:t> </w:t>
      </w:r>
      <w:r>
        <w:rPr>
          <w:sz w:val="20"/>
        </w:rPr>
        <w:t>para</w:t>
      </w:r>
      <w:r>
        <w:rPr>
          <w:spacing w:val="-9"/>
          <w:sz w:val="20"/>
        </w:rPr>
        <w:t> </w:t>
      </w:r>
      <w:r>
        <w:rPr>
          <w:sz w:val="20"/>
        </w:rPr>
        <w:t>este</w:t>
      </w:r>
      <w:r>
        <w:rPr>
          <w:spacing w:val="-12"/>
          <w:sz w:val="20"/>
        </w:rPr>
        <w:t> </w:t>
      </w:r>
      <w:r>
        <w:rPr>
          <w:sz w:val="20"/>
        </w:rPr>
        <w:t>tribunal”.</w:t>
      </w:r>
      <w:r>
        <w:rPr>
          <w:spacing w:val="-12"/>
          <w:sz w:val="20"/>
        </w:rPr>
        <w:t> </w:t>
      </w:r>
      <w:r>
        <w:rPr>
          <w:sz w:val="20"/>
        </w:rPr>
        <w:t>Lo</w:t>
      </w:r>
      <w:r>
        <w:rPr>
          <w:spacing w:val="-10"/>
          <w:sz w:val="20"/>
        </w:rPr>
        <w:t> </w:t>
      </w:r>
      <w:r>
        <w:rPr>
          <w:sz w:val="20"/>
        </w:rPr>
        <w:t>anterior</w:t>
      </w:r>
      <w:r>
        <w:rPr>
          <w:spacing w:val="-11"/>
          <w:sz w:val="20"/>
        </w:rPr>
        <w:t> </w:t>
      </w:r>
      <w:r>
        <w:rPr>
          <w:sz w:val="20"/>
        </w:rPr>
        <w:t>implicó</w:t>
      </w:r>
      <w:r>
        <w:rPr>
          <w:spacing w:val="-10"/>
          <w:sz w:val="20"/>
        </w:rPr>
        <w:t> </w:t>
      </w:r>
      <w:r>
        <w:rPr>
          <w:sz w:val="20"/>
        </w:rPr>
        <w:t>también</w:t>
      </w:r>
      <w:r>
        <w:rPr>
          <w:spacing w:val="-10"/>
          <w:sz w:val="20"/>
        </w:rPr>
        <w:t> </w:t>
      </w:r>
      <w:r>
        <w:rPr>
          <w:sz w:val="20"/>
        </w:rPr>
        <w:t>que la presunta víctima no contara con un recurso efectivo para revisar la decisión sancionatoria. Además, la Comisión destacó que, al momento de conocer la apelación, la Corte Suprema de Justicia</w:t>
      </w:r>
      <w:r>
        <w:rPr>
          <w:spacing w:val="26"/>
          <w:sz w:val="20"/>
        </w:rPr>
        <w:t> </w:t>
      </w:r>
      <w:r>
        <w:rPr>
          <w:sz w:val="20"/>
        </w:rPr>
        <w:t>“no</w:t>
      </w:r>
      <w:r>
        <w:rPr>
          <w:spacing w:val="27"/>
          <w:sz w:val="20"/>
        </w:rPr>
        <w:t> </w:t>
      </w:r>
      <w:r>
        <w:rPr>
          <w:sz w:val="20"/>
        </w:rPr>
        <w:t>protegió</w:t>
      </w:r>
      <w:r>
        <w:rPr>
          <w:spacing w:val="26"/>
          <w:sz w:val="20"/>
        </w:rPr>
        <w:t> </w:t>
      </w:r>
      <w:r>
        <w:rPr>
          <w:sz w:val="20"/>
        </w:rPr>
        <w:t>al</w:t>
      </w:r>
      <w:r>
        <w:rPr>
          <w:spacing w:val="26"/>
          <w:sz w:val="20"/>
        </w:rPr>
        <w:t> </w:t>
      </w:r>
      <w:r>
        <w:rPr>
          <w:sz w:val="20"/>
        </w:rPr>
        <w:t>señor</w:t>
      </w:r>
      <w:r>
        <w:rPr>
          <w:spacing w:val="26"/>
          <w:sz w:val="20"/>
        </w:rPr>
        <w:t> </w:t>
      </w:r>
      <w:r>
        <w:rPr>
          <w:sz w:val="20"/>
        </w:rPr>
        <w:t>Daniel</w:t>
      </w:r>
      <w:r>
        <w:rPr>
          <w:spacing w:val="26"/>
          <w:sz w:val="20"/>
        </w:rPr>
        <w:t> </w:t>
      </w:r>
      <w:r>
        <w:rPr>
          <w:sz w:val="20"/>
        </w:rPr>
        <w:t>Urrutia</w:t>
      </w:r>
      <w:r>
        <w:rPr>
          <w:spacing w:val="27"/>
          <w:sz w:val="20"/>
        </w:rPr>
        <w:t> </w:t>
      </w:r>
      <w:r>
        <w:rPr>
          <w:sz w:val="20"/>
        </w:rPr>
        <w:t>Laubreaux</w:t>
      </w:r>
      <w:r>
        <w:rPr>
          <w:spacing w:val="28"/>
          <w:sz w:val="20"/>
        </w:rPr>
        <w:t> </w:t>
      </w:r>
      <w:r>
        <w:rPr>
          <w:sz w:val="20"/>
        </w:rPr>
        <w:t>frente</w:t>
      </w:r>
      <w:r>
        <w:rPr>
          <w:spacing w:val="27"/>
          <w:sz w:val="20"/>
        </w:rPr>
        <w:t> </w:t>
      </w:r>
      <w:r>
        <w:rPr>
          <w:sz w:val="20"/>
        </w:rPr>
        <w:t>a</w:t>
      </w:r>
      <w:r>
        <w:rPr>
          <w:spacing w:val="28"/>
          <w:sz w:val="20"/>
        </w:rPr>
        <w:t> </w:t>
      </w:r>
      <w:r>
        <w:rPr>
          <w:sz w:val="20"/>
        </w:rPr>
        <w:t>la</w:t>
      </w:r>
      <w:r>
        <w:rPr>
          <w:spacing w:val="28"/>
          <w:sz w:val="20"/>
        </w:rPr>
        <w:t> </w:t>
      </w:r>
      <w:r>
        <w:rPr>
          <w:sz w:val="20"/>
        </w:rPr>
        <w:t>violación</w:t>
      </w:r>
      <w:r>
        <w:rPr>
          <w:spacing w:val="29"/>
          <w:sz w:val="20"/>
        </w:rPr>
        <w:t> </w:t>
      </w:r>
      <w:r>
        <w:rPr>
          <w:sz w:val="20"/>
        </w:rPr>
        <w:t>al</w:t>
      </w:r>
      <w:r>
        <w:rPr>
          <w:spacing w:val="26"/>
          <w:sz w:val="20"/>
        </w:rPr>
        <w:t> </w:t>
      </w:r>
      <w:r>
        <w:rPr>
          <w:sz w:val="20"/>
        </w:rPr>
        <w:t>derecho</w:t>
      </w:r>
      <w:r>
        <w:rPr>
          <w:spacing w:val="25"/>
          <w:sz w:val="20"/>
        </w:rPr>
        <w:t> </w:t>
      </w:r>
      <w:r>
        <w:rPr>
          <w:sz w:val="20"/>
        </w:rPr>
        <w:t>de</w:t>
      </w:r>
    </w:p>
    <w:p>
      <w:pPr>
        <w:pStyle w:val="BodyText"/>
        <w:spacing w:before="4"/>
        <w:rPr>
          <w:sz w:val="11"/>
        </w:rPr>
      </w:pPr>
      <w:r>
        <w:rPr/>
        <w:pict>
          <v:shape style="position:absolute;margin-left:70.919998pt;margin-top:9.159543pt;width:144pt;height:.1pt;mso-position-horizontal-relative:page;mso-position-vertical-relative:paragraph;z-index:-251626496;mso-wrap-distance-left:0;mso-wrap-distance-right:0" coordorigin="1418,183" coordsize="2880,0" path="m1418,183l4298,183e" filled="false" stroked="true" strokeweight=".599pt" strokecolor="#000000">
            <v:path arrowok="t"/>
            <v:stroke dashstyle="solid"/>
            <w10:wrap type="topAndBottom"/>
          </v:shape>
        </w:pict>
      </w:r>
    </w:p>
    <w:p>
      <w:pPr>
        <w:spacing w:before="69"/>
        <w:ind w:left="118" w:right="110" w:firstLine="0"/>
        <w:jc w:val="both"/>
        <w:rPr>
          <w:sz w:val="16"/>
        </w:rPr>
      </w:pPr>
      <w:r>
        <w:rPr>
          <w:sz w:val="16"/>
        </w:rPr>
        <w:t>alguna de ellas hubiese sido superior a censura por escrito y ninguna superior a multa, no podrá figurar en lista Regular, y el que hubiese sido objeto de tres o más medidas disciplinarias o de dos o más, siempre que una de ellas hubiese sido de suspensión de funciones, quedará calificado en lista Deficiente. Las reglas anteriores se observarán también</w:t>
      </w:r>
      <w:r>
        <w:rPr>
          <w:spacing w:val="-14"/>
          <w:sz w:val="16"/>
        </w:rPr>
        <w:t> </w:t>
      </w:r>
      <w:r>
        <w:rPr>
          <w:sz w:val="16"/>
        </w:rPr>
        <w:t>por</w:t>
      </w:r>
      <w:r>
        <w:rPr>
          <w:spacing w:val="-15"/>
          <w:sz w:val="16"/>
        </w:rPr>
        <w:t> </w:t>
      </w:r>
      <w:r>
        <w:rPr>
          <w:sz w:val="16"/>
        </w:rPr>
        <w:t>los</w:t>
      </w:r>
      <w:r>
        <w:rPr>
          <w:spacing w:val="-15"/>
          <w:sz w:val="16"/>
        </w:rPr>
        <w:t> </w:t>
      </w:r>
      <w:r>
        <w:rPr>
          <w:sz w:val="16"/>
        </w:rPr>
        <w:t>órganos</w:t>
      </w:r>
      <w:r>
        <w:rPr>
          <w:spacing w:val="-13"/>
          <w:sz w:val="16"/>
        </w:rPr>
        <w:t> </w:t>
      </w:r>
      <w:r>
        <w:rPr>
          <w:sz w:val="16"/>
        </w:rPr>
        <w:t>a</w:t>
      </w:r>
      <w:r>
        <w:rPr>
          <w:spacing w:val="-15"/>
          <w:sz w:val="16"/>
        </w:rPr>
        <w:t> </w:t>
      </w:r>
      <w:r>
        <w:rPr>
          <w:sz w:val="16"/>
        </w:rPr>
        <w:t>los</w:t>
      </w:r>
      <w:r>
        <w:rPr>
          <w:spacing w:val="-15"/>
          <w:sz w:val="16"/>
        </w:rPr>
        <w:t> </w:t>
      </w:r>
      <w:r>
        <w:rPr>
          <w:sz w:val="16"/>
        </w:rPr>
        <w:t>que</w:t>
      </w:r>
      <w:r>
        <w:rPr>
          <w:spacing w:val="-15"/>
          <w:sz w:val="16"/>
        </w:rPr>
        <w:t> </w:t>
      </w:r>
      <w:r>
        <w:rPr>
          <w:sz w:val="16"/>
        </w:rPr>
        <w:t>corresponda</w:t>
      </w:r>
      <w:r>
        <w:rPr>
          <w:spacing w:val="-16"/>
          <w:sz w:val="16"/>
        </w:rPr>
        <w:t> </w:t>
      </w:r>
      <w:r>
        <w:rPr>
          <w:sz w:val="16"/>
        </w:rPr>
        <w:t>conocer</w:t>
      </w:r>
      <w:r>
        <w:rPr>
          <w:spacing w:val="-13"/>
          <w:sz w:val="16"/>
        </w:rPr>
        <w:t> </w:t>
      </w:r>
      <w:r>
        <w:rPr>
          <w:sz w:val="16"/>
        </w:rPr>
        <w:t>las</w:t>
      </w:r>
      <w:r>
        <w:rPr>
          <w:spacing w:val="-13"/>
          <w:sz w:val="16"/>
        </w:rPr>
        <w:t> </w:t>
      </w:r>
      <w:r>
        <w:rPr>
          <w:sz w:val="16"/>
        </w:rPr>
        <w:t>apelaciones.</w:t>
      </w:r>
      <w:r>
        <w:rPr>
          <w:spacing w:val="-16"/>
          <w:sz w:val="16"/>
        </w:rPr>
        <w:t> </w:t>
      </w:r>
      <w:r>
        <w:rPr>
          <w:sz w:val="16"/>
        </w:rPr>
        <w:t>Para</w:t>
      </w:r>
      <w:r>
        <w:rPr>
          <w:spacing w:val="-16"/>
          <w:sz w:val="16"/>
        </w:rPr>
        <w:t> </w:t>
      </w:r>
      <w:r>
        <w:rPr>
          <w:sz w:val="16"/>
        </w:rPr>
        <w:t>todos</w:t>
      </w:r>
      <w:r>
        <w:rPr>
          <w:spacing w:val="-14"/>
          <w:sz w:val="16"/>
        </w:rPr>
        <w:t> </w:t>
      </w:r>
      <w:r>
        <w:rPr>
          <w:sz w:val="16"/>
        </w:rPr>
        <w:t>los</w:t>
      </w:r>
      <w:r>
        <w:rPr>
          <w:spacing w:val="-15"/>
          <w:sz w:val="16"/>
        </w:rPr>
        <w:t> </w:t>
      </w:r>
      <w:r>
        <w:rPr>
          <w:sz w:val="16"/>
        </w:rPr>
        <w:t>efectos</w:t>
      </w:r>
      <w:r>
        <w:rPr>
          <w:spacing w:val="-13"/>
          <w:sz w:val="16"/>
        </w:rPr>
        <w:t> </w:t>
      </w:r>
      <w:r>
        <w:rPr>
          <w:sz w:val="16"/>
        </w:rPr>
        <w:t>legales,</w:t>
      </w:r>
      <w:r>
        <w:rPr>
          <w:spacing w:val="-16"/>
          <w:sz w:val="16"/>
        </w:rPr>
        <w:t> </w:t>
      </w:r>
      <w:r>
        <w:rPr>
          <w:sz w:val="16"/>
        </w:rPr>
        <w:t>se</w:t>
      </w:r>
      <w:r>
        <w:rPr>
          <w:spacing w:val="-14"/>
          <w:sz w:val="16"/>
        </w:rPr>
        <w:t> </w:t>
      </w:r>
      <w:r>
        <w:rPr>
          <w:sz w:val="16"/>
        </w:rPr>
        <w:t>considerarán en lista de méritos a todos aquellos funcionarios que, conforme a su calificación anual, hubiesen sido incorporados a la lista Sobresaliente o Muy Buena”. Por otro lado, de acuerdo con el artículo 281 del COT “los funcionarios incluidos en</w:t>
      </w:r>
      <w:r>
        <w:rPr>
          <w:spacing w:val="-13"/>
          <w:sz w:val="16"/>
        </w:rPr>
        <w:t> </w:t>
      </w:r>
      <w:r>
        <w:rPr>
          <w:sz w:val="16"/>
        </w:rPr>
        <w:t>lista</w:t>
      </w:r>
      <w:r>
        <w:rPr>
          <w:spacing w:val="-12"/>
          <w:sz w:val="16"/>
        </w:rPr>
        <w:t> </w:t>
      </w:r>
      <w:r>
        <w:rPr>
          <w:sz w:val="16"/>
        </w:rPr>
        <w:t>Sobresaliente</w:t>
      </w:r>
      <w:r>
        <w:rPr>
          <w:spacing w:val="-11"/>
          <w:sz w:val="16"/>
        </w:rPr>
        <w:t> </w:t>
      </w:r>
      <w:r>
        <w:rPr>
          <w:sz w:val="16"/>
        </w:rPr>
        <w:t>tendrán</w:t>
      </w:r>
      <w:r>
        <w:rPr>
          <w:spacing w:val="-14"/>
          <w:sz w:val="16"/>
        </w:rPr>
        <w:t> </w:t>
      </w:r>
      <w:r>
        <w:rPr>
          <w:sz w:val="16"/>
        </w:rPr>
        <w:t>derecho</w:t>
      </w:r>
      <w:r>
        <w:rPr>
          <w:spacing w:val="-13"/>
          <w:sz w:val="16"/>
        </w:rPr>
        <w:t> </w:t>
      </w:r>
      <w:r>
        <w:rPr>
          <w:sz w:val="16"/>
        </w:rPr>
        <w:t>preferente</w:t>
      </w:r>
      <w:r>
        <w:rPr>
          <w:spacing w:val="-13"/>
          <w:sz w:val="16"/>
        </w:rPr>
        <w:t> </w:t>
      </w:r>
      <w:r>
        <w:rPr>
          <w:sz w:val="16"/>
        </w:rPr>
        <w:t>para</w:t>
      </w:r>
      <w:r>
        <w:rPr>
          <w:spacing w:val="-15"/>
          <w:sz w:val="16"/>
        </w:rPr>
        <w:t> </w:t>
      </w:r>
      <w:r>
        <w:rPr>
          <w:sz w:val="16"/>
        </w:rPr>
        <w:t>figurar</w:t>
      </w:r>
      <w:r>
        <w:rPr>
          <w:spacing w:val="-10"/>
          <w:sz w:val="16"/>
        </w:rPr>
        <w:t> </w:t>
      </w:r>
      <w:r>
        <w:rPr>
          <w:sz w:val="16"/>
        </w:rPr>
        <w:t>en</w:t>
      </w:r>
      <w:r>
        <w:rPr>
          <w:spacing w:val="-12"/>
          <w:sz w:val="16"/>
        </w:rPr>
        <w:t> </w:t>
      </w:r>
      <w:r>
        <w:rPr>
          <w:sz w:val="16"/>
        </w:rPr>
        <w:t>quina</w:t>
      </w:r>
      <w:r>
        <w:rPr>
          <w:spacing w:val="-12"/>
          <w:sz w:val="16"/>
        </w:rPr>
        <w:t> </w:t>
      </w:r>
      <w:r>
        <w:rPr>
          <w:sz w:val="16"/>
        </w:rPr>
        <w:t>o</w:t>
      </w:r>
      <w:r>
        <w:rPr>
          <w:spacing w:val="-13"/>
          <w:sz w:val="16"/>
        </w:rPr>
        <w:t> </w:t>
      </w:r>
      <w:r>
        <w:rPr>
          <w:sz w:val="16"/>
        </w:rPr>
        <w:t>en</w:t>
      </w:r>
      <w:r>
        <w:rPr>
          <w:spacing w:val="-12"/>
          <w:sz w:val="16"/>
        </w:rPr>
        <w:t> </w:t>
      </w:r>
      <w:r>
        <w:rPr>
          <w:sz w:val="16"/>
        </w:rPr>
        <w:t>terna</w:t>
      </w:r>
      <w:r>
        <w:rPr>
          <w:spacing w:val="-15"/>
          <w:sz w:val="16"/>
        </w:rPr>
        <w:t> </w:t>
      </w:r>
      <w:r>
        <w:rPr>
          <w:sz w:val="16"/>
        </w:rPr>
        <w:t>frente</w:t>
      </w:r>
      <w:r>
        <w:rPr>
          <w:spacing w:val="-11"/>
          <w:sz w:val="16"/>
        </w:rPr>
        <w:t> </w:t>
      </w:r>
      <w:r>
        <w:rPr>
          <w:sz w:val="16"/>
        </w:rPr>
        <w:t>a</w:t>
      </w:r>
      <w:r>
        <w:rPr>
          <w:spacing w:val="-14"/>
          <w:sz w:val="16"/>
        </w:rPr>
        <w:t> </w:t>
      </w:r>
      <w:r>
        <w:rPr>
          <w:sz w:val="16"/>
        </w:rPr>
        <w:t>aquéllos</w:t>
      </w:r>
      <w:r>
        <w:rPr>
          <w:spacing w:val="-11"/>
          <w:sz w:val="16"/>
        </w:rPr>
        <w:t> </w:t>
      </w:r>
      <w:r>
        <w:rPr>
          <w:sz w:val="16"/>
        </w:rPr>
        <w:t>que</w:t>
      </w:r>
      <w:r>
        <w:rPr>
          <w:spacing w:val="-13"/>
          <w:sz w:val="16"/>
        </w:rPr>
        <w:t> </w:t>
      </w:r>
      <w:r>
        <w:rPr>
          <w:sz w:val="16"/>
        </w:rPr>
        <w:t>se</w:t>
      </w:r>
      <w:r>
        <w:rPr>
          <w:spacing w:val="-13"/>
          <w:sz w:val="16"/>
        </w:rPr>
        <w:t> </w:t>
      </w:r>
      <w:r>
        <w:rPr>
          <w:sz w:val="16"/>
        </w:rPr>
        <w:t>encuentren incorporados</w:t>
      </w:r>
      <w:r>
        <w:rPr>
          <w:spacing w:val="-6"/>
          <w:sz w:val="16"/>
        </w:rPr>
        <w:t> </w:t>
      </w:r>
      <w:r>
        <w:rPr>
          <w:sz w:val="16"/>
        </w:rPr>
        <w:t>en</w:t>
      </w:r>
      <w:r>
        <w:rPr>
          <w:spacing w:val="-8"/>
          <w:sz w:val="16"/>
        </w:rPr>
        <w:t> </w:t>
      </w:r>
      <w:r>
        <w:rPr>
          <w:sz w:val="16"/>
        </w:rPr>
        <w:t>la</w:t>
      </w:r>
      <w:r>
        <w:rPr>
          <w:spacing w:val="-6"/>
          <w:sz w:val="16"/>
        </w:rPr>
        <w:t> </w:t>
      </w:r>
      <w:r>
        <w:rPr>
          <w:sz w:val="16"/>
        </w:rPr>
        <w:t>lista</w:t>
      </w:r>
      <w:r>
        <w:rPr>
          <w:spacing w:val="-8"/>
          <w:sz w:val="16"/>
        </w:rPr>
        <w:t> </w:t>
      </w:r>
      <w:r>
        <w:rPr>
          <w:sz w:val="16"/>
        </w:rPr>
        <w:t>Muy</w:t>
      </w:r>
      <w:r>
        <w:rPr>
          <w:spacing w:val="-8"/>
          <w:sz w:val="16"/>
        </w:rPr>
        <w:t> </w:t>
      </w:r>
      <w:r>
        <w:rPr>
          <w:sz w:val="16"/>
        </w:rPr>
        <w:t>Buena,</w:t>
      </w:r>
      <w:r>
        <w:rPr>
          <w:spacing w:val="-6"/>
          <w:sz w:val="16"/>
        </w:rPr>
        <w:t> </w:t>
      </w:r>
      <w:r>
        <w:rPr>
          <w:sz w:val="16"/>
        </w:rPr>
        <w:t>éstos</w:t>
      </w:r>
      <w:r>
        <w:rPr>
          <w:spacing w:val="-7"/>
          <w:sz w:val="16"/>
        </w:rPr>
        <w:t> </w:t>
      </w:r>
      <w:r>
        <w:rPr>
          <w:sz w:val="16"/>
        </w:rPr>
        <w:t>preferirán</w:t>
      </w:r>
      <w:r>
        <w:rPr>
          <w:spacing w:val="-6"/>
          <w:sz w:val="16"/>
        </w:rPr>
        <w:t> </w:t>
      </w:r>
      <w:r>
        <w:rPr>
          <w:sz w:val="16"/>
        </w:rPr>
        <w:t>a</w:t>
      </w:r>
      <w:r>
        <w:rPr>
          <w:spacing w:val="-7"/>
          <w:sz w:val="16"/>
        </w:rPr>
        <w:t> </w:t>
      </w:r>
      <w:r>
        <w:rPr>
          <w:sz w:val="16"/>
        </w:rPr>
        <w:t>los</w:t>
      </w:r>
      <w:r>
        <w:rPr>
          <w:spacing w:val="-7"/>
          <w:sz w:val="16"/>
        </w:rPr>
        <w:t> </w:t>
      </w:r>
      <w:r>
        <w:rPr>
          <w:sz w:val="16"/>
        </w:rPr>
        <w:t>incluidos</w:t>
      </w:r>
      <w:r>
        <w:rPr>
          <w:spacing w:val="-7"/>
          <w:sz w:val="16"/>
        </w:rPr>
        <w:t> </w:t>
      </w:r>
      <w:r>
        <w:rPr>
          <w:sz w:val="16"/>
        </w:rPr>
        <w:t>en</w:t>
      </w:r>
      <w:r>
        <w:rPr>
          <w:spacing w:val="-6"/>
          <w:sz w:val="16"/>
        </w:rPr>
        <w:t> </w:t>
      </w:r>
      <w:r>
        <w:rPr>
          <w:sz w:val="16"/>
        </w:rPr>
        <w:t>la</w:t>
      </w:r>
      <w:r>
        <w:rPr>
          <w:spacing w:val="-7"/>
          <w:sz w:val="16"/>
        </w:rPr>
        <w:t> </w:t>
      </w:r>
      <w:r>
        <w:rPr>
          <w:sz w:val="16"/>
        </w:rPr>
        <w:t>lista</w:t>
      </w:r>
      <w:r>
        <w:rPr>
          <w:spacing w:val="-6"/>
          <w:sz w:val="16"/>
        </w:rPr>
        <w:t> </w:t>
      </w:r>
      <w:r>
        <w:rPr>
          <w:sz w:val="16"/>
        </w:rPr>
        <w:t>Satisfactoria,</w:t>
      </w:r>
      <w:r>
        <w:rPr>
          <w:spacing w:val="-6"/>
          <w:sz w:val="16"/>
        </w:rPr>
        <w:t> </w:t>
      </w:r>
      <w:r>
        <w:rPr>
          <w:sz w:val="16"/>
        </w:rPr>
        <w:t>y</w:t>
      </w:r>
      <w:r>
        <w:rPr>
          <w:spacing w:val="-6"/>
          <w:sz w:val="16"/>
        </w:rPr>
        <w:t> </w:t>
      </w:r>
      <w:r>
        <w:rPr>
          <w:sz w:val="16"/>
        </w:rPr>
        <w:t>éstos</w:t>
      </w:r>
      <w:r>
        <w:rPr>
          <w:spacing w:val="-8"/>
          <w:sz w:val="16"/>
        </w:rPr>
        <w:t> </w:t>
      </w:r>
      <w:r>
        <w:rPr>
          <w:sz w:val="16"/>
        </w:rPr>
        <w:t>a</w:t>
      </w:r>
      <w:r>
        <w:rPr>
          <w:spacing w:val="-6"/>
          <w:sz w:val="16"/>
        </w:rPr>
        <w:t> </w:t>
      </w:r>
      <w:r>
        <w:rPr>
          <w:sz w:val="16"/>
        </w:rPr>
        <w:t>los</w:t>
      </w:r>
      <w:r>
        <w:rPr>
          <w:spacing w:val="-7"/>
          <w:sz w:val="16"/>
        </w:rPr>
        <w:t> </w:t>
      </w:r>
      <w:r>
        <w:rPr>
          <w:sz w:val="16"/>
        </w:rPr>
        <w:t>incorporados a</w:t>
      </w:r>
      <w:r>
        <w:rPr>
          <w:spacing w:val="-13"/>
          <w:sz w:val="16"/>
        </w:rPr>
        <w:t> </w:t>
      </w:r>
      <w:r>
        <w:rPr>
          <w:sz w:val="16"/>
        </w:rPr>
        <w:t>la</w:t>
      </w:r>
      <w:r>
        <w:rPr>
          <w:spacing w:val="-13"/>
          <w:sz w:val="16"/>
        </w:rPr>
        <w:t> </w:t>
      </w:r>
      <w:r>
        <w:rPr>
          <w:sz w:val="16"/>
        </w:rPr>
        <w:t>lista</w:t>
      </w:r>
      <w:r>
        <w:rPr>
          <w:spacing w:val="-15"/>
          <w:sz w:val="16"/>
        </w:rPr>
        <w:t> </w:t>
      </w:r>
      <w:r>
        <w:rPr>
          <w:sz w:val="16"/>
        </w:rPr>
        <w:t>Regular.</w:t>
      </w:r>
      <w:r>
        <w:rPr>
          <w:spacing w:val="-15"/>
          <w:sz w:val="16"/>
        </w:rPr>
        <w:t> </w:t>
      </w:r>
      <w:r>
        <w:rPr>
          <w:sz w:val="16"/>
        </w:rPr>
        <w:t>Los</w:t>
      </w:r>
      <w:r>
        <w:rPr>
          <w:spacing w:val="-14"/>
          <w:sz w:val="16"/>
        </w:rPr>
        <w:t> </w:t>
      </w:r>
      <w:r>
        <w:rPr>
          <w:sz w:val="16"/>
        </w:rPr>
        <w:t>incluidos</w:t>
      </w:r>
      <w:r>
        <w:rPr>
          <w:spacing w:val="-14"/>
          <w:sz w:val="16"/>
        </w:rPr>
        <w:t> </w:t>
      </w:r>
      <w:r>
        <w:rPr>
          <w:sz w:val="16"/>
        </w:rPr>
        <w:t>en</w:t>
      </w:r>
      <w:r>
        <w:rPr>
          <w:spacing w:val="-15"/>
          <w:sz w:val="16"/>
        </w:rPr>
        <w:t> </w:t>
      </w:r>
      <w:r>
        <w:rPr>
          <w:sz w:val="16"/>
        </w:rPr>
        <w:t>las</w:t>
      </w:r>
      <w:r>
        <w:rPr>
          <w:spacing w:val="-15"/>
          <w:sz w:val="16"/>
        </w:rPr>
        <w:t> </w:t>
      </w:r>
      <w:r>
        <w:rPr>
          <w:sz w:val="16"/>
        </w:rPr>
        <w:t>otras</w:t>
      </w:r>
      <w:r>
        <w:rPr>
          <w:spacing w:val="-14"/>
          <w:sz w:val="16"/>
        </w:rPr>
        <w:t> </w:t>
      </w:r>
      <w:r>
        <w:rPr>
          <w:sz w:val="16"/>
        </w:rPr>
        <w:t>listas</w:t>
      </w:r>
      <w:r>
        <w:rPr>
          <w:spacing w:val="-12"/>
          <w:sz w:val="16"/>
        </w:rPr>
        <w:t> </w:t>
      </w:r>
      <w:r>
        <w:rPr>
          <w:sz w:val="16"/>
        </w:rPr>
        <w:t>no</w:t>
      </w:r>
      <w:r>
        <w:rPr>
          <w:spacing w:val="-16"/>
          <w:sz w:val="16"/>
        </w:rPr>
        <w:t> </w:t>
      </w:r>
      <w:r>
        <w:rPr>
          <w:sz w:val="16"/>
        </w:rPr>
        <w:t>podrán</w:t>
      </w:r>
      <w:r>
        <w:rPr>
          <w:spacing w:val="-15"/>
          <w:sz w:val="16"/>
        </w:rPr>
        <w:t> </w:t>
      </w:r>
      <w:r>
        <w:rPr>
          <w:sz w:val="16"/>
        </w:rPr>
        <w:t>figurar</w:t>
      </w:r>
      <w:r>
        <w:rPr>
          <w:spacing w:val="-13"/>
          <w:sz w:val="16"/>
        </w:rPr>
        <w:t> </w:t>
      </w:r>
      <w:r>
        <w:rPr>
          <w:sz w:val="16"/>
        </w:rPr>
        <w:t>en</w:t>
      </w:r>
      <w:r>
        <w:rPr>
          <w:spacing w:val="-18"/>
          <w:sz w:val="16"/>
        </w:rPr>
        <w:t> </w:t>
      </w:r>
      <w:r>
        <w:rPr>
          <w:sz w:val="16"/>
        </w:rPr>
        <w:t>quina</w:t>
      </w:r>
      <w:r>
        <w:rPr>
          <w:spacing w:val="-13"/>
          <w:sz w:val="16"/>
        </w:rPr>
        <w:t> </w:t>
      </w:r>
      <w:r>
        <w:rPr>
          <w:sz w:val="16"/>
        </w:rPr>
        <w:t>o</w:t>
      </w:r>
      <w:r>
        <w:rPr>
          <w:spacing w:val="-14"/>
          <w:sz w:val="16"/>
        </w:rPr>
        <w:t> </w:t>
      </w:r>
      <w:r>
        <w:rPr>
          <w:sz w:val="16"/>
        </w:rPr>
        <w:t>en</w:t>
      </w:r>
      <w:r>
        <w:rPr>
          <w:spacing w:val="-15"/>
          <w:sz w:val="16"/>
        </w:rPr>
        <w:t> </w:t>
      </w:r>
      <w:r>
        <w:rPr>
          <w:sz w:val="16"/>
        </w:rPr>
        <w:t>terna.</w:t>
      </w:r>
      <w:r>
        <w:rPr>
          <w:spacing w:val="-13"/>
          <w:sz w:val="16"/>
        </w:rPr>
        <w:t> </w:t>
      </w:r>
      <w:r>
        <w:rPr>
          <w:sz w:val="16"/>
        </w:rPr>
        <w:t>A</w:t>
      </w:r>
      <w:r>
        <w:rPr>
          <w:spacing w:val="-13"/>
          <w:sz w:val="16"/>
        </w:rPr>
        <w:t> </w:t>
      </w:r>
      <w:r>
        <w:rPr>
          <w:sz w:val="16"/>
        </w:rPr>
        <w:t>igualdad</w:t>
      </w:r>
      <w:r>
        <w:rPr>
          <w:spacing w:val="-14"/>
          <w:sz w:val="16"/>
        </w:rPr>
        <w:t> </w:t>
      </w:r>
      <w:r>
        <w:rPr>
          <w:sz w:val="16"/>
        </w:rPr>
        <w:t>de</w:t>
      </w:r>
      <w:r>
        <w:rPr>
          <w:spacing w:val="-14"/>
          <w:sz w:val="16"/>
        </w:rPr>
        <w:t> </w:t>
      </w:r>
      <w:r>
        <w:rPr>
          <w:sz w:val="16"/>
        </w:rPr>
        <w:t>lista</w:t>
      </w:r>
      <w:r>
        <w:rPr>
          <w:spacing w:val="-13"/>
          <w:sz w:val="16"/>
        </w:rPr>
        <w:t> </w:t>
      </w:r>
      <w:r>
        <w:rPr>
          <w:sz w:val="16"/>
        </w:rPr>
        <w:t>calificatoria, preferirán</w:t>
      </w:r>
      <w:r>
        <w:rPr>
          <w:spacing w:val="-4"/>
          <w:sz w:val="16"/>
        </w:rPr>
        <w:t> </w:t>
      </w:r>
      <w:r>
        <w:rPr>
          <w:sz w:val="16"/>
        </w:rPr>
        <w:t>los</w:t>
      </w:r>
      <w:r>
        <w:rPr>
          <w:spacing w:val="-5"/>
          <w:sz w:val="16"/>
        </w:rPr>
        <w:t> </w:t>
      </w:r>
      <w:r>
        <w:rPr>
          <w:sz w:val="16"/>
        </w:rPr>
        <w:t>oponentes</w:t>
      </w:r>
      <w:r>
        <w:rPr>
          <w:spacing w:val="-5"/>
          <w:sz w:val="16"/>
        </w:rPr>
        <w:t> </w:t>
      </w:r>
      <w:r>
        <w:rPr>
          <w:sz w:val="16"/>
        </w:rPr>
        <w:t>por</w:t>
      </w:r>
      <w:r>
        <w:rPr>
          <w:spacing w:val="-5"/>
          <w:sz w:val="16"/>
        </w:rPr>
        <w:t> </w:t>
      </w:r>
      <w:r>
        <w:rPr>
          <w:sz w:val="16"/>
        </w:rPr>
        <w:t>orden</w:t>
      </w:r>
      <w:r>
        <w:rPr>
          <w:spacing w:val="-6"/>
          <w:sz w:val="16"/>
        </w:rPr>
        <w:t> </w:t>
      </w:r>
      <w:r>
        <w:rPr>
          <w:sz w:val="16"/>
        </w:rPr>
        <w:t>de</w:t>
      </w:r>
      <w:r>
        <w:rPr>
          <w:spacing w:val="-5"/>
          <w:sz w:val="16"/>
        </w:rPr>
        <w:t> </w:t>
      </w:r>
      <w:r>
        <w:rPr>
          <w:sz w:val="16"/>
        </w:rPr>
        <w:t>su</w:t>
      </w:r>
      <w:r>
        <w:rPr>
          <w:spacing w:val="-6"/>
          <w:sz w:val="16"/>
        </w:rPr>
        <w:t> </w:t>
      </w:r>
      <w:r>
        <w:rPr>
          <w:sz w:val="16"/>
        </w:rPr>
        <w:t>categoría</w:t>
      </w:r>
      <w:r>
        <w:rPr>
          <w:spacing w:val="-6"/>
          <w:sz w:val="16"/>
        </w:rPr>
        <w:t> </w:t>
      </w:r>
      <w:r>
        <w:rPr>
          <w:sz w:val="16"/>
        </w:rPr>
        <w:t>y,</w:t>
      </w:r>
      <w:r>
        <w:rPr>
          <w:spacing w:val="-4"/>
          <w:sz w:val="16"/>
        </w:rPr>
        <w:t> </w:t>
      </w:r>
      <w:r>
        <w:rPr>
          <w:sz w:val="16"/>
        </w:rPr>
        <w:t>a</w:t>
      </w:r>
      <w:r>
        <w:rPr>
          <w:spacing w:val="-6"/>
          <w:sz w:val="16"/>
        </w:rPr>
        <w:t> </w:t>
      </w:r>
      <w:r>
        <w:rPr>
          <w:sz w:val="16"/>
        </w:rPr>
        <w:t>igualdad</w:t>
      </w:r>
      <w:r>
        <w:rPr>
          <w:spacing w:val="-4"/>
          <w:sz w:val="16"/>
        </w:rPr>
        <w:t> </w:t>
      </w:r>
      <w:r>
        <w:rPr>
          <w:sz w:val="16"/>
        </w:rPr>
        <w:t>en</w:t>
      </w:r>
      <w:r>
        <w:rPr>
          <w:spacing w:val="-3"/>
          <w:sz w:val="16"/>
        </w:rPr>
        <w:t> </w:t>
      </w:r>
      <w:r>
        <w:rPr>
          <w:sz w:val="16"/>
        </w:rPr>
        <w:t>ésta,</w:t>
      </w:r>
      <w:r>
        <w:rPr>
          <w:spacing w:val="-4"/>
          <w:sz w:val="16"/>
        </w:rPr>
        <w:t> </w:t>
      </w:r>
      <w:r>
        <w:rPr>
          <w:sz w:val="16"/>
        </w:rPr>
        <w:t>deberá</w:t>
      </w:r>
      <w:r>
        <w:rPr>
          <w:spacing w:val="-3"/>
          <w:sz w:val="16"/>
        </w:rPr>
        <w:t> </w:t>
      </w:r>
      <w:r>
        <w:rPr>
          <w:sz w:val="16"/>
        </w:rPr>
        <w:t>considerarse</w:t>
      </w:r>
      <w:r>
        <w:rPr>
          <w:spacing w:val="-5"/>
          <w:sz w:val="16"/>
        </w:rPr>
        <w:t> </w:t>
      </w:r>
      <w:r>
        <w:rPr>
          <w:sz w:val="16"/>
        </w:rPr>
        <w:t>el</w:t>
      </w:r>
      <w:r>
        <w:rPr>
          <w:spacing w:val="-7"/>
          <w:sz w:val="16"/>
        </w:rPr>
        <w:t> </w:t>
      </w:r>
      <w:r>
        <w:rPr>
          <w:sz w:val="16"/>
        </w:rPr>
        <w:t>puntaje</w:t>
      </w:r>
      <w:r>
        <w:rPr>
          <w:spacing w:val="-2"/>
          <w:sz w:val="16"/>
        </w:rPr>
        <w:t> </w:t>
      </w:r>
      <w:r>
        <w:rPr>
          <w:sz w:val="16"/>
        </w:rPr>
        <w:t>de</w:t>
      </w:r>
      <w:r>
        <w:rPr>
          <w:spacing w:val="-2"/>
          <w:sz w:val="16"/>
        </w:rPr>
        <w:t> </w:t>
      </w:r>
      <w:r>
        <w:rPr>
          <w:sz w:val="16"/>
        </w:rPr>
        <w:t>la</w:t>
      </w:r>
      <w:r>
        <w:rPr>
          <w:spacing w:val="-3"/>
          <w:sz w:val="16"/>
        </w:rPr>
        <w:t> </w:t>
      </w:r>
      <w:r>
        <w:rPr>
          <w:sz w:val="16"/>
        </w:rPr>
        <w:t>última calificación</w:t>
      </w:r>
      <w:r>
        <w:rPr>
          <w:spacing w:val="-4"/>
          <w:sz w:val="16"/>
        </w:rPr>
        <w:t> </w:t>
      </w:r>
      <w:r>
        <w:rPr>
          <w:sz w:val="16"/>
        </w:rPr>
        <w:t>y</w:t>
      </w:r>
      <w:r>
        <w:rPr>
          <w:spacing w:val="-2"/>
          <w:sz w:val="16"/>
        </w:rPr>
        <w:t> </w:t>
      </w:r>
      <w:r>
        <w:rPr>
          <w:sz w:val="16"/>
        </w:rPr>
        <w:t>la</w:t>
      </w:r>
      <w:r>
        <w:rPr>
          <w:spacing w:val="-3"/>
          <w:sz w:val="16"/>
        </w:rPr>
        <w:t> </w:t>
      </w:r>
      <w:r>
        <w:rPr>
          <w:sz w:val="16"/>
        </w:rPr>
        <w:t>antigüedad</w:t>
      </w:r>
      <w:r>
        <w:rPr>
          <w:spacing w:val="-4"/>
          <w:sz w:val="16"/>
        </w:rPr>
        <w:t> </w:t>
      </w:r>
      <w:r>
        <w:rPr>
          <w:sz w:val="16"/>
        </w:rPr>
        <w:t>en</w:t>
      </w:r>
      <w:r>
        <w:rPr>
          <w:spacing w:val="-3"/>
          <w:sz w:val="16"/>
        </w:rPr>
        <w:t> </w:t>
      </w:r>
      <w:r>
        <w:rPr>
          <w:sz w:val="16"/>
        </w:rPr>
        <w:t>el</w:t>
      </w:r>
      <w:r>
        <w:rPr>
          <w:spacing w:val="-3"/>
          <w:sz w:val="16"/>
        </w:rPr>
        <w:t> </w:t>
      </w:r>
      <w:r>
        <w:rPr>
          <w:sz w:val="16"/>
        </w:rPr>
        <w:t>cargo,</w:t>
      </w:r>
      <w:r>
        <w:rPr>
          <w:spacing w:val="-6"/>
          <w:sz w:val="16"/>
        </w:rPr>
        <w:t> </w:t>
      </w:r>
      <w:r>
        <w:rPr>
          <w:sz w:val="16"/>
        </w:rPr>
        <w:t>entre</w:t>
      </w:r>
      <w:r>
        <w:rPr>
          <w:spacing w:val="-2"/>
          <w:sz w:val="16"/>
        </w:rPr>
        <w:t> </w:t>
      </w:r>
      <w:r>
        <w:rPr>
          <w:sz w:val="16"/>
        </w:rPr>
        <w:t>sus</w:t>
      </w:r>
      <w:r>
        <w:rPr>
          <w:spacing w:val="-5"/>
          <w:sz w:val="16"/>
        </w:rPr>
        <w:t> </w:t>
      </w:r>
      <w:r>
        <w:rPr>
          <w:sz w:val="16"/>
        </w:rPr>
        <w:t>otros</w:t>
      </w:r>
      <w:r>
        <w:rPr>
          <w:spacing w:val="-5"/>
          <w:sz w:val="16"/>
        </w:rPr>
        <w:t> </w:t>
      </w:r>
      <w:r>
        <w:rPr>
          <w:sz w:val="16"/>
        </w:rPr>
        <w:t>antecedentes”.</w:t>
      </w:r>
      <w:r>
        <w:rPr>
          <w:spacing w:val="-4"/>
          <w:sz w:val="16"/>
        </w:rPr>
        <w:t> </w:t>
      </w:r>
      <w:r>
        <w:rPr>
          <w:i/>
          <w:sz w:val="16"/>
        </w:rPr>
        <w:t>Cfr</w:t>
      </w:r>
      <w:r>
        <w:rPr>
          <w:sz w:val="16"/>
        </w:rPr>
        <w:t>.</w:t>
      </w:r>
      <w:r>
        <w:rPr>
          <w:spacing w:val="-6"/>
          <w:sz w:val="16"/>
        </w:rPr>
        <w:t> </w:t>
      </w:r>
      <w:r>
        <w:rPr>
          <w:sz w:val="16"/>
        </w:rPr>
        <w:t>Código</w:t>
      </w:r>
      <w:r>
        <w:rPr>
          <w:spacing w:val="-4"/>
          <w:sz w:val="16"/>
        </w:rPr>
        <w:t> </w:t>
      </w:r>
      <w:r>
        <w:rPr>
          <w:sz w:val="16"/>
        </w:rPr>
        <w:t>Orgánico</w:t>
      </w:r>
      <w:r>
        <w:rPr>
          <w:spacing w:val="-4"/>
          <w:sz w:val="16"/>
        </w:rPr>
        <w:t> </w:t>
      </w:r>
      <w:r>
        <w:rPr>
          <w:sz w:val="16"/>
        </w:rPr>
        <w:t>de</w:t>
      </w:r>
      <w:r>
        <w:rPr>
          <w:spacing w:val="-2"/>
          <w:sz w:val="16"/>
        </w:rPr>
        <w:t> </w:t>
      </w:r>
      <w:r>
        <w:rPr>
          <w:sz w:val="16"/>
        </w:rPr>
        <w:t>Tribunales.</w:t>
      </w:r>
      <w:r>
        <w:rPr>
          <w:spacing w:val="-3"/>
          <w:sz w:val="16"/>
        </w:rPr>
        <w:t> </w:t>
      </w:r>
      <w:r>
        <w:rPr>
          <w:sz w:val="16"/>
        </w:rPr>
        <w:t>Ley</w:t>
      </w:r>
      <w:r>
        <w:rPr>
          <w:spacing w:val="-4"/>
          <w:sz w:val="16"/>
        </w:rPr>
        <w:t> </w:t>
      </w:r>
      <w:r>
        <w:rPr>
          <w:sz w:val="16"/>
        </w:rPr>
        <w:t>7421 publicada el 9 de julio de 1943, artículos 278 y 281 (expediente de prueba, folios 3921, 3922, y</w:t>
      </w:r>
      <w:r>
        <w:rPr>
          <w:spacing w:val="-31"/>
          <w:sz w:val="16"/>
        </w:rPr>
        <w:t> </w:t>
      </w:r>
      <w:r>
        <w:rPr>
          <w:sz w:val="16"/>
        </w:rPr>
        <w:t>3923).</w:t>
      </w:r>
    </w:p>
    <w:p>
      <w:pPr>
        <w:tabs>
          <w:tab w:pos="684" w:val="left" w:leader="none"/>
        </w:tabs>
        <w:spacing w:before="119"/>
        <w:ind w:left="118" w:right="111" w:firstLine="0"/>
        <w:jc w:val="both"/>
        <w:rPr>
          <w:sz w:val="16"/>
        </w:rPr>
      </w:pPr>
      <w:bookmarkStart w:name="_bookmark117" w:id="170"/>
      <w:bookmarkEnd w:id="170"/>
      <w:r>
        <w:rPr/>
      </w:r>
      <w:r>
        <w:rPr>
          <w:position w:val="6"/>
          <w:sz w:val="10"/>
        </w:rPr>
        <w:t>87</w:t>
        <w:tab/>
      </w:r>
      <w:r>
        <w:rPr>
          <w:sz w:val="16"/>
        </w:rPr>
        <w:t>La</w:t>
      </w:r>
      <w:r>
        <w:rPr>
          <w:spacing w:val="-2"/>
          <w:sz w:val="16"/>
        </w:rPr>
        <w:t> </w:t>
      </w:r>
      <w:r>
        <w:rPr>
          <w:sz w:val="16"/>
        </w:rPr>
        <w:t>Constitución</w:t>
      </w:r>
      <w:r>
        <w:rPr>
          <w:spacing w:val="-1"/>
          <w:sz w:val="16"/>
        </w:rPr>
        <w:t> </w:t>
      </w:r>
      <w:r>
        <w:rPr>
          <w:sz w:val="16"/>
        </w:rPr>
        <w:t>Política</w:t>
      </w:r>
      <w:r>
        <w:rPr>
          <w:spacing w:val="-3"/>
          <w:sz w:val="16"/>
        </w:rPr>
        <w:t> </w:t>
      </w:r>
      <w:r>
        <w:rPr>
          <w:sz w:val="16"/>
        </w:rPr>
        <w:t>de</w:t>
      </w:r>
      <w:r>
        <w:rPr>
          <w:spacing w:val="-2"/>
          <w:sz w:val="16"/>
        </w:rPr>
        <w:t> </w:t>
      </w:r>
      <w:r>
        <w:rPr>
          <w:sz w:val="16"/>
        </w:rPr>
        <w:t>Chile establece</w:t>
      </w:r>
      <w:r>
        <w:rPr>
          <w:spacing w:val="-2"/>
          <w:sz w:val="16"/>
        </w:rPr>
        <w:t> </w:t>
      </w:r>
      <w:r>
        <w:rPr>
          <w:sz w:val="16"/>
        </w:rPr>
        <w:t>en</w:t>
      </w:r>
      <w:r>
        <w:rPr>
          <w:spacing w:val="-4"/>
          <w:sz w:val="16"/>
        </w:rPr>
        <w:t> </w:t>
      </w:r>
      <w:r>
        <w:rPr>
          <w:sz w:val="16"/>
        </w:rPr>
        <w:t>su</w:t>
      </w:r>
      <w:r>
        <w:rPr>
          <w:spacing w:val="-4"/>
          <w:sz w:val="16"/>
        </w:rPr>
        <w:t> </w:t>
      </w:r>
      <w:r>
        <w:rPr>
          <w:sz w:val="16"/>
        </w:rPr>
        <w:t>artículo</w:t>
      </w:r>
      <w:r>
        <w:rPr>
          <w:spacing w:val="-3"/>
          <w:sz w:val="16"/>
        </w:rPr>
        <w:t> </w:t>
      </w:r>
      <w:r>
        <w:rPr>
          <w:sz w:val="16"/>
        </w:rPr>
        <w:t>80</w:t>
      </w:r>
      <w:r>
        <w:rPr>
          <w:spacing w:val="-2"/>
          <w:sz w:val="16"/>
        </w:rPr>
        <w:t> </w:t>
      </w:r>
      <w:r>
        <w:rPr>
          <w:sz w:val="16"/>
        </w:rPr>
        <w:t>lo</w:t>
      </w:r>
      <w:r>
        <w:rPr>
          <w:spacing w:val="-2"/>
          <w:sz w:val="16"/>
        </w:rPr>
        <w:t> </w:t>
      </w:r>
      <w:r>
        <w:rPr>
          <w:sz w:val="16"/>
        </w:rPr>
        <w:t>siguiente:</w:t>
      </w:r>
      <w:r>
        <w:rPr>
          <w:spacing w:val="-4"/>
          <w:sz w:val="16"/>
        </w:rPr>
        <w:t> </w:t>
      </w:r>
      <w:r>
        <w:rPr>
          <w:sz w:val="16"/>
        </w:rPr>
        <w:t>“[…]</w:t>
      </w:r>
      <w:r>
        <w:rPr>
          <w:spacing w:val="-2"/>
          <w:sz w:val="16"/>
        </w:rPr>
        <w:t> </w:t>
      </w:r>
      <w:r>
        <w:rPr>
          <w:sz w:val="16"/>
        </w:rPr>
        <w:t>En</w:t>
      </w:r>
      <w:r>
        <w:rPr>
          <w:spacing w:val="-4"/>
          <w:sz w:val="16"/>
        </w:rPr>
        <w:t> </w:t>
      </w:r>
      <w:r>
        <w:rPr>
          <w:sz w:val="16"/>
        </w:rPr>
        <w:t>todo</w:t>
      </w:r>
      <w:r>
        <w:rPr>
          <w:spacing w:val="-2"/>
          <w:sz w:val="16"/>
        </w:rPr>
        <w:t> </w:t>
      </w:r>
      <w:r>
        <w:rPr>
          <w:sz w:val="16"/>
        </w:rPr>
        <w:t>caso,</w:t>
      </w:r>
      <w:r>
        <w:rPr>
          <w:spacing w:val="-1"/>
          <w:sz w:val="16"/>
        </w:rPr>
        <w:t> </w:t>
      </w:r>
      <w:r>
        <w:rPr>
          <w:sz w:val="16"/>
        </w:rPr>
        <w:t>la</w:t>
      </w:r>
      <w:r>
        <w:rPr>
          <w:spacing w:val="-3"/>
          <w:sz w:val="16"/>
        </w:rPr>
        <w:t> </w:t>
      </w:r>
      <w:r>
        <w:rPr>
          <w:sz w:val="16"/>
        </w:rPr>
        <w:t>Corte</w:t>
      </w:r>
      <w:r>
        <w:rPr>
          <w:spacing w:val="-3"/>
          <w:sz w:val="16"/>
        </w:rPr>
        <w:t> </w:t>
      </w:r>
      <w:r>
        <w:rPr>
          <w:sz w:val="16"/>
        </w:rPr>
        <w:t>Suprema por requerimiento del Presidente de la República, a solicitud de parte interesada, o de oficio, podrá declarar que los jueces no han tenido buen comportamiento y, previo informe del inculpado y de la Corte de Apelaciones respectiva, en</w:t>
      </w:r>
      <w:r>
        <w:rPr>
          <w:spacing w:val="-11"/>
          <w:sz w:val="16"/>
        </w:rPr>
        <w:t> </w:t>
      </w:r>
      <w:r>
        <w:rPr>
          <w:sz w:val="16"/>
        </w:rPr>
        <w:t>su</w:t>
      </w:r>
      <w:r>
        <w:rPr>
          <w:spacing w:val="-11"/>
          <w:sz w:val="16"/>
        </w:rPr>
        <w:t> </w:t>
      </w:r>
      <w:r>
        <w:rPr>
          <w:sz w:val="16"/>
        </w:rPr>
        <w:t>caso,</w:t>
      </w:r>
      <w:r>
        <w:rPr>
          <w:spacing w:val="-11"/>
          <w:sz w:val="16"/>
        </w:rPr>
        <w:t> </w:t>
      </w:r>
      <w:r>
        <w:rPr>
          <w:sz w:val="16"/>
        </w:rPr>
        <w:t>acordar</w:t>
      </w:r>
      <w:r>
        <w:rPr>
          <w:spacing w:val="-11"/>
          <w:sz w:val="16"/>
        </w:rPr>
        <w:t> </w:t>
      </w:r>
      <w:r>
        <w:rPr>
          <w:sz w:val="16"/>
        </w:rPr>
        <w:t>su</w:t>
      </w:r>
      <w:r>
        <w:rPr>
          <w:spacing w:val="-13"/>
          <w:sz w:val="16"/>
        </w:rPr>
        <w:t> </w:t>
      </w:r>
      <w:r>
        <w:rPr>
          <w:sz w:val="16"/>
        </w:rPr>
        <w:t>remoción</w:t>
      </w:r>
      <w:r>
        <w:rPr>
          <w:spacing w:val="-11"/>
          <w:sz w:val="16"/>
        </w:rPr>
        <w:t> </w:t>
      </w:r>
      <w:r>
        <w:rPr>
          <w:sz w:val="16"/>
        </w:rPr>
        <w:t>por</w:t>
      </w:r>
      <w:r>
        <w:rPr>
          <w:spacing w:val="-11"/>
          <w:sz w:val="16"/>
        </w:rPr>
        <w:t> </w:t>
      </w:r>
      <w:r>
        <w:rPr>
          <w:sz w:val="16"/>
        </w:rPr>
        <w:t>la</w:t>
      </w:r>
      <w:r>
        <w:rPr>
          <w:spacing w:val="-10"/>
          <w:sz w:val="16"/>
        </w:rPr>
        <w:t> </w:t>
      </w:r>
      <w:r>
        <w:rPr>
          <w:sz w:val="16"/>
        </w:rPr>
        <w:t>mayoría</w:t>
      </w:r>
      <w:r>
        <w:rPr>
          <w:spacing w:val="-10"/>
          <w:sz w:val="16"/>
        </w:rPr>
        <w:t> </w:t>
      </w:r>
      <w:r>
        <w:rPr>
          <w:sz w:val="16"/>
        </w:rPr>
        <w:t>del</w:t>
      </w:r>
      <w:r>
        <w:rPr>
          <w:spacing w:val="-13"/>
          <w:sz w:val="16"/>
        </w:rPr>
        <w:t> </w:t>
      </w:r>
      <w:r>
        <w:rPr>
          <w:sz w:val="16"/>
        </w:rPr>
        <w:t>total</w:t>
      </w:r>
      <w:r>
        <w:rPr>
          <w:spacing w:val="-11"/>
          <w:sz w:val="16"/>
        </w:rPr>
        <w:t> </w:t>
      </w:r>
      <w:r>
        <w:rPr>
          <w:sz w:val="16"/>
        </w:rPr>
        <w:t>de</w:t>
      </w:r>
      <w:r>
        <w:rPr>
          <w:spacing w:val="-14"/>
          <w:sz w:val="16"/>
        </w:rPr>
        <w:t> </w:t>
      </w:r>
      <w:r>
        <w:rPr>
          <w:sz w:val="16"/>
        </w:rPr>
        <w:t>sus</w:t>
      </w:r>
      <w:r>
        <w:rPr>
          <w:spacing w:val="-10"/>
          <w:sz w:val="16"/>
        </w:rPr>
        <w:t> </w:t>
      </w:r>
      <w:r>
        <w:rPr>
          <w:sz w:val="16"/>
        </w:rPr>
        <w:t>componentes”.</w:t>
      </w:r>
      <w:r>
        <w:rPr>
          <w:spacing w:val="-11"/>
          <w:sz w:val="16"/>
        </w:rPr>
        <w:t> </w:t>
      </w:r>
      <w:r>
        <w:rPr>
          <w:sz w:val="16"/>
        </w:rPr>
        <w:t>Por</w:t>
      </w:r>
      <w:r>
        <w:rPr>
          <w:spacing w:val="-11"/>
          <w:sz w:val="16"/>
        </w:rPr>
        <w:t> </w:t>
      </w:r>
      <w:r>
        <w:rPr>
          <w:sz w:val="16"/>
        </w:rPr>
        <w:t>su</w:t>
      </w:r>
      <w:r>
        <w:rPr>
          <w:spacing w:val="-13"/>
          <w:sz w:val="16"/>
        </w:rPr>
        <w:t> </w:t>
      </w:r>
      <w:r>
        <w:rPr>
          <w:sz w:val="16"/>
        </w:rPr>
        <w:t>parte,</w:t>
      </w:r>
      <w:r>
        <w:rPr>
          <w:spacing w:val="-11"/>
          <w:sz w:val="16"/>
        </w:rPr>
        <w:t> </w:t>
      </w:r>
      <w:r>
        <w:rPr>
          <w:sz w:val="16"/>
        </w:rPr>
        <w:t>el</w:t>
      </w:r>
      <w:r>
        <w:rPr>
          <w:spacing w:val="-11"/>
          <w:sz w:val="16"/>
        </w:rPr>
        <w:t> </w:t>
      </w:r>
      <w:r>
        <w:rPr>
          <w:sz w:val="16"/>
        </w:rPr>
        <w:t>artículo</w:t>
      </w:r>
      <w:r>
        <w:rPr>
          <w:spacing w:val="-11"/>
          <w:sz w:val="16"/>
        </w:rPr>
        <w:t> </w:t>
      </w:r>
      <w:r>
        <w:rPr>
          <w:sz w:val="16"/>
        </w:rPr>
        <w:t>337</w:t>
      </w:r>
      <w:r>
        <w:rPr>
          <w:spacing w:val="-11"/>
          <w:sz w:val="16"/>
        </w:rPr>
        <w:t> </w:t>
      </w:r>
      <w:r>
        <w:rPr>
          <w:sz w:val="16"/>
        </w:rPr>
        <w:t>del</w:t>
      </w:r>
      <w:r>
        <w:rPr>
          <w:spacing w:val="-11"/>
          <w:sz w:val="16"/>
        </w:rPr>
        <w:t> </w:t>
      </w:r>
      <w:r>
        <w:rPr>
          <w:sz w:val="16"/>
        </w:rPr>
        <w:t>Código Orgánico</w:t>
      </w:r>
      <w:r>
        <w:rPr>
          <w:spacing w:val="-5"/>
          <w:sz w:val="16"/>
        </w:rPr>
        <w:t> </w:t>
      </w:r>
      <w:r>
        <w:rPr>
          <w:sz w:val="16"/>
        </w:rPr>
        <w:t>de</w:t>
      </w:r>
      <w:r>
        <w:rPr>
          <w:spacing w:val="-2"/>
          <w:sz w:val="16"/>
        </w:rPr>
        <w:t> </w:t>
      </w:r>
      <w:r>
        <w:rPr>
          <w:sz w:val="16"/>
        </w:rPr>
        <w:t>Tribunales</w:t>
      </w:r>
      <w:r>
        <w:rPr>
          <w:spacing w:val="-5"/>
          <w:sz w:val="16"/>
        </w:rPr>
        <w:t> </w:t>
      </w:r>
      <w:r>
        <w:rPr>
          <w:sz w:val="16"/>
        </w:rPr>
        <w:t>establece</w:t>
      </w:r>
      <w:r>
        <w:rPr>
          <w:spacing w:val="-6"/>
          <w:sz w:val="16"/>
        </w:rPr>
        <w:t> </w:t>
      </w:r>
      <w:r>
        <w:rPr>
          <w:sz w:val="16"/>
        </w:rPr>
        <w:t>que</w:t>
      </w:r>
      <w:r>
        <w:rPr>
          <w:spacing w:val="-5"/>
          <w:sz w:val="16"/>
        </w:rPr>
        <w:t> </w:t>
      </w:r>
      <w:r>
        <w:rPr>
          <w:sz w:val="16"/>
        </w:rPr>
        <w:t>“[s]e</w:t>
      </w:r>
      <w:r>
        <w:rPr>
          <w:spacing w:val="-5"/>
          <w:sz w:val="16"/>
        </w:rPr>
        <w:t> </w:t>
      </w:r>
      <w:r>
        <w:rPr>
          <w:sz w:val="16"/>
        </w:rPr>
        <w:t>presume</w:t>
      </w:r>
      <w:r>
        <w:rPr>
          <w:spacing w:val="-5"/>
          <w:sz w:val="16"/>
        </w:rPr>
        <w:t> </w:t>
      </w:r>
      <w:r>
        <w:rPr>
          <w:sz w:val="16"/>
        </w:rPr>
        <w:t>de</w:t>
      </w:r>
      <w:r>
        <w:rPr>
          <w:spacing w:val="-6"/>
          <w:sz w:val="16"/>
        </w:rPr>
        <w:t> </w:t>
      </w:r>
      <w:r>
        <w:rPr>
          <w:sz w:val="16"/>
        </w:rPr>
        <w:t>derecho,</w:t>
      </w:r>
      <w:r>
        <w:rPr>
          <w:spacing w:val="-6"/>
          <w:sz w:val="16"/>
        </w:rPr>
        <w:t> </w:t>
      </w:r>
      <w:r>
        <w:rPr>
          <w:sz w:val="16"/>
        </w:rPr>
        <w:t>para</w:t>
      </w:r>
      <w:r>
        <w:rPr>
          <w:spacing w:val="-3"/>
          <w:sz w:val="16"/>
        </w:rPr>
        <w:t> </w:t>
      </w:r>
      <w:r>
        <w:rPr>
          <w:sz w:val="16"/>
        </w:rPr>
        <w:t>todos</w:t>
      </w:r>
      <w:r>
        <w:rPr>
          <w:spacing w:val="-2"/>
          <w:sz w:val="16"/>
        </w:rPr>
        <w:t> </w:t>
      </w:r>
      <w:r>
        <w:rPr>
          <w:sz w:val="16"/>
        </w:rPr>
        <w:t>los</w:t>
      </w:r>
      <w:r>
        <w:rPr>
          <w:spacing w:val="-6"/>
          <w:sz w:val="16"/>
        </w:rPr>
        <w:t> </w:t>
      </w:r>
      <w:r>
        <w:rPr>
          <w:sz w:val="16"/>
        </w:rPr>
        <w:t>efectos</w:t>
      </w:r>
      <w:r>
        <w:rPr>
          <w:spacing w:val="-5"/>
          <w:sz w:val="16"/>
        </w:rPr>
        <w:t> </w:t>
      </w:r>
      <w:r>
        <w:rPr>
          <w:sz w:val="16"/>
        </w:rPr>
        <w:t>legales,</w:t>
      </w:r>
      <w:r>
        <w:rPr>
          <w:spacing w:val="-3"/>
          <w:sz w:val="16"/>
        </w:rPr>
        <w:t> </w:t>
      </w:r>
      <w:r>
        <w:rPr>
          <w:sz w:val="16"/>
        </w:rPr>
        <w:t>que</w:t>
      </w:r>
      <w:r>
        <w:rPr>
          <w:spacing w:val="-5"/>
          <w:sz w:val="16"/>
        </w:rPr>
        <w:t> </w:t>
      </w:r>
      <w:r>
        <w:rPr>
          <w:sz w:val="16"/>
        </w:rPr>
        <w:t>un</w:t>
      </w:r>
      <w:r>
        <w:rPr>
          <w:spacing w:val="-4"/>
          <w:sz w:val="16"/>
        </w:rPr>
        <w:t> </w:t>
      </w:r>
      <w:r>
        <w:rPr>
          <w:sz w:val="16"/>
        </w:rPr>
        <w:t>juez</w:t>
      </w:r>
      <w:r>
        <w:rPr>
          <w:spacing w:val="-3"/>
          <w:sz w:val="16"/>
        </w:rPr>
        <w:t> </w:t>
      </w:r>
      <w:r>
        <w:rPr>
          <w:sz w:val="16"/>
        </w:rPr>
        <w:t>no</w:t>
      </w:r>
      <w:r>
        <w:rPr>
          <w:spacing w:val="-2"/>
          <w:sz w:val="16"/>
        </w:rPr>
        <w:t> </w:t>
      </w:r>
      <w:r>
        <w:rPr>
          <w:sz w:val="16"/>
        </w:rPr>
        <w:t>tiene buen</w:t>
      </w:r>
      <w:r>
        <w:rPr>
          <w:spacing w:val="-4"/>
          <w:sz w:val="16"/>
        </w:rPr>
        <w:t> </w:t>
      </w:r>
      <w:r>
        <w:rPr>
          <w:sz w:val="16"/>
        </w:rPr>
        <w:t>comportamiento</w:t>
      </w:r>
      <w:r>
        <w:rPr>
          <w:spacing w:val="-4"/>
          <w:sz w:val="16"/>
        </w:rPr>
        <w:t> </w:t>
      </w:r>
      <w:r>
        <w:rPr>
          <w:sz w:val="16"/>
        </w:rPr>
        <w:t>en</w:t>
      </w:r>
      <w:r>
        <w:rPr>
          <w:spacing w:val="-3"/>
          <w:sz w:val="16"/>
        </w:rPr>
        <w:t> </w:t>
      </w:r>
      <w:r>
        <w:rPr>
          <w:sz w:val="16"/>
        </w:rPr>
        <w:t>cualquiera</w:t>
      </w:r>
      <w:r>
        <w:rPr>
          <w:spacing w:val="-3"/>
          <w:sz w:val="16"/>
        </w:rPr>
        <w:t> </w:t>
      </w:r>
      <w:r>
        <w:rPr>
          <w:sz w:val="16"/>
        </w:rPr>
        <w:t>de</w:t>
      </w:r>
      <w:r>
        <w:rPr>
          <w:spacing w:val="-3"/>
          <w:sz w:val="16"/>
        </w:rPr>
        <w:t> </w:t>
      </w:r>
      <w:r>
        <w:rPr>
          <w:sz w:val="16"/>
        </w:rPr>
        <w:t>los</w:t>
      </w:r>
      <w:r>
        <w:rPr>
          <w:spacing w:val="-2"/>
          <w:sz w:val="16"/>
        </w:rPr>
        <w:t> </w:t>
      </w:r>
      <w:r>
        <w:rPr>
          <w:sz w:val="16"/>
        </w:rPr>
        <w:t>casos</w:t>
      </w:r>
      <w:r>
        <w:rPr>
          <w:spacing w:val="-5"/>
          <w:sz w:val="16"/>
        </w:rPr>
        <w:t> </w:t>
      </w:r>
      <w:r>
        <w:rPr>
          <w:sz w:val="16"/>
        </w:rPr>
        <w:t>siguientes:</w:t>
      </w:r>
      <w:r>
        <w:rPr>
          <w:spacing w:val="-4"/>
          <w:sz w:val="16"/>
        </w:rPr>
        <w:t> </w:t>
      </w:r>
      <w:r>
        <w:rPr>
          <w:sz w:val="16"/>
        </w:rPr>
        <w:t>1°)</w:t>
      </w:r>
      <w:r>
        <w:rPr>
          <w:spacing w:val="-4"/>
          <w:sz w:val="16"/>
        </w:rPr>
        <w:t> </w:t>
      </w:r>
      <w:r>
        <w:rPr>
          <w:sz w:val="16"/>
        </w:rPr>
        <w:t>Si</w:t>
      </w:r>
      <w:r>
        <w:rPr>
          <w:spacing w:val="-4"/>
          <w:sz w:val="16"/>
        </w:rPr>
        <w:t> </w:t>
      </w:r>
      <w:r>
        <w:rPr>
          <w:sz w:val="16"/>
        </w:rPr>
        <w:t>fuere</w:t>
      </w:r>
      <w:r>
        <w:rPr>
          <w:spacing w:val="-5"/>
          <w:sz w:val="16"/>
        </w:rPr>
        <w:t> </w:t>
      </w:r>
      <w:r>
        <w:rPr>
          <w:sz w:val="16"/>
        </w:rPr>
        <w:t>suspendido</w:t>
      </w:r>
      <w:r>
        <w:rPr>
          <w:spacing w:val="-2"/>
          <w:sz w:val="16"/>
        </w:rPr>
        <w:t> </w:t>
      </w:r>
      <w:r>
        <w:rPr>
          <w:sz w:val="16"/>
        </w:rPr>
        <w:t>dos</w:t>
      </w:r>
      <w:r>
        <w:rPr>
          <w:spacing w:val="-5"/>
          <w:sz w:val="16"/>
        </w:rPr>
        <w:t> </w:t>
      </w:r>
      <w:r>
        <w:rPr>
          <w:sz w:val="16"/>
        </w:rPr>
        <w:t>veces</w:t>
      </w:r>
      <w:r>
        <w:rPr>
          <w:spacing w:val="-3"/>
          <w:sz w:val="16"/>
        </w:rPr>
        <w:t> </w:t>
      </w:r>
      <w:r>
        <w:rPr>
          <w:sz w:val="16"/>
        </w:rPr>
        <w:t>dentro</w:t>
      </w:r>
      <w:r>
        <w:rPr>
          <w:spacing w:val="-4"/>
          <w:sz w:val="16"/>
        </w:rPr>
        <w:t> </w:t>
      </w:r>
      <w:r>
        <w:rPr>
          <w:sz w:val="16"/>
        </w:rPr>
        <w:t>de</w:t>
      </w:r>
      <w:r>
        <w:rPr>
          <w:spacing w:val="-5"/>
          <w:sz w:val="16"/>
        </w:rPr>
        <w:t> </w:t>
      </w:r>
      <w:r>
        <w:rPr>
          <w:sz w:val="16"/>
        </w:rPr>
        <w:t>un</w:t>
      </w:r>
      <w:r>
        <w:rPr>
          <w:spacing w:val="-3"/>
          <w:sz w:val="16"/>
        </w:rPr>
        <w:t> </w:t>
      </w:r>
      <w:r>
        <w:rPr>
          <w:sz w:val="16"/>
        </w:rPr>
        <w:t>período de tres años o tres veces en cualquier espacio de tiempo; 2°) Si se dictaren en su contra medidas disciplinarias más de tres veces en el período de tres años; 3°) Si fuere corregido disciplinariamente más de dos veces en cualquier espacio de tiempo, por observar una conducta viciosa, por comportamiento poco honroso o por negligencia habitual en el desempeño de su oficio; y 4°) Si fuere mal calificado por la Corte Suprema de acuerdo con las disposiciones contenidas en el párrafo tercero de este título”. </w:t>
      </w:r>
      <w:r>
        <w:rPr>
          <w:i/>
          <w:sz w:val="16"/>
        </w:rPr>
        <w:t>Cfr</w:t>
      </w:r>
      <w:r>
        <w:rPr>
          <w:sz w:val="16"/>
        </w:rPr>
        <w:t>. Constitución Política de la República de Chile, publicada el 22</w:t>
      </w:r>
      <w:r>
        <w:rPr>
          <w:spacing w:val="-40"/>
          <w:sz w:val="16"/>
        </w:rPr>
        <w:t> </w:t>
      </w:r>
      <w:r>
        <w:rPr>
          <w:sz w:val="16"/>
        </w:rPr>
        <w:t>de septiembre</w:t>
      </w:r>
      <w:r>
        <w:rPr>
          <w:spacing w:val="-2"/>
          <w:sz w:val="16"/>
        </w:rPr>
        <w:t> </w:t>
      </w:r>
      <w:r>
        <w:rPr>
          <w:sz w:val="16"/>
        </w:rPr>
        <w:t>de</w:t>
      </w:r>
      <w:r>
        <w:rPr>
          <w:spacing w:val="-2"/>
          <w:sz w:val="16"/>
        </w:rPr>
        <w:t> </w:t>
      </w:r>
      <w:r>
        <w:rPr>
          <w:sz w:val="16"/>
        </w:rPr>
        <w:t>2005,</w:t>
      </w:r>
      <w:r>
        <w:rPr>
          <w:spacing w:val="-3"/>
          <w:sz w:val="16"/>
        </w:rPr>
        <w:t> </w:t>
      </w:r>
      <w:r>
        <w:rPr>
          <w:sz w:val="16"/>
        </w:rPr>
        <w:t>artículo</w:t>
      </w:r>
      <w:r>
        <w:rPr>
          <w:spacing w:val="-4"/>
          <w:sz w:val="16"/>
        </w:rPr>
        <w:t> </w:t>
      </w:r>
      <w:r>
        <w:rPr>
          <w:sz w:val="16"/>
        </w:rPr>
        <w:t>80,</w:t>
      </w:r>
      <w:r>
        <w:rPr>
          <w:spacing w:val="-2"/>
          <w:sz w:val="16"/>
        </w:rPr>
        <w:t> </w:t>
      </w:r>
      <w:r>
        <w:rPr>
          <w:sz w:val="16"/>
        </w:rPr>
        <w:t>y</w:t>
      </w:r>
      <w:r>
        <w:rPr>
          <w:spacing w:val="-4"/>
          <w:sz w:val="16"/>
        </w:rPr>
        <w:t> </w:t>
      </w:r>
      <w:r>
        <w:rPr>
          <w:sz w:val="16"/>
        </w:rPr>
        <w:t>Código</w:t>
      </w:r>
      <w:r>
        <w:rPr>
          <w:spacing w:val="-4"/>
          <w:sz w:val="16"/>
        </w:rPr>
        <w:t> </w:t>
      </w:r>
      <w:r>
        <w:rPr>
          <w:sz w:val="16"/>
        </w:rPr>
        <w:t>Orgánico</w:t>
      </w:r>
      <w:r>
        <w:rPr>
          <w:spacing w:val="-2"/>
          <w:sz w:val="16"/>
        </w:rPr>
        <w:t> </w:t>
      </w:r>
      <w:r>
        <w:rPr>
          <w:sz w:val="16"/>
        </w:rPr>
        <w:t>de</w:t>
      </w:r>
      <w:r>
        <w:rPr>
          <w:spacing w:val="-1"/>
          <w:sz w:val="16"/>
        </w:rPr>
        <w:t> </w:t>
      </w:r>
      <w:r>
        <w:rPr>
          <w:sz w:val="16"/>
        </w:rPr>
        <w:t>Tribunales.</w:t>
      </w:r>
      <w:r>
        <w:rPr>
          <w:spacing w:val="-1"/>
          <w:sz w:val="16"/>
        </w:rPr>
        <w:t> </w:t>
      </w:r>
      <w:r>
        <w:rPr>
          <w:sz w:val="16"/>
        </w:rPr>
        <w:t>Ley</w:t>
      </w:r>
      <w:r>
        <w:rPr>
          <w:spacing w:val="-4"/>
          <w:sz w:val="16"/>
        </w:rPr>
        <w:t> </w:t>
      </w:r>
      <w:r>
        <w:rPr>
          <w:sz w:val="16"/>
        </w:rPr>
        <w:t>7421</w:t>
      </w:r>
      <w:r>
        <w:rPr>
          <w:spacing w:val="-4"/>
          <w:sz w:val="16"/>
        </w:rPr>
        <w:t> </w:t>
      </w:r>
      <w:r>
        <w:rPr>
          <w:sz w:val="16"/>
        </w:rPr>
        <w:t>publicada</w:t>
      </w:r>
      <w:r>
        <w:rPr>
          <w:spacing w:val="-2"/>
          <w:sz w:val="16"/>
        </w:rPr>
        <w:t> </w:t>
      </w:r>
      <w:r>
        <w:rPr>
          <w:sz w:val="16"/>
        </w:rPr>
        <w:t>el</w:t>
      </w:r>
      <w:r>
        <w:rPr>
          <w:spacing w:val="-6"/>
          <w:sz w:val="16"/>
        </w:rPr>
        <w:t> </w:t>
      </w:r>
      <w:r>
        <w:rPr>
          <w:sz w:val="16"/>
        </w:rPr>
        <w:t>9</w:t>
      </w:r>
      <w:r>
        <w:rPr>
          <w:spacing w:val="-2"/>
          <w:sz w:val="16"/>
        </w:rPr>
        <w:t> </w:t>
      </w:r>
      <w:r>
        <w:rPr>
          <w:sz w:val="16"/>
        </w:rPr>
        <w:t>de</w:t>
      </w:r>
      <w:r>
        <w:rPr>
          <w:spacing w:val="-2"/>
          <w:sz w:val="16"/>
        </w:rPr>
        <w:t> </w:t>
      </w:r>
      <w:r>
        <w:rPr>
          <w:sz w:val="16"/>
        </w:rPr>
        <w:t>julio</w:t>
      </w:r>
      <w:r>
        <w:rPr>
          <w:spacing w:val="-2"/>
          <w:sz w:val="16"/>
        </w:rPr>
        <w:t> </w:t>
      </w:r>
      <w:r>
        <w:rPr>
          <w:sz w:val="16"/>
        </w:rPr>
        <w:t>de</w:t>
      </w:r>
      <w:r>
        <w:rPr>
          <w:spacing w:val="-4"/>
          <w:sz w:val="16"/>
        </w:rPr>
        <w:t> </w:t>
      </w:r>
      <w:r>
        <w:rPr>
          <w:sz w:val="16"/>
        </w:rPr>
        <w:t>1943,</w:t>
      </w:r>
      <w:r>
        <w:rPr>
          <w:spacing w:val="-1"/>
          <w:sz w:val="16"/>
        </w:rPr>
        <w:t> </w:t>
      </w:r>
      <w:r>
        <w:rPr>
          <w:sz w:val="16"/>
        </w:rPr>
        <w:t>artículo 337 (expediente de prueba, folio</w:t>
      </w:r>
      <w:r>
        <w:rPr>
          <w:spacing w:val="-1"/>
          <w:sz w:val="16"/>
        </w:rPr>
        <w:t> </w:t>
      </w:r>
      <w:r>
        <w:rPr>
          <w:sz w:val="16"/>
        </w:rPr>
        <w:t>3939).</w:t>
      </w:r>
    </w:p>
    <w:p>
      <w:pPr>
        <w:tabs>
          <w:tab w:pos="684" w:val="left" w:leader="none"/>
        </w:tabs>
        <w:spacing w:before="120"/>
        <w:ind w:left="118" w:right="0" w:firstLine="0"/>
        <w:jc w:val="both"/>
        <w:rPr>
          <w:sz w:val="16"/>
        </w:rPr>
      </w:pPr>
      <w:bookmarkStart w:name="_bookmark118" w:id="171"/>
      <w:bookmarkEnd w:id="171"/>
      <w:r>
        <w:rPr/>
      </w:r>
      <w:r>
        <w:rPr>
          <w:position w:val="6"/>
          <w:sz w:val="10"/>
        </w:rPr>
        <w:t>88</w:t>
        <w:tab/>
      </w:r>
      <w:r>
        <w:rPr>
          <w:i/>
          <w:sz w:val="16"/>
        </w:rPr>
        <w:t>Cfr.</w:t>
      </w:r>
      <w:r>
        <w:rPr>
          <w:i/>
          <w:spacing w:val="-13"/>
          <w:sz w:val="16"/>
        </w:rPr>
        <w:t> </w:t>
      </w:r>
      <w:r>
        <w:rPr>
          <w:sz w:val="16"/>
        </w:rPr>
        <w:t>Declaración</w:t>
      </w:r>
      <w:r>
        <w:rPr>
          <w:spacing w:val="-13"/>
          <w:sz w:val="16"/>
        </w:rPr>
        <w:t> </w:t>
      </w:r>
      <w:r>
        <w:rPr>
          <w:sz w:val="16"/>
        </w:rPr>
        <w:t>de</w:t>
      </w:r>
      <w:r>
        <w:rPr>
          <w:spacing w:val="-14"/>
          <w:sz w:val="16"/>
        </w:rPr>
        <w:t> </w:t>
      </w:r>
      <w:r>
        <w:rPr>
          <w:sz w:val="16"/>
        </w:rPr>
        <w:t>Daniel</w:t>
      </w:r>
      <w:r>
        <w:rPr>
          <w:spacing w:val="-13"/>
          <w:sz w:val="16"/>
        </w:rPr>
        <w:t> </w:t>
      </w:r>
      <w:r>
        <w:rPr>
          <w:sz w:val="16"/>
        </w:rPr>
        <w:t>David</w:t>
      </w:r>
      <w:r>
        <w:rPr>
          <w:spacing w:val="-8"/>
          <w:sz w:val="16"/>
        </w:rPr>
        <w:t> </w:t>
      </w:r>
      <w:r>
        <w:rPr>
          <w:sz w:val="16"/>
        </w:rPr>
        <w:t>Urrutia</w:t>
      </w:r>
      <w:r>
        <w:rPr>
          <w:spacing w:val="-10"/>
          <w:sz w:val="16"/>
        </w:rPr>
        <w:t> </w:t>
      </w:r>
      <w:r>
        <w:rPr>
          <w:sz w:val="16"/>
        </w:rPr>
        <w:t>Laubreaux</w:t>
      </w:r>
      <w:r>
        <w:rPr>
          <w:spacing w:val="-14"/>
          <w:sz w:val="16"/>
        </w:rPr>
        <w:t> </w:t>
      </w:r>
      <w:r>
        <w:rPr>
          <w:sz w:val="16"/>
        </w:rPr>
        <w:t>rendida</w:t>
      </w:r>
      <w:r>
        <w:rPr>
          <w:spacing w:val="-13"/>
          <w:sz w:val="16"/>
        </w:rPr>
        <w:t> </w:t>
      </w:r>
      <w:r>
        <w:rPr>
          <w:sz w:val="16"/>
        </w:rPr>
        <w:t>en</w:t>
      </w:r>
      <w:r>
        <w:rPr>
          <w:spacing w:val="-11"/>
          <w:sz w:val="16"/>
        </w:rPr>
        <w:t> </w:t>
      </w:r>
      <w:r>
        <w:rPr>
          <w:sz w:val="16"/>
        </w:rPr>
        <w:t>audiencia</w:t>
      </w:r>
      <w:r>
        <w:rPr>
          <w:spacing w:val="-12"/>
          <w:sz w:val="16"/>
        </w:rPr>
        <w:t> </w:t>
      </w:r>
      <w:r>
        <w:rPr>
          <w:sz w:val="16"/>
        </w:rPr>
        <w:t>pública</w:t>
      </w:r>
      <w:r>
        <w:rPr>
          <w:spacing w:val="-13"/>
          <w:sz w:val="16"/>
        </w:rPr>
        <w:t> </w:t>
      </w:r>
      <w:r>
        <w:rPr>
          <w:sz w:val="16"/>
        </w:rPr>
        <w:t>celebrada</w:t>
      </w:r>
      <w:r>
        <w:rPr>
          <w:spacing w:val="-15"/>
          <w:sz w:val="16"/>
        </w:rPr>
        <w:t> </w:t>
      </w:r>
      <w:r>
        <w:rPr>
          <w:sz w:val="16"/>
        </w:rPr>
        <w:t>en</w:t>
      </w:r>
      <w:r>
        <w:rPr>
          <w:spacing w:val="-11"/>
          <w:sz w:val="16"/>
        </w:rPr>
        <w:t> </w:t>
      </w:r>
      <w:r>
        <w:rPr>
          <w:sz w:val="16"/>
        </w:rPr>
        <w:t>el</w:t>
      </w:r>
      <w:r>
        <w:rPr>
          <w:spacing w:val="-12"/>
          <w:sz w:val="16"/>
        </w:rPr>
        <w:t> </w:t>
      </w:r>
      <w:r>
        <w:rPr>
          <w:sz w:val="16"/>
        </w:rPr>
        <w:t>presente</w:t>
      </w:r>
      <w:r>
        <w:rPr>
          <w:spacing w:val="-12"/>
          <w:sz w:val="16"/>
        </w:rPr>
        <w:t> </w:t>
      </w:r>
      <w:r>
        <w:rPr>
          <w:sz w:val="16"/>
        </w:rPr>
        <w:t>caso.</w:t>
      </w:r>
    </w:p>
    <w:p>
      <w:pPr>
        <w:spacing w:after="0"/>
        <w:jc w:val="both"/>
        <w:rPr>
          <w:sz w:val="16"/>
        </w:rPr>
        <w:sectPr>
          <w:pgSz w:w="12240" w:h="15840"/>
          <w:pgMar w:header="0" w:footer="994" w:top="1360" w:bottom="1180" w:left="1300" w:right="1300"/>
        </w:sectPr>
      </w:pPr>
    </w:p>
    <w:p>
      <w:pPr>
        <w:pStyle w:val="BodyText"/>
        <w:spacing w:before="75"/>
        <w:ind w:left="118" w:right="119"/>
        <w:jc w:val="both"/>
      </w:pPr>
      <w:r>
        <w:rPr/>
        <w:t>defensa ya establecida, ni efectuó una debida ponderación entre las supuestas afectaciones que</w:t>
      </w:r>
      <w:r>
        <w:rPr>
          <w:spacing w:val="-21"/>
        </w:rPr>
        <w:t> </w:t>
      </w:r>
      <w:r>
        <w:rPr/>
        <w:t>se</w:t>
      </w:r>
      <w:r>
        <w:rPr>
          <w:spacing w:val="-19"/>
        </w:rPr>
        <w:t> </w:t>
      </w:r>
      <w:r>
        <w:rPr/>
        <w:t>desprendían</w:t>
      </w:r>
      <w:r>
        <w:rPr>
          <w:spacing w:val="-19"/>
        </w:rPr>
        <w:t> </w:t>
      </w:r>
      <w:r>
        <w:rPr/>
        <w:t>de</w:t>
      </w:r>
      <w:r>
        <w:rPr>
          <w:spacing w:val="-19"/>
        </w:rPr>
        <w:t> </w:t>
      </w:r>
      <w:r>
        <w:rPr/>
        <w:t>su</w:t>
      </w:r>
      <w:r>
        <w:rPr>
          <w:spacing w:val="-19"/>
        </w:rPr>
        <w:t> </w:t>
      </w:r>
      <w:r>
        <w:rPr/>
        <w:t>trabajo</w:t>
      </w:r>
      <w:r>
        <w:rPr>
          <w:spacing w:val="-18"/>
        </w:rPr>
        <w:t> </w:t>
      </w:r>
      <w:r>
        <w:rPr/>
        <w:t>académico,</w:t>
      </w:r>
      <w:r>
        <w:rPr>
          <w:spacing w:val="-18"/>
        </w:rPr>
        <w:t> </w:t>
      </w:r>
      <w:r>
        <w:rPr/>
        <w:t>frente</w:t>
      </w:r>
      <w:r>
        <w:rPr>
          <w:spacing w:val="-21"/>
        </w:rPr>
        <w:t> </w:t>
      </w:r>
      <w:r>
        <w:rPr/>
        <w:t>a</w:t>
      </w:r>
      <w:r>
        <w:rPr>
          <w:spacing w:val="-17"/>
        </w:rPr>
        <w:t> </w:t>
      </w:r>
      <w:r>
        <w:rPr/>
        <w:t>su</w:t>
      </w:r>
      <w:r>
        <w:rPr>
          <w:spacing w:val="-19"/>
        </w:rPr>
        <w:t> </w:t>
      </w:r>
      <w:r>
        <w:rPr/>
        <w:t>derecho</w:t>
      </w:r>
      <w:r>
        <w:rPr>
          <w:spacing w:val="-18"/>
        </w:rPr>
        <w:t> </w:t>
      </w:r>
      <w:r>
        <w:rPr/>
        <w:t>constitucional</w:t>
      </w:r>
      <w:r>
        <w:rPr>
          <w:spacing w:val="-19"/>
        </w:rPr>
        <w:t> </w:t>
      </w:r>
      <w:r>
        <w:rPr/>
        <w:t>y</w:t>
      </w:r>
      <w:r>
        <w:rPr>
          <w:spacing w:val="-18"/>
        </w:rPr>
        <w:t> </w:t>
      </w:r>
      <w:r>
        <w:rPr/>
        <w:t>convencional a</w:t>
      </w:r>
      <w:r>
        <w:rPr>
          <w:spacing w:val="-15"/>
        </w:rPr>
        <w:t> </w:t>
      </w:r>
      <w:r>
        <w:rPr/>
        <w:t>la</w:t>
      </w:r>
      <w:r>
        <w:rPr>
          <w:spacing w:val="-14"/>
        </w:rPr>
        <w:t> </w:t>
      </w:r>
      <w:r>
        <w:rPr/>
        <w:t>libertad</w:t>
      </w:r>
      <w:r>
        <w:rPr>
          <w:spacing w:val="-12"/>
        </w:rPr>
        <w:t> </w:t>
      </w:r>
      <w:r>
        <w:rPr/>
        <w:t>de</w:t>
      </w:r>
      <w:r>
        <w:rPr>
          <w:spacing w:val="-11"/>
        </w:rPr>
        <w:t> </w:t>
      </w:r>
      <w:r>
        <w:rPr/>
        <w:t>expresión”.</w:t>
      </w:r>
      <w:r>
        <w:rPr>
          <w:spacing w:val="-16"/>
        </w:rPr>
        <w:t> </w:t>
      </w:r>
      <w:r>
        <w:rPr/>
        <w:t>Asimismo,</w:t>
      </w:r>
      <w:r>
        <w:rPr>
          <w:spacing w:val="-12"/>
        </w:rPr>
        <w:t> </w:t>
      </w:r>
      <w:r>
        <w:rPr/>
        <w:t>señaló</w:t>
      </w:r>
      <w:r>
        <w:rPr>
          <w:spacing w:val="-16"/>
        </w:rPr>
        <w:t> </w:t>
      </w:r>
      <w:r>
        <w:rPr/>
        <w:t>que</w:t>
      </w:r>
      <w:r>
        <w:rPr>
          <w:spacing w:val="-13"/>
        </w:rPr>
        <w:t> </w:t>
      </w:r>
      <w:r>
        <w:rPr/>
        <w:t>“[e]l</w:t>
      </w:r>
      <w:r>
        <w:rPr>
          <w:spacing w:val="-12"/>
        </w:rPr>
        <w:t> </w:t>
      </w:r>
      <w:r>
        <w:rPr/>
        <w:t>hecho</w:t>
      </w:r>
      <w:r>
        <w:rPr>
          <w:spacing w:val="-15"/>
        </w:rPr>
        <w:t> </w:t>
      </w:r>
      <w:r>
        <w:rPr/>
        <w:t>que</w:t>
      </w:r>
      <w:r>
        <w:rPr>
          <w:spacing w:val="-16"/>
        </w:rPr>
        <w:t> </w:t>
      </w:r>
      <w:r>
        <w:rPr/>
        <w:t>la</w:t>
      </w:r>
      <w:r>
        <w:rPr>
          <w:spacing w:val="-11"/>
        </w:rPr>
        <w:t> </w:t>
      </w:r>
      <w:r>
        <w:rPr/>
        <w:t>Corte</w:t>
      </w:r>
      <w:r>
        <w:rPr>
          <w:spacing w:val="-16"/>
        </w:rPr>
        <w:t> </w:t>
      </w:r>
      <w:r>
        <w:rPr/>
        <w:t>Suprema</w:t>
      </w:r>
      <w:r>
        <w:rPr>
          <w:spacing w:val="-11"/>
        </w:rPr>
        <w:t> </w:t>
      </w:r>
      <w:r>
        <w:rPr/>
        <w:t>de</w:t>
      </w:r>
      <w:r>
        <w:rPr>
          <w:spacing w:val="-16"/>
        </w:rPr>
        <w:t> </w:t>
      </w:r>
      <w:r>
        <w:rPr/>
        <w:t>Justicia haya modificado la sanción e impuesto una menor, no corrobora la efectividad del recurso ni su</w:t>
      </w:r>
      <w:r>
        <w:rPr>
          <w:spacing w:val="-1"/>
        </w:rPr>
        <w:t> </w:t>
      </w:r>
      <w:r>
        <w:rPr/>
        <w:t>imparcialidad”.</w:t>
      </w:r>
    </w:p>
    <w:p>
      <w:pPr>
        <w:pStyle w:val="ListParagraph"/>
        <w:numPr>
          <w:ilvl w:val="0"/>
          <w:numId w:val="10"/>
        </w:numPr>
        <w:tabs>
          <w:tab w:pos="685" w:val="left" w:leader="none"/>
        </w:tabs>
        <w:spacing w:line="240" w:lineRule="auto" w:before="119" w:after="0"/>
        <w:ind w:left="117" w:right="113" w:firstLine="0"/>
        <w:jc w:val="both"/>
        <w:rPr>
          <w:sz w:val="20"/>
        </w:rPr>
      </w:pPr>
      <w:r>
        <w:rPr>
          <w:sz w:val="20"/>
        </w:rPr>
        <w:t>Los </w:t>
      </w:r>
      <w:r>
        <w:rPr>
          <w:b/>
          <w:i/>
          <w:sz w:val="20"/>
        </w:rPr>
        <w:t>representantes </w:t>
      </w:r>
      <w:r>
        <w:rPr>
          <w:sz w:val="20"/>
        </w:rPr>
        <w:t>coincidieron con la Comisión en que la presunta víctima no fue citada a audiencia previa y que la autoridad disciplinaria no fue imparcial, lo que implicó que el señor Urrutia Laubreaux no contara con un recurso efectivo. Además, alegaron que la presunta</w:t>
      </w:r>
      <w:r>
        <w:rPr>
          <w:spacing w:val="-11"/>
          <w:sz w:val="20"/>
        </w:rPr>
        <w:t> </w:t>
      </w:r>
      <w:r>
        <w:rPr>
          <w:sz w:val="20"/>
        </w:rPr>
        <w:t>víctima</w:t>
      </w:r>
      <w:r>
        <w:rPr>
          <w:spacing w:val="-10"/>
          <w:sz w:val="20"/>
        </w:rPr>
        <w:t> </w:t>
      </w:r>
      <w:r>
        <w:rPr>
          <w:sz w:val="20"/>
        </w:rPr>
        <w:t>no</w:t>
      </w:r>
      <w:r>
        <w:rPr>
          <w:spacing w:val="-11"/>
          <w:sz w:val="20"/>
        </w:rPr>
        <w:t> </w:t>
      </w:r>
      <w:r>
        <w:rPr>
          <w:sz w:val="20"/>
        </w:rPr>
        <w:t>fue</w:t>
      </w:r>
      <w:r>
        <w:rPr>
          <w:spacing w:val="-10"/>
          <w:sz w:val="20"/>
        </w:rPr>
        <w:t> </w:t>
      </w:r>
      <w:r>
        <w:rPr>
          <w:sz w:val="20"/>
        </w:rPr>
        <w:t>sometida</w:t>
      </w:r>
      <w:r>
        <w:rPr>
          <w:spacing w:val="-10"/>
          <w:sz w:val="20"/>
        </w:rPr>
        <w:t> </w:t>
      </w:r>
      <w:r>
        <w:rPr>
          <w:sz w:val="20"/>
        </w:rPr>
        <w:t>al</w:t>
      </w:r>
      <w:r>
        <w:rPr>
          <w:spacing w:val="-11"/>
          <w:sz w:val="20"/>
        </w:rPr>
        <w:t> </w:t>
      </w:r>
      <w:r>
        <w:rPr>
          <w:sz w:val="20"/>
        </w:rPr>
        <w:t>proceso</w:t>
      </w:r>
      <w:r>
        <w:rPr>
          <w:spacing w:val="-9"/>
          <w:sz w:val="20"/>
        </w:rPr>
        <w:t> </w:t>
      </w:r>
      <w:r>
        <w:rPr>
          <w:sz w:val="20"/>
        </w:rPr>
        <w:t>sumario</w:t>
      </w:r>
      <w:r>
        <w:rPr>
          <w:spacing w:val="-9"/>
          <w:sz w:val="20"/>
        </w:rPr>
        <w:t> </w:t>
      </w:r>
      <w:r>
        <w:rPr>
          <w:sz w:val="20"/>
        </w:rPr>
        <w:t>establecido</w:t>
      </w:r>
      <w:r>
        <w:rPr>
          <w:spacing w:val="-10"/>
          <w:sz w:val="20"/>
        </w:rPr>
        <w:t> </w:t>
      </w:r>
      <w:r>
        <w:rPr>
          <w:sz w:val="20"/>
        </w:rPr>
        <w:t>en</w:t>
      </w:r>
      <w:r>
        <w:rPr>
          <w:spacing w:val="-7"/>
          <w:sz w:val="20"/>
        </w:rPr>
        <w:t> </w:t>
      </w:r>
      <w:r>
        <w:rPr>
          <w:sz w:val="20"/>
        </w:rPr>
        <w:t>el</w:t>
      </w:r>
      <w:r>
        <w:rPr>
          <w:spacing w:val="-9"/>
          <w:sz w:val="20"/>
        </w:rPr>
        <w:t> </w:t>
      </w:r>
      <w:r>
        <w:rPr>
          <w:sz w:val="20"/>
        </w:rPr>
        <w:t>artículo</w:t>
      </w:r>
      <w:r>
        <w:rPr>
          <w:spacing w:val="-9"/>
          <w:sz w:val="20"/>
        </w:rPr>
        <w:t> </w:t>
      </w:r>
      <w:r>
        <w:rPr>
          <w:sz w:val="20"/>
        </w:rPr>
        <w:t>536</w:t>
      </w:r>
      <w:r>
        <w:rPr>
          <w:spacing w:val="-7"/>
          <w:sz w:val="20"/>
        </w:rPr>
        <w:t> </w:t>
      </w:r>
      <w:r>
        <w:rPr>
          <w:sz w:val="20"/>
        </w:rPr>
        <w:t>del</w:t>
      </w:r>
      <w:r>
        <w:rPr>
          <w:spacing w:val="-8"/>
          <w:sz w:val="20"/>
        </w:rPr>
        <w:t> </w:t>
      </w:r>
      <w:r>
        <w:rPr>
          <w:sz w:val="20"/>
        </w:rPr>
        <w:t>Código Orgánico de Tribunales, sino que fue sancionada sin diligencia o procedimiento alguno. Señalaron que el señor Urrutia Laubreaux no fue citado a una audiencia previa para exponer sus descargos como requería la normativa interna. Agregaron que “tan solo se le inqui[rió] para que en el término de cinco días presente los informes respecto de las situaciones particulares” lo que no fue equiparable a una oportunidad procesal de ejercer la defensa de conformidad</w:t>
      </w:r>
      <w:r>
        <w:rPr>
          <w:spacing w:val="-20"/>
          <w:sz w:val="20"/>
        </w:rPr>
        <w:t> </w:t>
      </w:r>
      <w:r>
        <w:rPr>
          <w:sz w:val="20"/>
        </w:rPr>
        <w:t>con</w:t>
      </w:r>
      <w:r>
        <w:rPr>
          <w:spacing w:val="-19"/>
          <w:sz w:val="20"/>
        </w:rPr>
        <w:t> </w:t>
      </w:r>
      <w:r>
        <w:rPr>
          <w:sz w:val="20"/>
        </w:rPr>
        <w:t>el</w:t>
      </w:r>
      <w:r>
        <w:rPr>
          <w:spacing w:val="-20"/>
          <w:sz w:val="20"/>
        </w:rPr>
        <w:t> </w:t>
      </w:r>
      <w:r>
        <w:rPr>
          <w:sz w:val="20"/>
        </w:rPr>
        <w:t>artículo</w:t>
      </w:r>
      <w:r>
        <w:rPr>
          <w:spacing w:val="-21"/>
          <w:sz w:val="20"/>
        </w:rPr>
        <w:t> </w:t>
      </w:r>
      <w:r>
        <w:rPr>
          <w:sz w:val="20"/>
        </w:rPr>
        <w:t>8.2.d</w:t>
      </w:r>
      <w:r>
        <w:rPr>
          <w:spacing w:val="-20"/>
          <w:sz w:val="20"/>
        </w:rPr>
        <w:t> </w:t>
      </w:r>
      <w:r>
        <w:rPr>
          <w:sz w:val="20"/>
        </w:rPr>
        <w:t>de</w:t>
      </w:r>
      <w:r>
        <w:rPr>
          <w:spacing w:val="-21"/>
          <w:sz w:val="20"/>
        </w:rPr>
        <w:t> </w:t>
      </w:r>
      <w:r>
        <w:rPr>
          <w:sz w:val="20"/>
        </w:rPr>
        <w:t>la</w:t>
      </w:r>
      <w:r>
        <w:rPr>
          <w:spacing w:val="-20"/>
          <w:sz w:val="20"/>
        </w:rPr>
        <w:t> </w:t>
      </w:r>
      <w:r>
        <w:rPr>
          <w:sz w:val="20"/>
        </w:rPr>
        <w:t>Convención.</w:t>
      </w:r>
      <w:r>
        <w:rPr>
          <w:spacing w:val="-20"/>
          <w:sz w:val="20"/>
        </w:rPr>
        <w:t> </w:t>
      </w:r>
      <w:r>
        <w:rPr>
          <w:sz w:val="20"/>
        </w:rPr>
        <w:t>Indicaron</w:t>
      </w:r>
      <w:r>
        <w:rPr>
          <w:spacing w:val="-19"/>
          <w:sz w:val="20"/>
        </w:rPr>
        <w:t> </w:t>
      </w:r>
      <w:r>
        <w:rPr>
          <w:sz w:val="20"/>
        </w:rPr>
        <w:t>que</w:t>
      </w:r>
      <w:r>
        <w:rPr>
          <w:spacing w:val="-21"/>
          <w:sz w:val="20"/>
        </w:rPr>
        <w:t> </w:t>
      </w:r>
      <w:r>
        <w:rPr>
          <w:sz w:val="20"/>
        </w:rPr>
        <w:t>“[e]l</w:t>
      </w:r>
      <w:r>
        <w:rPr>
          <w:spacing w:val="-21"/>
          <w:sz w:val="20"/>
        </w:rPr>
        <w:t> </w:t>
      </w:r>
      <w:r>
        <w:rPr>
          <w:sz w:val="20"/>
        </w:rPr>
        <w:t>artículo</w:t>
      </w:r>
      <w:r>
        <w:rPr>
          <w:spacing w:val="-21"/>
          <w:sz w:val="20"/>
        </w:rPr>
        <w:t> </w:t>
      </w:r>
      <w:r>
        <w:rPr>
          <w:sz w:val="20"/>
        </w:rPr>
        <w:t>536</w:t>
      </w:r>
      <w:r>
        <w:rPr>
          <w:spacing w:val="-19"/>
          <w:sz w:val="20"/>
        </w:rPr>
        <w:t> </w:t>
      </w:r>
      <w:r>
        <w:rPr>
          <w:sz w:val="20"/>
        </w:rPr>
        <w:t>[del</w:t>
      </w:r>
      <w:r>
        <w:rPr>
          <w:spacing w:val="-20"/>
          <w:sz w:val="20"/>
        </w:rPr>
        <w:t> </w:t>
      </w:r>
      <w:r>
        <w:rPr>
          <w:sz w:val="20"/>
        </w:rPr>
        <w:t>Código Orgánico de Tribunales] expresamente niega el derecho al debido proceso de las personas sujetas a procedimiento disciplinario”. Sobre el deber de imparcialidad, señalaron que “el Código Orgánico, prevé que los jueces pueden perder su competencia para conocer determinados negocios por implicancia o por recusación declaradas. Una de las causas de implicancia, es la manifestación previa a su dictamen u opinión sobre la cuestión pendiente, con</w:t>
      </w:r>
      <w:r>
        <w:rPr>
          <w:spacing w:val="-9"/>
          <w:sz w:val="20"/>
        </w:rPr>
        <w:t> </w:t>
      </w:r>
      <w:r>
        <w:rPr>
          <w:sz w:val="20"/>
        </w:rPr>
        <w:t>conocimiento</w:t>
      </w:r>
      <w:r>
        <w:rPr>
          <w:spacing w:val="-10"/>
          <w:sz w:val="20"/>
        </w:rPr>
        <w:t> </w:t>
      </w:r>
      <w:r>
        <w:rPr>
          <w:sz w:val="20"/>
        </w:rPr>
        <w:t>de</w:t>
      </w:r>
      <w:r>
        <w:rPr>
          <w:spacing w:val="-10"/>
          <w:sz w:val="20"/>
        </w:rPr>
        <w:t> </w:t>
      </w:r>
      <w:r>
        <w:rPr>
          <w:sz w:val="20"/>
        </w:rPr>
        <w:t>los</w:t>
      </w:r>
      <w:r>
        <w:rPr>
          <w:spacing w:val="-9"/>
          <w:sz w:val="20"/>
        </w:rPr>
        <w:t> </w:t>
      </w:r>
      <w:r>
        <w:rPr>
          <w:sz w:val="20"/>
        </w:rPr>
        <w:t>antecedentes</w:t>
      </w:r>
      <w:r>
        <w:rPr>
          <w:spacing w:val="-12"/>
          <w:sz w:val="20"/>
        </w:rPr>
        <w:t> </w:t>
      </w:r>
      <w:r>
        <w:rPr>
          <w:sz w:val="20"/>
        </w:rPr>
        <w:t>necesarios</w:t>
      </w:r>
      <w:r>
        <w:rPr>
          <w:spacing w:val="-12"/>
          <w:sz w:val="20"/>
        </w:rPr>
        <w:t> </w:t>
      </w:r>
      <w:r>
        <w:rPr>
          <w:sz w:val="20"/>
        </w:rPr>
        <w:t>para</w:t>
      </w:r>
      <w:r>
        <w:rPr>
          <w:spacing w:val="-9"/>
          <w:sz w:val="20"/>
        </w:rPr>
        <w:t> </w:t>
      </w:r>
      <w:r>
        <w:rPr>
          <w:sz w:val="20"/>
        </w:rPr>
        <w:t>pronunciar</w:t>
      </w:r>
      <w:r>
        <w:rPr>
          <w:spacing w:val="-10"/>
          <w:sz w:val="20"/>
        </w:rPr>
        <w:t> </w:t>
      </w:r>
      <w:r>
        <w:rPr>
          <w:sz w:val="20"/>
        </w:rPr>
        <w:t>sentencia”.</w:t>
      </w:r>
      <w:r>
        <w:rPr>
          <w:spacing w:val="-12"/>
          <w:sz w:val="20"/>
        </w:rPr>
        <w:t> </w:t>
      </w:r>
      <w:r>
        <w:rPr>
          <w:sz w:val="20"/>
        </w:rPr>
        <w:t>En</w:t>
      </w:r>
      <w:r>
        <w:rPr>
          <w:spacing w:val="-10"/>
          <w:sz w:val="20"/>
        </w:rPr>
        <w:t> </w:t>
      </w:r>
      <w:r>
        <w:rPr>
          <w:sz w:val="20"/>
        </w:rPr>
        <w:t>vista</w:t>
      </w:r>
      <w:r>
        <w:rPr>
          <w:spacing w:val="-9"/>
          <w:sz w:val="20"/>
        </w:rPr>
        <w:t> </w:t>
      </w:r>
      <w:r>
        <w:rPr>
          <w:sz w:val="20"/>
        </w:rPr>
        <w:t>de</w:t>
      </w:r>
      <w:r>
        <w:rPr>
          <w:spacing w:val="-10"/>
          <w:sz w:val="20"/>
        </w:rPr>
        <w:t> </w:t>
      </w:r>
      <w:r>
        <w:rPr>
          <w:sz w:val="20"/>
        </w:rPr>
        <w:t>ello, “correspondía a la Sala Plena de la Corte Suprema, declararlo de oficio y convocar a jueces subrogantes</w:t>
      </w:r>
      <w:r>
        <w:rPr>
          <w:spacing w:val="-20"/>
          <w:sz w:val="20"/>
        </w:rPr>
        <w:t> </w:t>
      </w:r>
      <w:r>
        <w:rPr>
          <w:sz w:val="20"/>
        </w:rPr>
        <w:t>no</w:t>
      </w:r>
      <w:r>
        <w:rPr>
          <w:spacing w:val="-20"/>
          <w:sz w:val="20"/>
        </w:rPr>
        <w:t> </w:t>
      </w:r>
      <w:r>
        <w:rPr>
          <w:sz w:val="20"/>
        </w:rPr>
        <w:t>inhabilitados</w:t>
      </w:r>
      <w:r>
        <w:rPr>
          <w:spacing w:val="-19"/>
          <w:sz w:val="20"/>
        </w:rPr>
        <w:t> </w:t>
      </w:r>
      <w:r>
        <w:rPr>
          <w:sz w:val="20"/>
        </w:rPr>
        <w:t>para</w:t>
      </w:r>
      <w:r>
        <w:rPr>
          <w:spacing w:val="-18"/>
          <w:sz w:val="20"/>
        </w:rPr>
        <w:t> </w:t>
      </w:r>
      <w:r>
        <w:rPr>
          <w:sz w:val="20"/>
        </w:rPr>
        <w:t>resolver</w:t>
      </w:r>
      <w:r>
        <w:rPr>
          <w:spacing w:val="-18"/>
          <w:sz w:val="20"/>
        </w:rPr>
        <w:t> </w:t>
      </w:r>
      <w:r>
        <w:rPr>
          <w:sz w:val="20"/>
        </w:rPr>
        <w:t>el</w:t>
      </w:r>
      <w:r>
        <w:rPr>
          <w:spacing w:val="-16"/>
          <w:sz w:val="20"/>
        </w:rPr>
        <w:t> </w:t>
      </w:r>
      <w:r>
        <w:rPr>
          <w:sz w:val="20"/>
        </w:rPr>
        <w:t>recurso”.</w:t>
      </w:r>
      <w:r>
        <w:rPr>
          <w:spacing w:val="-20"/>
          <w:sz w:val="20"/>
        </w:rPr>
        <w:t> </w:t>
      </w:r>
      <w:r>
        <w:rPr>
          <w:sz w:val="20"/>
        </w:rPr>
        <w:t>Adicionalmente,</w:t>
      </w:r>
      <w:r>
        <w:rPr>
          <w:spacing w:val="-19"/>
          <w:sz w:val="20"/>
        </w:rPr>
        <w:t> </w:t>
      </w:r>
      <w:r>
        <w:rPr>
          <w:sz w:val="20"/>
        </w:rPr>
        <w:t>alegaron</w:t>
      </w:r>
      <w:r>
        <w:rPr>
          <w:spacing w:val="-17"/>
          <w:sz w:val="20"/>
        </w:rPr>
        <w:t> </w:t>
      </w:r>
      <w:r>
        <w:rPr>
          <w:sz w:val="20"/>
        </w:rPr>
        <w:t>que</w:t>
      </w:r>
      <w:r>
        <w:rPr>
          <w:spacing w:val="-18"/>
          <w:sz w:val="20"/>
        </w:rPr>
        <w:t> </w:t>
      </w:r>
      <w:r>
        <w:rPr>
          <w:sz w:val="20"/>
        </w:rPr>
        <w:t>el</w:t>
      </w:r>
      <w:r>
        <w:rPr>
          <w:spacing w:val="-18"/>
          <w:sz w:val="20"/>
        </w:rPr>
        <w:t> </w:t>
      </w:r>
      <w:r>
        <w:rPr>
          <w:sz w:val="20"/>
        </w:rPr>
        <w:t>Estado habría violado el derecho a la presunción de inocencia de la persona indiciada, el derecho a que el procesado esté asistido por un abogado de su elección, el derecho a la concesión al inculpado del tiempo suficiente para la preparación de su defensa y que se había incumplido el</w:t>
      </w:r>
      <w:r>
        <w:rPr>
          <w:spacing w:val="-12"/>
          <w:sz w:val="20"/>
        </w:rPr>
        <w:t> </w:t>
      </w:r>
      <w:r>
        <w:rPr>
          <w:sz w:val="20"/>
        </w:rPr>
        <w:t>deber</w:t>
      </w:r>
      <w:r>
        <w:rPr>
          <w:spacing w:val="-14"/>
          <w:sz w:val="20"/>
        </w:rPr>
        <w:t> </w:t>
      </w:r>
      <w:r>
        <w:rPr>
          <w:sz w:val="20"/>
        </w:rPr>
        <w:t>de</w:t>
      </w:r>
      <w:r>
        <w:rPr>
          <w:spacing w:val="-13"/>
          <w:sz w:val="20"/>
        </w:rPr>
        <w:t> </w:t>
      </w:r>
      <w:r>
        <w:rPr>
          <w:sz w:val="20"/>
        </w:rPr>
        <w:t>motivación.</w:t>
      </w:r>
      <w:r>
        <w:rPr>
          <w:spacing w:val="-8"/>
          <w:sz w:val="20"/>
        </w:rPr>
        <w:t> </w:t>
      </w:r>
      <w:r>
        <w:rPr>
          <w:sz w:val="20"/>
        </w:rPr>
        <w:t>Por</w:t>
      </w:r>
      <w:r>
        <w:rPr>
          <w:spacing w:val="-10"/>
          <w:sz w:val="20"/>
        </w:rPr>
        <w:t> </w:t>
      </w:r>
      <w:r>
        <w:rPr>
          <w:sz w:val="20"/>
        </w:rPr>
        <w:t>último,</w:t>
      </w:r>
      <w:r>
        <w:rPr>
          <w:spacing w:val="-11"/>
          <w:sz w:val="20"/>
        </w:rPr>
        <w:t> </w:t>
      </w:r>
      <w:r>
        <w:rPr>
          <w:sz w:val="20"/>
        </w:rPr>
        <w:t>indicaron</w:t>
      </w:r>
      <w:r>
        <w:rPr>
          <w:spacing w:val="-11"/>
          <w:sz w:val="20"/>
        </w:rPr>
        <w:t> </w:t>
      </w:r>
      <w:r>
        <w:rPr>
          <w:sz w:val="20"/>
        </w:rPr>
        <w:t>que</w:t>
      </w:r>
      <w:r>
        <w:rPr>
          <w:spacing w:val="-11"/>
          <w:sz w:val="20"/>
        </w:rPr>
        <w:t> </w:t>
      </w:r>
      <w:r>
        <w:rPr>
          <w:sz w:val="20"/>
        </w:rPr>
        <w:t>el</w:t>
      </w:r>
      <w:r>
        <w:rPr>
          <w:spacing w:val="-11"/>
          <w:sz w:val="20"/>
        </w:rPr>
        <w:t> </w:t>
      </w:r>
      <w:r>
        <w:rPr>
          <w:sz w:val="20"/>
        </w:rPr>
        <w:t>Estado</w:t>
      </w:r>
      <w:r>
        <w:rPr>
          <w:spacing w:val="-11"/>
          <w:sz w:val="20"/>
        </w:rPr>
        <w:t> </w:t>
      </w:r>
      <w:r>
        <w:rPr>
          <w:sz w:val="20"/>
        </w:rPr>
        <w:t>violó</w:t>
      </w:r>
      <w:r>
        <w:rPr>
          <w:spacing w:val="-9"/>
          <w:sz w:val="20"/>
        </w:rPr>
        <w:t> </w:t>
      </w:r>
      <w:r>
        <w:rPr>
          <w:sz w:val="20"/>
        </w:rPr>
        <w:t>el</w:t>
      </w:r>
      <w:r>
        <w:rPr>
          <w:spacing w:val="-11"/>
          <w:sz w:val="20"/>
        </w:rPr>
        <w:t> </w:t>
      </w:r>
      <w:r>
        <w:rPr>
          <w:sz w:val="20"/>
        </w:rPr>
        <w:t>artículo</w:t>
      </w:r>
      <w:r>
        <w:rPr>
          <w:spacing w:val="-14"/>
          <w:sz w:val="20"/>
        </w:rPr>
        <w:t> </w:t>
      </w:r>
      <w:r>
        <w:rPr>
          <w:sz w:val="20"/>
        </w:rPr>
        <w:t>2</w:t>
      </w:r>
      <w:r>
        <w:rPr>
          <w:spacing w:val="-11"/>
          <w:sz w:val="20"/>
        </w:rPr>
        <w:t> </w:t>
      </w:r>
      <w:r>
        <w:rPr>
          <w:sz w:val="20"/>
        </w:rPr>
        <w:t>de</w:t>
      </w:r>
      <w:r>
        <w:rPr>
          <w:spacing w:val="-14"/>
          <w:sz w:val="20"/>
        </w:rPr>
        <w:t> </w:t>
      </w:r>
      <w:r>
        <w:rPr>
          <w:sz w:val="20"/>
        </w:rPr>
        <w:t>la</w:t>
      </w:r>
      <w:r>
        <w:rPr>
          <w:spacing w:val="-9"/>
          <w:sz w:val="20"/>
        </w:rPr>
        <w:t> </w:t>
      </w:r>
      <w:r>
        <w:rPr>
          <w:sz w:val="20"/>
        </w:rPr>
        <w:t>Convención ya</w:t>
      </w:r>
      <w:r>
        <w:rPr>
          <w:spacing w:val="-13"/>
          <w:sz w:val="20"/>
        </w:rPr>
        <w:t> </w:t>
      </w:r>
      <w:r>
        <w:rPr>
          <w:sz w:val="20"/>
        </w:rPr>
        <w:t>que</w:t>
      </w:r>
      <w:r>
        <w:rPr>
          <w:spacing w:val="-11"/>
          <w:sz w:val="20"/>
        </w:rPr>
        <w:t> </w:t>
      </w:r>
      <w:r>
        <w:rPr>
          <w:sz w:val="20"/>
        </w:rPr>
        <w:t>el</w:t>
      </w:r>
      <w:r>
        <w:rPr>
          <w:spacing w:val="-13"/>
          <w:sz w:val="20"/>
        </w:rPr>
        <w:t> </w:t>
      </w:r>
      <w:r>
        <w:rPr>
          <w:sz w:val="20"/>
        </w:rPr>
        <w:t>procedimiento</w:t>
      </w:r>
      <w:r>
        <w:rPr>
          <w:spacing w:val="-11"/>
          <w:sz w:val="20"/>
        </w:rPr>
        <w:t> </w:t>
      </w:r>
      <w:r>
        <w:rPr>
          <w:sz w:val="20"/>
        </w:rPr>
        <w:t>disciplinario</w:t>
      </w:r>
      <w:r>
        <w:rPr>
          <w:spacing w:val="-14"/>
          <w:sz w:val="20"/>
        </w:rPr>
        <w:t> </w:t>
      </w:r>
      <w:r>
        <w:rPr>
          <w:sz w:val="20"/>
        </w:rPr>
        <w:t>no</w:t>
      </w:r>
      <w:r>
        <w:rPr>
          <w:spacing w:val="-15"/>
          <w:sz w:val="20"/>
        </w:rPr>
        <w:t> </w:t>
      </w:r>
      <w:r>
        <w:rPr>
          <w:sz w:val="20"/>
        </w:rPr>
        <w:t>se</w:t>
      </w:r>
      <w:r>
        <w:rPr>
          <w:spacing w:val="-11"/>
          <w:sz w:val="20"/>
        </w:rPr>
        <w:t> </w:t>
      </w:r>
      <w:r>
        <w:rPr>
          <w:sz w:val="20"/>
        </w:rPr>
        <w:t>realizó</w:t>
      </w:r>
      <w:r>
        <w:rPr>
          <w:spacing w:val="-14"/>
          <w:sz w:val="20"/>
        </w:rPr>
        <w:t> </w:t>
      </w:r>
      <w:r>
        <w:rPr>
          <w:sz w:val="20"/>
        </w:rPr>
        <w:t>ante</w:t>
      </w:r>
      <w:r>
        <w:rPr>
          <w:spacing w:val="-14"/>
          <w:sz w:val="20"/>
        </w:rPr>
        <w:t> </w:t>
      </w:r>
      <w:r>
        <w:rPr>
          <w:sz w:val="20"/>
        </w:rPr>
        <w:t>un</w:t>
      </w:r>
      <w:r>
        <w:rPr>
          <w:spacing w:val="-13"/>
          <w:sz w:val="20"/>
        </w:rPr>
        <w:t> </w:t>
      </w:r>
      <w:r>
        <w:rPr>
          <w:sz w:val="20"/>
        </w:rPr>
        <w:t>tribunal</w:t>
      </w:r>
      <w:r>
        <w:rPr>
          <w:spacing w:val="-12"/>
          <w:sz w:val="20"/>
        </w:rPr>
        <w:t> </w:t>
      </w:r>
      <w:r>
        <w:rPr>
          <w:sz w:val="20"/>
        </w:rPr>
        <w:t>competente,</w:t>
      </w:r>
      <w:r>
        <w:rPr>
          <w:spacing w:val="-13"/>
          <w:sz w:val="20"/>
        </w:rPr>
        <w:t> </w:t>
      </w:r>
      <w:r>
        <w:rPr>
          <w:sz w:val="20"/>
        </w:rPr>
        <w:t>independiente e imparcial, no se respetó la presunción de inocencia, no se le brindó defensa técnica ni se concedió tiempo suficiente para la preparación de la</w:t>
      </w:r>
      <w:r>
        <w:rPr>
          <w:spacing w:val="-8"/>
          <w:sz w:val="20"/>
        </w:rPr>
        <w:t> </w:t>
      </w:r>
      <w:r>
        <w:rPr>
          <w:sz w:val="20"/>
        </w:rPr>
        <w:t>defensa.</w:t>
      </w:r>
    </w:p>
    <w:p>
      <w:pPr>
        <w:pStyle w:val="ListParagraph"/>
        <w:numPr>
          <w:ilvl w:val="0"/>
          <w:numId w:val="10"/>
        </w:numPr>
        <w:tabs>
          <w:tab w:pos="685" w:val="left" w:leader="none"/>
        </w:tabs>
        <w:spacing w:line="240" w:lineRule="auto" w:before="121" w:after="0"/>
        <w:ind w:left="117" w:right="115" w:firstLine="0"/>
        <w:jc w:val="both"/>
        <w:rPr>
          <w:sz w:val="20"/>
        </w:rPr>
      </w:pPr>
      <w:r>
        <w:rPr>
          <w:sz w:val="20"/>
        </w:rPr>
        <w:t>El </w:t>
      </w:r>
      <w:r>
        <w:rPr>
          <w:b/>
          <w:i/>
          <w:sz w:val="20"/>
        </w:rPr>
        <w:t>Estado </w:t>
      </w:r>
      <w:r>
        <w:rPr>
          <w:sz w:val="20"/>
        </w:rPr>
        <w:t>alegó, en cuanto al deber de motivación que “tanto la Corte de Apelaciones de La Serena como la Corte Suprema, en su calidad de superior jerárquico, fundaron suficientemente las decisiones que</w:t>
      </w:r>
      <w:r>
        <w:rPr>
          <w:spacing w:val="-52"/>
          <w:sz w:val="20"/>
        </w:rPr>
        <w:t> </w:t>
      </w:r>
      <w:r>
        <w:rPr>
          <w:sz w:val="20"/>
        </w:rPr>
        <w:t>adoptaron respecto del procedimiento disciplinario llevado a cabo respecto del Juez Daniel Urrutia”. Asimismo, respecto a la alegada falta de imparcialidad</w:t>
      </w:r>
      <w:r>
        <w:rPr>
          <w:spacing w:val="-7"/>
          <w:sz w:val="20"/>
        </w:rPr>
        <w:t> </w:t>
      </w:r>
      <w:r>
        <w:rPr>
          <w:sz w:val="20"/>
        </w:rPr>
        <w:t>de</w:t>
      </w:r>
      <w:r>
        <w:rPr>
          <w:spacing w:val="-7"/>
          <w:sz w:val="20"/>
        </w:rPr>
        <w:t> </w:t>
      </w:r>
      <w:r>
        <w:rPr>
          <w:sz w:val="20"/>
        </w:rPr>
        <w:t>la</w:t>
      </w:r>
      <w:r>
        <w:rPr>
          <w:spacing w:val="-7"/>
          <w:sz w:val="20"/>
        </w:rPr>
        <w:t> </w:t>
      </w:r>
      <w:r>
        <w:rPr>
          <w:sz w:val="20"/>
        </w:rPr>
        <w:t>Corte</w:t>
      </w:r>
      <w:r>
        <w:rPr>
          <w:spacing w:val="-9"/>
          <w:sz w:val="20"/>
        </w:rPr>
        <w:t> </w:t>
      </w:r>
      <w:r>
        <w:rPr>
          <w:sz w:val="20"/>
        </w:rPr>
        <w:t>Suprema,</w:t>
      </w:r>
      <w:r>
        <w:rPr>
          <w:spacing w:val="-6"/>
          <w:sz w:val="20"/>
        </w:rPr>
        <w:t> </w:t>
      </w:r>
      <w:r>
        <w:rPr>
          <w:sz w:val="20"/>
        </w:rPr>
        <w:t>indicó</w:t>
      </w:r>
      <w:r>
        <w:rPr>
          <w:spacing w:val="-6"/>
          <w:sz w:val="20"/>
        </w:rPr>
        <w:t> </w:t>
      </w:r>
      <w:r>
        <w:rPr>
          <w:sz w:val="20"/>
        </w:rPr>
        <w:t>que</w:t>
      </w:r>
      <w:r>
        <w:rPr>
          <w:spacing w:val="-7"/>
          <w:sz w:val="20"/>
        </w:rPr>
        <w:t> </w:t>
      </w:r>
      <w:r>
        <w:rPr>
          <w:sz w:val="20"/>
        </w:rPr>
        <w:t>“el</w:t>
      </w:r>
      <w:r>
        <w:rPr>
          <w:spacing w:val="-8"/>
          <w:sz w:val="20"/>
        </w:rPr>
        <w:t> </w:t>
      </w:r>
      <w:r>
        <w:rPr>
          <w:sz w:val="20"/>
        </w:rPr>
        <w:t>sólo</w:t>
      </w:r>
      <w:r>
        <w:rPr>
          <w:spacing w:val="-1"/>
          <w:sz w:val="20"/>
        </w:rPr>
        <w:t> </w:t>
      </w:r>
      <w:r>
        <w:rPr>
          <w:sz w:val="20"/>
        </w:rPr>
        <w:t>envío</w:t>
      </w:r>
      <w:r>
        <w:rPr>
          <w:spacing w:val="-9"/>
          <w:sz w:val="20"/>
        </w:rPr>
        <w:t> </w:t>
      </w:r>
      <w:r>
        <w:rPr>
          <w:sz w:val="20"/>
        </w:rPr>
        <w:t>por</w:t>
      </w:r>
      <w:r>
        <w:rPr>
          <w:spacing w:val="-9"/>
          <w:sz w:val="20"/>
        </w:rPr>
        <w:t> </w:t>
      </w:r>
      <w:r>
        <w:rPr>
          <w:sz w:val="20"/>
        </w:rPr>
        <w:t>parte</w:t>
      </w:r>
      <w:r>
        <w:rPr>
          <w:spacing w:val="-8"/>
          <w:sz w:val="20"/>
        </w:rPr>
        <w:t> </w:t>
      </w:r>
      <w:r>
        <w:rPr>
          <w:sz w:val="20"/>
        </w:rPr>
        <w:t>de</w:t>
      </w:r>
      <w:r>
        <w:rPr>
          <w:spacing w:val="-9"/>
          <w:sz w:val="20"/>
        </w:rPr>
        <w:t> </w:t>
      </w:r>
      <w:r>
        <w:rPr>
          <w:sz w:val="20"/>
        </w:rPr>
        <w:t>la</w:t>
      </w:r>
      <w:r>
        <w:rPr>
          <w:spacing w:val="-4"/>
          <w:sz w:val="20"/>
        </w:rPr>
        <w:t> </w:t>
      </w:r>
      <w:r>
        <w:rPr>
          <w:sz w:val="20"/>
        </w:rPr>
        <w:t>Corte</w:t>
      </w:r>
      <w:r>
        <w:rPr>
          <w:spacing w:val="-7"/>
          <w:sz w:val="20"/>
        </w:rPr>
        <w:t> </w:t>
      </w:r>
      <w:r>
        <w:rPr>
          <w:sz w:val="20"/>
        </w:rPr>
        <w:t>Suprema</w:t>
      </w:r>
      <w:r>
        <w:rPr>
          <w:spacing w:val="-8"/>
          <w:sz w:val="20"/>
        </w:rPr>
        <w:t> </w:t>
      </w:r>
      <w:r>
        <w:rPr>
          <w:sz w:val="20"/>
        </w:rPr>
        <w:t>al tribunal de alzada de La Serena del informe en cuestión ‘para su conocimiento y fines pertinentes’, no constituye </w:t>
      </w:r>
      <w:r>
        <w:rPr>
          <w:i/>
          <w:sz w:val="20"/>
        </w:rPr>
        <w:t>per se </w:t>
      </w:r>
      <w:r>
        <w:rPr>
          <w:sz w:val="20"/>
        </w:rPr>
        <w:t>un acervo probatorio tal que permita dejar sin efecto la presunción</w:t>
      </w:r>
      <w:r>
        <w:rPr>
          <w:spacing w:val="-16"/>
          <w:sz w:val="20"/>
        </w:rPr>
        <w:t> </w:t>
      </w:r>
      <w:r>
        <w:rPr>
          <w:sz w:val="20"/>
        </w:rPr>
        <w:t>de</w:t>
      </w:r>
      <w:r>
        <w:rPr>
          <w:spacing w:val="-16"/>
          <w:sz w:val="20"/>
        </w:rPr>
        <w:t> </w:t>
      </w:r>
      <w:r>
        <w:rPr>
          <w:sz w:val="20"/>
        </w:rPr>
        <w:t>imparcialidad</w:t>
      </w:r>
      <w:r>
        <w:rPr>
          <w:spacing w:val="-17"/>
          <w:sz w:val="20"/>
        </w:rPr>
        <w:t> </w:t>
      </w:r>
      <w:r>
        <w:rPr>
          <w:sz w:val="20"/>
        </w:rPr>
        <w:t>de</w:t>
      </w:r>
      <w:r>
        <w:rPr>
          <w:spacing w:val="-16"/>
          <w:sz w:val="20"/>
        </w:rPr>
        <w:t> </w:t>
      </w:r>
      <w:r>
        <w:rPr>
          <w:sz w:val="20"/>
        </w:rPr>
        <w:t>los</w:t>
      </w:r>
      <w:r>
        <w:rPr>
          <w:spacing w:val="-18"/>
          <w:sz w:val="20"/>
        </w:rPr>
        <w:t> </w:t>
      </w:r>
      <w:r>
        <w:rPr>
          <w:sz w:val="20"/>
        </w:rPr>
        <w:t>tribunales</w:t>
      </w:r>
      <w:r>
        <w:rPr>
          <w:spacing w:val="-16"/>
          <w:sz w:val="20"/>
        </w:rPr>
        <w:t> </w:t>
      </w:r>
      <w:r>
        <w:rPr>
          <w:sz w:val="20"/>
        </w:rPr>
        <w:t>nacionales</w:t>
      </w:r>
      <w:r>
        <w:rPr>
          <w:spacing w:val="-18"/>
          <w:sz w:val="20"/>
        </w:rPr>
        <w:t> </w:t>
      </w:r>
      <w:r>
        <w:rPr>
          <w:sz w:val="20"/>
        </w:rPr>
        <w:t>involucrados</w:t>
      </w:r>
      <w:r>
        <w:rPr>
          <w:spacing w:val="-13"/>
          <w:sz w:val="20"/>
        </w:rPr>
        <w:t> </w:t>
      </w:r>
      <w:r>
        <w:rPr>
          <w:sz w:val="20"/>
        </w:rPr>
        <w:t>en</w:t>
      </w:r>
      <w:r>
        <w:rPr>
          <w:spacing w:val="-15"/>
          <w:sz w:val="20"/>
        </w:rPr>
        <w:t> </w:t>
      </w:r>
      <w:r>
        <w:rPr>
          <w:sz w:val="20"/>
        </w:rPr>
        <w:t>este</w:t>
      </w:r>
      <w:r>
        <w:rPr>
          <w:spacing w:val="-16"/>
          <w:sz w:val="20"/>
        </w:rPr>
        <w:t> </w:t>
      </w:r>
      <w:r>
        <w:rPr>
          <w:sz w:val="20"/>
        </w:rPr>
        <w:t>caso”.</w:t>
      </w:r>
      <w:r>
        <w:rPr>
          <w:spacing w:val="-16"/>
          <w:sz w:val="20"/>
        </w:rPr>
        <w:t> </w:t>
      </w:r>
      <w:r>
        <w:rPr>
          <w:sz w:val="20"/>
        </w:rPr>
        <w:t>En</w:t>
      </w:r>
      <w:r>
        <w:rPr>
          <w:spacing w:val="-17"/>
          <w:sz w:val="20"/>
        </w:rPr>
        <w:t> </w:t>
      </w:r>
      <w:r>
        <w:rPr>
          <w:sz w:val="20"/>
        </w:rPr>
        <w:t>cuanto a la falta de un recurso idóneo y efectivo, Chile alegó que “considerando la construcción piramidal del Poder Judicial, no es posible argumentar que en este caso el [señor] Daniel Urrutia no dispusiera de un recurso, toda vez que el mismo peticionario presentó un recurso de</w:t>
      </w:r>
      <w:r>
        <w:rPr>
          <w:spacing w:val="-7"/>
          <w:sz w:val="20"/>
        </w:rPr>
        <w:t> </w:t>
      </w:r>
      <w:r>
        <w:rPr>
          <w:sz w:val="20"/>
        </w:rPr>
        <w:t>apelación</w:t>
      </w:r>
      <w:r>
        <w:rPr>
          <w:spacing w:val="-4"/>
          <w:sz w:val="20"/>
        </w:rPr>
        <w:t> </w:t>
      </w:r>
      <w:r>
        <w:rPr>
          <w:sz w:val="20"/>
        </w:rPr>
        <w:t>para</w:t>
      </w:r>
      <w:r>
        <w:rPr>
          <w:spacing w:val="-5"/>
          <w:sz w:val="20"/>
        </w:rPr>
        <w:t> </w:t>
      </w:r>
      <w:r>
        <w:rPr>
          <w:sz w:val="20"/>
        </w:rPr>
        <w:t>impugnar</w:t>
      </w:r>
      <w:r>
        <w:rPr>
          <w:spacing w:val="-6"/>
          <w:sz w:val="20"/>
        </w:rPr>
        <w:t> </w:t>
      </w:r>
      <w:r>
        <w:rPr>
          <w:sz w:val="20"/>
        </w:rPr>
        <w:t>la</w:t>
      </w:r>
      <w:r>
        <w:rPr>
          <w:spacing w:val="-5"/>
          <w:sz w:val="20"/>
        </w:rPr>
        <w:t> </w:t>
      </w:r>
      <w:r>
        <w:rPr>
          <w:sz w:val="20"/>
        </w:rPr>
        <w:t>sentencia</w:t>
      </w:r>
      <w:r>
        <w:rPr>
          <w:spacing w:val="-5"/>
          <w:sz w:val="20"/>
        </w:rPr>
        <w:t> </w:t>
      </w:r>
      <w:r>
        <w:rPr>
          <w:sz w:val="20"/>
        </w:rPr>
        <w:t>de</w:t>
      </w:r>
      <w:r>
        <w:rPr>
          <w:spacing w:val="-7"/>
          <w:sz w:val="20"/>
        </w:rPr>
        <w:t> </w:t>
      </w:r>
      <w:r>
        <w:rPr>
          <w:sz w:val="20"/>
        </w:rPr>
        <w:t>la</w:t>
      </w:r>
      <w:r>
        <w:rPr>
          <w:spacing w:val="-3"/>
          <w:sz w:val="20"/>
        </w:rPr>
        <w:t> </w:t>
      </w:r>
      <w:r>
        <w:rPr>
          <w:sz w:val="20"/>
        </w:rPr>
        <w:t>Corte</w:t>
      </w:r>
      <w:r>
        <w:rPr>
          <w:spacing w:val="-7"/>
          <w:sz w:val="20"/>
        </w:rPr>
        <w:t> </w:t>
      </w:r>
      <w:r>
        <w:rPr>
          <w:sz w:val="20"/>
        </w:rPr>
        <w:t>de</w:t>
      </w:r>
      <w:r>
        <w:rPr>
          <w:spacing w:val="-7"/>
          <w:sz w:val="20"/>
        </w:rPr>
        <w:t> </w:t>
      </w:r>
      <w:r>
        <w:rPr>
          <w:sz w:val="20"/>
        </w:rPr>
        <w:t>Apelaciones</w:t>
      </w:r>
      <w:r>
        <w:rPr>
          <w:spacing w:val="-6"/>
          <w:sz w:val="20"/>
        </w:rPr>
        <w:t> </w:t>
      </w:r>
      <w:r>
        <w:rPr>
          <w:sz w:val="20"/>
        </w:rPr>
        <w:t>de</w:t>
      </w:r>
      <w:r>
        <w:rPr>
          <w:spacing w:val="-4"/>
          <w:sz w:val="20"/>
        </w:rPr>
        <w:t> </w:t>
      </w:r>
      <w:r>
        <w:rPr>
          <w:sz w:val="20"/>
        </w:rPr>
        <w:t>La</w:t>
      </w:r>
      <w:r>
        <w:rPr>
          <w:spacing w:val="-5"/>
          <w:sz w:val="20"/>
        </w:rPr>
        <w:t> </w:t>
      </w:r>
      <w:r>
        <w:rPr>
          <w:sz w:val="20"/>
        </w:rPr>
        <w:t>Serena”</w:t>
      </w:r>
      <w:r>
        <w:rPr>
          <w:spacing w:val="-3"/>
          <w:sz w:val="20"/>
        </w:rPr>
        <w:t> </w:t>
      </w:r>
      <w:r>
        <w:rPr>
          <w:sz w:val="20"/>
        </w:rPr>
        <w:t>y</w:t>
      </w:r>
      <w:r>
        <w:rPr>
          <w:spacing w:val="-6"/>
          <w:sz w:val="20"/>
        </w:rPr>
        <w:t> </w:t>
      </w:r>
      <w:r>
        <w:rPr>
          <w:sz w:val="20"/>
        </w:rPr>
        <w:t>que</w:t>
      </w:r>
      <w:r>
        <w:rPr>
          <w:spacing w:val="-7"/>
          <w:sz w:val="20"/>
        </w:rPr>
        <w:t> </w:t>
      </w:r>
      <w:r>
        <w:rPr>
          <w:sz w:val="20"/>
        </w:rPr>
        <w:t>“[l]a efectividad</w:t>
      </w:r>
      <w:r>
        <w:rPr>
          <w:spacing w:val="-8"/>
          <w:sz w:val="20"/>
        </w:rPr>
        <w:t> </w:t>
      </w:r>
      <w:r>
        <w:rPr>
          <w:sz w:val="20"/>
        </w:rPr>
        <w:t>del</w:t>
      </w:r>
      <w:r>
        <w:rPr>
          <w:spacing w:val="-6"/>
          <w:sz w:val="20"/>
        </w:rPr>
        <w:t> </w:t>
      </w:r>
      <w:r>
        <w:rPr>
          <w:sz w:val="20"/>
        </w:rPr>
        <w:t>recurso</w:t>
      </w:r>
      <w:r>
        <w:rPr>
          <w:spacing w:val="-10"/>
          <w:sz w:val="20"/>
        </w:rPr>
        <w:t> </w:t>
      </w:r>
      <w:r>
        <w:rPr>
          <w:sz w:val="20"/>
        </w:rPr>
        <w:t>de</w:t>
      </w:r>
      <w:r>
        <w:rPr>
          <w:spacing w:val="-10"/>
          <w:sz w:val="20"/>
        </w:rPr>
        <w:t> </w:t>
      </w:r>
      <w:r>
        <w:rPr>
          <w:sz w:val="20"/>
        </w:rPr>
        <w:t>apelación</w:t>
      </w:r>
      <w:r>
        <w:rPr>
          <w:spacing w:val="-4"/>
          <w:sz w:val="20"/>
        </w:rPr>
        <w:t> </w:t>
      </w:r>
      <w:r>
        <w:rPr>
          <w:sz w:val="20"/>
        </w:rPr>
        <w:t>en</w:t>
      </w:r>
      <w:r>
        <w:rPr>
          <w:spacing w:val="-5"/>
          <w:sz w:val="20"/>
        </w:rPr>
        <w:t> </w:t>
      </w:r>
      <w:r>
        <w:rPr>
          <w:sz w:val="20"/>
        </w:rPr>
        <w:t>cuestión</w:t>
      </w:r>
      <w:r>
        <w:rPr>
          <w:spacing w:val="-5"/>
          <w:sz w:val="20"/>
        </w:rPr>
        <w:t> </w:t>
      </w:r>
      <w:r>
        <w:rPr>
          <w:sz w:val="20"/>
        </w:rPr>
        <w:t>está</w:t>
      </w:r>
      <w:r>
        <w:rPr>
          <w:spacing w:val="-9"/>
          <w:sz w:val="20"/>
        </w:rPr>
        <w:t> </w:t>
      </w:r>
      <w:r>
        <w:rPr>
          <w:sz w:val="20"/>
        </w:rPr>
        <w:t>determinada</w:t>
      </w:r>
      <w:r>
        <w:rPr>
          <w:spacing w:val="-9"/>
          <w:sz w:val="20"/>
        </w:rPr>
        <w:t> </w:t>
      </w:r>
      <w:r>
        <w:rPr>
          <w:sz w:val="20"/>
        </w:rPr>
        <w:t>por</w:t>
      </w:r>
      <w:r>
        <w:rPr>
          <w:spacing w:val="-8"/>
          <w:sz w:val="20"/>
        </w:rPr>
        <w:t> </w:t>
      </w:r>
      <w:r>
        <w:rPr>
          <w:sz w:val="20"/>
        </w:rPr>
        <w:t>su</w:t>
      </w:r>
      <w:r>
        <w:rPr>
          <w:spacing w:val="-4"/>
          <w:sz w:val="20"/>
        </w:rPr>
        <w:t> </w:t>
      </w:r>
      <w:r>
        <w:rPr>
          <w:sz w:val="20"/>
        </w:rPr>
        <w:t>propio</w:t>
      </w:r>
      <w:r>
        <w:rPr>
          <w:spacing w:val="-8"/>
          <w:sz w:val="20"/>
        </w:rPr>
        <w:t> </w:t>
      </w:r>
      <w:r>
        <w:rPr>
          <w:sz w:val="20"/>
        </w:rPr>
        <w:t>resultado.</w:t>
      </w:r>
      <w:r>
        <w:rPr>
          <w:spacing w:val="-10"/>
          <w:sz w:val="20"/>
        </w:rPr>
        <w:t> </w:t>
      </w:r>
      <w:r>
        <w:rPr>
          <w:sz w:val="20"/>
        </w:rPr>
        <w:t>En efecto, la Corte Suprema, conociendo del mismo, decidió reducir la sanción impuesta a la de amonestación privada, la cual es la menos gravosa dentro de aquellas contempladas por el artículo</w:t>
      </w:r>
      <w:r>
        <w:rPr>
          <w:spacing w:val="-11"/>
          <w:sz w:val="20"/>
        </w:rPr>
        <w:t> </w:t>
      </w:r>
      <w:r>
        <w:rPr>
          <w:sz w:val="20"/>
        </w:rPr>
        <w:t>537”.</w:t>
      </w:r>
      <w:r>
        <w:rPr>
          <w:spacing w:val="-13"/>
          <w:sz w:val="20"/>
        </w:rPr>
        <w:t> </w:t>
      </w:r>
      <w:r>
        <w:rPr>
          <w:sz w:val="20"/>
        </w:rPr>
        <w:t>Por</w:t>
      </w:r>
      <w:r>
        <w:rPr>
          <w:spacing w:val="-10"/>
          <w:sz w:val="20"/>
        </w:rPr>
        <w:t> </w:t>
      </w:r>
      <w:r>
        <w:rPr>
          <w:sz w:val="20"/>
        </w:rPr>
        <w:t>último,</w:t>
      </w:r>
      <w:r>
        <w:rPr>
          <w:spacing w:val="-11"/>
          <w:sz w:val="20"/>
        </w:rPr>
        <w:t> </w:t>
      </w:r>
      <w:r>
        <w:rPr>
          <w:sz w:val="20"/>
        </w:rPr>
        <w:t>señaló</w:t>
      </w:r>
      <w:r>
        <w:rPr>
          <w:spacing w:val="-11"/>
          <w:sz w:val="20"/>
        </w:rPr>
        <w:t> </w:t>
      </w:r>
      <w:r>
        <w:rPr>
          <w:sz w:val="20"/>
        </w:rPr>
        <w:t>que</w:t>
      </w:r>
      <w:r>
        <w:rPr>
          <w:spacing w:val="-10"/>
          <w:sz w:val="20"/>
        </w:rPr>
        <w:t> </w:t>
      </w:r>
      <w:r>
        <w:rPr>
          <w:sz w:val="20"/>
        </w:rPr>
        <w:t>los</w:t>
      </w:r>
      <w:r>
        <w:rPr>
          <w:spacing w:val="-9"/>
          <w:sz w:val="20"/>
        </w:rPr>
        <w:t> </w:t>
      </w:r>
      <w:r>
        <w:rPr>
          <w:sz w:val="20"/>
        </w:rPr>
        <w:t>representantes</w:t>
      </w:r>
      <w:r>
        <w:rPr>
          <w:spacing w:val="-11"/>
          <w:sz w:val="20"/>
        </w:rPr>
        <w:t> </w:t>
      </w:r>
      <w:r>
        <w:rPr>
          <w:sz w:val="20"/>
        </w:rPr>
        <w:t>no</w:t>
      </w:r>
      <w:r>
        <w:rPr>
          <w:spacing w:val="-10"/>
          <w:sz w:val="20"/>
        </w:rPr>
        <w:t> </w:t>
      </w:r>
      <w:r>
        <w:rPr>
          <w:sz w:val="20"/>
        </w:rPr>
        <w:t>fundamentaron</w:t>
      </w:r>
      <w:r>
        <w:rPr>
          <w:spacing w:val="-9"/>
          <w:sz w:val="20"/>
        </w:rPr>
        <w:t> </w:t>
      </w:r>
      <w:r>
        <w:rPr>
          <w:sz w:val="20"/>
        </w:rPr>
        <w:t>las</w:t>
      </w:r>
      <w:r>
        <w:rPr>
          <w:spacing w:val="-11"/>
          <w:sz w:val="20"/>
        </w:rPr>
        <w:t> </w:t>
      </w:r>
      <w:r>
        <w:rPr>
          <w:sz w:val="20"/>
        </w:rPr>
        <w:t>razones</w:t>
      </w:r>
      <w:r>
        <w:rPr>
          <w:spacing w:val="-10"/>
          <w:sz w:val="20"/>
        </w:rPr>
        <w:t> </w:t>
      </w:r>
      <w:r>
        <w:rPr>
          <w:sz w:val="20"/>
        </w:rPr>
        <w:t>por</w:t>
      </w:r>
      <w:r>
        <w:rPr>
          <w:spacing w:val="-11"/>
          <w:sz w:val="20"/>
        </w:rPr>
        <w:t> </w:t>
      </w:r>
      <w:r>
        <w:rPr>
          <w:sz w:val="20"/>
        </w:rPr>
        <w:t>las que</w:t>
      </w:r>
      <w:r>
        <w:rPr>
          <w:spacing w:val="-18"/>
          <w:sz w:val="20"/>
        </w:rPr>
        <w:t> </w:t>
      </w:r>
      <w:r>
        <w:rPr>
          <w:sz w:val="20"/>
        </w:rPr>
        <w:t>consideraron</w:t>
      </w:r>
      <w:r>
        <w:rPr>
          <w:spacing w:val="-15"/>
          <w:sz w:val="20"/>
        </w:rPr>
        <w:t> </w:t>
      </w:r>
      <w:r>
        <w:rPr>
          <w:sz w:val="20"/>
        </w:rPr>
        <w:t>que</w:t>
      </w:r>
      <w:r>
        <w:rPr>
          <w:spacing w:val="-17"/>
          <w:sz w:val="20"/>
        </w:rPr>
        <w:t> </w:t>
      </w:r>
      <w:r>
        <w:rPr>
          <w:sz w:val="20"/>
        </w:rPr>
        <w:t>los</w:t>
      </w:r>
      <w:r>
        <w:rPr>
          <w:spacing w:val="-17"/>
          <w:sz w:val="20"/>
        </w:rPr>
        <w:t> </w:t>
      </w:r>
      <w:r>
        <w:rPr>
          <w:sz w:val="20"/>
        </w:rPr>
        <w:t>procesos</w:t>
      </w:r>
      <w:r>
        <w:rPr>
          <w:spacing w:val="-18"/>
          <w:sz w:val="20"/>
        </w:rPr>
        <w:t> </w:t>
      </w:r>
      <w:r>
        <w:rPr>
          <w:sz w:val="20"/>
        </w:rPr>
        <w:t>disciplinarios</w:t>
      </w:r>
      <w:r>
        <w:rPr>
          <w:spacing w:val="-14"/>
          <w:sz w:val="20"/>
        </w:rPr>
        <w:t> </w:t>
      </w:r>
      <w:r>
        <w:rPr>
          <w:sz w:val="20"/>
        </w:rPr>
        <w:t>del</w:t>
      </w:r>
      <w:r>
        <w:rPr>
          <w:spacing w:val="-16"/>
          <w:sz w:val="20"/>
        </w:rPr>
        <w:t> </w:t>
      </w:r>
      <w:r>
        <w:rPr>
          <w:sz w:val="20"/>
        </w:rPr>
        <w:t>Código</w:t>
      </w:r>
      <w:r>
        <w:rPr>
          <w:spacing w:val="-15"/>
          <w:sz w:val="20"/>
        </w:rPr>
        <w:t> </w:t>
      </w:r>
      <w:r>
        <w:rPr>
          <w:sz w:val="20"/>
        </w:rPr>
        <w:t>Orgánico</w:t>
      </w:r>
      <w:r>
        <w:rPr>
          <w:spacing w:val="-18"/>
          <w:sz w:val="20"/>
        </w:rPr>
        <w:t> </w:t>
      </w:r>
      <w:r>
        <w:rPr>
          <w:sz w:val="20"/>
        </w:rPr>
        <w:t>de</w:t>
      </w:r>
      <w:r>
        <w:rPr>
          <w:spacing w:val="-15"/>
          <w:sz w:val="20"/>
        </w:rPr>
        <w:t> </w:t>
      </w:r>
      <w:r>
        <w:rPr>
          <w:sz w:val="20"/>
        </w:rPr>
        <w:t>Tribunales</w:t>
      </w:r>
      <w:r>
        <w:rPr>
          <w:spacing w:val="-17"/>
          <w:sz w:val="20"/>
        </w:rPr>
        <w:t> </w:t>
      </w:r>
      <w:r>
        <w:rPr>
          <w:sz w:val="20"/>
        </w:rPr>
        <w:t>vulneraban la presunción de inocencia, la cual “es un metaprincipio que, reconocido por el bloque de constitucionalidad</w:t>
      </w:r>
      <w:r>
        <w:rPr>
          <w:spacing w:val="-7"/>
          <w:sz w:val="20"/>
        </w:rPr>
        <w:t> </w:t>
      </w:r>
      <w:r>
        <w:rPr>
          <w:sz w:val="20"/>
        </w:rPr>
        <w:t>en</w:t>
      </w:r>
      <w:r>
        <w:rPr>
          <w:spacing w:val="-9"/>
          <w:sz w:val="20"/>
        </w:rPr>
        <w:t> </w:t>
      </w:r>
      <w:r>
        <w:rPr>
          <w:sz w:val="20"/>
        </w:rPr>
        <w:t>Chile,</w:t>
      </w:r>
      <w:r>
        <w:rPr>
          <w:spacing w:val="-10"/>
          <w:sz w:val="20"/>
        </w:rPr>
        <w:t> </w:t>
      </w:r>
      <w:r>
        <w:rPr>
          <w:sz w:val="20"/>
        </w:rPr>
        <w:t>impacta</w:t>
      </w:r>
      <w:r>
        <w:rPr>
          <w:spacing w:val="-10"/>
          <w:sz w:val="20"/>
        </w:rPr>
        <w:t> </w:t>
      </w:r>
      <w:r>
        <w:rPr>
          <w:sz w:val="20"/>
        </w:rPr>
        <w:t>toda</w:t>
      </w:r>
      <w:r>
        <w:rPr>
          <w:spacing w:val="-9"/>
          <w:sz w:val="20"/>
        </w:rPr>
        <w:t> </w:t>
      </w:r>
      <w:r>
        <w:rPr>
          <w:sz w:val="20"/>
        </w:rPr>
        <w:t>la</w:t>
      </w:r>
      <w:r>
        <w:rPr>
          <w:spacing w:val="-10"/>
          <w:sz w:val="20"/>
        </w:rPr>
        <w:t> </w:t>
      </w:r>
      <w:r>
        <w:rPr>
          <w:sz w:val="20"/>
        </w:rPr>
        <w:t>legislación</w:t>
      </w:r>
      <w:r>
        <w:rPr>
          <w:spacing w:val="-9"/>
          <w:sz w:val="20"/>
        </w:rPr>
        <w:t> </w:t>
      </w:r>
      <w:r>
        <w:rPr>
          <w:sz w:val="20"/>
        </w:rPr>
        <w:t>nacional.</w:t>
      </w:r>
      <w:r>
        <w:rPr>
          <w:spacing w:val="-10"/>
          <w:sz w:val="20"/>
        </w:rPr>
        <w:t> </w:t>
      </w:r>
      <w:r>
        <w:rPr>
          <w:sz w:val="20"/>
        </w:rPr>
        <w:t>Esto,</w:t>
      </w:r>
      <w:r>
        <w:rPr>
          <w:spacing w:val="-8"/>
          <w:sz w:val="20"/>
        </w:rPr>
        <w:t> </w:t>
      </w:r>
      <w:r>
        <w:rPr>
          <w:sz w:val="20"/>
        </w:rPr>
        <w:t>evidentemente,</w:t>
      </w:r>
      <w:r>
        <w:rPr>
          <w:spacing w:val="-10"/>
          <w:sz w:val="20"/>
        </w:rPr>
        <w:t> </w:t>
      </w:r>
      <w:r>
        <w:rPr>
          <w:sz w:val="20"/>
        </w:rPr>
        <w:t>incluye las reglas del COT respecto de los procedimientos disciplinarios del Poder</w:t>
      </w:r>
      <w:r>
        <w:rPr>
          <w:spacing w:val="-25"/>
          <w:sz w:val="20"/>
        </w:rPr>
        <w:t> </w:t>
      </w:r>
      <w:r>
        <w:rPr>
          <w:sz w:val="20"/>
        </w:rPr>
        <w:t>Judicial”.</w:t>
      </w:r>
    </w:p>
    <w:p>
      <w:pPr>
        <w:pStyle w:val="Heading2"/>
        <w:numPr>
          <w:ilvl w:val="0"/>
          <w:numId w:val="15"/>
        </w:numPr>
        <w:tabs>
          <w:tab w:pos="1249" w:val="left" w:leader="none"/>
          <w:tab w:pos="1251" w:val="left" w:leader="none"/>
        </w:tabs>
        <w:spacing w:line="240" w:lineRule="auto" w:before="122" w:after="0"/>
        <w:ind w:left="1250" w:right="0" w:hanging="568"/>
        <w:jc w:val="left"/>
        <w:rPr>
          <w:i/>
        </w:rPr>
      </w:pPr>
      <w:bookmarkStart w:name="B.  Consideraciones de la Corte" w:id="172"/>
      <w:bookmarkEnd w:id="172"/>
      <w:r>
        <w:rPr>
          <w:b w:val="0"/>
          <w:i w:val="0"/>
        </w:rPr>
      </w:r>
      <w:bookmarkStart w:name="_bookmark119" w:id="173"/>
      <w:bookmarkEnd w:id="173"/>
      <w:r>
        <w:rPr>
          <w:b w:val="0"/>
          <w:i w:val="0"/>
        </w:rPr>
      </w:r>
      <w:bookmarkStart w:name="_bookmark119" w:id="174"/>
      <w:bookmarkEnd w:id="174"/>
      <w:r>
        <w:rPr>
          <w:i/>
        </w:rPr>
        <w:t>C</w:t>
      </w:r>
      <w:r>
        <w:rPr>
          <w:i/>
        </w:rPr>
        <w:t>onsideraciones de la</w:t>
      </w:r>
      <w:r>
        <w:rPr>
          <w:i/>
          <w:spacing w:val="-1"/>
        </w:rPr>
        <w:t> </w:t>
      </w:r>
      <w:r>
        <w:rPr>
          <w:i/>
        </w:rPr>
        <w:t>Corte</w:t>
      </w:r>
    </w:p>
    <w:p>
      <w:pPr>
        <w:spacing w:after="0" w:line="240" w:lineRule="auto"/>
        <w:jc w:val="left"/>
        <w:sectPr>
          <w:pgSz w:w="12240" w:h="15840"/>
          <w:pgMar w:header="0" w:footer="994" w:top="1360" w:bottom="1180" w:left="1300" w:right="1300"/>
        </w:sectPr>
      </w:pPr>
    </w:p>
    <w:p>
      <w:pPr>
        <w:pStyle w:val="ListParagraph"/>
        <w:numPr>
          <w:ilvl w:val="0"/>
          <w:numId w:val="10"/>
        </w:numPr>
        <w:tabs>
          <w:tab w:pos="685" w:val="left" w:leader="none"/>
        </w:tabs>
        <w:spacing w:line="240" w:lineRule="auto" w:before="75" w:after="0"/>
        <w:ind w:left="118" w:right="112" w:firstLine="0"/>
        <w:jc w:val="both"/>
        <w:rPr>
          <w:sz w:val="20"/>
        </w:rPr>
      </w:pPr>
      <w:r>
        <w:rPr>
          <w:sz w:val="20"/>
        </w:rPr>
        <w:t>El</w:t>
      </w:r>
      <w:r>
        <w:rPr>
          <w:spacing w:val="-11"/>
          <w:sz w:val="20"/>
        </w:rPr>
        <w:t> </w:t>
      </w:r>
      <w:r>
        <w:rPr>
          <w:sz w:val="20"/>
        </w:rPr>
        <w:t>artículo</w:t>
      </w:r>
      <w:r>
        <w:rPr>
          <w:spacing w:val="-11"/>
          <w:sz w:val="20"/>
        </w:rPr>
        <w:t> </w:t>
      </w:r>
      <w:r>
        <w:rPr>
          <w:sz w:val="20"/>
        </w:rPr>
        <w:t>8</w:t>
      </w:r>
      <w:r>
        <w:rPr>
          <w:spacing w:val="-10"/>
          <w:sz w:val="20"/>
        </w:rPr>
        <w:t> </w:t>
      </w:r>
      <w:r>
        <w:rPr>
          <w:sz w:val="20"/>
        </w:rPr>
        <w:t>de</w:t>
      </w:r>
      <w:r>
        <w:rPr>
          <w:spacing w:val="-12"/>
          <w:sz w:val="20"/>
        </w:rPr>
        <w:t> </w:t>
      </w:r>
      <w:r>
        <w:rPr>
          <w:sz w:val="20"/>
        </w:rPr>
        <w:t>la</w:t>
      </w:r>
      <w:r>
        <w:rPr>
          <w:spacing w:val="-10"/>
          <w:sz w:val="20"/>
        </w:rPr>
        <w:t> </w:t>
      </w:r>
      <w:r>
        <w:rPr>
          <w:sz w:val="20"/>
        </w:rPr>
        <w:t>Convención</w:t>
      </w:r>
      <w:r>
        <w:rPr>
          <w:spacing w:val="-10"/>
          <w:sz w:val="20"/>
        </w:rPr>
        <w:t> </w:t>
      </w:r>
      <w:r>
        <w:rPr>
          <w:sz w:val="20"/>
        </w:rPr>
        <w:t>consagra</w:t>
      </w:r>
      <w:r>
        <w:rPr>
          <w:spacing w:val="-10"/>
          <w:sz w:val="20"/>
        </w:rPr>
        <w:t> </w:t>
      </w:r>
      <w:r>
        <w:rPr>
          <w:sz w:val="20"/>
        </w:rPr>
        <w:t>los</w:t>
      </w:r>
      <w:r>
        <w:rPr>
          <w:spacing w:val="-11"/>
          <w:sz w:val="20"/>
        </w:rPr>
        <w:t> </w:t>
      </w:r>
      <w:r>
        <w:rPr>
          <w:sz w:val="20"/>
        </w:rPr>
        <w:t>lineamientos</w:t>
      </w:r>
      <w:r>
        <w:rPr>
          <w:spacing w:val="-11"/>
          <w:sz w:val="20"/>
        </w:rPr>
        <w:t> </w:t>
      </w:r>
      <w:r>
        <w:rPr>
          <w:sz w:val="20"/>
        </w:rPr>
        <w:t>del</w:t>
      </w:r>
      <w:r>
        <w:rPr>
          <w:spacing w:val="-10"/>
          <w:sz w:val="20"/>
        </w:rPr>
        <w:t> </w:t>
      </w:r>
      <w:r>
        <w:rPr>
          <w:sz w:val="20"/>
        </w:rPr>
        <w:t>debido</w:t>
      </w:r>
      <w:r>
        <w:rPr>
          <w:spacing w:val="-11"/>
          <w:sz w:val="20"/>
        </w:rPr>
        <w:t> </w:t>
      </w:r>
      <w:r>
        <w:rPr>
          <w:sz w:val="20"/>
        </w:rPr>
        <w:t>proceso</w:t>
      </w:r>
      <w:r>
        <w:rPr>
          <w:spacing w:val="-12"/>
          <w:sz w:val="20"/>
        </w:rPr>
        <w:t> </w:t>
      </w:r>
      <w:r>
        <w:rPr>
          <w:sz w:val="20"/>
        </w:rPr>
        <w:t>legal,</w:t>
      </w:r>
      <w:r>
        <w:rPr>
          <w:spacing w:val="-8"/>
          <w:sz w:val="20"/>
        </w:rPr>
        <w:t> </w:t>
      </w:r>
      <w:r>
        <w:rPr>
          <w:sz w:val="20"/>
        </w:rPr>
        <w:t>el</w:t>
      </w:r>
      <w:r>
        <w:rPr>
          <w:spacing w:val="-10"/>
          <w:sz w:val="20"/>
        </w:rPr>
        <w:t> </w:t>
      </w:r>
      <w:r>
        <w:rPr>
          <w:sz w:val="20"/>
        </w:rPr>
        <w:t>cual está compuesto de un conjunto de requisitos que deben observarse en las instancias procesales, a efectos de que las personas estén en condiciones de defender adecuadamente sus derechos ante cualquier tipo de acto del Estado que pueda</w:t>
      </w:r>
      <w:r>
        <w:rPr>
          <w:spacing w:val="-16"/>
          <w:sz w:val="20"/>
        </w:rPr>
        <w:t> </w:t>
      </w:r>
      <w:r>
        <w:rPr>
          <w:sz w:val="20"/>
        </w:rPr>
        <w:t>afectarlos</w:t>
      </w:r>
      <w:hyperlink w:history="true" w:anchor="_bookmark121">
        <w:r>
          <w:rPr>
            <w:position w:val="7"/>
            <w:sz w:val="13"/>
          </w:rPr>
          <w:t>89</w:t>
        </w:r>
      </w:hyperlink>
      <w:r>
        <w:rPr>
          <w:sz w:val="20"/>
        </w:rPr>
        <w:t>.</w:t>
      </w:r>
    </w:p>
    <w:p>
      <w:pPr>
        <w:pStyle w:val="ListParagraph"/>
        <w:numPr>
          <w:ilvl w:val="0"/>
          <w:numId w:val="10"/>
        </w:numPr>
        <w:tabs>
          <w:tab w:pos="685" w:val="left" w:leader="none"/>
        </w:tabs>
        <w:spacing w:line="240" w:lineRule="auto" w:before="120" w:after="0"/>
        <w:ind w:left="118" w:right="116" w:firstLine="0"/>
        <w:jc w:val="both"/>
        <w:rPr>
          <w:sz w:val="20"/>
        </w:rPr>
      </w:pPr>
      <w:r>
        <w:rPr>
          <w:sz w:val="20"/>
        </w:rPr>
        <w:t>De acuerdo a lo dispuesto en el artículo 8.1 de la Convención, en la determinación de los derechos y obligaciones de todas las personas, de orden penal, civil, laboral, fiscal o de cualquier otro carácter, se deben observar “las debidas garantías” que aseguren, según el procedimiento</w:t>
      </w:r>
      <w:r>
        <w:rPr>
          <w:spacing w:val="-16"/>
          <w:sz w:val="20"/>
        </w:rPr>
        <w:t> </w:t>
      </w:r>
      <w:r>
        <w:rPr>
          <w:sz w:val="20"/>
        </w:rPr>
        <w:t>de</w:t>
      </w:r>
      <w:r>
        <w:rPr>
          <w:spacing w:val="-15"/>
          <w:sz w:val="20"/>
        </w:rPr>
        <w:t> </w:t>
      </w:r>
      <w:r>
        <w:rPr>
          <w:sz w:val="20"/>
        </w:rPr>
        <w:t>que</w:t>
      </w:r>
      <w:r>
        <w:rPr>
          <w:spacing w:val="-13"/>
          <w:sz w:val="20"/>
        </w:rPr>
        <w:t> </w:t>
      </w:r>
      <w:r>
        <w:rPr>
          <w:sz w:val="20"/>
        </w:rPr>
        <w:t>se</w:t>
      </w:r>
      <w:r>
        <w:rPr>
          <w:spacing w:val="-13"/>
          <w:sz w:val="20"/>
        </w:rPr>
        <w:t> </w:t>
      </w:r>
      <w:r>
        <w:rPr>
          <w:sz w:val="20"/>
        </w:rPr>
        <w:t>trate,</w:t>
      </w:r>
      <w:r>
        <w:rPr>
          <w:spacing w:val="-12"/>
          <w:sz w:val="20"/>
        </w:rPr>
        <w:t> </w:t>
      </w:r>
      <w:r>
        <w:rPr>
          <w:sz w:val="20"/>
        </w:rPr>
        <w:t>el</w:t>
      </w:r>
      <w:r>
        <w:rPr>
          <w:spacing w:val="-14"/>
          <w:sz w:val="20"/>
        </w:rPr>
        <w:t> </w:t>
      </w:r>
      <w:r>
        <w:rPr>
          <w:sz w:val="20"/>
        </w:rPr>
        <w:t>derecho</w:t>
      </w:r>
      <w:r>
        <w:rPr>
          <w:spacing w:val="-13"/>
          <w:sz w:val="20"/>
        </w:rPr>
        <w:t> </w:t>
      </w:r>
      <w:r>
        <w:rPr>
          <w:sz w:val="20"/>
        </w:rPr>
        <w:t>al</w:t>
      </w:r>
      <w:r>
        <w:rPr>
          <w:spacing w:val="-14"/>
          <w:sz w:val="20"/>
        </w:rPr>
        <w:t> </w:t>
      </w:r>
      <w:r>
        <w:rPr>
          <w:sz w:val="20"/>
        </w:rPr>
        <w:t>debido</w:t>
      </w:r>
      <w:r>
        <w:rPr>
          <w:spacing w:val="-15"/>
          <w:sz w:val="20"/>
        </w:rPr>
        <w:t> </w:t>
      </w:r>
      <w:r>
        <w:rPr>
          <w:sz w:val="20"/>
        </w:rPr>
        <w:t>proceso.</w:t>
      </w:r>
      <w:r>
        <w:rPr>
          <w:spacing w:val="-15"/>
          <w:sz w:val="20"/>
        </w:rPr>
        <w:t> </w:t>
      </w:r>
      <w:r>
        <w:rPr>
          <w:sz w:val="20"/>
        </w:rPr>
        <w:t>El</w:t>
      </w:r>
      <w:r>
        <w:rPr>
          <w:spacing w:val="-14"/>
          <w:sz w:val="20"/>
        </w:rPr>
        <w:t> </w:t>
      </w:r>
      <w:r>
        <w:rPr>
          <w:sz w:val="20"/>
        </w:rPr>
        <w:t>incumplimiento</w:t>
      </w:r>
      <w:r>
        <w:rPr>
          <w:spacing w:val="-15"/>
          <w:sz w:val="20"/>
        </w:rPr>
        <w:t> </w:t>
      </w:r>
      <w:r>
        <w:rPr>
          <w:sz w:val="20"/>
        </w:rPr>
        <w:t>de</w:t>
      </w:r>
      <w:r>
        <w:rPr>
          <w:spacing w:val="-16"/>
          <w:sz w:val="20"/>
        </w:rPr>
        <w:t> </w:t>
      </w:r>
      <w:r>
        <w:rPr>
          <w:sz w:val="20"/>
        </w:rPr>
        <w:t>una</w:t>
      </w:r>
      <w:r>
        <w:rPr>
          <w:spacing w:val="-11"/>
          <w:sz w:val="20"/>
        </w:rPr>
        <w:t> </w:t>
      </w:r>
      <w:r>
        <w:rPr>
          <w:sz w:val="20"/>
        </w:rPr>
        <w:t>de</w:t>
      </w:r>
      <w:r>
        <w:rPr>
          <w:spacing w:val="-13"/>
          <w:sz w:val="20"/>
        </w:rPr>
        <w:t> </w:t>
      </w:r>
      <w:r>
        <w:rPr>
          <w:sz w:val="20"/>
        </w:rPr>
        <w:t>esas garantías conlleva una violación de dicha disposición</w:t>
      </w:r>
      <w:r>
        <w:rPr>
          <w:spacing w:val="-6"/>
          <w:sz w:val="20"/>
        </w:rPr>
        <w:t> </w:t>
      </w:r>
      <w:r>
        <w:rPr>
          <w:sz w:val="20"/>
        </w:rPr>
        <w:t>convencional</w:t>
      </w:r>
      <w:hyperlink w:history="true" w:anchor="_bookmark122">
        <w:r>
          <w:rPr>
            <w:position w:val="7"/>
            <w:sz w:val="13"/>
          </w:rPr>
          <w:t>90</w:t>
        </w:r>
      </w:hyperlink>
      <w:r>
        <w:rPr>
          <w:sz w:val="20"/>
        </w:rPr>
        <w:t>.</w:t>
      </w:r>
    </w:p>
    <w:p>
      <w:pPr>
        <w:pStyle w:val="ListParagraph"/>
        <w:numPr>
          <w:ilvl w:val="0"/>
          <w:numId w:val="10"/>
        </w:numPr>
        <w:tabs>
          <w:tab w:pos="685" w:val="left" w:leader="none"/>
        </w:tabs>
        <w:spacing w:line="240" w:lineRule="auto" w:before="119" w:after="0"/>
        <w:ind w:left="118" w:right="115" w:firstLine="0"/>
        <w:jc w:val="both"/>
        <w:rPr>
          <w:sz w:val="20"/>
        </w:rPr>
      </w:pPr>
      <w:r>
        <w:rPr>
          <w:sz w:val="20"/>
        </w:rPr>
        <w:t>Por otra parte, el artículo 8.2 de la Convención establece las garantías mínimas que deben ser aseguradas por los Estados en función del debido proceso legal</w:t>
      </w:r>
      <w:hyperlink w:history="true" w:anchor="_bookmark123">
        <w:r>
          <w:rPr>
            <w:position w:val="7"/>
            <w:sz w:val="13"/>
          </w:rPr>
          <w:t>91</w:t>
        </w:r>
      </w:hyperlink>
      <w:r>
        <w:rPr>
          <w:sz w:val="20"/>
        </w:rPr>
        <w:t>. Esta Corte ha establecido que las garantías del artículo 8.2 de la Convención no son exclusivas de los procesos penales, sino que además pueden ser aplicables a procesos de carácter sancionatorio</w:t>
      </w:r>
      <w:hyperlink w:history="true" w:anchor="_bookmark124">
        <w:r>
          <w:rPr>
            <w:position w:val="7"/>
            <w:sz w:val="13"/>
          </w:rPr>
          <w:t>92</w:t>
        </w:r>
      </w:hyperlink>
      <w:r>
        <w:rPr>
          <w:sz w:val="20"/>
        </w:rPr>
        <w:t>. Ahora bien, lo que corresponde en cada caso es determinar las garantías mínimas que conciernen a un determinado proceso sancionatorio no penal, según su naturaleza y</w:t>
      </w:r>
      <w:r>
        <w:rPr>
          <w:spacing w:val="-2"/>
          <w:sz w:val="20"/>
        </w:rPr>
        <w:t> </w:t>
      </w:r>
      <w:r>
        <w:rPr>
          <w:sz w:val="20"/>
        </w:rPr>
        <w:t>alcance</w:t>
      </w:r>
      <w:hyperlink w:history="true" w:anchor="_bookmark125">
        <w:r>
          <w:rPr>
            <w:position w:val="7"/>
            <w:sz w:val="13"/>
          </w:rPr>
          <w:t>93</w:t>
        </w:r>
      </w:hyperlink>
      <w:r>
        <w:rPr>
          <w:sz w:val="20"/>
        </w:rPr>
        <w:t>.</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Atendiendo la naturaleza sancionatoria del proceso disciplinario seguido contra el señor Urrutia Laubreaux, en el cual fue adoptada una determinación que afectó los derechos de la presunta víctima, la Corte considera que las garantías procesales contempladas en el</w:t>
      </w:r>
      <w:r>
        <w:rPr>
          <w:spacing w:val="-42"/>
          <w:sz w:val="20"/>
        </w:rPr>
        <w:t> </w:t>
      </w:r>
      <w:r>
        <w:rPr>
          <w:sz w:val="20"/>
        </w:rPr>
        <w:t>artículo 8 de la Convención Americana hacen parte del elenco de garantías mínimas que debieron ser respetadas para adoptar una decisión que no fuera arbitraria y resultara ajustada al debido proceso.</w:t>
      </w:r>
    </w:p>
    <w:p>
      <w:pPr>
        <w:pStyle w:val="ListParagraph"/>
        <w:numPr>
          <w:ilvl w:val="0"/>
          <w:numId w:val="10"/>
        </w:numPr>
        <w:tabs>
          <w:tab w:pos="685" w:val="left" w:leader="none"/>
        </w:tabs>
        <w:spacing w:line="240" w:lineRule="auto" w:before="121" w:after="0"/>
        <w:ind w:left="117" w:right="113" w:firstLine="0"/>
        <w:jc w:val="both"/>
        <w:rPr>
          <w:sz w:val="20"/>
        </w:rPr>
      </w:pPr>
      <w:r>
        <w:rPr>
          <w:sz w:val="20"/>
        </w:rPr>
        <w:t>Adicionalmente, en casos de procesos disciplinarios en contra de jueces, la jurisprudencia de la Corte ha señalado que el alcance de las garantías judiciales y de la protección judicial efectiva para los jueces debe ser analizado en relación con los estándares sobre independencia judicial. En el caso </w:t>
      </w:r>
      <w:r>
        <w:rPr>
          <w:i/>
          <w:sz w:val="20"/>
        </w:rPr>
        <w:t>Reverón Trujillo vs. Venezuela</w:t>
      </w:r>
      <w:r>
        <w:rPr>
          <w:sz w:val="20"/>
        </w:rPr>
        <w:t>, la Corte precisó que los jueces, a diferencia de los demás funcionarios públicos, cuentan con garantías específicas debido a la independencia necesaria del Poder Judicial, lo cual la Corte ha entendido como “esencial para el ejercicio de la función</w:t>
      </w:r>
      <w:r>
        <w:rPr>
          <w:spacing w:val="-2"/>
          <w:sz w:val="20"/>
        </w:rPr>
        <w:t> </w:t>
      </w:r>
      <w:r>
        <w:rPr>
          <w:sz w:val="20"/>
        </w:rPr>
        <w:t>judicial”</w:t>
      </w:r>
      <w:hyperlink w:history="true" w:anchor="_bookmark126">
        <w:r>
          <w:rPr>
            <w:position w:val="7"/>
            <w:sz w:val="13"/>
          </w:rPr>
          <w:t>94</w:t>
        </w:r>
      </w:hyperlink>
      <w:r>
        <w:rPr>
          <w:sz w:val="20"/>
        </w:rPr>
        <w:t>.</w:t>
      </w:r>
    </w:p>
    <w:p>
      <w:pPr>
        <w:pStyle w:val="ListParagraph"/>
        <w:numPr>
          <w:ilvl w:val="0"/>
          <w:numId w:val="10"/>
        </w:numPr>
        <w:tabs>
          <w:tab w:pos="685" w:val="left" w:leader="none"/>
        </w:tabs>
        <w:spacing w:line="240" w:lineRule="auto" w:before="120" w:after="0"/>
        <w:ind w:left="118" w:right="117" w:firstLine="0"/>
        <w:jc w:val="both"/>
        <w:rPr>
          <w:sz w:val="20"/>
        </w:rPr>
      </w:pPr>
      <w:bookmarkStart w:name="_bookmark120" w:id="175"/>
      <w:bookmarkEnd w:id="175"/>
      <w:r>
        <w:rPr/>
      </w:r>
      <w:bookmarkStart w:name="_bookmark120" w:id="176"/>
      <w:bookmarkEnd w:id="176"/>
      <w:r>
        <w:rPr>
          <w:sz w:val="20"/>
        </w:rPr>
        <w:t>E</w:t>
      </w:r>
      <w:r>
        <w:rPr>
          <w:sz w:val="20"/>
        </w:rPr>
        <w:t>l ejercicio autónomo de la función judicial debe ser garantizado por el Estado tanto en su faceta institucional, esto es, en relación con el Poder Judicial como sistema, así como también</w:t>
      </w:r>
      <w:r>
        <w:rPr>
          <w:spacing w:val="6"/>
          <w:sz w:val="20"/>
        </w:rPr>
        <w:t> </w:t>
      </w:r>
      <w:r>
        <w:rPr>
          <w:sz w:val="20"/>
        </w:rPr>
        <w:t>en</w:t>
      </w:r>
      <w:r>
        <w:rPr>
          <w:spacing w:val="7"/>
          <w:sz w:val="20"/>
        </w:rPr>
        <w:t> </w:t>
      </w:r>
      <w:r>
        <w:rPr>
          <w:sz w:val="20"/>
        </w:rPr>
        <w:t>conexión</w:t>
      </w:r>
      <w:r>
        <w:rPr>
          <w:spacing w:val="7"/>
          <w:sz w:val="20"/>
        </w:rPr>
        <w:t> </w:t>
      </w:r>
      <w:r>
        <w:rPr>
          <w:sz w:val="20"/>
        </w:rPr>
        <w:t>con</w:t>
      </w:r>
      <w:r>
        <w:rPr>
          <w:spacing w:val="7"/>
          <w:sz w:val="20"/>
        </w:rPr>
        <w:t> </w:t>
      </w:r>
      <w:r>
        <w:rPr>
          <w:sz w:val="20"/>
        </w:rPr>
        <w:t>su</w:t>
      </w:r>
      <w:r>
        <w:rPr>
          <w:spacing w:val="7"/>
          <w:sz w:val="20"/>
        </w:rPr>
        <w:t> </w:t>
      </w:r>
      <w:r>
        <w:rPr>
          <w:sz w:val="20"/>
        </w:rPr>
        <w:t>vertiente</w:t>
      </w:r>
      <w:r>
        <w:rPr>
          <w:spacing w:val="4"/>
          <w:sz w:val="20"/>
        </w:rPr>
        <w:t> </w:t>
      </w:r>
      <w:r>
        <w:rPr>
          <w:sz w:val="20"/>
        </w:rPr>
        <w:t>individual,</w:t>
      </w:r>
      <w:r>
        <w:rPr>
          <w:spacing w:val="5"/>
          <w:sz w:val="20"/>
        </w:rPr>
        <w:t> </w:t>
      </w:r>
      <w:r>
        <w:rPr>
          <w:sz w:val="20"/>
        </w:rPr>
        <w:t>es</w:t>
      </w:r>
      <w:r>
        <w:rPr>
          <w:spacing w:val="7"/>
          <w:sz w:val="20"/>
        </w:rPr>
        <w:t> </w:t>
      </w:r>
      <w:r>
        <w:rPr>
          <w:sz w:val="20"/>
        </w:rPr>
        <w:t>decir,</w:t>
      </w:r>
      <w:r>
        <w:rPr>
          <w:spacing w:val="7"/>
          <w:sz w:val="20"/>
        </w:rPr>
        <w:t> </w:t>
      </w:r>
      <w:r>
        <w:rPr>
          <w:sz w:val="20"/>
        </w:rPr>
        <w:t>con</w:t>
      </w:r>
      <w:r>
        <w:rPr>
          <w:spacing w:val="9"/>
          <w:sz w:val="20"/>
        </w:rPr>
        <w:t> </w:t>
      </w:r>
      <w:r>
        <w:rPr>
          <w:sz w:val="20"/>
        </w:rPr>
        <w:t>relación</w:t>
      </w:r>
      <w:r>
        <w:rPr>
          <w:spacing w:val="9"/>
          <w:sz w:val="20"/>
        </w:rPr>
        <w:t> </w:t>
      </w:r>
      <w:r>
        <w:rPr>
          <w:sz w:val="20"/>
        </w:rPr>
        <w:t>a</w:t>
      </w:r>
      <w:r>
        <w:rPr>
          <w:spacing w:val="6"/>
          <w:sz w:val="20"/>
        </w:rPr>
        <w:t> </w:t>
      </w:r>
      <w:r>
        <w:rPr>
          <w:sz w:val="20"/>
        </w:rPr>
        <w:t>la</w:t>
      </w:r>
      <w:r>
        <w:rPr>
          <w:spacing w:val="6"/>
          <w:sz w:val="20"/>
        </w:rPr>
        <w:t> </w:t>
      </w:r>
      <w:r>
        <w:rPr>
          <w:sz w:val="20"/>
        </w:rPr>
        <w:t>persona</w:t>
      </w:r>
      <w:r>
        <w:rPr>
          <w:spacing w:val="6"/>
          <w:sz w:val="20"/>
        </w:rPr>
        <w:t> </w:t>
      </w:r>
      <w:r>
        <w:rPr>
          <w:sz w:val="20"/>
        </w:rPr>
        <w:t>del</w:t>
      </w:r>
      <w:r>
        <w:rPr>
          <w:spacing w:val="6"/>
          <w:sz w:val="20"/>
        </w:rPr>
        <w:t> </w:t>
      </w:r>
      <w:r>
        <w:rPr>
          <w:sz w:val="20"/>
        </w:rPr>
        <w:t>juez</w:t>
      </w:r>
    </w:p>
    <w:p>
      <w:pPr>
        <w:pStyle w:val="BodyText"/>
      </w:pPr>
    </w:p>
    <w:p>
      <w:pPr>
        <w:pStyle w:val="BodyText"/>
      </w:pPr>
    </w:p>
    <w:p>
      <w:pPr>
        <w:pStyle w:val="BodyText"/>
        <w:spacing w:before="11"/>
        <w:rPr>
          <w:sz w:val="11"/>
        </w:rPr>
      </w:pPr>
      <w:r>
        <w:rPr/>
        <w:pict>
          <v:shape style="position:absolute;margin-left:70.919998pt;margin-top:9.497109pt;width:144pt;height:.1pt;mso-position-horizontal-relative:page;mso-position-vertical-relative:paragraph;z-index:-251625472;mso-wrap-distance-left:0;mso-wrap-distance-right:0" coordorigin="1418,190" coordsize="2880,0" path="m1418,190l4298,190e" filled="false" stroked="true" strokeweight=".6pt" strokecolor="#000000">
            <v:path arrowok="t"/>
            <v:stroke dashstyle="solid"/>
            <w10:wrap type="topAndBottom"/>
          </v:shape>
        </w:pict>
      </w:r>
    </w:p>
    <w:p>
      <w:pPr>
        <w:tabs>
          <w:tab w:pos="684" w:val="left" w:leader="none"/>
        </w:tabs>
        <w:spacing w:before="67"/>
        <w:ind w:left="118" w:right="111" w:firstLine="0"/>
        <w:jc w:val="both"/>
        <w:rPr>
          <w:sz w:val="16"/>
        </w:rPr>
      </w:pPr>
      <w:bookmarkStart w:name="_bookmark121" w:id="177"/>
      <w:bookmarkEnd w:id="177"/>
      <w:r>
        <w:rPr/>
      </w:r>
      <w:r>
        <w:rPr>
          <w:position w:val="6"/>
          <w:sz w:val="10"/>
        </w:rPr>
        <w:t>89</w:t>
        <w:tab/>
      </w:r>
      <w:r>
        <w:rPr>
          <w:i/>
          <w:sz w:val="16"/>
        </w:rPr>
        <w:t>Cfr.</w:t>
      </w:r>
      <w:r>
        <w:rPr>
          <w:i/>
          <w:spacing w:val="-4"/>
          <w:sz w:val="16"/>
        </w:rPr>
        <w:t> </w:t>
      </w:r>
      <w:r>
        <w:rPr>
          <w:i/>
          <w:sz w:val="16"/>
        </w:rPr>
        <w:t>Garantías</w:t>
      </w:r>
      <w:r>
        <w:rPr>
          <w:i/>
          <w:spacing w:val="-2"/>
          <w:sz w:val="16"/>
        </w:rPr>
        <w:t> </w:t>
      </w:r>
      <w:r>
        <w:rPr>
          <w:i/>
          <w:sz w:val="16"/>
        </w:rPr>
        <w:t>Judiciales</w:t>
      </w:r>
      <w:r>
        <w:rPr>
          <w:i/>
          <w:spacing w:val="-3"/>
          <w:sz w:val="16"/>
        </w:rPr>
        <w:t> </w:t>
      </w:r>
      <w:r>
        <w:rPr>
          <w:i/>
          <w:sz w:val="16"/>
        </w:rPr>
        <w:t>en</w:t>
      </w:r>
      <w:r>
        <w:rPr>
          <w:i/>
          <w:spacing w:val="-3"/>
          <w:sz w:val="16"/>
        </w:rPr>
        <w:t> </w:t>
      </w:r>
      <w:r>
        <w:rPr>
          <w:i/>
          <w:sz w:val="16"/>
        </w:rPr>
        <w:t>Estados</w:t>
      </w:r>
      <w:r>
        <w:rPr>
          <w:i/>
          <w:spacing w:val="-6"/>
          <w:sz w:val="16"/>
        </w:rPr>
        <w:t> </w:t>
      </w:r>
      <w:r>
        <w:rPr>
          <w:i/>
          <w:sz w:val="16"/>
        </w:rPr>
        <w:t>de</w:t>
      </w:r>
      <w:r>
        <w:rPr>
          <w:i/>
          <w:spacing w:val="-2"/>
          <w:sz w:val="16"/>
        </w:rPr>
        <w:t> </w:t>
      </w:r>
      <w:r>
        <w:rPr>
          <w:i/>
          <w:sz w:val="16"/>
        </w:rPr>
        <w:t>Emergencia</w:t>
      </w:r>
      <w:r>
        <w:rPr>
          <w:i/>
          <w:spacing w:val="-4"/>
          <w:sz w:val="16"/>
        </w:rPr>
        <w:t> </w:t>
      </w:r>
      <w:r>
        <w:rPr>
          <w:i/>
          <w:sz w:val="16"/>
        </w:rPr>
        <w:t>(arts.</w:t>
      </w:r>
      <w:r>
        <w:rPr>
          <w:i/>
          <w:spacing w:val="-3"/>
          <w:sz w:val="16"/>
        </w:rPr>
        <w:t> </w:t>
      </w:r>
      <w:r>
        <w:rPr>
          <w:i/>
          <w:sz w:val="16"/>
        </w:rPr>
        <w:t>27.2,</w:t>
      </w:r>
      <w:r>
        <w:rPr>
          <w:i/>
          <w:spacing w:val="-4"/>
          <w:sz w:val="16"/>
        </w:rPr>
        <w:t> </w:t>
      </w:r>
      <w:r>
        <w:rPr>
          <w:i/>
          <w:sz w:val="16"/>
        </w:rPr>
        <w:t>25</w:t>
      </w:r>
      <w:r>
        <w:rPr>
          <w:i/>
          <w:spacing w:val="-4"/>
          <w:sz w:val="16"/>
        </w:rPr>
        <w:t> </w:t>
      </w:r>
      <w:r>
        <w:rPr>
          <w:i/>
          <w:sz w:val="16"/>
        </w:rPr>
        <w:t>y</w:t>
      </w:r>
      <w:r>
        <w:rPr>
          <w:i/>
          <w:spacing w:val="-4"/>
          <w:sz w:val="16"/>
        </w:rPr>
        <w:t> </w:t>
      </w:r>
      <w:r>
        <w:rPr>
          <w:i/>
          <w:sz w:val="16"/>
        </w:rPr>
        <w:t>8</w:t>
      </w:r>
      <w:r>
        <w:rPr>
          <w:i/>
          <w:spacing w:val="-5"/>
          <w:sz w:val="16"/>
        </w:rPr>
        <w:t> </w:t>
      </w:r>
      <w:r>
        <w:rPr>
          <w:i/>
          <w:sz w:val="16"/>
        </w:rPr>
        <w:t>Convención</w:t>
      </w:r>
      <w:r>
        <w:rPr>
          <w:i/>
          <w:spacing w:val="-6"/>
          <w:sz w:val="16"/>
        </w:rPr>
        <w:t> </w:t>
      </w:r>
      <w:r>
        <w:rPr>
          <w:i/>
          <w:sz w:val="16"/>
        </w:rPr>
        <w:t>Americana</w:t>
      </w:r>
      <w:r>
        <w:rPr>
          <w:i/>
          <w:spacing w:val="-4"/>
          <w:sz w:val="16"/>
        </w:rPr>
        <w:t> </w:t>
      </w:r>
      <w:r>
        <w:rPr>
          <w:i/>
          <w:sz w:val="16"/>
        </w:rPr>
        <w:t>sobre</w:t>
      </w:r>
      <w:r>
        <w:rPr>
          <w:i/>
          <w:spacing w:val="-2"/>
          <w:sz w:val="16"/>
        </w:rPr>
        <w:t> </w:t>
      </w:r>
      <w:r>
        <w:rPr>
          <w:i/>
          <w:sz w:val="16"/>
        </w:rPr>
        <w:t>Derechos </w:t>
      </w:r>
      <w:r>
        <w:rPr>
          <w:i/>
          <w:sz w:val="16"/>
        </w:rPr>
        <w:t>Humanos). </w:t>
      </w:r>
      <w:r>
        <w:rPr>
          <w:sz w:val="16"/>
        </w:rPr>
        <w:t>Opinión Consultiva OC-9/87 del 6 de octubre de 1987. Serie A No. 9, párr. 27, y </w:t>
      </w:r>
      <w:r>
        <w:rPr>
          <w:i/>
          <w:sz w:val="16"/>
        </w:rPr>
        <w:t>Caso Colindres </w:t>
      </w:r>
      <w:r>
        <w:rPr>
          <w:i/>
          <w:sz w:val="16"/>
        </w:rPr>
        <w:t>Schonenberg Vs. El Salvador. Fondo, Reparaciones y Costas</w:t>
      </w:r>
      <w:r>
        <w:rPr>
          <w:sz w:val="16"/>
        </w:rPr>
        <w:t>, </w:t>
      </w:r>
      <w:r>
        <w:rPr>
          <w:i/>
          <w:sz w:val="16"/>
        </w:rPr>
        <w:t>supra, </w:t>
      </w:r>
      <w:r>
        <w:rPr>
          <w:sz w:val="16"/>
        </w:rPr>
        <w:t>párr.</w:t>
      </w:r>
      <w:r>
        <w:rPr>
          <w:spacing w:val="-15"/>
          <w:sz w:val="16"/>
        </w:rPr>
        <w:t> </w:t>
      </w:r>
      <w:r>
        <w:rPr>
          <w:sz w:val="16"/>
        </w:rPr>
        <w:t>63.</w:t>
      </w:r>
    </w:p>
    <w:p>
      <w:pPr>
        <w:tabs>
          <w:tab w:pos="684" w:val="left" w:leader="none"/>
        </w:tabs>
        <w:spacing w:before="119"/>
        <w:ind w:left="118" w:right="111" w:firstLine="0"/>
        <w:jc w:val="both"/>
        <w:rPr>
          <w:sz w:val="16"/>
        </w:rPr>
      </w:pPr>
      <w:bookmarkStart w:name="_bookmark122" w:id="178"/>
      <w:bookmarkEnd w:id="178"/>
      <w:r>
        <w:rPr/>
      </w:r>
      <w:r>
        <w:rPr>
          <w:position w:val="6"/>
          <w:sz w:val="10"/>
        </w:rPr>
        <w:t>90</w:t>
        <w:tab/>
      </w:r>
      <w:r>
        <w:rPr>
          <w:i/>
          <w:sz w:val="16"/>
        </w:rPr>
        <w:t>Cfr. Caso Claude Reyes y otros Vs. Chile. Fondo, Reparaciones y Costas. </w:t>
      </w:r>
      <w:r>
        <w:rPr>
          <w:sz w:val="16"/>
        </w:rPr>
        <w:t>Sentencia de 19 de septiembre de 2006.</w:t>
      </w:r>
      <w:r>
        <w:rPr>
          <w:spacing w:val="-6"/>
          <w:sz w:val="16"/>
        </w:rPr>
        <w:t> </w:t>
      </w:r>
      <w:r>
        <w:rPr>
          <w:sz w:val="16"/>
        </w:rPr>
        <w:t>Serie</w:t>
      </w:r>
      <w:r>
        <w:rPr>
          <w:spacing w:val="-2"/>
          <w:sz w:val="16"/>
        </w:rPr>
        <w:t> </w:t>
      </w:r>
      <w:r>
        <w:rPr>
          <w:sz w:val="16"/>
        </w:rPr>
        <w:t>C</w:t>
      </w:r>
      <w:r>
        <w:rPr>
          <w:spacing w:val="-3"/>
          <w:sz w:val="16"/>
        </w:rPr>
        <w:t> </w:t>
      </w:r>
      <w:r>
        <w:rPr>
          <w:sz w:val="16"/>
        </w:rPr>
        <w:t>No.</w:t>
      </w:r>
      <w:r>
        <w:rPr>
          <w:spacing w:val="-6"/>
          <w:sz w:val="16"/>
        </w:rPr>
        <w:t> </w:t>
      </w:r>
      <w:r>
        <w:rPr>
          <w:sz w:val="16"/>
        </w:rPr>
        <w:t>151,</w:t>
      </w:r>
      <w:r>
        <w:rPr>
          <w:spacing w:val="-2"/>
          <w:sz w:val="16"/>
        </w:rPr>
        <w:t> </w:t>
      </w:r>
      <w:r>
        <w:rPr>
          <w:sz w:val="16"/>
        </w:rPr>
        <w:t>párr.</w:t>
      </w:r>
      <w:r>
        <w:rPr>
          <w:spacing w:val="-6"/>
          <w:sz w:val="16"/>
        </w:rPr>
        <w:t> </w:t>
      </w:r>
      <w:r>
        <w:rPr>
          <w:sz w:val="16"/>
        </w:rPr>
        <w:t>119,</w:t>
      </w:r>
      <w:r>
        <w:rPr>
          <w:spacing w:val="-5"/>
          <w:sz w:val="16"/>
        </w:rPr>
        <w:t> </w:t>
      </w:r>
      <w:r>
        <w:rPr>
          <w:sz w:val="16"/>
        </w:rPr>
        <w:t>y</w:t>
      </w:r>
      <w:r>
        <w:rPr>
          <w:spacing w:val="-2"/>
          <w:sz w:val="16"/>
        </w:rPr>
        <w:t> </w:t>
      </w:r>
      <w:r>
        <w:rPr>
          <w:i/>
          <w:sz w:val="16"/>
        </w:rPr>
        <w:t>Caso</w:t>
      </w:r>
      <w:r>
        <w:rPr>
          <w:i/>
          <w:spacing w:val="-2"/>
          <w:sz w:val="16"/>
        </w:rPr>
        <w:t> </w:t>
      </w:r>
      <w:r>
        <w:rPr>
          <w:i/>
          <w:sz w:val="16"/>
        </w:rPr>
        <w:t>Petro</w:t>
      </w:r>
      <w:r>
        <w:rPr>
          <w:i/>
          <w:spacing w:val="-3"/>
          <w:sz w:val="16"/>
        </w:rPr>
        <w:t> </w:t>
      </w:r>
      <w:r>
        <w:rPr>
          <w:i/>
          <w:sz w:val="16"/>
        </w:rPr>
        <w:t>Urrego</w:t>
      </w:r>
      <w:r>
        <w:rPr>
          <w:i/>
          <w:spacing w:val="-4"/>
          <w:sz w:val="16"/>
        </w:rPr>
        <w:t> </w:t>
      </w:r>
      <w:r>
        <w:rPr>
          <w:i/>
          <w:sz w:val="16"/>
        </w:rPr>
        <w:t>Vs.</w:t>
      </w:r>
      <w:r>
        <w:rPr>
          <w:i/>
          <w:spacing w:val="-5"/>
          <w:sz w:val="16"/>
        </w:rPr>
        <w:t> </w:t>
      </w:r>
      <w:r>
        <w:rPr>
          <w:i/>
          <w:sz w:val="16"/>
        </w:rPr>
        <w:t>Colombia.</w:t>
      </w:r>
      <w:r>
        <w:rPr>
          <w:i/>
          <w:spacing w:val="-3"/>
          <w:sz w:val="16"/>
        </w:rPr>
        <w:t> </w:t>
      </w:r>
      <w:r>
        <w:rPr>
          <w:i/>
          <w:sz w:val="16"/>
        </w:rPr>
        <w:t>Excepciones</w:t>
      </w:r>
      <w:r>
        <w:rPr>
          <w:i/>
          <w:spacing w:val="-1"/>
          <w:sz w:val="16"/>
        </w:rPr>
        <w:t> </w:t>
      </w:r>
      <w:r>
        <w:rPr>
          <w:i/>
          <w:sz w:val="16"/>
        </w:rPr>
        <w:t>Preliminares,</w:t>
      </w:r>
      <w:r>
        <w:rPr>
          <w:i/>
          <w:spacing w:val="-6"/>
          <w:sz w:val="16"/>
        </w:rPr>
        <w:t> </w:t>
      </w:r>
      <w:r>
        <w:rPr>
          <w:i/>
          <w:sz w:val="16"/>
        </w:rPr>
        <w:t>Fondo,</w:t>
      </w:r>
      <w:r>
        <w:rPr>
          <w:i/>
          <w:spacing w:val="-5"/>
          <w:sz w:val="16"/>
        </w:rPr>
        <w:t> </w:t>
      </w:r>
      <w:r>
        <w:rPr>
          <w:i/>
          <w:sz w:val="16"/>
        </w:rPr>
        <w:t>Reparaciones </w:t>
      </w:r>
      <w:r>
        <w:rPr>
          <w:i/>
          <w:sz w:val="16"/>
        </w:rPr>
        <w:t>y Costas</w:t>
      </w:r>
      <w:r>
        <w:rPr>
          <w:sz w:val="16"/>
        </w:rPr>
        <w:t>, </w:t>
      </w:r>
      <w:r>
        <w:rPr>
          <w:i/>
          <w:sz w:val="16"/>
        </w:rPr>
        <w:t>supra</w:t>
      </w:r>
      <w:r>
        <w:rPr>
          <w:sz w:val="16"/>
        </w:rPr>
        <w:t>, párr.</w:t>
      </w:r>
      <w:r>
        <w:rPr>
          <w:spacing w:val="-5"/>
          <w:sz w:val="16"/>
        </w:rPr>
        <w:t> </w:t>
      </w:r>
      <w:r>
        <w:rPr>
          <w:sz w:val="16"/>
        </w:rPr>
        <w:t>119.</w:t>
      </w:r>
    </w:p>
    <w:p>
      <w:pPr>
        <w:tabs>
          <w:tab w:pos="684" w:val="left" w:leader="none"/>
        </w:tabs>
        <w:spacing w:before="120"/>
        <w:ind w:left="118" w:right="113" w:firstLine="0"/>
        <w:jc w:val="both"/>
        <w:rPr>
          <w:sz w:val="16"/>
        </w:rPr>
      </w:pPr>
      <w:bookmarkStart w:name="_bookmark123" w:id="179"/>
      <w:bookmarkEnd w:id="179"/>
      <w:r>
        <w:rPr/>
      </w:r>
      <w:r>
        <w:rPr>
          <w:position w:val="6"/>
          <w:sz w:val="10"/>
        </w:rPr>
        <w:t>91</w:t>
        <w:tab/>
      </w:r>
      <w:r>
        <w:rPr>
          <w:i/>
          <w:sz w:val="16"/>
        </w:rPr>
        <w:t>Cfr.</w:t>
      </w:r>
      <w:r>
        <w:rPr>
          <w:i/>
          <w:spacing w:val="-6"/>
          <w:sz w:val="16"/>
        </w:rPr>
        <w:t> </w:t>
      </w:r>
      <w:r>
        <w:rPr>
          <w:i/>
          <w:sz w:val="16"/>
        </w:rPr>
        <w:t>Caso</w:t>
      </w:r>
      <w:r>
        <w:rPr>
          <w:i/>
          <w:spacing w:val="-7"/>
          <w:sz w:val="16"/>
        </w:rPr>
        <w:t> </w:t>
      </w:r>
      <w:r>
        <w:rPr>
          <w:i/>
          <w:sz w:val="16"/>
        </w:rPr>
        <w:t>Baena</w:t>
      </w:r>
      <w:r>
        <w:rPr>
          <w:i/>
          <w:spacing w:val="-10"/>
          <w:sz w:val="16"/>
        </w:rPr>
        <w:t> </w:t>
      </w:r>
      <w:r>
        <w:rPr>
          <w:i/>
          <w:sz w:val="16"/>
        </w:rPr>
        <w:t>Ricardo</w:t>
      </w:r>
      <w:r>
        <w:rPr>
          <w:i/>
          <w:spacing w:val="-7"/>
          <w:sz w:val="16"/>
        </w:rPr>
        <w:t> </w:t>
      </w:r>
      <w:r>
        <w:rPr>
          <w:i/>
          <w:sz w:val="16"/>
        </w:rPr>
        <w:t>Vs.</w:t>
      </w:r>
      <w:r>
        <w:rPr>
          <w:i/>
          <w:spacing w:val="-6"/>
          <w:sz w:val="16"/>
        </w:rPr>
        <w:t> </w:t>
      </w:r>
      <w:r>
        <w:rPr>
          <w:i/>
          <w:sz w:val="16"/>
        </w:rPr>
        <w:t>Panamá</w:t>
      </w:r>
      <w:r>
        <w:rPr>
          <w:sz w:val="16"/>
        </w:rPr>
        <w:t>.</w:t>
      </w:r>
      <w:r>
        <w:rPr>
          <w:spacing w:val="-6"/>
          <w:sz w:val="16"/>
        </w:rPr>
        <w:t> </w:t>
      </w:r>
      <w:r>
        <w:rPr>
          <w:i/>
          <w:sz w:val="16"/>
        </w:rPr>
        <w:t>Fondo,</w:t>
      </w:r>
      <w:r>
        <w:rPr>
          <w:i/>
          <w:spacing w:val="-8"/>
          <w:sz w:val="16"/>
        </w:rPr>
        <w:t> </w:t>
      </w:r>
      <w:r>
        <w:rPr>
          <w:i/>
          <w:sz w:val="16"/>
        </w:rPr>
        <w:t>Reparaciones</w:t>
      </w:r>
      <w:r>
        <w:rPr>
          <w:i/>
          <w:spacing w:val="-9"/>
          <w:sz w:val="16"/>
        </w:rPr>
        <w:t> </w:t>
      </w:r>
      <w:r>
        <w:rPr>
          <w:i/>
          <w:sz w:val="16"/>
        </w:rPr>
        <w:t>y</w:t>
      </w:r>
      <w:r>
        <w:rPr>
          <w:i/>
          <w:spacing w:val="-6"/>
          <w:sz w:val="16"/>
        </w:rPr>
        <w:t> </w:t>
      </w:r>
      <w:r>
        <w:rPr>
          <w:i/>
          <w:sz w:val="16"/>
        </w:rPr>
        <w:t>Costas</w:t>
      </w:r>
      <w:r>
        <w:rPr>
          <w:sz w:val="16"/>
        </w:rPr>
        <w:t>.</w:t>
      </w:r>
      <w:r>
        <w:rPr>
          <w:spacing w:val="-6"/>
          <w:sz w:val="16"/>
        </w:rPr>
        <w:t> </w:t>
      </w:r>
      <w:r>
        <w:rPr>
          <w:sz w:val="16"/>
        </w:rPr>
        <w:t>Sentencia</w:t>
      </w:r>
      <w:r>
        <w:rPr>
          <w:spacing w:val="-6"/>
          <w:sz w:val="16"/>
        </w:rPr>
        <w:t> </w:t>
      </w:r>
      <w:r>
        <w:rPr>
          <w:sz w:val="16"/>
        </w:rPr>
        <w:t>de</w:t>
      </w:r>
      <w:r>
        <w:rPr>
          <w:spacing w:val="-7"/>
          <w:sz w:val="16"/>
        </w:rPr>
        <w:t> </w:t>
      </w:r>
      <w:r>
        <w:rPr>
          <w:sz w:val="16"/>
        </w:rPr>
        <w:t>2</w:t>
      </w:r>
      <w:r>
        <w:rPr>
          <w:spacing w:val="-6"/>
          <w:sz w:val="16"/>
        </w:rPr>
        <w:t> </w:t>
      </w:r>
      <w:r>
        <w:rPr>
          <w:sz w:val="16"/>
        </w:rPr>
        <w:t>de</w:t>
      </w:r>
      <w:r>
        <w:rPr>
          <w:spacing w:val="-10"/>
          <w:sz w:val="16"/>
        </w:rPr>
        <w:t> </w:t>
      </w:r>
      <w:r>
        <w:rPr>
          <w:sz w:val="16"/>
        </w:rPr>
        <w:t>febrero</w:t>
      </w:r>
      <w:r>
        <w:rPr>
          <w:spacing w:val="-9"/>
          <w:sz w:val="16"/>
        </w:rPr>
        <w:t> </w:t>
      </w:r>
      <w:r>
        <w:rPr>
          <w:sz w:val="16"/>
        </w:rPr>
        <w:t>de</w:t>
      </w:r>
      <w:r>
        <w:rPr>
          <w:spacing w:val="-7"/>
          <w:sz w:val="16"/>
        </w:rPr>
        <w:t> </w:t>
      </w:r>
      <w:r>
        <w:rPr>
          <w:sz w:val="16"/>
        </w:rPr>
        <w:t>2001.</w:t>
      </w:r>
      <w:r>
        <w:rPr>
          <w:spacing w:val="-8"/>
          <w:sz w:val="16"/>
        </w:rPr>
        <w:t> </w:t>
      </w:r>
      <w:r>
        <w:rPr>
          <w:sz w:val="16"/>
        </w:rPr>
        <w:t>Serie C No. 72, párr. 137, y </w:t>
      </w:r>
      <w:r>
        <w:rPr>
          <w:i/>
          <w:sz w:val="16"/>
        </w:rPr>
        <w:t>Caso Petro Urrego Vs. Colombia. Excepciones Preliminares, Fondo, Reparaciones y Costas</w:t>
      </w:r>
      <w:r>
        <w:rPr>
          <w:sz w:val="16"/>
        </w:rPr>
        <w:t>, </w:t>
      </w:r>
      <w:r>
        <w:rPr>
          <w:i/>
          <w:sz w:val="16"/>
        </w:rPr>
        <w:t>supra</w:t>
      </w:r>
      <w:r>
        <w:rPr>
          <w:sz w:val="16"/>
        </w:rPr>
        <w:t>, párr.</w:t>
      </w:r>
      <w:r>
        <w:rPr>
          <w:spacing w:val="-4"/>
          <w:sz w:val="16"/>
        </w:rPr>
        <w:t> </w:t>
      </w:r>
      <w:r>
        <w:rPr>
          <w:sz w:val="16"/>
        </w:rPr>
        <w:t>120.</w:t>
      </w:r>
    </w:p>
    <w:p>
      <w:pPr>
        <w:tabs>
          <w:tab w:pos="684" w:val="left" w:leader="none"/>
        </w:tabs>
        <w:spacing w:before="120"/>
        <w:ind w:left="118" w:right="113" w:firstLine="0"/>
        <w:jc w:val="both"/>
        <w:rPr>
          <w:sz w:val="16"/>
        </w:rPr>
      </w:pPr>
      <w:bookmarkStart w:name="_bookmark124" w:id="180"/>
      <w:bookmarkEnd w:id="180"/>
      <w:r>
        <w:rPr/>
      </w:r>
      <w:r>
        <w:rPr>
          <w:position w:val="6"/>
          <w:sz w:val="10"/>
        </w:rPr>
        <w:t>92</w:t>
        <w:tab/>
      </w:r>
      <w:r>
        <w:rPr>
          <w:i/>
          <w:sz w:val="16"/>
        </w:rPr>
        <w:t>Cfr. Caso Maldonado Ordóñez Vs. Guatemala. Excepción Preliminar, Fondo, Reparaciones y Costas. </w:t>
      </w:r>
      <w:r>
        <w:rPr>
          <w:sz w:val="16"/>
        </w:rPr>
        <w:t>Sentencia de 3 de mayo de 2016. Serie C No. 311, párr.</w:t>
      </w:r>
      <w:r>
        <w:rPr>
          <w:spacing w:val="-12"/>
          <w:sz w:val="16"/>
        </w:rPr>
        <w:t> </w:t>
      </w:r>
      <w:r>
        <w:rPr>
          <w:sz w:val="16"/>
        </w:rPr>
        <w:t>75.</w:t>
      </w:r>
    </w:p>
    <w:p>
      <w:pPr>
        <w:tabs>
          <w:tab w:pos="684" w:val="left" w:leader="none"/>
        </w:tabs>
        <w:spacing w:before="120"/>
        <w:ind w:left="118" w:right="111" w:firstLine="0"/>
        <w:jc w:val="both"/>
        <w:rPr>
          <w:sz w:val="16"/>
        </w:rPr>
      </w:pPr>
      <w:bookmarkStart w:name="_bookmark125" w:id="181"/>
      <w:bookmarkEnd w:id="181"/>
      <w:r>
        <w:rPr/>
      </w:r>
      <w:r>
        <w:rPr>
          <w:position w:val="6"/>
          <w:sz w:val="10"/>
        </w:rPr>
        <w:t>93</w:t>
        <w:tab/>
      </w:r>
      <w:r>
        <w:rPr>
          <w:i/>
          <w:sz w:val="16"/>
        </w:rPr>
        <w:t>Caso Maldonado Ordóñez Vs. Guatemala. Excepción Preliminar, Fondo, Reparaciones y Costas</w:t>
      </w:r>
      <w:r>
        <w:rPr>
          <w:sz w:val="16"/>
        </w:rPr>
        <w:t>, </w:t>
      </w:r>
      <w:r>
        <w:rPr>
          <w:i/>
          <w:sz w:val="16"/>
        </w:rPr>
        <w:t>supra</w:t>
      </w:r>
      <w:r>
        <w:rPr>
          <w:sz w:val="16"/>
        </w:rPr>
        <w:t>, párr. 75,</w:t>
      </w:r>
      <w:r>
        <w:rPr>
          <w:spacing w:val="-8"/>
          <w:sz w:val="16"/>
        </w:rPr>
        <w:t> </w:t>
      </w:r>
      <w:r>
        <w:rPr>
          <w:sz w:val="16"/>
        </w:rPr>
        <w:t>y</w:t>
      </w:r>
      <w:r>
        <w:rPr>
          <w:spacing w:val="-5"/>
          <w:sz w:val="16"/>
        </w:rPr>
        <w:t> </w:t>
      </w:r>
      <w:r>
        <w:rPr>
          <w:i/>
          <w:sz w:val="16"/>
        </w:rPr>
        <w:t>Caso</w:t>
      </w:r>
      <w:r>
        <w:rPr>
          <w:i/>
          <w:spacing w:val="-6"/>
          <w:sz w:val="16"/>
        </w:rPr>
        <w:t> </w:t>
      </w:r>
      <w:r>
        <w:rPr>
          <w:i/>
          <w:sz w:val="16"/>
        </w:rPr>
        <w:t>Rosadio</w:t>
      </w:r>
      <w:r>
        <w:rPr>
          <w:i/>
          <w:spacing w:val="-7"/>
          <w:sz w:val="16"/>
        </w:rPr>
        <w:t> </w:t>
      </w:r>
      <w:r>
        <w:rPr>
          <w:i/>
          <w:sz w:val="16"/>
        </w:rPr>
        <w:t>Villavicencio</w:t>
      </w:r>
      <w:r>
        <w:rPr>
          <w:i/>
          <w:spacing w:val="-5"/>
          <w:sz w:val="16"/>
        </w:rPr>
        <w:t> </w:t>
      </w:r>
      <w:r>
        <w:rPr>
          <w:i/>
          <w:sz w:val="16"/>
        </w:rPr>
        <w:t>Vs.</w:t>
      </w:r>
      <w:r>
        <w:rPr>
          <w:i/>
          <w:spacing w:val="-6"/>
          <w:sz w:val="16"/>
        </w:rPr>
        <w:t> </w:t>
      </w:r>
      <w:r>
        <w:rPr>
          <w:i/>
          <w:sz w:val="16"/>
        </w:rPr>
        <w:t>Perú.</w:t>
      </w:r>
      <w:r>
        <w:rPr>
          <w:i/>
          <w:spacing w:val="-6"/>
          <w:sz w:val="16"/>
        </w:rPr>
        <w:t> </w:t>
      </w:r>
      <w:r>
        <w:rPr>
          <w:i/>
          <w:sz w:val="16"/>
        </w:rPr>
        <w:t>Excepciones</w:t>
      </w:r>
      <w:r>
        <w:rPr>
          <w:i/>
          <w:spacing w:val="-5"/>
          <w:sz w:val="16"/>
        </w:rPr>
        <w:t> </w:t>
      </w:r>
      <w:r>
        <w:rPr>
          <w:i/>
          <w:sz w:val="16"/>
        </w:rPr>
        <w:t>Preliminares,</w:t>
      </w:r>
      <w:r>
        <w:rPr>
          <w:i/>
          <w:spacing w:val="-6"/>
          <w:sz w:val="16"/>
        </w:rPr>
        <w:t> </w:t>
      </w:r>
      <w:r>
        <w:rPr>
          <w:i/>
          <w:sz w:val="16"/>
        </w:rPr>
        <w:t>Fondo,</w:t>
      </w:r>
      <w:r>
        <w:rPr>
          <w:i/>
          <w:spacing w:val="-6"/>
          <w:sz w:val="16"/>
        </w:rPr>
        <w:t> </w:t>
      </w:r>
      <w:r>
        <w:rPr>
          <w:i/>
          <w:sz w:val="16"/>
        </w:rPr>
        <w:t>Reparaciones</w:t>
      </w:r>
      <w:r>
        <w:rPr>
          <w:i/>
          <w:spacing w:val="-7"/>
          <w:sz w:val="16"/>
        </w:rPr>
        <w:t> </w:t>
      </w:r>
      <w:r>
        <w:rPr>
          <w:i/>
          <w:sz w:val="16"/>
        </w:rPr>
        <w:t>y</w:t>
      </w:r>
      <w:r>
        <w:rPr>
          <w:i/>
          <w:spacing w:val="-4"/>
          <w:sz w:val="16"/>
        </w:rPr>
        <w:t> </w:t>
      </w:r>
      <w:r>
        <w:rPr>
          <w:i/>
          <w:sz w:val="16"/>
        </w:rPr>
        <w:t>Costas</w:t>
      </w:r>
      <w:r>
        <w:rPr>
          <w:sz w:val="16"/>
        </w:rPr>
        <w:t>,</w:t>
      </w:r>
      <w:r>
        <w:rPr>
          <w:spacing w:val="-6"/>
          <w:sz w:val="16"/>
        </w:rPr>
        <w:t> </w:t>
      </w:r>
      <w:r>
        <w:rPr>
          <w:i/>
          <w:sz w:val="16"/>
        </w:rPr>
        <w:t>supra</w:t>
      </w:r>
      <w:r>
        <w:rPr>
          <w:sz w:val="16"/>
        </w:rPr>
        <w:t>,</w:t>
      </w:r>
      <w:r>
        <w:rPr>
          <w:spacing w:val="-6"/>
          <w:sz w:val="16"/>
        </w:rPr>
        <w:t> </w:t>
      </w:r>
      <w:r>
        <w:rPr>
          <w:sz w:val="16"/>
        </w:rPr>
        <w:t>párr.</w:t>
      </w:r>
      <w:r>
        <w:rPr>
          <w:spacing w:val="-8"/>
          <w:sz w:val="16"/>
        </w:rPr>
        <w:t> </w:t>
      </w:r>
      <w:r>
        <w:rPr>
          <w:sz w:val="16"/>
        </w:rPr>
        <w:t>125.</w:t>
      </w:r>
    </w:p>
    <w:p>
      <w:pPr>
        <w:tabs>
          <w:tab w:pos="684" w:val="left" w:leader="none"/>
        </w:tabs>
        <w:spacing w:before="120"/>
        <w:ind w:left="118" w:right="109" w:hanging="1"/>
        <w:jc w:val="both"/>
        <w:rPr>
          <w:sz w:val="16"/>
        </w:rPr>
      </w:pPr>
      <w:bookmarkStart w:name="_bookmark126" w:id="182"/>
      <w:bookmarkEnd w:id="182"/>
      <w:r>
        <w:rPr/>
      </w:r>
      <w:r>
        <w:rPr>
          <w:position w:val="6"/>
          <w:sz w:val="10"/>
        </w:rPr>
        <w:t>94</w:t>
        <w:tab/>
      </w:r>
      <w:r>
        <w:rPr>
          <w:i/>
          <w:sz w:val="16"/>
        </w:rPr>
        <w:t>Cfr. Caso Reverón Trujillo Vs. Venezuela. Excepción Preliminar, Fondo, Reparaciones y Costas. </w:t>
      </w:r>
      <w:r>
        <w:rPr>
          <w:sz w:val="16"/>
        </w:rPr>
        <w:t>Sentencia de 30</w:t>
      </w:r>
      <w:r>
        <w:rPr>
          <w:spacing w:val="-6"/>
          <w:sz w:val="16"/>
        </w:rPr>
        <w:t> </w:t>
      </w:r>
      <w:r>
        <w:rPr>
          <w:sz w:val="16"/>
        </w:rPr>
        <w:t>de</w:t>
      </w:r>
      <w:r>
        <w:rPr>
          <w:spacing w:val="-4"/>
          <w:sz w:val="16"/>
        </w:rPr>
        <w:t> </w:t>
      </w:r>
      <w:r>
        <w:rPr>
          <w:sz w:val="16"/>
        </w:rPr>
        <w:t>junio</w:t>
      </w:r>
      <w:r>
        <w:rPr>
          <w:spacing w:val="-7"/>
          <w:sz w:val="16"/>
        </w:rPr>
        <w:t> </w:t>
      </w:r>
      <w:r>
        <w:rPr>
          <w:sz w:val="16"/>
        </w:rPr>
        <w:t>de</w:t>
      </w:r>
      <w:r>
        <w:rPr>
          <w:spacing w:val="-6"/>
          <w:sz w:val="16"/>
        </w:rPr>
        <w:t> </w:t>
      </w:r>
      <w:r>
        <w:rPr>
          <w:sz w:val="16"/>
        </w:rPr>
        <w:t>2009.</w:t>
      </w:r>
      <w:r>
        <w:rPr>
          <w:spacing w:val="-6"/>
          <w:sz w:val="16"/>
        </w:rPr>
        <w:t> </w:t>
      </w:r>
      <w:r>
        <w:rPr>
          <w:sz w:val="16"/>
        </w:rPr>
        <w:t>Serie</w:t>
      </w:r>
      <w:r>
        <w:rPr>
          <w:spacing w:val="-6"/>
          <w:sz w:val="16"/>
        </w:rPr>
        <w:t> </w:t>
      </w:r>
      <w:r>
        <w:rPr>
          <w:sz w:val="16"/>
        </w:rPr>
        <w:t>C</w:t>
      </w:r>
      <w:r>
        <w:rPr>
          <w:spacing w:val="-9"/>
          <w:sz w:val="16"/>
        </w:rPr>
        <w:t> </w:t>
      </w:r>
      <w:r>
        <w:rPr>
          <w:sz w:val="16"/>
        </w:rPr>
        <w:t>No.</w:t>
      </w:r>
      <w:r>
        <w:rPr>
          <w:spacing w:val="-7"/>
          <w:sz w:val="16"/>
        </w:rPr>
        <w:t> </w:t>
      </w:r>
      <w:r>
        <w:rPr>
          <w:sz w:val="16"/>
        </w:rPr>
        <w:t>197,</w:t>
      </w:r>
      <w:r>
        <w:rPr>
          <w:spacing w:val="-7"/>
          <w:sz w:val="16"/>
        </w:rPr>
        <w:t> </w:t>
      </w:r>
      <w:r>
        <w:rPr>
          <w:sz w:val="16"/>
        </w:rPr>
        <w:t>párr.</w:t>
      </w:r>
      <w:r>
        <w:rPr>
          <w:spacing w:val="-8"/>
          <w:sz w:val="16"/>
        </w:rPr>
        <w:t> </w:t>
      </w:r>
      <w:r>
        <w:rPr>
          <w:sz w:val="16"/>
        </w:rPr>
        <w:t>67,</w:t>
      </w:r>
      <w:r>
        <w:rPr>
          <w:spacing w:val="-7"/>
          <w:sz w:val="16"/>
        </w:rPr>
        <w:t> </w:t>
      </w:r>
      <w:r>
        <w:rPr>
          <w:sz w:val="16"/>
        </w:rPr>
        <w:t>y</w:t>
      </w:r>
      <w:r>
        <w:rPr>
          <w:spacing w:val="-7"/>
          <w:sz w:val="16"/>
        </w:rPr>
        <w:t> </w:t>
      </w:r>
      <w:r>
        <w:rPr>
          <w:i/>
          <w:sz w:val="16"/>
        </w:rPr>
        <w:t>Caso</w:t>
      </w:r>
      <w:r>
        <w:rPr>
          <w:i/>
          <w:spacing w:val="-6"/>
          <w:sz w:val="16"/>
        </w:rPr>
        <w:t> </w:t>
      </w:r>
      <w:r>
        <w:rPr>
          <w:i/>
          <w:sz w:val="16"/>
        </w:rPr>
        <w:t>Rico</w:t>
      </w:r>
      <w:r>
        <w:rPr>
          <w:i/>
          <w:spacing w:val="-6"/>
          <w:sz w:val="16"/>
        </w:rPr>
        <w:t> </w:t>
      </w:r>
      <w:r>
        <w:rPr>
          <w:i/>
          <w:sz w:val="16"/>
        </w:rPr>
        <w:t>Vs.</w:t>
      </w:r>
      <w:r>
        <w:rPr>
          <w:i/>
          <w:spacing w:val="-8"/>
          <w:sz w:val="16"/>
        </w:rPr>
        <w:t> </w:t>
      </w:r>
      <w:r>
        <w:rPr>
          <w:i/>
          <w:sz w:val="16"/>
        </w:rPr>
        <w:t>Argentina.</w:t>
      </w:r>
      <w:r>
        <w:rPr>
          <w:i/>
          <w:spacing w:val="-5"/>
          <w:sz w:val="16"/>
        </w:rPr>
        <w:t> </w:t>
      </w:r>
      <w:r>
        <w:rPr>
          <w:i/>
          <w:sz w:val="16"/>
        </w:rPr>
        <w:t>Excepción</w:t>
      </w:r>
      <w:r>
        <w:rPr>
          <w:i/>
          <w:spacing w:val="-6"/>
          <w:sz w:val="16"/>
        </w:rPr>
        <w:t> </w:t>
      </w:r>
      <w:r>
        <w:rPr>
          <w:i/>
          <w:sz w:val="16"/>
        </w:rPr>
        <w:t>Preliminar</w:t>
      </w:r>
      <w:r>
        <w:rPr>
          <w:i/>
          <w:spacing w:val="-3"/>
          <w:sz w:val="16"/>
        </w:rPr>
        <w:t> </w:t>
      </w:r>
      <w:r>
        <w:rPr>
          <w:i/>
          <w:sz w:val="16"/>
        </w:rPr>
        <w:t>y</w:t>
      </w:r>
      <w:r>
        <w:rPr>
          <w:i/>
          <w:spacing w:val="-9"/>
          <w:sz w:val="16"/>
        </w:rPr>
        <w:t> </w:t>
      </w:r>
      <w:r>
        <w:rPr>
          <w:i/>
          <w:sz w:val="16"/>
        </w:rPr>
        <w:t>Fondo</w:t>
      </w:r>
      <w:r>
        <w:rPr>
          <w:sz w:val="16"/>
        </w:rPr>
        <w:t>,</w:t>
      </w:r>
      <w:r>
        <w:rPr>
          <w:spacing w:val="-7"/>
          <w:sz w:val="16"/>
        </w:rPr>
        <w:t> </w:t>
      </w:r>
      <w:r>
        <w:rPr>
          <w:i/>
          <w:sz w:val="16"/>
        </w:rPr>
        <w:t>supra</w:t>
      </w:r>
      <w:r>
        <w:rPr>
          <w:sz w:val="16"/>
        </w:rPr>
        <w:t>,</w:t>
      </w:r>
      <w:r>
        <w:rPr>
          <w:spacing w:val="-7"/>
          <w:sz w:val="16"/>
        </w:rPr>
        <w:t> </w:t>
      </w:r>
      <w:r>
        <w:rPr>
          <w:sz w:val="16"/>
        </w:rPr>
        <w:t>párr. 52.</w:t>
      </w:r>
    </w:p>
    <w:p>
      <w:pPr>
        <w:spacing w:after="0"/>
        <w:jc w:val="both"/>
        <w:rPr>
          <w:sz w:val="16"/>
        </w:rPr>
        <w:sectPr>
          <w:pgSz w:w="12240" w:h="15840"/>
          <w:pgMar w:header="0" w:footer="994" w:top="1360" w:bottom="1180" w:left="1300" w:right="1300"/>
        </w:sectPr>
      </w:pPr>
    </w:p>
    <w:p>
      <w:pPr>
        <w:pStyle w:val="BodyText"/>
        <w:spacing w:before="75"/>
        <w:ind w:left="118" w:right="117"/>
        <w:jc w:val="both"/>
      </w:pPr>
      <w:r>
        <w:rPr/>
        <w:t>específico</w:t>
      </w:r>
      <w:hyperlink w:history="true" w:anchor="_bookmark128">
        <w:r>
          <w:rPr>
            <w:position w:val="7"/>
            <w:sz w:val="13"/>
          </w:rPr>
          <w:t>95</w:t>
        </w:r>
      </w:hyperlink>
      <w:r>
        <w:rPr/>
        <w:t>. De la independencia judicial derivan las siguientes garantías: un adecuado proceso de nombramiento</w:t>
      </w:r>
      <w:hyperlink w:history="true" w:anchor="_bookmark129">
        <w:r>
          <w:rPr>
            <w:position w:val="7"/>
            <w:sz w:val="13"/>
          </w:rPr>
          <w:t>96</w:t>
        </w:r>
      </w:hyperlink>
      <w:r>
        <w:rPr/>
        <w:t>, la inamovilidad en el cargo</w:t>
      </w:r>
      <w:hyperlink w:history="true" w:anchor="_bookmark130">
        <w:r>
          <w:rPr>
            <w:position w:val="7"/>
            <w:sz w:val="13"/>
          </w:rPr>
          <w:t>97</w:t>
        </w:r>
      </w:hyperlink>
      <w:r>
        <w:rPr>
          <w:position w:val="7"/>
          <w:sz w:val="13"/>
        </w:rPr>
        <w:t> </w:t>
      </w:r>
      <w:r>
        <w:rPr/>
        <w:t>y la garantía contra presiones externas</w:t>
      </w:r>
      <w:hyperlink w:history="true" w:anchor="_bookmark131">
        <w:r>
          <w:rPr>
            <w:position w:val="7"/>
            <w:sz w:val="13"/>
          </w:rPr>
          <w:t>98</w:t>
        </w:r>
      </w:hyperlink>
      <w:r>
        <w:rPr/>
        <w:t>.</w:t>
      </w:r>
    </w:p>
    <w:p>
      <w:pPr>
        <w:pStyle w:val="ListParagraph"/>
        <w:numPr>
          <w:ilvl w:val="0"/>
          <w:numId w:val="10"/>
        </w:numPr>
        <w:tabs>
          <w:tab w:pos="685" w:val="left" w:leader="none"/>
        </w:tabs>
        <w:spacing w:line="240" w:lineRule="auto" w:before="121" w:after="0"/>
        <w:ind w:left="118" w:right="114" w:hanging="1"/>
        <w:jc w:val="both"/>
        <w:rPr>
          <w:sz w:val="20"/>
        </w:rPr>
      </w:pPr>
      <w:bookmarkStart w:name="_bookmark127" w:id="183"/>
      <w:bookmarkEnd w:id="183"/>
      <w:r>
        <w:rPr/>
      </w:r>
      <w:bookmarkStart w:name="_bookmark127" w:id="184"/>
      <w:bookmarkEnd w:id="184"/>
      <w:r>
        <w:rPr>
          <w:sz w:val="20"/>
        </w:rPr>
        <w:t>R</w:t>
      </w:r>
      <w:r>
        <w:rPr>
          <w:sz w:val="20"/>
        </w:rPr>
        <w:t>especto a la garantía contra presiones externas, la Corte ha señalado que el Estado debe abstenerse de realizar injerencias indebidas en el Poder Judicial o en sus integrantes y adoptar acciones para evitar que tales injerencias sean cometidas por personas u órganos ajenos al poder judicial</w:t>
      </w:r>
      <w:hyperlink w:history="true" w:anchor="_bookmark132">
        <w:r>
          <w:rPr>
            <w:position w:val="7"/>
            <w:sz w:val="13"/>
          </w:rPr>
          <w:t>99</w:t>
        </w:r>
      </w:hyperlink>
      <w:r>
        <w:rPr>
          <w:sz w:val="20"/>
        </w:rPr>
        <w:t>. En ese sentido, la Corte ha notado que “los Principios Básicos de Naciones Unidas [relativos a la Independencia de la Judicatura] disponen que los jueces resolverán los asuntos que conozcan […] sin restricción alguna y sin influencias, alicientes, presiones, amenazas o intromisiones indebidas, sean directas o indirectas, de cualesquiera sectores</w:t>
      </w:r>
      <w:r>
        <w:rPr>
          <w:spacing w:val="-11"/>
          <w:sz w:val="20"/>
        </w:rPr>
        <w:t> </w:t>
      </w:r>
      <w:r>
        <w:rPr>
          <w:sz w:val="20"/>
        </w:rPr>
        <w:t>o</w:t>
      </w:r>
      <w:r>
        <w:rPr>
          <w:spacing w:val="-10"/>
          <w:sz w:val="20"/>
        </w:rPr>
        <w:t> </w:t>
      </w:r>
      <w:r>
        <w:rPr>
          <w:sz w:val="20"/>
        </w:rPr>
        <w:t>por</w:t>
      </w:r>
      <w:r>
        <w:rPr>
          <w:spacing w:val="-11"/>
          <w:sz w:val="20"/>
        </w:rPr>
        <w:t> </w:t>
      </w:r>
      <w:r>
        <w:rPr>
          <w:sz w:val="20"/>
        </w:rPr>
        <w:t>cualquier</w:t>
      </w:r>
      <w:r>
        <w:rPr>
          <w:spacing w:val="-8"/>
          <w:sz w:val="20"/>
        </w:rPr>
        <w:t> </w:t>
      </w:r>
      <w:r>
        <w:rPr>
          <w:sz w:val="20"/>
        </w:rPr>
        <w:t>motivo’”</w:t>
      </w:r>
      <w:hyperlink w:history="true" w:anchor="_bookmark133">
        <w:r>
          <w:rPr>
            <w:position w:val="7"/>
            <w:sz w:val="13"/>
          </w:rPr>
          <w:t>100</w:t>
        </w:r>
      </w:hyperlink>
      <w:r>
        <w:rPr>
          <w:sz w:val="20"/>
        </w:rPr>
        <w:t>.</w:t>
      </w:r>
      <w:r>
        <w:rPr>
          <w:spacing w:val="-11"/>
          <w:sz w:val="20"/>
        </w:rPr>
        <w:t> </w:t>
      </w:r>
      <w:r>
        <w:rPr>
          <w:sz w:val="20"/>
        </w:rPr>
        <w:t>De</w:t>
      </w:r>
      <w:r>
        <w:rPr>
          <w:spacing w:val="-10"/>
          <w:sz w:val="20"/>
        </w:rPr>
        <w:t> </w:t>
      </w:r>
      <w:r>
        <w:rPr>
          <w:sz w:val="20"/>
        </w:rPr>
        <w:t>igual</w:t>
      </w:r>
      <w:r>
        <w:rPr>
          <w:spacing w:val="-10"/>
          <w:sz w:val="20"/>
        </w:rPr>
        <w:t> </w:t>
      </w:r>
      <w:r>
        <w:rPr>
          <w:sz w:val="20"/>
        </w:rPr>
        <w:t>modo,</w:t>
      </w:r>
      <w:r>
        <w:rPr>
          <w:spacing w:val="-10"/>
          <w:sz w:val="20"/>
        </w:rPr>
        <w:t> </w:t>
      </w:r>
      <w:r>
        <w:rPr>
          <w:sz w:val="20"/>
        </w:rPr>
        <w:t>“dichos</w:t>
      </w:r>
      <w:r>
        <w:rPr>
          <w:spacing w:val="-9"/>
          <w:sz w:val="20"/>
        </w:rPr>
        <w:t> </w:t>
      </w:r>
      <w:r>
        <w:rPr>
          <w:sz w:val="20"/>
        </w:rPr>
        <w:t>Principios</w:t>
      </w:r>
      <w:r>
        <w:rPr>
          <w:spacing w:val="-8"/>
          <w:sz w:val="20"/>
        </w:rPr>
        <w:t> </w:t>
      </w:r>
      <w:r>
        <w:rPr>
          <w:sz w:val="20"/>
        </w:rPr>
        <w:t>establecen</w:t>
      </w:r>
      <w:r>
        <w:rPr>
          <w:spacing w:val="-9"/>
          <w:sz w:val="20"/>
        </w:rPr>
        <w:t> </w:t>
      </w:r>
      <w:r>
        <w:rPr>
          <w:sz w:val="20"/>
        </w:rPr>
        <w:t>que</w:t>
      </w:r>
      <w:r>
        <w:rPr>
          <w:spacing w:val="-10"/>
          <w:sz w:val="20"/>
        </w:rPr>
        <w:t> </w:t>
      </w:r>
      <w:r>
        <w:rPr>
          <w:sz w:val="20"/>
        </w:rPr>
        <w:t>‘[n]o</w:t>
      </w:r>
      <w:r>
        <w:rPr>
          <w:spacing w:val="-9"/>
          <w:sz w:val="20"/>
        </w:rPr>
        <w:t> </w:t>
      </w:r>
      <w:r>
        <w:rPr>
          <w:sz w:val="20"/>
        </w:rPr>
        <w:t>se efectuarán intromisiones indebidas o injustificadas en el proceso</w:t>
      </w:r>
      <w:r>
        <w:rPr>
          <w:spacing w:val="-10"/>
          <w:sz w:val="20"/>
        </w:rPr>
        <w:t> </w:t>
      </w:r>
      <w:r>
        <w:rPr>
          <w:sz w:val="20"/>
        </w:rPr>
        <w:t>judicial’”</w:t>
      </w:r>
      <w:hyperlink w:history="true" w:anchor="_bookmark134">
        <w:r>
          <w:rPr>
            <w:position w:val="7"/>
            <w:sz w:val="13"/>
          </w:rPr>
          <w:t>101</w:t>
        </w:r>
      </w:hyperlink>
      <w:r>
        <w:rPr>
          <w:sz w:val="20"/>
        </w:rPr>
        <w:t>.</w:t>
      </w:r>
    </w:p>
    <w:p>
      <w:pPr>
        <w:pStyle w:val="ListParagraph"/>
        <w:numPr>
          <w:ilvl w:val="0"/>
          <w:numId w:val="10"/>
        </w:numPr>
        <w:tabs>
          <w:tab w:pos="685" w:val="left" w:leader="none"/>
        </w:tabs>
        <w:spacing w:line="240" w:lineRule="auto" w:before="119" w:after="0"/>
        <w:ind w:left="118" w:right="112" w:hanging="1"/>
        <w:jc w:val="both"/>
        <w:rPr>
          <w:sz w:val="20"/>
        </w:rPr>
      </w:pPr>
      <w:r>
        <w:rPr>
          <w:spacing w:val="-4"/>
          <w:sz w:val="20"/>
        </w:rPr>
        <w:t>Esta independencia </w:t>
      </w:r>
      <w:r>
        <w:rPr>
          <w:sz w:val="20"/>
        </w:rPr>
        <w:t>no </w:t>
      </w:r>
      <w:r>
        <w:rPr>
          <w:spacing w:val="-3"/>
          <w:sz w:val="20"/>
        </w:rPr>
        <w:t>sólo </w:t>
      </w:r>
      <w:r>
        <w:rPr>
          <w:sz w:val="20"/>
        </w:rPr>
        <w:t>es la </w:t>
      </w:r>
      <w:r>
        <w:rPr>
          <w:spacing w:val="-4"/>
          <w:sz w:val="20"/>
        </w:rPr>
        <w:t>externa </w:t>
      </w:r>
      <w:r>
        <w:rPr>
          <w:sz w:val="20"/>
        </w:rPr>
        <w:t>y </w:t>
      </w:r>
      <w:r>
        <w:rPr>
          <w:spacing w:val="-4"/>
          <w:sz w:val="20"/>
        </w:rPr>
        <w:t>propia </w:t>
      </w:r>
      <w:r>
        <w:rPr>
          <w:spacing w:val="-3"/>
          <w:sz w:val="20"/>
        </w:rPr>
        <w:t>del </w:t>
      </w:r>
      <w:r>
        <w:rPr>
          <w:spacing w:val="-4"/>
          <w:sz w:val="20"/>
        </w:rPr>
        <w:t>Poder Judicial </w:t>
      </w:r>
      <w:r>
        <w:rPr>
          <w:sz w:val="20"/>
        </w:rPr>
        <w:t>de un </w:t>
      </w:r>
      <w:r>
        <w:rPr>
          <w:spacing w:val="-4"/>
          <w:sz w:val="20"/>
        </w:rPr>
        <w:t>Estado democrático,</w:t>
      </w:r>
      <w:r>
        <w:rPr>
          <w:spacing w:val="-7"/>
          <w:sz w:val="20"/>
        </w:rPr>
        <w:t> </w:t>
      </w:r>
      <w:r>
        <w:rPr>
          <w:spacing w:val="-4"/>
          <w:sz w:val="20"/>
        </w:rPr>
        <w:t>sino</w:t>
      </w:r>
      <w:r>
        <w:rPr>
          <w:spacing w:val="-9"/>
          <w:sz w:val="20"/>
        </w:rPr>
        <w:t> </w:t>
      </w:r>
      <w:r>
        <w:rPr>
          <w:spacing w:val="-4"/>
          <w:sz w:val="20"/>
        </w:rPr>
        <w:t>también</w:t>
      </w:r>
      <w:r>
        <w:rPr>
          <w:spacing w:val="-10"/>
          <w:sz w:val="20"/>
        </w:rPr>
        <w:t> </w:t>
      </w:r>
      <w:r>
        <w:rPr>
          <w:spacing w:val="-3"/>
          <w:sz w:val="20"/>
        </w:rPr>
        <w:t>la</w:t>
      </w:r>
      <w:r>
        <w:rPr>
          <w:spacing w:val="-8"/>
          <w:sz w:val="20"/>
        </w:rPr>
        <w:t> </w:t>
      </w:r>
      <w:r>
        <w:rPr>
          <w:spacing w:val="-4"/>
          <w:sz w:val="20"/>
        </w:rPr>
        <w:t>independencia</w:t>
      </w:r>
      <w:r>
        <w:rPr>
          <w:spacing w:val="-8"/>
          <w:sz w:val="20"/>
        </w:rPr>
        <w:t> </w:t>
      </w:r>
      <w:r>
        <w:rPr>
          <w:spacing w:val="-4"/>
          <w:sz w:val="20"/>
        </w:rPr>
        <w:t>interna</w:t>
      </w:r>
      <w:r>
        <w:rPr>
          <w:spacing w:val="-10"/>
          <w:sz w:val="20"/>
        </w:rPr>
        <w:t> </w:t>
      </w:r>
      <w:r>
        <w:rPr>
          <w:spacing w:val="-2"/>
          <w:sz w:val="20"/>
        </w:rPr>
        <w:t>del</w:t>
      </w:r>
      <w:r>
        <w:rPr>
          <w:spacing w:val="-11"/>
          <w:sz w:val="20"/>
        </w:rPr>
        <w:t> </w:t>
      </w:r>
      <w:r>
        <w:rPr>
          <w:spacing w:val="-3"/>
          <w:sz w:val="20"/>
        </w:rPr>
        <w:t>juez.</w:t>
      </w:r>
      <w:r>
        <w:rPr>
          <w:spacing w:val="-9"/>
          <w:sz w:val="20"/>
        </w:rPr>
        <w:t> </w:t>
      </w:r>
      <w:r>
        <w:rPr>
          <w:sz w:val="20"/>
        </w:rPr>
        <w:t>En</w:t>
      </w:r>
      <w:r>
        <w:rPr>
          <w:spacing w:val="-5"/>
          <w:sz w:val="20"/>
        </w:rPr>
        <w:t> </w:t>
      </w:r>
      <w:r>
        <w:rPr>
          <w:spacing w:val="-3"/>
          <w:sz w:val="20"/>
        </w:rPr>
        <w:t>este</w:t>
      </w:r>
      <w:r>
        <w:rPr>
          <w:spacing w:val="-9"/>
          <w:sz w:val="20"/>
        </w:rPr>
        <w:t> </w:t>
      </w:r>
      <w:r>
        <w:rPr>
          <w:spacing w:val="-4"/>
          <w:sz w:val="20"/>
        </w:rPr>
        <w:t>sentido</w:t>
      </w:r>
      <w:r>
        <w:rPr>
          <w:spacing w:val="-7"/>
          <w:sz w:val="20"/>
        </w:rPr>
        <w:t> </w:t>
      </w:r>
      <w:r>
        <w:rPr>
          <w:spacing w:val="-3"/>
          <w:sz w:val="20"/>
        </w:rPr>
        <w:t>el</w:t>
      </w:r>
      <w:r>
        <w:rPr>
          <w:spacing w:val="-8"/>
          <w:sz w:val="20"/>
        </w:rPr>
        <w:t> </w:t>
      </w:r>
      <w:r>
        <w:rPr>
          <w:spacing w:val="-4"/>
          <w:sz w:val="20"/>
        </w:rPr>
        <w:t>Estatuto</w:t>
      </w:r>
      <w:r>
        <w:rPr>
          <w:spacing w:val="-9"/>
          <w:sz w:val="20"/>
        </w:rPr>
        <w:t> </w:t>
      </w:r>
      <w:r>
        <w:rPr>
          <w:spacing w:val="-2"/>
          <w:sz w:val="20"/>
        </w:rPr>
        <w:t>del</w:t>
      </w:r>
      <w:r>
        <w:rPr>
          <w:spacing w:val="-9"/>
          <w:sz w:val="20"/>
        </w:rPr>
        <w:t> </w:t>
      </w:r>
      <w:r>
        <w:rPr>
          <w:spacing w:val="-4"/>
          <w:sz w:val="20"/>
        </w:rPr>
        <w:t>Juez Iberoamericano</w:t>
      </w:r>
      <w:r>
        <w:rPr>
          <w:spacing w:val="-8"/>
          <w:sz w:val="20"/>
        </w:rPr>
        <w:t> </w:t>
      </w:r>
      <w:r>
        <w:rPr>
          <w:spacing w:val="-4"/>
          <w:sz w:val="20"/>
        </w:rPr>
        <w:t>señala:</w:t>
      </w:r>
    </w:p>
    <w:p>
      <w:pPr>
        <w:spacing w:line="240" w:lineRule="auto" w:before="119"/>
        <w:ind w:left="855" w:right="679" w:firstLine="0"/>
        <w:jc w:val="both"/>
        <w:rPr>
          <w:sz w:val="20"/>
        </w:rPr>
      </w:pPr>
      <w:r>
        <w:rPr>
          <w:sz w:val="18"/>
        </w:rPr>
        <w:t>Artículo 4. Independencia interna: En el ejercicio de la jurisdicción, los jueces no se encuentran sometidos a autoridades judiciales superiores, sin perjuicio de la facultad de éstas de revisar las decisiones jurisdiccionales a través de los recursos legalmente establecidos, y de la fuerza que cada ordenamiento nacional atribuya a la jurisprudencia a los precedentes emanados de las Cortes Suprema y Tribunales Supremos</w:t>
      </w:r>
      <w:hyperlink w:history="true" w:anchor="_bookmark135">
        <w:r>
          <w:rPr>
            <w:position w:val="7"/>
            <w:sz w:val="13"/>
          </w:rPr>
          <w:t>102</w:t>
        </w:r>
      </w:hyperlink>
      <w:r>
        <w:rPr>
          <w:sz w:val="20"/>
        </w:rPr>
        <w:t>.</w:t>
      </w:r>
    </w:p>
    <w:p>
      <w:pPr>
        <w:pStyle w:val="ListParagraph"/>
        <w:numPr>
          <w:ilvl w:val="0"/>
          <w:numId w:val="10"/>
        </w:numPr>
        <w:tabs>
          <w:tab w:pos="685" w:val="left" w:leader="none"/>
        </w:tabs>
        <w:spacing w:line="240" w:lineRule="auto" w:before="121" w:after="0"/>
        <w:ind w:left="118" w:right="116" w:firstLine="0"/>
        <w:jc w:val="both"/>
        <w:rPr>
          <w:sz w:val="20"/>
        </w:rPr>
      </w:pPr>
      <w:r>
        <w:rPr>
          <w:sz w:val="20"/>
        </w:rPr>
        <w:t>En seguimiento de lo anterior, los Estados deben adoptar las medidas adecuadas para garantizar que los procesos disciplinarios no sean utilizados de forma abusiva o arbitraria,</w:t>
      </w:r>
      <w:r>
        <w:rPr>
          <w:spacing w:val="34"/>
          <w:sz w:val="20"/>
        </w:rPr>
        <w:t> </w:t>
      </w:r>
      <w:r>
        <w:rPr>
          <w:sz w:val="20"/>
        </w:rPr>
        <w:t>lo</w:t>
      </w:r>
    </w:p>
    <w:p>
      <w:pPr>
        <w:pStyle w:val="BodyText"/>
      </w:pPr>
    </w:p>
    <w:p>
      <w:pPr>
        <w:pStyle w:val="BodyText"/>
      </w:pPr>
    </w:p>
    <w:p>
      <w:pPr>
        <w:pStyle w:val="BodyText"/>
      </w:pPr>
    </w:p>
    <w:p>
      <w:pPr>
        <w:pStyle w:val="BodyText"/>
        <w:spacing w:before="10"/>
        <w:rPr>
          <w:sz w:val="13"/>
        </w:rPr>
      </w:pPr>
      <w:r>
        <w:rPr/>
        <w:pict>
          <v:shape style="position:absolute;margin-left:70.919998pt;margin-top:10.69832pt;width:144pt;height:.1pt;mso-position-horizontal-relative:page;mso-position-vertical-relative:paragraph;z-index:-251624448;mso-wrap-distance-left:0;mso-wrap-distance-right:0" coordorigin="1418,214" coordsize="2880,0" path="m1418,214l4298,214e" filled="false" stroked="true" strokeweight=".6pt" strokecolor="#000000">
            <v:path arrowok="t"/>
            <v:stroke dashstyle="solid"/>
            <w10:wrap type="topAndBottom"/>
          </v:shape>
        </w:pict>
      </w:r>
    </w:p>
    <w:p>
      <w:pPr>
        <w:tabs>
          <w:tab w:pos="684" w:val="left" w:leader="none"/>
        </w:tabs>
        <w:spacing w:before="69"/>
        <w:ind w:left="118" w:right="112" w:firstLine="0"/>
        <w:jc w:val="both"/>
        <w:rPr>
          <w:sz w:val="16"/>
        </w:rPr>
      </w:pPr>
      <w:bookmarkStart w:name="_bookmark128" w:id="185"/>
      <w:bookmarkEnd w:id="185"/>
      <w:r>
        <w:rPr/>
      </w:r>
      <w:r>
        <w:rPr>
          <w:position w:val="6"/>
          <w:sz w:val="10"/>
        </w:rPr>
        <w:t>95</w:t>
        <w:tab/>
      </w:r>
      <w:r>
        <w:rPr>
          <w:i/>
          <w:sz w:val="16"/>
        </w:rPr>
        <w:t>Cfr. Caso Apitz Barbera y otros (“Corte Primera de lo Contencioso Administrativo”) Vs. Venezuela. Excepción </w:t>
      </w:r>
      <w:r>
        <w:rPr>
          <w:i/>
          <w:sz w:val="16"/>
        </w:rPr>
        <w:t>Preliminar, Fondo, Reparaciones y Costas. </w:t>
      </w:r>
      <w:r>
        <w:rPr>
          <w:sz w:val="16"/>
        </w:rPr>
        <w:t>Sentencia de 5 de agosto de 2008, párr. 55, y </w:t>
      </w:r>
      <w:r>
        <w:rPr>
          <w:i/>
          <w:sz w:val="16"/>
        </w:rPr>
        <w:t>Caso Rico Vs. Argentina. </w:t>
      </w:r>
      <w:r>
        <w:rPr>
          <w:i/>
          <w:sz w:val="16"/>
        </w:rPr>
        <w:t>Excepción Preliminar y Fondo, supra</w:t>
      </w:r>
      <w:r>
        <w:rPr>
          <w:sz w:val="16"/>
        </w:rPr>
        <w:t>, párr.</w:t>
      </w:r>
      <w:r>
        <w:rPr>
          <w:spacing w:val="-7"/>
          <w:sz w:val="16"/>
        </w:rPr>
        <w:t> </w:t>
      </w:r>
      <w:r>
        <w:rPr>
          <w:sz w:val="16"/>
        </w:rPr>
        <w:t>53.</w:t>
      </w:r>
    </w:p>
    <w:p>
      <w:pPr>
        <w:tabs>
          <w:tab w:pos="684" w:val="left" w:leader="none"/>
        </w:tabs>
        <w:spacing w:before="120"/>
        <w:ind w:left="118" w:right="111" w:firstLine="0"/>
        <w:jc w:val="both"/>
        <w:rPr>
          <w:sz w:val="16"/>
        </w:rPr>
      </w:pPr>
      <w:bookmarkStart w:name="_bookmark129" w:id="186"/>
      <w:bookmarkEnd w:id="186"/>
      <w:r>
        <w:rPr/>
      </w:r>
      <w:r>
        <w:rPr>
          <w:position w:val="6"/>
          <w:sz w:val="10"/>
        </w:rPr>
        <w:t>96</w:t>
        <w:tab/>
      </w:r>
      <w:r>
        <w:rPr>
          <w:i/>
          <w:sz w:val="16"/>
        </w:rPr>
        <w:t>Cfr. Caso del Tribunal Constitucional Vs. Perú. Fondo, Reparaciones y Costas. </w:t>
      </w:r>
      <w:r>
        <w:rPr>
          <w:sz w:val="16"/>
        </w:rPr>
        <w:t>Sentencia de 31 de enero de 2001, párr. 75, y </w:t>
      </w:r>
      <w:r>
        <w:rPr>
          <w:i/>
          <w:sz w:val="16"/>
        </w:rPr>
        <w:t>Caso Colindres Schonenberg Vs. El Salvador. Fondo, Reparaciones y Costas</w:t>
      </w:r>
      <w:r>
        <w:rPr>
          <w:sz w:val="16"/>
        </w:rPr>
        <w:t>, </w:t>
      </w:r>
      <w:r>
        <w:rPr>
          <w:i/>
          <w:sz w:val="16"/>
        </w:rPr>
        <w:t>supra</w:t>
      </w:r>
      <w:r>
        <w:rPr>
          <w:sz w:val="16"/>
        </w:rPr>
        <w:t>, párr. 68. Ver también:</w:t>
      </w:r>
      <w:r>
        <w:rPr>
          <w:spacing w:val="-3"/>
          <w:sz w:val="16"/>
        </w:rPr>
        <w:t> </w:t>
      </w:r>
      <w:r>
        <w:rPr>
          <w:sz w:val="16"/>
        </w:rPr>
        <w:t>TEDH,</w:t>
      </w:r>
      <w:r>
        <w:rPr>
          <w:spacing w:val="-3"/>
          <w:sz w:val="16"/>
        </w:rPr>
        <w:t> </w:t>
      </w:r>
      <w:r>
        <w:rPr>
          <w:i/>
          <w:sz w:val="16"/>
        </w:rPr>
        <w:t>Caso</w:t>
      </w:r>
      <w:r>
        <w:rPr>
          <w:i/>
          <w:spacing w:val="-4"/>
          <w:sz w:val="16"/>
        </w:rPr>
        <w:t> </w:t>
      </w:r>
      <w:r>
        <w:rPr>
          <w:i/>
          <w:sz w:val="16"/>
        </w:rPr>
        <w:t>Campbell</w:t>
      </w:r>
      <w:r>
        <w:rPr>
          <w:i/>
          <w:spacing w:val="-2"/>
          <w:sz w:val="16"/>
        </w:rPr>
        <w:t> </w:t>
      </w:r>
      <w:r>
        <w:rPr>
          <w:i/>
          <w:sz w:val="16"/>
        </w:rPr>
        <w:t>y</w:t>
      </w:r>
      <w:r>
        <w:rPr>
          <w:i/>
          <w:spacing w:val="-2"/>
          <w:sz w:val="16"/>
        </w:rPr>
        <w:t> </w:t>
      </w:r>
      <w:r>
        <w:rPr>
          <w:i/>
          <w:sz w:val="16"/>
        </w:rPr>
        <w:t>Fell</w:t>
      </w:r>
      <w:r>
        <w:rPr>
          <w:i/>
          <w:spacing w:val="-2"/>
          <w:sz w:val="16"/>
        </w:rPr>
        <w:t> </w:t>
      </w:r>
      <w:r>
        <w:rPr>
          <w:i/>
          <w:sz w:val="16"/>
        </w:rPr>
        <w:t>Vs.</w:t>
      </w:r>
      <w:r>
        <w:rPr>
          <w:i/>
          <w:spacing w:val="-6"/>
          <w:sz w:val="16"/>
        </w:rPr>
        <w:t> </w:t>
      </w:r>
      <w:r>
        <w:rPr>
          <w:i/>
          <w:sz w:val="16"/>
        </w:rPr>
        <w:t>Reino</w:t>
      </w:r>
      <w:r>
        <w:rPr>
          <w:i/>
          <w:spacing w:val="-3"/>
          <w:sz w:val="16"/>
        </w:rPr>
        <w:t> </w:t>
      </w:r>
      <w:r>
        <w:rPr>
          <w:i/>
          <w:sz w:val="16"/>
        </w:rPr>
        <w:t>Unido,</w:t>
      </w:r>
      <w:r>
        <w:rPr>
          <w:i/>
          <w:spacing w:val="-4"/>
          <w:sz w:val="16"/>
        </w:rPr>
        <w:t> </w:t>
      </w:r>
      <w:r>
        <w:rPr>
          <w:sz w:val="16"/>
        </w:rPr>
        <w:t>Sentencia</w:t>
      </w:r>
      <w:r>
        <w:rPr>
          <w:spacing w:val="-2"/>
          <w:sz w:val="16"/>
        </w:rPr>
        <w:t> </w:t>
      </w:r>
      <w:r>
        <w:rPr>
          <w:sz w:val="16"/>
        </w:rPr>
        <w:t>de</w:t>
      </w:r>
      <w:r>
        <w:rPr>
          <w:spacing w:val="-5"/>
          <w:sz w:val="16"/>
        </w:rPr>
        <w:t> </w:t>
      </w:r>
      <w:r>
        <w:rPr>
          <w:sz w:val="16"/>
        </w:rPr>
        <w:t>28</w:t>
      </w:r>
      <w:r>
        <w:rPr>
          <w:spacing w:val="-3"/>
          <w:sz w:val="16"/>
        </w:rPr>
        <w:t> </w:t>
      </w:r>
      <w:r>
        <w:rPr>
          <w:sz w:val="16"/>
        </w:rPr>
        <w:t>de</w:t>
      </w:r>
      <w:r>
        <w:rPr>
          <w:spacing w:val="-2"/>
          <w:sz w:val="16"/>
        </w:rPr>
        <w:t> </w:t>
      </w:r>
      <w:r>
        <w:rPr>
          <w:sz w:val="16"/>
        </w:rPr>
        <w:t>junio</w:t>
      </w:r>
      <w:r>
        <w:rPr>
          <w:spacing w:val="-3"/>
          <w:sz w:val="16"/>
        </w:rPr>
        <w:t> </w:t>
      </w:r>
      <w:r>
        <w:rPr>
          <w:sz w:val="16"/>
        </w:rPr>
        <w:t>de</w:t>
      </w:r>
      <w:r>
        <w:rPr>
          <w:spacing w:val="-4"/>
          <w:sz w:val="16"/>
        </w:rPr>
        <w:t> </w:t>
      </w:r>
      <w:r>
        <w:rPr>
          <w:sz w:val="16"/>
        </w:rPr>
        <w:t>1984,</w:t>
      </w:r>
      <w:r>
        <w:rPr>
          <w:spacing w:val="-6"/>
          <w:sz w:val="16"/>
        </w:rPr>
        <w:t> </w:t>
      </w:r>
      <w:r>
        <w:rPr>
          <w:sz w:val="16"/>
        </w:rPr>
        <w:t>párr.</w:t>
      </w:r>
      <w:r>
        <w:rPr>
          <w:spacing w:val="-2"/>
          <w:sz w:val="16"/>
        </w:rPr>
        <w:t> </w:t>
      </w:r>
      <w:r>
        <w:rPr>
          <w:sz w:val="16"/>
        </w:rPr>
        <w:t>78;</w:t>
      </w:r>
      <w:r>
        <w:rPr>
          <w:spacing w:val="-4"/>
          <w:sz w:val="16"/>
        </w:rPr>
        <w:t> </w:t>
      </w:r>
      <w:r>
        <w:rPr>
          <w:i/>
          <w:sz w:val="16"/>
        </w:rPr>
        <w:t>Caso</w:t>
      </w:r>
      <w:r>
        <w:rPr>
          <w:i/>
          <w:spacing w:val="-1"/>
          <w:sz w:val="16"/>
        </w:rPr>
        <w:t> </w:t>
      </w:r>
      <w:r>
        <w:rPr>
          <w:i/>
          <w:sz w:val="16"/>
        </w:rPr>
        <w:t>Langborger </w:t>
      </w:r>
      <w:r>
        <w:rPr>
          <w:i/>
          <w:sz w:val="16"/>
        </w:rPr>
        <w:t>Vs.</w:t>
      </w:r>
      <w:r>
        <w:rPr>
          <w:i/>
          <w:spacing w:val="-11"/>
          <w:sz w:val="16"/>
        </w:rPr>
        <w:t> </w:t>
      </w:r>
      <w:r>
        <w:rPr>
          <w:i/>
          <w:sz w:val="16"/>
        </w:rPr>
        <w:t>Suecia,</w:t>
      </w:r>
      <w:r>
        <w:rPr>
          <w:i/>
          <w:spacing w:val="-11"/>
          <w:sz w:val="16"/>
        </w:rPr>
        <w:t> </w:t>
      </w:r>
      <w:r>
        <w:rPr>
          <w:sz w:val="16"/>
        </w:rPr>
        <w:t>Sentencia</w:t>
      </w:r>
      <w:r>
        <w:rPr>
          <w:spacing w:val="-13"/>
          <w:sz w:val="16"/>
        </w:rPr>
        <w:t> </w:t>
      </w:r>
      <w:r>
        <w:rPr>
          <w:sz w:val="16"/>
        </w:rPr>
        <w:t>de</w:t>
      </w:r>
      <w:r>
        <w:rPr>
          <w:spacing w:val="-12"/>
          <w:sz w:val="16"/>
        </w:rPr>
        <w:t> </w:t>
      </w:r>
      <w:r>
        <w:rPr>
          <w:sz w:val="16"/>
        </w:rPr>
        <w:t>22</w:t>
      </w:r>
      <w:r>
        <w:rPr>
          <w:spacing w:val="-11"/>
          <w:sz w:val="16"/>
        </w:rPr>
        <w:t> </w:t>
      </w:r>
      <w:r>
        <w:rPr>
          <w:sz w:val="16"/>
        </w:rPr>
        <w:t>de</w:t>
      </w:r>
      <w:r>
        <w:rPr>
          <w:spacing w:val="-12"/>
          <w:sz w:val="16"/>
        </w:rPr>
        <w:t> </w:t>
      </w:r>
      <w:r>
        <w:rPr>
          <w:sz w:val="16"/>
        </w:rPr>
        <w:t>enero</w:t>
      </w:r>
      <w:r>
        <w:rPr>
          <w:spacing w:val="-10"/>
          <w:sz w:val="16"/>
        </w:rPr>
        <w:t> </w:t>
      </w:r>
      <w:r>
        <w:rPr>
          <w:sz w:val="16"/>
        </w:rPr>
        <w:t>de</w:t>
      </w:r>
      <w:r>
        <w:rPr>
          <w:spacing w:val="-12"/>
          <w:sz w:val="16"/>
        </w:rPr>
        <w:t> </w:t>
      </w:r>
      <w:r>
        <w:rPr>
          <w:sz w:val="16"/>
        </w:rPr>
        <w:t>1989,</w:t>
      </w:r>
      <w:r>
        <w:rPr>
          <w:spacing w:val="-13"/>
          <w:sz w:val="16"/>
        </w:rPr>
        <w:t> </w:t>
      </w:r>
      <w:r>
        <w:rPr>
          <w:sz w:val="16"/>
        </w:rPr>
        <w:t>párr.</w:t>
      </w:r>
      <w:r>
        <w:rPr>
          <w:spacing w:val="-13"/>
          <w:sz w:val="16"/>
        </w:rPr>
        <w:t> </w:t>
      </w:r>
      <w:r>
        <w:rPr>
          <w:sz w:val="16"/>
        </w:rPr>
        <w:t>32,</w:t>
      </w:r>
      <w:r>
        <w:rPr>
          <w:spacing w:val="-11"/>
          <w:sz w:val="16"/>
        </w:rPr>
        <w:t> </w:t>
      </w:r>
      <w:r>
        <w:rPr>
          <w:sz w:val="16"/>
        </w:rPr>
        <w:t>y</w:t>
      </w:r>
      <w:r>
        <w:rPr>
          <w:spacing w:val="-11"/>
          <w:sz w:val="16"/>
        </w:rPr>
        <w:t> </w:t>
      </w:r>
      <w:r>
        <w:rPr>
          <w:sz w:val="16"/>
        </w:rPr>
        <w:t>Principio</w:t>
      </w:r>
      <w:r>
        <w:rPr>
          <w:spacing w:val="-11"/>
          <w:sz w:val="16"/>
        </w:rPr>
        <w:t> </w:t>
      </w:r>
      <w:r>
        <w:rPr>
          <w:sz w:val="16"/>
        </w:rPr>
        <w:t>10</w:t>
      </w:r>
      <w:r>
        <w:rPr>
          <w:spacing w:val="-10"/>
          <w:sz w:val="16"/>
        </w:rPr>
        <w:t> </w:t>
      </w:r>
      <w:r>
        <w:rPr>
          <w:sz w:val="16"/>
        </w:rPr>
        <w:t>de</w:t>
      </w:r>
      <w:r>
        <w:rPr>
          <w:spacing w:val="-10"/>
          <w:sz w:val="16"/>
        </w:rPr>
        <w:t> </w:t>
      </w:r>
      <w:r>
        <w:rPr>
          <w:sz w:val="16"/>
        </w:rPr>
        <w:t>los</w:t>
      </w:r>
      <w:r>
        <w:rPr>
          <w:spacing w:val="-10"/>
          <w:sz w:val="16"/>
        </w:rPr>
        <w:t> </w:t>
      </w:r>
      <w:r>
        <w:rPr>
          <w:sz w:val="16"/>
        </w:rPr>
        <w:t>Principios</w:t>
      </w:r>
      <w:r>
        <w:rPr>
          <w:spacing w:val="-12"/>
          <w:sz w:val="16"/>
        </w:rPr>
        <w:t> </w:t>
      </w:r>
      <w:r>
        <w:rPr>
          <w:sz w:val="16"/>
        </w:rPr>
        <w:t>Básicos</w:t>
      </w:r>
      <w:r>
        <w:rPr>
          <w:spacing w:val="-12"/>
          <w:sz w:val="16"/>
        </w:rPr>
        <w:t> </w:t>
      </w:r>
      <w:r>
        <w:rPr>
          <w:sz w:val="16"/>
        </w:rPr>
        <w:t>de</w:t>
      </w:r>
      <w:r>
        <w:rPr>
          <w:spacing w:val="-12"/>
          <w:sz w:val="16"/>
        </w:rPr>
        <w:t> </w:t>
      </w:r>
      <w:r>
        <w:rPr>
          <w:sz w:val="16"/>
        </w:rPr>
        <w:t>las</w:t>
      </w:r>
      <w:r>
        <w:rPr>
          <w:spacing w:val="-10"/>
          <w:sz w:val="16"/>
        </w:rPr>
        <w:t> </w:t>
      </w:r>
      <w:r>
        <w:rPr>
          <w:sz w:val="16"/>
        </w:rPr>
        <w:t>Naciones</w:t>
      </w:r>
      <w:r>
        <w:rPr>
          <w:spacing w:val="-12"/>
          <w:sz w:val="16"/>
        </w:rPr>
        <w:t> </w:t>
      </w:r>
      <w:r>
        <w:rPr>
          <w:sz w:val="16"/>
        </w:rPr>
        <w:t>Unidas relativos a la independencia de la judicatura adoptados por el Séptimo Congreso de las Naciones Unidas sobre Prevención del Delito y Tratamiento del Delincuente, celebrado en Milán, Italia, del 26 de agosto al 6 de septiembre de 1985, y confirmados por la Asamblea General en sus resoluciones 40/32 del 29 de noviembre de 1985 y 40/146 del 13 de diciembre de 1985 (en adelante “Principios Básicos de las Naciones</w:t>
      </w:r>
      <w:r>
        <w:rPr>
          <w:spacing w:val="-10"/>
          <w:sz w:val="16"/>
        </w:rPr>
        <w:t> </w:t>
      </w:r>
      <w:r>
        <w:rPr>
          <w:sz w:val="16"/>
        </w:rPr>
        <w:t>Unidas”).</w:t>
      </w:r>
    </w:p>
    <w:p>
      <w:pPr>
        <w:tabs>
          <w:tab w:pos="684" w:val="left" w:leader="none"/>
        </w:tabs>
        <w:spacing w:before="119"/>
        <w:ind w:left="118" w:right="111" w:firstLine="0"/>
        <w:jc w:val="both"/>
        <w:rPr>
          <w:sz w:val="16"/>
        </w:rPr>
      </w:pPr>
      <w:bookmarkStart w:name="_bookmark130" w:id="187"/>
      <w:bookmarkEnd w:id="187"/>
      <w:r>
        <w:rPr/>
      </w:r>
      <w:r>
        <w:rPr>
          <w:position w:val="6"/>
          <w:sz w:val="10"/>
        </w:rPr>
        <w:t>97</w:t>
        <w:tab/>
      </w:r>
      <w:r>
        <w:rPr>
          <w:i/>
          <w:sz w:val="16"/>
        </w:rPr>
        <w:t>Cfr.</w:t>
      </w:r>
      <w:r>
        <w:rPr>
          <w:i/>
          <w:spacing w:val="-12"/>
          <w:sz w:val="16"/>
        </w:rPr>
        <w:t> </w:t>
      </w:r>
      <w:r>
        <w:rPr>
          <w:i/>
          <w:sz w:val="16"/>
        </w:rPr>
        <w:t>Caso</w:t>
      </w:r>
      <w:r>
        <w:rPr>
          <w:i/>
          <w:spacing w:val="-11"/>
          <w:sz w:val="16"/>
        </w:rPr>
        <w:t> </w:t>
      </w:r>
      <w:r>
        <w:rPr>
          <w:i/>
          <w:sz w:val="16"/>
        </w:rPr>
        <w:t>del</w:t>
      </w:r>
      <w:r>
        <w:rPr>
          <w:i/>
          <w:spacing w:val="-11"/>
          <w:sz w:val="16"/>
        </w:rPr>
        <w:t> </w:t>
      </w:r>
      <w:r>
        <w:rPr>
          <w:i/>
          <w:sz w:val="16"/>
        </w:rPr>
        <w:t>Tribunal</w:t>
      </w:r>
      <w:r>
        <w:rPr>
          <w:i/>
          <w:spacing w:val="-11"/>
          <w:sz w:val="16"/>
        </w:rPr>
        <w:t> </w:t>
      </w:r>
      <w:r>
        <w:rPr>
          <w:i/>
          <w:sz w:val="16"/>
        </w:rPr>
        <w:t>Constitucional</w:t>
      </w:r>
      <w:r>
        <w:rPr>
          <w:i/>
          <w:spacing w:val="-8"/>
          <w:sz w:val="16"/>
        </w:rPr>
        <w:t> </w:t>
      </w:r>
      <w:r>
        <w:rPr>
          <w:i/>
          <w:sz w:val="16"/>
        </w:rPr>
        <w:t>Vs.</w:t>
      </w:r>
      <w:r>
        <w:rPr>
          <w:i/>
          <w:spacing w:val="-8"/>
          <w:sz w:val="16"/>
        </w:rPr>
        <w:t> </w:t>
      </w:r>
      <w:r>
        <w:rPr>
          <w:i/>
          <w:sz w:val="16"/>
        </w:rPr>
        <w:t>Perú.</w:t>
      </w:r>
      <w:r>
        <w:rPr>
          <w:i/>
          <w:spacing w:val="-11"/>
          <w:sz w:val="16"/>
        </w:rPr>
        <w:t> </w:t>
      </w:r>
      <w:r>
        <w:rPr>
          <w:i/>
          <w:sz w:val="16"/>
        </w:rPr>
        <w:t>Fondo,</w:t>
      </w:r>
      <w:r>
        <w:rPr>
          <w:i/>
          <w:spacing w:val="-13"/>
          <w:sz w:val="16"/>
        </w:rPr>
        <w:t> </w:t>
      </w:r>
      <w:r>
        <w:rPr>
          <w:i/>
          <w:sz w:val="16"/>
        </w:rPr>
        <w:t>Reparaciones</w:t>
      </w:r>
      <w:r>
        <w:rPr>
          <w:i/>
          <w:spacing w:val="-10"/>
          <w:sz w:val="16"/>
        </w:rPr>
        <w:t> </w:t>
      </w:r>
      <w:r>
        <w:rPr>
          <w:i/>
          <w:sz w:val="16"/>
        </w:rPr>
        <w:t>y</w:t>
      </w:r>
      <w:r>
        <w:rPr>
          <w:i/>
          <w:spacing w:val="-11"/>
          <w:sz w:val="16"/>
        </w:rPr>
        <w:t> </w:t>
      </w:r>
      <w:r>
        <w:rPr>
          <w:i/>
          <w:sz w:val="16"/>
        </w:rPr>
        <w:t>Costas,</w:t>
      </w:r>
      <w:r>
        <w:rPr>
          <w:i/>
          <w:spacing w:val="-9"/>
          <w:sz w:val="16"/>
        </w:rPr>
        <w:t> </w:t>
      </w:r>
      <w:r>
        <w:rPr>
          <w:i/>
          <w:sz w:val="16"/>
        </w:rPr>
        <w:t>supra</w:t>
      </w:r>
      <w:r>
        <w:rPr>
          <w:sz w:val="16"/>
        </w:rPr>
        <w:t>,</w:t>
      </w:r>
      <w:r>
        <w:rPr>
          <w:spacing w:val="-11"/>
          <w:sz w:val="16"/>
        </w:rPr>
        <w:t> </w:t>
      </w:r>
      <w:r>
        <w:rPr>
          <w:sz w:val="16"/>
        </w:rPr>
        <w:t>párr.</w:t>
      </w:r>
      <w:r>
        <w:rPr>
          <w:spacing w:val="-13"/>
          <w:sz w:val="16"/>
        </w:rPr>
        <w:t> </w:t>
      </w:r>
      <w:r>
        <w:rPr>
          <w:sz w:val="16"/>
        </w:rPr>
        <w:t>75,</w:t>
      </w:r>
      <w:r>
        <w:rPr>
          <w:spacing w:val="-11"/>
          <w:sz w:val="16"/>
        </w:rPr>
        <w:t> </w:t>
      </w:r>
      <w:r>
        <w:rPr>
          <w:sz w:val="16"/>
        </w:rPr>
        <w:t>y</w:t>
      </w:r>
      <w:r>
        <w:rPr>
          <w:spacing w:val="-9"/>
          <w:sz w:val="16"/>
        </w:rPr>
        <w:t> </w:t>
      </w:r>
      <w:r>
        <w:rPr>
          <w:i/>
          <w:sz w:val="16"/>
        </w:rPr>
        <w:t>Caso</w:t>
      </w:r>
      <w:r>
        <w:rPr>
          <w:i/>
          <w:spacing w:val="-9"/>
          <w:sz w:val="16"/>
        </w:rPr>
        <w:t> </w:t>
      </w:r>
      <w:r>
        <w:rPr>
          <w:i/>
          <w:sz w:val="16"/>
        </w:rPr>
        <w:t>Colindres </w:t>
      </w:r>
      <w:r>
        <w:rPr>
          <w:i/>
          <w:sz w:val="16"/>
        </w:rPr>
        <w:t>Schonenberg</w:t>
      </w:r>
      <w:r>
        <w:rPr>
          <w:i/>
          <w:spacing w:val="-15"/>
          <w:sz w:val="16"/>
        </w:rPr>
        <w:t> </w:t>
      </w:r>
      <w:r>
        <w:rPr>
          <w:i/>
          <w:sz w:val="16"/>
        </w:rPr>
        <w:t>Vs.</w:t>
      </w:r>
      <w:r>
        <w:rPr>
          <w:i/>
          <w:spacing w:val="-15"/>
          <w:sz w:val="16"/>
        </w:rPr>
        <w:t> </w:t>
      </w:r>
      <w:r>
        <w:rPr>
          <w:i/>
          <w:sz w:val="16"/>
        </w:rPr>
        <w:t>El</w:t>
      </w:r>
      <w:r>
        <w:rPr>
          <w:i/>
          <w:spacing w:val="-15"/>
          <w:sz w:val="16"/>
        </w:rPr>
        <w:t> </w:t>
      </w:r>
      <w:r>
        <w:rPr>
          <w:i/>
          <w:sz w:val="16"/>
        </w:rPr>
        <w:t>Salvador.</w:t>
      </w:r>
      <w:r>
        <w:rPr>
          <w:i/>
          <w:spacing w:val="-15"/>
          <w:sz w:val="16"/>
        </w:rPr>
        <w:t> </w:t>
      </w:r>
      <w:r>
        <w:rPr>
          <w:i/>
          <w:sz w:val="16"/>
        </w:rPr>
        <w:t>Fondo,</w:t>
      </w:r>
      <w:r>
        <w:rPr>
          <w:i/>
          <w:spacing w:val="-15"/>
          <w:sz w:val="16"/>
        </w:rPr>
        <w:t> </w:t>
      </w:r>
      <w:r>
        <w:rPr>
          <w:i/>
          <w:sz w:val="16"/>
        </w:rPr>
        <w:t>Reparaciones</w:t>
      </w:r>
      <w:r>
        <w:rPr>
          <w:i/>
          <w:spacing w:val="-17"/>
          <w:sz w:val="16"/>
        </w:rPr>
        <w:t> </w:t>
      </w:r>
      <w:r>
        <w:rPr>
          <w:i/>
          <w:sz w:val="16"/>
        </w:rPr>
        <w:t>y</w:t>
      </w:r>
      <w:r>
        <w:rPr>
          <w:i/>
          <w:spacing w:val="-13"/>
          <w:sz w:val="16"/>
        </w:rPr>
        <w:t> </w:t>
      </w:r>
      <w:r>
        <w:rPr>
          <w:i/>
          <w:sz w:val="16"/>
        </w:rPr>
        <w:t>Costas</w:t>
      </w:r>
      <w:r>
        <w:rPr>
          <w:sz w:val="16"/>
        </w:rPr>
        <w:t>,</w:t>
      </w:r>
      <w:r>
        <w:rPr>
          <w:spacing w:val="-15"/>
          <w:sz w:val="16"/>
        </w:rPr>
        <w:t> </w:t>
      </w:r>
      <w:r>
        <w:rPr>
          <w:i/>
          <w:sz w:val="16"/>
        </w:rPr>
        <w:t>supra</w:t>
      </w:r>
      <w:r>
        <w:rPr>
          <w:sz w:val="16"/>
        </w:rPr>
        <w:t>,</w:t>
      </w:r>
      <w:r>
        <w:rPr>
          <w:spacing w:val="-15"/>
          <w:sz w:val="16"/>
        </w:rPr>
        <w:t> </w:t>
      </w:r>
      <w:r>
        <w:rPr>
          <w:sz w:val="16"/>
        </w:rPr>
        <w:t>párr.</w:t>
      </w:r>
      <w:r>
        <w:rPr>
          <w:spacing w:val="-15"/>
          <w:sz w:val="16"/>
        </w:rPr>
        <w:t> </w:t>
      </w:r>
      <w:r>
        <w:rPr>
          <w:sz w:val="16"/>
        </w:rPr>
        <w:t>68.</w:t>
      </w:r>
      <w:r>
        <w:rPr>
          <w:spacing w:val="-15"/>
          <w:sz w:val="16"/>
        </w:rPr>
        <w:t> </w:t>
      </w:r>
      <w:r>
        <w:rPr>
          <w:sz w:val="16"/>
        </w:rPr>
        <w:t>Ver</w:t>
      </w:r>
      <w:r>
        <w:rPr>
          <w:spacing w:val="-14"/>
          <w:sz w:val="16"/>
        </w:rPr>
        <w:t> </w:t>
      </w:r>
      <w:r>
        <w:rPr>
          <w:sz w:val="16"/>
        </w:rPr>
        <w:t>también</w:t>
      </w:r>
      <w:r>
        <w:rPr>
          <w:spacing w:val="-13"/>
          <w:sz w:val="16"/>
        </w:rPr>
        <w:t> </w:t>
      </w:r>
      <w:r>
        <w:rPr>
          <w:sz w:val="16"/>
        </w:rPr>
        <w:t>Principio</w:t>
      </w:r>
      <w:r>
        <w:rPr>
          <w:spacing w:val="-14"/>
          <w:sz w:val="16"/>
        </w:rPr>
        <w:t> </w:t>
      </w:r>
      <w:r>
        <w:rPr>
          <w:sz w:val="16"/>
        </w:rPr>
        <w:t>12</w:t>
      </w:r>
      <w:r>
        <w:rPr>
          <w:spacing w:val="-13"/>
          <w:sz w:val="16"/>
        </w:rPr>
        <w:t> </w:t>
      </w:r>
      <w:r>
        <w:rPr>
          <w:sz w:val="16"/>
        </w:rPr>
        <w:t>de</w:t>
      </w:r>
      <w:r>
        <w:rPr>
          <w:spacing w:val="-14"/>
          <w:sz w:val="16"/>
        </w:rPr>
        <w:t> </w:t>
      </w:r>
      <w:r>
        <w:rPr>
          <w:sz w:val="16"/>
        </w:rPr>
        <w:t>los</w:t>
      </w:r>
      <w:r>
        <w:rPr>
          <w:spacing w:val="-14"/>
          <w:sz w:val="16"/>
        </w:rPr>
        <w:t> </w:t>
      </w:r>
      <w:r>
        <w:rPr>
          <w:sz w:val="16"/>
        </w:rPr>
        <w:t>Principios Básicos de las Naciones</w:t>
      </w:r>
      <w:r>
        <w:rPr>
          <w:spacing w:val="-1"/>
          <w:sz w:val="16"/>
        </w:rPr>
        <w:t> </w:t>
      </w:r>
      <w:r>
        <w:rPr>
          <w:sz w:val="16"/>
        </w:rPr>
        <w:t>Unidas.</w:t>
      </w:r>
    </w:p>
    <w:p>
      <w:pPr>
        <w:tabs>
          <w:tab w:pos="684" w:val="left" w:leader="none"/>
        </w:tabs>
        <w:spacing w:before="120"/>
        <w:ind w:left="118" w:right="114" w:hanging="1"/>
        <w:jc w:val="both"/>
        <w:rPr>
          <w:sz w:val="16"/>
        </w:rPr>
      </w:pPr>
      <w:bookmarkStart w:name="_bookmark131" w:id="188"/>
      <w:bookmarkEnd w:id="188"/>
      <w:r>
        <w:rPr/>
      </w:r>
      <w:r>
        <w:rPr>
          <w:position w:val="6"/>
          <w:sz w:val="10"/>
        </w:rPr>
        <w:t>98</w:t>
        <w:tab/>
      </w:r>
      <w:r>
        <w:rPr>
          <w:i/>
          <w:sz w:val="16"/>
        </w:rPr>
        <w:t>Cfr.</w:t>
      </w:r>
      <w:r>
        <w:rPr>
          <w:i/>
          <w:spacing w:val="-12"/>
          <w:sz w:val="16"/>
        </w:rPr>
        <w:t> </w:t>
      </w:r>
      <w:r>
        <w:rPr>
          <w:i/>
          <w:sz w:val="16"/>
        </w:rPr>
        <w:t>Caso</w:t>
      </w:r>
      <w:r>
        <w:rPr>
          <w:i/>
          <w:spacing w:val="-11"/>
          <w:sz w:val="16"/>
        </w:rPr>
        <w:t> </w:t>
      </w:r>
      <w:r>
        <w:rPr>
          <w:i/>
          <w:sz w:val="16"/>
        </w:rPr>
        <w:t>del</w:t>
      </w:r>
      <w:r>
        <w:rPr>
          <w:i/>
          <w:spacing w:val="-11"/>
          <w:sz w:val="16"/>
        </w:rPr>
        <w:t> </w:t>
      </w:r>
      <w:r>
        <w:rPr>
          <w:i/>
          <w:sz w:val="16"/>
        </w:rPr>
        <w:t>Tribunal</w:t>
      </w:r>
      <w:r>
        <w:rPr>
          <w:i/>
          <w:spacing w:val="-11"/>
          <w:sz w:val="16"/>
        </w:rPr>
        <w:t> </w:t>
      </w:r>
      <w:r>
        <w:rPr>
          <w:i/>
          <w:sz w:val="16"/>
        </w:rPr>
        <w:t>Constitucional</w:t>
      </w:r>
      <w:r>
        <w:rPr>
          <w:i/>
          <w:spacing w:val="-8"/>
          <w:sz w:val="16"/>
        </w:rPr>
        <w:t> </w:t>
      </w:r>
      <w:r>
        <w:rPr>
          <w:i/>
          <w:sz w:val="16"/>
        </w:rPr>
        <w:t>Vs.</w:t>
      </w:r>
      <w:r>
        <w:rPr>
          <w:i/>
          <w:spacing w:val="-8"/>
          <w:sz w:val="16"/>
        </w:rPr>
        <w:t> </w:t>
      </w:r>
      <w:r>
        <w:rPr>
          <w:i/>
          <w:sz w:val="16"/>
        </w:rPr>
        <w:t>Perú.</w:t>
      </w:r>
      <w:r>
        <w:rPr>
          <w:i/>
          <w:spacing w:val="-11"/>
          <w:sz w:val="16"/>
        </w:rPr>
        <w:t> </w:t>
      </w:r>
      <w:r>
        <w:rPr>
          <w:i/>
          <w:sz w:val="16"/>
        </w:rPr>
        <w:t>Fondo,</w:t>
      </w:r>
      <w:r>
        <w:rPr>
          <w:i/>
          <w:spacing w:val="-13"/>
          <w:sz w:val="16"/>
        </w:rPr>
        <w:t> </w:t>
      </w:r>
      <w:r>
        <w:rPr>
          <w:i/>
          <w:sz w:val="16"/>
        </w:rPr>
        <w:t>Reparaciones</w:t>
      </w:r>
      <w:r>
        <w:rPr>
          <w:i/>
          <w:spacing w:val="-10"/>
          <w:sz w:val="16"/>
        </w:rPr>
        <w:t> </w:t>
      </w:r>
      <w:r>
        <w:rPr>
          <w:i/>
          <w:sz w:val="16"/>
        </w:rPr>
        <w:t>y</w:t>
      </w:r>
      <w:r>
        <w:rPr>
          <w:i/>
          <w:spacing w:val="-11"/>
          <w:sz w:val="16"/>
        </w:rPr>
        <w:t> </w:t>
      </w:r>
      <w:r>
        <w:rPr>
          <w:i/>
          <w:sz w:val="16"/>
        </w:rPr>
        <w:t>Costas,</w:t>
      </w:r>
      <w:r>
        <w:rPr>
          <w:i/>
          <w:spacing w:val="-9"/>
          <w:sz w:val="16"/>
        </w:rPr>
        <w:t> </w:t>
      </w:r>
      <w:r>
        <w:rPr>
          <w:i/>
          <w:sz w:val="16"/>
        </w:rPr>
        <w:t>supra</w:t>
      </w:r>
      <w:r>
        <w:rPr>
          <w:sz w:val="16"/>
        </w:rPr>
        <w:t>,</w:t>
      </w:r>
      <w:r>
        <w:rPr>
          <w:spacing w:val="-11"/>
          <w:sz w:val="16"/>
        </w:rPr>
        <w:t> </w:t>
      </w:r>
      <w:r>
        <w:rPr>
          <w:sz w:val="16"/>
        </w:rPr>
        <w:t>párr.</w:t>
      </w:r>
      <w:r>
        <w:rPr>
          <w:spacing w:val="-13"/>
          <w:sz w:val="16"/>
        </w:rPr>
        <w:t> </w:t>
      </w:r>
      <w:r>
        <w:rPr>
          <w:sz w:val="16"/>
        </w:rPr>
        <w:t>75,</w:t>
      </w:r>
      <w:r>
        <w:rPr>
          <w:spacing w:val="-11"/>
          <w:sz w:val="16"/>
        </w:rPr>
        <w:t> </w:t>
      </w:r>
      <w:r>
        <w:rPr>
          <w:sz w:val="16"/>
        </w:rPr>
        <w:t>y</w:t>
      </w:r>
      <w:r>
        <w:rPr>
          <w:spacing w:val="-9"/>
          <w:sz w:val="16"/>
        </w:rPr>
        <w:t> </w:t>
      </w:r>
      <w:r>
        <w:rPr>
          <w:i/>
          <w:sz w:val="16"/>
        </w:rPr>
        <w:t>Caso</w:t>
      </w:r>
      <w:r>
        <w:rPr>
          <w:i/>
          <w:spacing w:val="-9"/>
          <w:sz w:val="16"/>
        </w:rPr>
        <w:t> </w:t>
      </w:r>
      <w:r>
        <w:rPr>
          <w:i/>
          <w:sz w:val="16"/>
        </w:rPr>
        <w:t>Colindres </w:t>
      </w:r>
      <w:r>
        <w:rPr>
          <w:i/>
          <w:sz w:val="16"/>
        </w:rPr>
        <w:t>Schonenberg Vs. El Salvador. Fondo, Reparaciones y Costas</w:t>
      </w:r>
      <w:r>
        <w:rPr>
          <w:sz w:val="16"/>
        </w:rPr>
        <w:t>, </w:t>
      </w:r>
      <w:r>
        <w:rPr>
          <w:i/>
          <w:sz w:val="16"/>
        </w:rPr>
        <w:t>supra</w:t>
      </w:r>
      <w:r>
        <w:rPr>
          <w:sz w:val="16"/>
        </w:rPr>
        <w:t>, párr. 68. Ver también, Principios 2 y 4 de los Principios Básicos de las Naciones</w:t>
      </w:r>
      <w:r>
        <w:rPr>
          <w:spacing w:val="-2"/>
          <w:sz w:val="16"/>
        </w:rPr>
        <w:t> </w:t>
      </w:r>
      <w:r>
        <w:rPr>
          <w:sz w:val="16"/>
        </w:rPr>
        <w:t>Unidas.</w:t>
      </w:r>
    </w:p>
    <w:p>
      <w:pPr>
        <w:tabs>
          <w:tab w:pos="684" w:val="left" w:leader="none"/>
        </w:tabs>
        <w:spacing w:before="120"/>
        <w:ind w:left="118" w:right="114" w:firstLine="0"/>
        <w:jc w:val="both"/>
        <w:rPr>
          <w:sz w:val="16"/>
        </w:rPr>
      </w:pPr>
      <w:bookmarkStart w:name="_bookmark132" w:id="189"/>
      <w:bookmarkEnd w:id="189"/>
      <w:r>
        <w:rPr/>
      </w:r>
      <w:r>
        <w:rPr>
          <w:position w:val="6"/>
          <w:sz w:val="10"/>
        </w:rPr>
        <w:t>99</w:t>
        <w:tab/>
      </w:r>
      <w:r>
        <w:rPr>
          <w:i/>
          <w:sz w:val="16"/>
        </w:rPr>
        <w:t>Cfr. Caso Villaseñor Velarde y otros Vs. Guatemala. Fondo, Reparaciones y Costas</w:t>
      </w:r>
      <w:r>
        <w:rPr>
          <w:sz w:val="16"/>
        </w:rPr>
        <w:t>, </w:t>
      </w:r>
      <w:r>
        <w:rPr>
          <w:i/>
          <w:sz w:val="16"/>
        </w:rPr>
        <w:t>supra</w:t>
      </w:r>
      <w:r>
        <w:rPr>
          <w:sz w:val="16"/>
        </w:rPr>
        <w:t>, párr. 84, y </w:t>
      </w:r>
      <w:r>
        <w:rPr>
          <w:i/>
          <w:sz w:val="16"/>
        </w:rPr>
        <w:t>Caso </w:t>
      </w:r>
      <w:r>
        <w:rPr>
          <w:i/>
          <w:sz w:val="16"/>
        </w:rPr>
        <w:t>Rico Vs. Argentina. Excepción Preliminar y Fondo</w:t>
      </w:r>
      <w:r>
        <w:rPr>
          <w:sz w:val="16"/>
        </w:rPr>
        <w:t>, </w:t>
      </w:r>
      <w:r>
        <w:rPr>
          <w:i/>
          <w:sz w:val="16"/>
        </w:rPr>
        <w:t>supra</w:t>
      </w:r>
      <w:r>
        <w:rPr>
          <w:sz w:val="16"/>
        </w:rPr>
        <w:t>, párr.</w:t>
      </w:r>
      <w:r>
        <w:rPr>
          <w:spacing w:val="-10"/>
          <w:sz w:val="16"/>
        </w:rPr>
        <w:t> </w:t>
      </w:r>
      <w:r>
        <w:rPr>
          <w:sz w:val="16"/>
        </w:rPr>
        <w:t>67.</w:t>
      </w:r>
    </w:p>
    <w:p>
      <w:pPr>
        <w:tabs>
          <w:tab w:pos="684" w:val="left" w:leader="none"/>
        </w:tabs>
        <w:spacing w:before="120"/>
        <w:ind w:left="118" w:right="111" w:firstLine="0"/>
        <w:jc w:val="both"/>
        <w:rPr>
          <w:sz w:val="16"/>
        </w:rPr>
      </w:pPr>
      <w:bookmarkStart w:name="_bookmark133" w:id="190"/>
      <w:bookmarkEnd w:id="190"/>
      <w:r>
        <w:rPr/>
      </w:r>
      <w:r>
        <w:rPr>
          <w:position w:val="6"/>
          <w:sz w:val="10"/>
        </w:rPr>
        <w:t>100</w:t>
        <w:tab/>
      </w:r>
      <w:r>
        <w:rPr>
          <w:i/>
          <w:sz w:val="16"/>
        </w:rPr>
        <w:t>Cfr. Caso López Lone y otros Vs. Honduras. Excepción Preliminar, Fondo, Reparaciones y Costas</w:t>
      </w:r>
      <w:r>
        <w:rPr>
          <w:sz w:val="16"/>
        </w:rPr>
        <w:t>, </w:t>
      </w:r>
      <w:r>
        <w:rPr>
          <w:i/>
          <w:sz w:val="16"/>
        </w:rPr>
        <w:t>supra</w:t>
      </w:r>
      <w:r>
        <w:rPr>
          <w:sz w:val="16"/>
        </w:rPr>
        <w:t>, párr. 197, y </w:t>
      </w:r>
      <w:r>
        <w:rPr>
          <w:i/>
          <w:sz w:val="16"/>
        </w:rPr>
        <w:t>Caso Villaseñor Velarde y otros Vs. Guatemala. Fondo, Reparaciones y Costas</w:t>
      </w:r>
      <w:r>
        <w:rPr>
          <w:sz w:val="16"/>
        </w:rPr>
        <w:t>, </w:t>
      </w:r>
      <w:r>
        <w:rPr>
          <w:i/>
          <w:sz w:val="16"/>
        </w:rPr>
        <w:t>supra</w:t>
      </w:r>
      <w:r>
        <w:rPr>
          <w:sz w:val="16"/>
        </w:rPr>
        <w:t>, párr. 84. (la referencia es al Principio 2 de los Principios Básicos de las Naciones Unidas relativos a la Independencia de la</w:t>
      </w:r>
      <w:r>
        <w:rPr>
          <w:spacing w:val="-27"/>
          <w:sz w:val="16"/>
        </w:rPr>
        <w:t> </w:t>
      </w:r>
      <w:r>
        <w:rPr>
          <w:sz w:val="16"/>
        </w:rPr>
        <w:t>Judicatura).</w:t>
      </w:r>
    </w:p>
    <w:p>
      <w:pPr>
        <w:tabs>
          <w:tab w:pos="684" w:val="left" w:leader="none"/>
        </w:tabs>
        <w:spacing w:before="120"/>
        <w:ind w:left="118" w:right="115" w:firstLine="0"/>
        <w:jc w:val="both"/>
        <w:rPr>
          <w:sz w:val="16"/>
        </w:rPr>
      </w:pPr>
      <w:bookmarkStart w:name="_bookmark134" w:id="191"/>
      <w:bookmarkEnd w:id="191"/>
      <w:r>
        <w:rPr/>
      </w:r>
      <w:r>
        <w:rPr>
          <w:position w:val="6"/>
          <w:sz w:val="10"/>
        </w:rPr>
        <w:t>101</w:t>
        <w:tab/>
      </w:r>
      <w:r>
        <w:rPr>
          <w:i/>
          <w:sz w:val="16"/>
        </w:rPr>
        <w:t>Cfr. Caso Reverón Trujillo Vs. Venezuela. Excepción Preliminar, Fondo, Reparaciones y Costas</w:t>
      </w:r>
      <w:r>
        <w:rPr>
          <w:sz w:val="16"/>
        </w:rPr>
        <w:t>, </w:t>
      </w:r>
      <w:r>
        <w:rPr>
          <w:i/>
          <w:sz w:val="16"/>
        </w:rPr>
        <w:t>supra</w:t>
      </w:r>
      <w:r>
        <w:rPr>
          <w:sz w:val="16"/>
        </w:rPr>
        <w:t>, párr. 80, y </w:t>
      </w:r>
      <w:r>
        <w:rPr>
          <w:i/>
          <w:sz w:val="16"/>
        </w:rPr>
        <w:t>Caso Villaseñor Velarde y otros Vs. Guatemala. Fondo, Reparaciones y Costas</w:t>
      </w:r>
      <w:r>
        <w:rPr>
          <w:sz w:val="16"/>
        </w:rPr>
        <w:t>, </w:t>
      </w:r>
      <w:r>
        <w:rPr>
          <w:i/>
          <w:sz w:val="16"/>
        </w:rPr>
        <w:t>supra</w:t>
      </w:r>
      <w:r>
        <w:rPr>
          <w:sz w:val="16"/>
        </w:rPr>
        <w:t>, párr.</w:t>
      </w:r>
      <w:r>
        <w:rPr>
          <w:spacing w:val="-21"/>
          <w:sz w:val="16"/>
        </w:rPr>
        <w:t> </w:t>
      </w:r>
      <w:r>
        <w:rPr>
          <w:sz w:val="16"/>
        </w:rPr>
        <w:t>84.</w:t>
      </w:r>
    </w:p>
    <w:p>
      <w:pPr>
        <w:tabs>
          <w:tab w:pos="684" w:val="left" w:leader="none"/>
        </w:tabs>
        <w:spacing w:before="120"/>
        <w:ind w:left="118" w:right="112" w:firstLine="0"/>
        <w:jc w:val="both"/>
        <w:rPr>
          <w:sz w:val="16"/>
        </w:rPr>
      </w:pPr>
      <w:bookmarkStart w:name="_bookmark135" w:id="192"/>
      <w:bookmarkEnd w:id="192"/>
      <w:r>
        <w:rPr/>
      </w:r>
      <w:r>
        <w:rPr>
          <w:position w:val="6"/>
          <w:sz w:val="10"/>
        </w:rPr>
        <w:t>102</w:t>
        <w:tab/>
      </w:r>
      <w:r>
        <w:rPr>
          <w:sz w:val="16"/>
        </w:rPr>
        <w:t>Cumbre Iberoamericana de Presidentes de Cortes Supremas. Estatuto del Juez Iberoamericano. Aprobado en la</w:t>
      </w:r>
      <w:r>
        <w:rPr>
          <w:spacing w:val="-3"/>
          <w:sz w:val="16"/>
        </w:rPr>
        <w:t> </w:t>
      </w:r>
      <w:r>
        <w:rPr>
          <w:sz w:val="16"/>
        </w:rPr>
        <w:t>VI</w:t>
      </w:r>
      <w:r>
        <w:rPr>
          <w:spacing w:val="-3"/>
          <w:sz w:val="16"/>
        </w:rPr>
        <w:t> </w:t>
      </w:r>
      <w:r>
        <w:rPr>
          <w:sz w:val="16"/>
        </w:rPr>
        <w:t>Cumbre</w:t>
      </w:r>
      <w:r>
        <w:rPr>
          <w:spacing w:val="-4"/>
          <w:sz w:val="16"/>
        </w:rPr>
        <w:t> </w:t>
      </w:r>
      <w:r>
        <w:rPr>
          <w:sz w:val="16"/>
        </w:rPr>
        <w:t>celebrada</w:t>
      </w:r>
      <w:r>
        <w:rPr>
          <w:spacing w:val="-6"/>
          <w:sz w:val="16"/>
        </w:rPr>
        <w:t> </w:t>
      </w:r>
      <w:r>
        <w:rPr>
          <w:sz w:val="16"/>
        </w:rPr>
        <w:t>en</w:t>
      </w:r>
      <w:r>
        <w:rPr>
          <w:spacing w:val="-5"/>
          <w:sz w:val="16"/>
        </w:rPr>
        <w:t> </w:t>
      </w:r>
      <w:r>
        <w:rPr>
          <w:sz w:val="16"/>
        </w:rPr>
        <w:t>Santa</w:t>
      </w:r>
      <w:r>
        <w:rPr>
          <w:spacing w:val="-3"/>
          <w:sz w:val="16"/>
        </w:rPr>
        <w:t> </w:t>
      </w:r>
      <w:r>
        <w:rPr>
          <w:sz w:val="16"/>
        </w:rPr>
        <w:t>Cruz</w:t>
      </w:r>
      <w:r>
        <w:rPr>
          <w:spacing w:val="-2"/>
          <w:sz w:val="16"/>
        </w:rPr>
        <w:t> </w:t>
      </w:r>
      <w:r>
        <w:rPr>
          <w:sz w:val="16"/>
        </w:rPr>
        <w:t>de</w:t>
      </w:r>
      <w:r>
        <w:rPr>
          <w:spacing w:val="-2"/>
          <w:sz w:val="16"/>
        </w:rPr>
        <w:t> </w:t>
      </w:r>
      <w:r>
        <w:rPr>
          <w:sz w:val="16"/>
        </w:rPr>
        <w:t>Tenerife,</w:t>
      </w:r>
      <w:r>
        <w:rPr>
          <w:spacing w:val="-5"/>
          <w:sz w:val="16"/>
        </w:rPr>
        <w:t> </w:t>
      </w:r>
      <w:r>
        <w:rPr>
          <w:sz w:val="16"/>
        </w:rPr>
        <w:t>Canarias,</w:t>
      </w:r>
      <w:r>
        <w:rPr>
          <w:spacing w:val="-3"/>
          <w:sz w:val="16"/>
        </w:rPr>
        <w:t> </w:t>
      </w:r>
      <w:r>
        <w:rPr>
          <w:sz w:val="16"/>
        </w:rPr>
        <w:t>España,</w:t>
      </w:r>
      <w:r>
        <w:rPr>
          <w:spacing w:val="-2"/>
          <w:sz w:val="16"/>
        </w:rPr>
        <w:t> </w:t>
      </w:r>
      <w:r>
        <w:rPr>
          <w:sz w:val="16"/>
        </w:rPr>
        <w:t>los</w:t>
      </w:r>
      <w:r>
        <w:rPr>
          <w:spacing w:val="-5"/>
          <w:sz w:val="16"/>
        </w:rPr>
        <w:t> </w:t>
      </w:r>
      <w:r>
        <w:rPr>
          <w:sz w:val="16"/>
        </w:rPr>
        <w:t>días</w:t>
      </w:r>
      <w:r>
        <w:rPr>
          <w:spacing w:val="-1"/>
          <w:sz w:val="16"/>
        </w:rPr>
        <w:t> </w:t>
      </w:r>
      <w:r>
        <w:rPr>
          <w:sz w:val="16"/>
        </w:rPr>
        <w:t>23,</w:t>
      </w:r>
      <w:r>
        <w:rPr>
          <w:spacing w:val="-6"/>
          <w:sz w:val="16"/>
        </w:rPr>
        <w:t> </w:t>
      </w:r>
      <w:r>
        <w:rPr>
          <w:sz w:val="16"/>
        </w:rPr>
        <w:t>24</w:t>
      </w:r>
      <w:r>
        <w:rPr>
          <w:spacing w:val="-4"/>
          <w:sz w:val="16"/>
        </w:rPr>
        <w:t> </w:t>
      </w:r>
      <w:r>
        <w:rPr>
          <w:sz w:val="16"/>
        </w:rPr>
        <w:t>y</w:t>
      </w:r>
      <w:r>
        <w:rPr>
          <w:spacing w:val="-3"/>
          <w:sz w:val="16"/>
        </w:rPr>
        <w:t> </w:t>
      </w:r>
      <w:r>
        <w:rPr>
          <w:sz w:val="16"/>
        </w:rPr>
        <w:t>25</w:t>
      </w:r>
      <w:r>
        <w:rPr>
          <w:spacing w:val="-4"/>
          <w:sz w:val="16"/>
        </w:rPr>
        <w:t> </w:t>
      </w:r>
      <w:r>
        <w:rPr>
          <w:sz w:val="16"/>
        </w:rPr>
        <w:t>de</w:t>
      </w:r>
      <w:r>
        <w:rPr>
          <w:spacing w:val="-1"/>
          <w:sz w:val="16"/>
        </w:rPr>
        <w:t> </w:t>
      </w:r>
      <w:r>
        <w:rPr>
          <w:sz w:val="16"/>
        </w:rPr>
        <w:t>mayo</w:t>
      </w:r>
      <w:r>
        <w:rPr>
          <w:spacing w:val="-4"/>
          <w:sz w:val="16"/>
        </w:rPr>
        <w:t> </w:t>
      </w:r>
      <w:r>
        <w:rPr>
          <w:sz w:val="16"/>
        </w:rPr>
        <w:t>de</w:t>
      </w:r>
      <w:r>
        <w:rPr>
          <w:spacing w:val="-4"/>
          <w:sz w:val="16"/>
        </w:rPr>
        <w:t> </w:t>
      </w:r>
      <w:r>
        <w:rPr>
          <w:sz w:val="16"/>
        </w:rPr>
        <w:t>2001,</w:t>
      </w:r>
      <w:r>
        <w:rPr>
          <w:spacing w:val="-3"/>
          <w:sz w:val="16"/>
        </w:rPr>
        <w:t> </w:t>
      </w:r>
      <w:r>
        <w:rPr>
          <w:sz w:val="16"/>
        </w:rPr>
        <w:t>artículo 4.</w:t>
      </w:r>
    </w:p>
    <w:p>
      <w:pPr>
        <w:spacing w:after="0"/>
        <w:jc w:val="both"/>
        <w:rPr>
          <w:sz w:val="16"/>
        </w:rPr>
        <w:sectPr>
          <w:pgSz w:w="12240" w:h="15840"/>
          <w:pgMar w:header="0" w:footer="994" w:top="1360" w:bottom="1180" w:left="1300" w:right="1300"/>
        </w:sectPr>
      </w:pPr>
    </w:p>
    <w:p>
      <w:pPr>
        <w:pStyle w:val="BodyText"/>
        <w:spacing w:before="75"/>
        <w:ind w:left="118" w:right="121"/>
        <w:jc w:val="both"/>
      </w:pPr>
      <w:r>
        <w:rPr/>
        <w:t>cual afectaría la independencia de los mismos</w:t>
      </w:r>
      <w:hyperlink w:history="true" w:anchor="_bookmark136">
        <w:r>
          <w:rPr>
            <w:position w:val="7"/>
            <w:sz w:val="13"/>
          </w:rPr>
          <w:t>103</w:t>
        </w:r>
      </w:hyperlink>
      <w:r>
        <w:rPr/>
        <w:t>. Sobre este punto, la Observación General No. 32 del Comité de Derechos Humanos señala que:</w:t>
      </w:r>
    </w:p>
    <w:p>
      <w:pPr>
        <w:spacing w:before="120"/>
        <w:ind w:left="684" w:right="1009" w:firstLine="0"/>
        <w:jc w:val="both"/>
        <w:rPr>
          <w:sz w:val="18"/>
        </w:rPr>
      </w:pPr>
      <w:r>
        <w:rPr>
          <w:sz w:val="18"/>
        </w:rPr>
        <w:t>Los</w:t>
      </w:r>
      <w:r>
        <w:rPr>
          <w:spacing w:val="-19"/>
          <w:sz w:val="18"/>
        </w:rPr>
        <w:t> </w:t>
      </w:r>
      <w:r>
        <w:rPr>
          <w:sz w:val="18"/>
        </w:rPr>
        <w:t>Estados</w:t>
      </w:r>
      <w:r>
        <w:rPr>
          <w:spacing w:val="-20"/>
          <w:sz w:val="18"/>
        </w:rPr>
        <w:t> </w:t>
      </w:r>
      <w:r>
        <w:rPr>
          <w:sz w:val="18"/>
        </w:rPr>
        <w:t>deben</w:t>
      </w:r>
      <w:r>
        <w:rPr>
          <w:spacing w:val="-16"/>
          <w:sz w:val="18"/>
        </w:rPr>
        <w:t> </w:t>
      </w:r>
      <w:r>
        <w:rPr>
          <w:sz w:val="18"/>
        </w:rPr>
        <w:t>adoptar</w:t>
      </w:r>
      <w:r>
        <w:rPr>
          <w:spacing w:val="-20"/>
          <w:sz w:val="18"/>
        </w:rPr>
        <w:t> </w:t>
      </w:r>
      <w:r>
        <w:rPr>
          <w:sz w:val="18"/>
        </w:rPr>
        <w:t>medidas</w:t>
      </w:r>
      <w:r>
        <w:rPr>
          <w:spacing w:val="-18"/>
          <w:sz w:val="18"/>
        </w:rPr>
        <w:t> </w:t>
      </w:r>
      <w:r>
        <w:rPr>
          <w:sz w:val="18"/>
        </w:rPr>
        <w:t>concretas</w:t>
      </w:r>
      <w:r>
        <w:rPr>
          <w:spacing w:val="-19"/>
          <w:sz w:val="18"/>
        </w:rPr>
        <w:t> </w:t>
      </w:r>
      <w:r>
        <w:rPr>
          <w:sz w:val="18"/>
        </w:rPr>
        <w:t>que</w:t>
      </w:r>
      <w:r>
        <w:rPr>
          <w:spacing w:val="-17"/>
          <w:sz w:val="18"/>
        </w:rPr>
        <w:t> </w:t>
      </w:r>
      <w:r>
        <w:rPr>
          <w:sz w:val="18"/>
        </w:rPr>
        <w:t>garanticen</w:t>
      </w:r>
      <w:r>
        <w:rPr>
          <w:spacing w:val="-19"/>
          <w:sz w:val="18"/>
        </w:rPr>
        <w:t> </w:t>
      </w:r>
      <w:r>
        <w:rPr>
          <w:sz w:val="18"/>
        </w:rPr>
        <w:t>la</w:t>
      </w:r>
      <w:r>
        <w:rPr>
          <w:spacing w:val="-18"/>
          <w:sz w:val="18"/>
        </w:rPr>
        <w:t> </w:t>
      </w:r>
      <w:r>
        <w:rPr>
          <w:sz w:val="18"/>
        </w:rPr>
        <w:t>independencia</w:t>
      </w:r>
      <w:r>
        <w:rPr>
          <w:spacing w:val="-18"/>
          <w:sz w:val="18"/>
        </w:rPr>
        <w:t> </w:t>
      </w:r>
      <w:r>
        <w:rPr>
          <w:sz w:val="18"/>
        </w:rPr>
        <w:t>del</w:t>
      </w:r>
      <w:r>
        <w:rPr>
          <w:spacing w:val="-18"/>
          <w:sz w:val="18"/>
        </w:rPr>
        <w:t> </w:t>
      </w:r>
      <w:r>
        <w:rPr>
          <w:sz w:val="18"/>
        </w:rPr>
        <w:t>poder judicial, y proteger a los jueces de toda forma de influencia política en la adopción de decisiones por medio de la Constitución o la aprobación de leyes que establezcan procedimientos claros y criterios objetivos para el nombramiento, la remuneración, el mandato, la promoción, la suspensión y la destitución, y las sanciones disciplinarias en relación con los miembros de la</w:t>
      </w:r>
      <w:r>
        <w:rPr>
          <w:spacing w:val="-9"/>
          <w:sz w:val="18"/>
        </w:rPr>
        <w:t> </w:t>
      </w:r>
      <w:r>
        <w:rPr>
          <w:sz w:val="18"/>
        </w:rPr>
        <w:t>judicatura</w:t>
      </w:r>
      <w:hyperlink w:history="true" w:anchor="_bookmark137">
        <w:r>
          <w:rPr>
            <w:position w:val="6"/>
            <w:sz w:val="12"/>
          </w:rPr>
          <w:t>104</w:t>
        </w:r>
      </w:hyperlink>
      <w:r>
        <w:rPr>
          <w:sz w:val="18"/>
        </w:rPr>
        <w:t>.</w:t>
      </w:r>
    </w:p>
    <w:p>
      <w:pPr>
        <w:pStyle w:val="ListParagraph"/>
        <w:numPr>
          <w:ilvl w:val="0"/>
          <w:numId w:val="10"/>
        </w:numPr>
        <w:tabs>
          <w:tab w:pos="685" w:val="left" w:leader="none"/>
        </w:tabs>
        <w:spacing w:line="240" w:lineRule="auto" w:before="119" w:after="0"/>
        <w:ind w:left="684" w:right="0" w:hanging="567"/>
        <w:jc w:val="both"/>
        <w:rPr>
          <w:sz w:val="20"/>
        </w:rPr>
      </w:pPr>
      <w:r>
        <w:rPr>
          <w:sz w:val="20"/>
        </w:rPr>
        <w:t>En este sentido, los Principios Básicos establecen</w:t>
      </w:r>
      <w:r>
        <w:rPr>
          <w:spacing w:val="-3"/>
          <w:sz w:val="20"/>
        </w:rPr>
        <w:t> </w:t>
      </w:r>
      <w:r>
        <w:rPr>
          <w:sz w:val="20"/>
        </w:rPr>
        <w:t>que:</w:t>
      </w:r>
    </w:p>
    <w:p>
      <w:pPr>
        <w:pStyle w:val="ListParagraph"/>
        <w:numPr>
          <w:ilvl w:val="0"/>
          <w:numId w:val="16"/>
        </w:numPr>
        <w:tabs>
          <w:tab w:pos="1029" w:val="left" w:leader="none"/>
        </w:tabs>
        <w:spacing w:line="240" w:lineRule="auto" w:before="121" w:after="0"/>
        <w:ind w:left="684" w:right="833" w:firstLine="0"/>
        <w:jc w:val="both"/>
        <w:rPr>
          <w:sz w:val="18"/>
        </w:rPr>
      </w:pPr>
      <w:r>
        <w:rPr>
          <w:sz w:val="18"/>
        </w:rPr>
        <w:t>Toda</w:t>
      </w:r>
      <w:r>
        <w:rPr>
          <w:spacing w:val="-18"/>
          <w:sz w:val="18"/>
        </w:rPr>
        <w:t> </w:t>
      </w:r>
      <w:r>
        <w:rPr>
          <w:sz w:val="18"/>
        </w:rPr>
        <w:t>acusación</w:t>
      </w:r>
      <w:r>
        <w:rPr>
          <w:spacing w:val="-15"/>
          <w:sz w:val="18"/>
        </w:rPr>
        <w:t> </w:t>
      </w:r>
      <w:r>
        <w:rPr>
          <w:sz w:val="18"/>
        </w:rPr>
        <w:t>o</w:t>
      </w:r>
      <w:r>
        <w:rPr>
          <w:spacing w:val="-16"/>
          <w:sz w:val="18"/>
        </w:rPr>
        <w:t> </w:t>
      </w:r>
      <w:r>
        <w:rPr>
          <w:sz w:val="18"/>
        </w:rPr>
        <w:t>queja</w:t>
      </w:r>
      <w:r>
        <w:rPr>
          <w:spacing w:val="-20"/>
          <w:sz w:val="18"/>
        </w:rPr>
        <w:t> </w:t>
      </w:r>
      <w:r>
        <w:rPr>
          <w:sz w:val="18"/>
        </w:rPr>
        <w:t>formulada</w:t>
      </w:r>
      <w:r>
        <w:rPr>
          <w:spacing w:val="-17"/>
          <w:sz w:val="18"/>
        </w:rPr>
        <w:t> </w:t>
      </w:r>
      <w:r>
        <w:rPr>
          <w:sz w:val="18"/>
        </w:rPr>
        <w:t>contra</w:t>
      </w:r>
      <w:r>
        <w:rPr>
          <w:spacing w:val="-17"/>
          <w:sz w:val="18"/>
        </w:rPr>
        <w:t> </w:t>
      </w:r>
      <w:r>
        <w:rPr>
          <w:sz w:val="18"/>
        </w:rPr>
        <w:t>un</w:t>
      </w:r>
      <w:r>
        <w:rPr>
          <w:spacing w:val="-16"/>
          <w:sz w:val="18"/>
        </w:rPr>
        <w:t> </w:t>
      </w:r>
      <w:r>
        <w:rPr>
          <w:sz w:val="18"/>
        </w:rPr>
        <w:t>juez</w:t>
      </w:r>
      <w:r>
        <w:rPr>
          <w:spacing w:val="-18"/>
          <w:sz w:val="18"/>
        </w:rPr>
        <w:t> </w:t>
      </w:r>
      <w:r>
        <w:rPr>
          <w:sz w:val="18"/>
        </w:rPr>
        <w:t>por</w:t>
      </w:r>
      <w:r>
        <w:rPr>
          <w:spacing w:val="-17"/>
          <w:sz w:val="18"/>
        </w:rPr>
        <w:t> </w:t>
      </w:r>
      <w:r>
        <w:rPr>
          <w:sz w:val="18"/>
        </w:rPr>
        <w:t>su</w:t>
      </w:r>
      <w:r>
        <w:rPr>
          <w:spacing w:val="-15"/>
          <w:sz w:val="18"/>
        </w:rPr>
        <w:t> </w:t>
      </w:r>
      <w:r>
        <w:rPr>
          <w:sz w:val="18"/>
        </w:rPr>
        <w:t>actuación</w:t>
      </w:r>
      <w:r>
        <w:rPr>
          <w:spacing w:val="-16"/>
          <w:sz w:val="18"/>
        </w:rPr>
        <w:t> </w:t>
      </w:r>
      <w:r>
        <w:rPr>
          <w:sz w:val="18"/>
        </w:rPr>
        <w:t>judicial</w:t>
      </w:r>
      <w:r>
        <w:rPr>
          <w:spacing w:val="-16"/>
          <w:sz w:val="18"/>
        </w:rPr>
        <w:t> </w:t>
      </w:r>
      <w:r>
        <w:rPr>
          <w:sz w:val="18"/>
        </w:rPr>
        <w:t>y</w:t>
      </w:r>
      <w:r>
        <w:rPr>
          <w:spacing w:val="-18"/>
          <w:sz w:val="18"/>
        </w:rPr>
        <w:t> </w:t>
      </w:r>
      <w:r>
        <w:rPr>
          <w:sz w:val="18"/>
        </w:rPr>
        <w:t>profesional se</w:t>
      </w:r>
      <w:r>
        <w:rPr>
          <w:spacing w:val="-11"/>
          <w:sz w:val="18"/>
        </w:rPr>
        <w:t> </w:t>
      </w:r>
      <w:r>
        <w:rPr>
          <w:sz w:val="18"/>
        </w:rPr>
        <w:t>tramitará</w:t>
      </w:r>
      <w:r>
        <w:rPr>
          <w:spacing w:val="-11"/>
          <w:sz w:val="18"/>
        </w:rPr>
        <w:t> </w:t>
      </w:r>
      <w:r>
        <w:rPr>
          <w:sz w:val="18"/>
        </w:rPr>
        <w:t>con</w:t>
      </w:r>
      <w:r>
        <w:rPr>
          <w:spacing w:val="-9"/>
          <w:sz w:val="18"/>
        </w:rPr>
        <w:t> </w:t>
      </w:r>
      <w:r>
        <w:rPr>
          <w:sz w:val="18"/>
        </w:rPr>
        <w:t>prontitud</w:t>
      </w:r>
      <w:r>
        <w:rPr>
          <w:spacing w:val="-12"/>
          <w:sz w:val="18"/>
        </w:rPr>
        <w:t> </w:t>
      </w:r>
      <w:r>
        <w:rPr>
          <w:sz w:val="18"/>
        </w:rPr>
        <w:t>e</w:t>
      </w:r>
      <w:r>
        <w:rPr>
          <w:spacing w:val="-10"/>
          <w:sz w:val="18"/>
        </w:rPr>
        <w:t> </w:t>
      </w:r>
      <w:r>
        <w:rPr>
          <w:sz w:val="18"/>
        </w:rPr>
        <w:t>imparcialidad</w:t>
      </w:r>
      <w:r>
        <w:rPr>
          <w:spacing w:val="-10"/>
          <w:sz w:val="18"/>
        </w:rPr>
        <w:t> </w:t>
      </w:r>
      <w:r>
        <w:rPr>
          <w:sz w:val="18"/>
        </w:rPr>
        <w:t>con</w:t>
      </w:r>
      <w:r>
        <w:rPr>
          <w:spacing w:val="-9"/>
          <w:sz w:val="18"/>
        </w:rPr>
        <w:t> </w:t>
      </w:r>
      <w:r>
        <w:rPr>
          <w:sz w:val="18"/>
        </w:rPr>
        <w:t>arreglo</w:t>
      </w:r>
      <w:r>
        <w:rPr>
          <w:spacing w:val="-12"/>
          <w:sz w:val="18"/>
        </w:rPr>
        <w:t> </w:t>
      </w:r>
      <w:r>
        <w:rPr>
          <w:sz w:val="18"/>
        </w:rPr>
        <w:t>al</w:t>
      </w:r>
      <w:r>
        <w:rPr>
          <w:spacing w:val="-10"/>
          <w:sz w:val="18"/>
        </w:rPr>
        <w:t> </w:t>
      </w:r>
      <w:r>
        <w:rPr>
          <w:sz w:val="18"/>
        </w:rPr>
        <w:t>procedimiento</w:t>
      </w:r>
      <w:r>
        <w:rPr>
          <w:spacing w:val="-9"/>
          <w:sz w:val="18"/>
        </w:rPr>
        <w:t> </w:t>
      </w:r>
      <w:r>
        <w:rPr>
          <w:sz w:val="18"/>
        </w:rPr>
        <w:t>pertinente.</w:t>
      </w:r>
      <w:r>
        <w:rPr>
          <w:spacing w:val="-11"/>
          <w:sz w:val="18"/>
        </w:rPr>
        <w:t> </w:t>
      </w:r>
      <w:r>
        <w:rPr>
          <w:sz w:val="18"/>
        </w:rPr>
        <w:t>El</w:t>
      </w:r>
      <w:r>
        <w:rPr>
          <w:spacing w:val="-11"/>
          <w:sz w:val="18"/>
        </w:rPr>
        <w:t> </w:t>
      </w:r>
      <w:r>
        <w:rPr>
          <w:sz w:val="18"/>
        </w:rPr>
        <w:t>juez tendrá derecho a ser oído imparcialmente. En esa etapa inicial, el examen de la cuestión será confidencial, a menos que el juez solicite lo</w:t>
      </w:r>
      <w:r>
        <w:rPr>
          <w:spacing w:val="-14"/>
          <w:sz w:val="18"/>
        </w:rPr>
        <w:t> </w:t>
      </w:r>
      <w:r>
        <w:rPr>
          <w:sz w:val="18"/>
        </w:rPr>
        <w:t>contrario.</w:t>
      </w:r>
    </w:p>
    <w:p>
      <w:pPr>
        <w:pStyle w:val="ListParagraph"/>
        <w:numPr>
          <w:ilvl w:val="0"/>
          <w:numId w:val="16"/>
        </w:numPr>
        <w:tabs>
          <w:tab w:pos="1048" w:val="left" w:leader="none"/>
        </w:tabs>
        <w:spacing w:line="240" w:lineRule="auto" w:before="118" w:after="0"/>
        <w:ind w:left="684" w:right="835" w:firstLine="0"/>
        <w:jc w:val="both"/>
        <w:rPr>
          <w:sz w:val="18"/>
        </w:rPr>
      </w:pPr>
      <w:r>
        <w:rPr>
          <w:sz w:val="18"/>
        </w:rPr>
        <w:t>Los jueces sólo podrán ser suspendidos o separados de sus cargos por incapacidad o comportamiento que los inhabilite para seguir desempeñando sus</w:t>
      </w:r>
      <w:r>
        <w:rPr>
          <w:spacing w:val="-12"/>
          <w:sz w:val="18"/>
        </w:rPr>
        <w:t> </w:t>
      </w:r>
      <w:r>
        <w:rPr>
          <w:sz w:val="18"/>
        </w:rPr>
        <w:t>funciones</w:t>
      </w:r>
    </w:p>
    <w:p>
      <w:pPr>
        <w:pStyle w:val="ListParagraph"/>
        <w:numPr>
          <w:ilvl w:val="0"/>
          <w:numId w:val="16"/>
        </w:numPr>
        <w:tabs>
          <w:tab w:pos="1072" w:val="left" w:leader="none"/>
        </w:tabs>
        <w:spacing w:line="240" w:lineRule="auto" w:before="122" w:after="0"/>
        <w:ind w:left="684" w:right="833" w:firstLine="0"/>
        <w:jc w:val="both"/>
        <w:rPr>
          <w:sz w:val="18"/>
        </w:rPr>
      </w:pPr>
      <w:r>
        <w:rPr>
          <w:sz w:val="18"/>
        </w:rPr>
        <w:t>Todo procedimiento para la adopción de medidas disciplinarias, la suspensión o la separación del cargo se resolverá de acuerdo con las normas establecidas de comportamiento judicial</w:t>
      </w:r>
      <w:hyperlink w:history="true" w:anchor="_bookmark138">
        <w:r>
          <w:rPr>
            <w:position w:val="6"/>
            <w:sz w:val="12"/>
          </w:rPr>
          <w:t>105</w:t>
        </w:r>
      </w:hyperlink>
      <w:r>
        <w:rPr>
          <w:sz w:val="18"/>
        </w:rPr>
        <w:t>.</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De</w:t>
      </w:r>
      <w:r>
        <w:rPr>
          <w:spacing w:val="-17"/>
          <w:sz w:val="20"/>
        </w:rPr>
        <w:t> </w:t>
      </w:r>
      <w:r>
        <w:rPr>
          <w:sz w:val="20"/>
        </w:rPr>
        <w:t>la</w:t>
      </w:r>
      <w:r>
        <w:rPr>
          <w:spacing w:val="-16"/>
          <w:sz w:val="20"/>
        </w:rPr>
        <w:t> </w:t>
      </w:r>
      <w:r>
        <w:rPr>
          <w:sz w:val="20"/>
        </w:rPr>
        <w:t>misma</w:t>
      </w:r>
      <w:r>
        <w:rPr>
          <w:spacing w:val="-15"/>
          <w:sz w:val="20"/>
        </w:rPr>
        <w:t> </w:t>
      </w:r>
      <w:r>
        <w:rPr>
          <w:sz w:val="20"/>
        </w:rPr>
        <w:t>forma,</w:t>
      </w:r>
      <w:r>
        <w:rPr>
          <w:spacing w:val="-14"/>
          <w:sz w:val="20"/>
        </w:rPr>
        <w:t> </w:t>
      </w:r>
      <w:r>
        <w:rPr>
          <w:sz w:val="20"/>
        </w:rPr>
        <w:t>el</w:t>
      </w:r>
      <w:r>
        <w:rPr>
          <w:spacing w:val="-15"/>
          <w:sz w:val="20"/>
        </w:rPr>
        <w:t> </w:t>
      </w:r>
      <w:r>
        <w:rPr>
          <w:sz w:val="20"/>
        </w:rPr>
        <w:t>Estatuto</w:t>
      </w:r>
      <w:r>
        <w:rPr>
          <w:spacing w:val="-17"/>
          <w:sz w:val="20"/>
        </w:rPr>
        <w:t> </w:t>
      </w:r>
      <w:r>
        <w:rPr>
          <w:sz w:val="20"/>
        </w:rPr>
        <w:t>del</w:t>
      </w:r>
      <w:r>
        <w:rPr>
          <w:spacing w:val="-15"/>
          <w:sz w:val="20"/>
        </w:rPr>
        <w:t> </w:t>
      </w:r>
      <w:r>
        <w:rPr>
          <w:sz w:val="20"/>
        </w:rPr>
        <w:t>Juez</w:t>
      </w:r>
      <w:r>
        <w:rPr>
          <w:spacing w:val="-13"/>
          <w:sz w:val="20"/>
        </w:rPr>
        <w:t> </w:t>
      </w:r>
      <w:r>
        <w:rPr>
          <w:sz w:val="20"/>
        </w:rPr>
        <w:t>Iberoamericano</w:t>
      </w:r>
      <w:r>
        <w:rPr>
          <w:spacing w:val="-15"/>
          <w:sz w:val="20"/>
        </w:rPr>
        <w:t> </w:t>
      </w:r>
      <w:r>
        <w:rPr>
          <w:sz w:val="20"/>
        </w:rPr>
        <w:t>señala</w:t>
      </w:r>
      <w:r>
        <w:rPr>
          <w:spacing w:val="-15"/>
          <w:sz w:val="20"/>
        </w:rPr>
        <w:t> </w:t>
      </w:r>
      <w:r>
        <w:rPr>
          <w:sz w:val="20"/>
        </w:rPr>
        <w:t>que</w:t>
      </w:r>
      <w:r>
        <w:rPr>
          <w:spacing w:val="-15"/>
          <w:sz w:val="20"/>
        </w:rPr>
        <w:t> </w:t>
      </w:r>
      <w:r>
        <w:rPr>
          <w:sz w:val="20"/>
        </w:rPr>
        <w:t>“[l]a</w:t>
      </w:r>
      <w:r>
        <w:rPr>
          <w:spacing w:val="-15"/>
          <w:sz w:val="20"/>
        </w:rPr>
        <w:t> </w:t>
      </w:r>
      <w:r>
        <w:rPr>
          <w:sz w:val="20"/>
        </w:rPr>
        <w:t>responsabilidad disciplinaria de los jueces será competencia de los órganos del Poder Judicial legalmente establecidos, mediante procedimientos que garanticen el respeto del debido proceso y, en particular, el de los derechos de audiencia, defensa, contradicción y recursos legales que correspondan”</w:t>
      </w:r>
      <w:hyperlink w:history="true" w:anchor="_bookmark139">
        <w:r>
          <w:rPr>
            <w:position w:val="7"/>
            <w:sz w:val="13"/>
          </w:rPr>
          <w:t>106</w:t>
        </w:r>
      </w:hyperlink>
      <w:r>
        <w:rPr>
          <w:sz w:val="20"/>
        </w:rPr>
        <w:t>.</w:t>
      </w:r>
    </w:p>
    <w:p>
      <w:pPr>
        <w:pStyle w:val="ListParagraph"/>
        <w:numPr>
          <w:ilvl w:val="0"/>
          <w:numId w:val="10"/>
        </w:numPr>
        <w:tabs>
          <w:tab w:pos="685" w:val="left" w:leader="none"/>
        </w:tabs>
        <w:spacing w:line="240" w:lineRule="auto" w:before="119" w:after="0"/>
        <w:ind w:left="118" w:right="116" w:firstLine="0"/>
        <w:jc w:val="both"/>
        <w:rPr>
          <w:sz w:val="20"/>
        </w:rPr>
      </w:pPr>
      <w:r>
        <w:rPr>
          <w:sz w:val="20"/>
        </w:rPr>
        <w:t>Teniendo en cuenta las consideraciones anteriores, se procederá a analizar: 1) el derecho a conocer previa y detalladamente la acusación formulada y de tener el tiempo y los medios adecuados para la defensa, y 2) el derecho a contar con una autoridad disciplinaria imparcial y el derecho a la protección</w:t>
      </w:r>
      <w:r>
        <w:rPr>
          <w:spacing w:val="-4"/>
          <w:sz w:val="20"/>
        </w:rPr>
        <w:t> </w:t>
      </w:r>
      <w:r>
        <w:rPr>
          <w:sz w:val="20"/>
        </w:rPr>
        <w:t>judicial.</w:t>
      </w:r>
    </w:p>
    <w:p>
      <w:pPr>
        <w:pStyle w:val="ListParagraph"/>
        <w:numPr>
          <w:ilvl w:val="0"/>
          <w:numId w:val="10"/>
        </w:numPr>
        <w:tabs>
          <w:tab w:pos="685" w:val="left" w:leader="none"/>
        </w:tabs>
        <w:spacing w:line="240" w:lineRule="auto" w:before="122" w:after="0"/>
        <w:ind w:left="117" w:right="116" w:firstLine="0"/>
        <w:jc w:val="both"/>
        <w:rPr>
          <w:sz w:val="20"/>
        </w:rPr>
      </w:pPr>
      <w:r>
        <w:rPr>
          <w:sz w:val="20"/>
        </w:rPr>
        <w:t>En lo concerniente a la alegada violación a los derechos a la presunción de inocencia y al ser asistido por un defensor y la alegada falta de motivación, la Corte nota que los representantes no formularon argumentos concretos ni aportaron información que permita a esta</w:t>
      </w:r>
      <w:r>
        <w:rPr>
          <w:spacing w:val="-15"/>
          <w:sz w:val="20"/>
        </w:rPr>
        <w:t> </w:t>
      </w:r>
      <w:r>
        <w:rPr>
          <w:sz w:val="20"/>
        </w:rPr>
        <w:t>Corte,</w:t>
      </w:r>
      <w:r>
        <w:rPr>
          <w:spacing w:val="-16"/>
          <w:sz w:val="20"/>
        </w:rPr>
        <w:t> </w:t>
      </w:r>
      <w:r>
        <w:rPr>
          <w:sz w:val="20"/>
        </w:rPr>
        <w:t>en</w:t>
      </w:r>
      <w:r>
        <w:rPr>
          <w:spacing w:val="-14"/>
          <w:sz w:val="20"/>
        </w:rPr>
        <w:t> </w:t>
      </w:r>
      <w:r>
        <w:rPr>
          <w:sz w:val="20"/>
        </w:rPr>
        <w:t>este</w:t>
      </w:r>
      <w:r>
        <w:rPr>
          <w:spacing w:val="-16"/>
          <w:sz w:val="20"/>
        </w:rPr>
        <w:t> </w:t>
      </w:r>
      <w:r>
        <w:rPr>
          <w:sz w:val="20"/>
        </w:rPr>
        <w:t>caso,</w:t>
      </w:r>
      <w:r>
        <w:rPr>
          <w:spacing w:val="-18"/>
          <w:sz w:val="20"/>
        </w:rPr>
        <w:t> </w:t>
      </w:r>
      <w:r>
        <w:rPr>
          <w:sz w:val="20"/>
        </w:rPr>
        <w:t>determinar</w:t>
      </w:r>
      <w:r>
        <w:rPr>
          <w:spacing w:val="-15"/>
          <w:sz w:val="20"/>
        </w:rPr>
        <w:t> </w:t>
      </w:r>
      <w:r>
        <w:rPr>
          <w:sz w:val="20"/>
        </w:rPr>
        <w:t>una</w:t>
      </w:r>
      <w:r>
        <w:rPr>
          <w:spacing w:val="-17"/>
          <w:sz w:val="20"/>
        </w:rPr>
        <w:t> </w:t>
      </w:r>
      <w:r>
        <w:rPr>
          <w:sz w:val="20"/>
        </w:rPr>
        <w:t>afectación</w:t>
      </w:r>
      <w:r>
        <w:rPr>
          <w:spacing w:val="-16"/>
          <w:sz w:val="20"/>
        </w:rPr>
        <w:t> </w:t>
      </w:r>
      <w:r>
        <w:rPr>
          <w:sz w:val="20"/>
        </w:rPr>
        <w:t>a</w:t>
      </w:r>
      <w:r>
        <w:rPr>
          <w:spacing w:val="-15"/>
          <w:sz w:val="20"/>
        </w:rPr>
        <w:t> </w:t>
      </w:r>
      <w:r>
        <w:rPr>
          <w:sz w:val="20"/>
        </w:rPr>
        <w:t>dichos</w:t>
      </w:r>
      <w:r>
        <w:rPr>
          <w:spacing w:val="-17"/>
          <w:sz w:val="20"/>
        </w:rPr>
        <w:t> </w:t>
      </w:r>
      <w:r>
        <w:rPr>
          <w:sz w:val="20"/>
        </w:rPr>
        <w:t>derechos.</w:t>
      </w:r>
      <w:r>
        <w:rPr>
          <w:spacing w:val="-18"/>
          <w:sz w:val="20"/>
        </w:rPr>
        <w:t> </w:t>
      </w:r>
      <w:r>
        <w:rPr>
          <w:sz w:val="20"/>
        </w:rPr>
        <w:t>Por</w:t>
      </w:r>
      <w:r>
        <w:rPr>
          <w:spacing w:val="-16"/>
          <w:sz w:val="20"/>
        </w:rPr>
        <w:t> </w:t>
      </w:r>
      <w:r>
        <w:rPr>
          <w:sz w:val="20"/>
        </w:rPr>
        <w:t>lo</w:t>
      </w:r>
      <w:r>
        <w:rPr>
          <w:spacing w:val="-16"/>
          <w:sz w:val="20"/>
        </w:rPr>
        <w:t> </w:t>
      </w:r>
      <w:r>
        <w:rPr>
          <w:sz w:val="20"/>
        </w:rPr>
        <w:t>anterior,</w:t>
      </w:r>
      <w:r>
        <w:rPr>
          <w:spacing w:val="-16"/>
          <w:sz w:val="20"/>
        </w:rPr>
        <w:t> </w:t>
      </w:r>
      <w:r>
        <w:rPr>
          <w:sz w:val="20"/>
        </w:rPr>
        <w:t>la</w:t>
      </w:r>
      <w:r>
        <w:rPr>
          <w:spacing w:val="-14"/>
          <w:sz w:val="20"/>
        </w:rPr>
        <w:t> </w:t>
      </w:r>
      <w:r>
        <w:rPr>
          <w:sz w:val="20"/>
        </w:rPr>
        <w:t>Corte considera</w:t>
      </w:r>
      <w:r>
        <w:rPr>
          <w:spacing w:val="-6"/>
          <w:sz w:val="20"/>
        </w:rPr>
        <w:t> </w:t>
      </w:r>
      <w:r>
        <w:rPr>
          <w:sz w:val="20"/>
        </w:rPr>
        <w:t>que</w:t>
      </w:r>
      <w:r>
        <w:rPr>
          <w:spacing w:val="-8"/>
          <w:sz w:val="20"/>
        </w:rPr>
        <w:t> </w:t>
      </w:r>
      <w:r>
        <w:rPr>
          <w:sz w:val="20"/>
        </w:rPr>
        <w:t>no</w:t>
      </w:r>
      <w:r>
        <w:rPr>
          <w:spacing w:val="-7"/>
          <w:sz w:val="20"/>
        </w:rPr>
        <w:t> </w:t>
      </w:r>
      <w:r>
        <w:rPr>
          <w:sz w:val="20"/>
        </w:rPr>
        <w:t>cuenta</w:t>
      </w:r>
      <w:r>
        <w:rPr>
          <w:spacing w:val="-8"/>
          <w:sz w:val="20"/>
        </w:rPr>
        <w:t> </w:t>
      </w:r>
      <w:r>
        <w:rPr>
          <w:sz w:val="20"/>
        </w:rPr>
        <w:t>con</w:t>
      </w:r>
      <w:r>
        <w:rPr>
          <w:spacing w:val="-5"/>
          <w:sz w:val="20"/>
        </w:rPr>
        <w:t> </w:t>
      </w:r>
      <w:r>
        <w:rPr>
          <w:sz w:val="20"/>
        </w:rPr>
        <w:t>elementos</w:t>
      </w:r>
      <w:r>
        <w:rPr>
          <w:spacing w:val="-7"/>
          <w:sz w:val="20"/>
        </w:rPr>
        <w:t> </w:t>
      </w:r>
      <w:r>
        <w:rPr>
          <w:sz w:val="20"/>
        </w:rPr>
        <w:t>suficientes</w:t>
      </w:r>
      <w:r>
        <w:rPr>
          <w:spacing w:val="-7"/>
          <w:sz w:val="20"/>
        </w:rPr>
        <w:t> </w:t>
      </w:r>
      <w:r>
        <w:rPr>
          <w:sz w:val="20"/>
        </w:rPr>
        <w:t>para</w:t>
      </w:r>
      <w:r>
        <w:rPr>
          <w:spacing w:val="-5"/>
          <w:sz w:val="20"/>
        </w:rPr>
        <w:t> </w:t>
      </w:r>
      <w:r>
        <w:rPr>
          <w:sz w:val="20"/>
        </w:rPr>
        <w:t>pronunciarse</w:t>
      </w:r>
      <w:r>
        <w:rPr>
          <w:spacing w:val="-8"/>
          <w:sz w:val="20"/>
        </w:rPr>
        <w:t> </w:t>
      </w:r>
      <w:r>
        <w:rPr>
          <w:sz w:val="20"/>
        </w:rPr>
        <w:t>respecto</w:t>
      </w:r>
      <w:r>
        <w:rPr>
          <w:spacing w:val="-10"/>
          <w:sz w:val="20"/>
        </w:rPr>
        <w:t> </w:t>
      </w:r>
      <w:r>
        <w:rPr>
          <w:sz w:val="20"/>
        </w:rPr>
        <w:t>de</w:t>
      </w:r>
      <w:r>
        <w:rPr>
          <w:spacing w:val="-7"/>
          <w:sz w:val="20"/>
        </w:rPr>
        <w:t> </w:t>
      </w:r>
      <w:r>
        <w:rPr>
          <w:sz w:val="20"/>
        </w:rPr>
        <w:t>la</w:t>
      </w:r>
      <w:r>
        <w:rPr>
          <w:spacing w:val="-6"/>
          <w:sz w:val="20"/>
        </w:rPr>
        <w:t> </w:t>
      </w:r>
      <w:r>
        <w:rPr>
          <w:sz w:val="20"/>
        </w:rPr>
        <w:t>violación de dichos</w:t>
      </w:r>
      <w:r>
        <w:rPr>
          <w:spacing w:val="-4"/>
          <w:sz w:val="20"/>
        </w:rPr>
        <w:t> </w:t>
      </w:r>
      <w:r>
        <w:rPr>
          <w:sz w:val="20"/>
        </w:rPr>
        <w:t>derechos</w:t>
      </w:r>
      <w:hyperlink w:history="true" w:anchor="_bookmark140">
        <w:r>
          <w:rPr>
            <w:position w:val="7"/>
            <w:sz w:val="13"/>
          </w:rPr>
          <w:t>107</w:t>
        </w:r>
      </w:hyperlink>
      <w:r>
        <w:rPr>
          <w:sz w:val="20"/>
        </w:rPr>
        <w:t>.</w:t>
      </w:r>
    </w:p>
    <w:p>
      <w:pPr>
        <w:pStyle w:val="BodyText"/>
        <w:spacing w:before="1"/>
        <w:rPr>
          <w:sz w:val="26"/>
        </w:rPr>
      </w:pPr>
      <w:r>
        <w:rPr/>
        <w:pict>
          <v:shape style="position:absolute;margin-left:70.919998pt;margin-top:18.11091pt;width:144pt;height:.1pt;mso-position-horizontal-relative:page;mso-position-vertical-relative:paragraph;z-index:-251623424;mso-wrap-distance-left:0;mso-wrap-distance-right:0" coordorigin="1418,362" coordsize="2880,0" path="m1418,362l4298,362e" filled="false" stroked="true" strokeweight=".599pt" strokecolor="#000000">
            <v:path arrowok="t"/>
            <v:stroke dashstyle="solid"/>
            <w10:wrap type="topAndBottom"/>
          </v:shape>
        </w:pict>
      </w:r>
    </w:p>
    <w:p>
      <w:pPr>
        <w:tabs>
          <w:tab w:pos="684" w:val="left" w:leader="none"/>
        </w:tabs>
        <w:spacing w:before="67"/>
        <w:ind w:left="118" w:right="116" w:firstLine="0"/>
        <w:jc w:val="both"/>
        <w:rPr>
          <w:sz w:val="16"/>
        </w:rPr>
      </w:pPr>
      <w:bookmarkStart w:name="_bookmark136" w:id="193"/>
      <w:bookmarkEnd w:id="193"/>
      <w:r>
        <w:rPr/>
      </w:r>
      <w:r>
        <w:rPr>
          <w:position w:val="6"/>
          <w:sz w:val="10"/>
        </w:rPr>
        <w:t>103</w:t>
        <w:tab/>
      </w:r>
      <w:r>
        <w:rPr>
          <w:i/>
          <w:sz w:val="16"/>
        </w:rPr>
        <w:t>Mutatis mutandi, </w:t>
      </w:r>
      <w:r>
        <w:rPr>
          <w:sz w:val="16"/>
        </w:rPr>
        <w:t>TEDH, </w:t>
      </w:r>
      <w:r>
        <w:rPr>
          <w:i/>
          <w:sz w:val="16"/>
        </w:rPr>
        <w:t>Oleksander Volkov Vs. Ucrania</w:t>
      </w:r>
      <w:r>
        <w:rPr>
          <w:sz w:val="16"/>
        </w:rPr>
        <w:t>, No. 21722/11 [Quinta Sección]. Sentencia del 9 de enero de 2013, párr.</w:t>
      </w:r>
      <w:r>
        <w:rPr>
          <w:spacing w:val="-7"/>
          <w:sz w:val="16"/>
        </w:rPr>
        <w:t> </w:t>
      </w:r>
      <w:r>
        <w:rPr>
          <w:sz w:val="16"/>
        </w:rPr>
        <w:t>199.</w:t>
      </w:r>
    </w:p>
    <w:p>
      <w:pPr>
        <w:tabs>
          <w:tab w:pos="684" w:val="left" w:leader="none"/>
        </w:tabs>
        <w:spacing w:before="120"/>
        <w:ind w:left="118" w:right="115" w:firstLine="0"/>
        <w:jc w:val="both"/>
        <w:rPr>
          <w:sz w:val="16"/>
        </w:rPr>
      </w:pPr>
      <w:bookmarkStart w:name="_bookmark137" w:id="194"/>
      <w:bookmarkEnd w:id="194"/>
      <w:r>
        <w:rPr/>
      </w:r>
      <w:r>
        <w:rPr>
          <w:position w:val="6"/>
          <w:sz w:val="10"/>
        </w:rPr>
        <w:t>104</w:t>
        <w:tab/>
      </w:r>
      <w:r>
        <w:rPr>
          <w:i/>
          <w:sz w:val="16"/>
        </w:rPr>
        <w:t>Cfr.</w:t>
      </w:r>
      <w:r>
        <w:rPr>
          <w:i/>
          <w:spacing w:val="-4"/>
          <w:sz w:val="16"/>
        </w:rPr>
        <w:t> </w:t>
      </w:r>
      <w:r>
        <w:rPr>
          <w:sz w:val="16"/>
        </w:rPr>
        <w:t>Comité</w:t>
      </w:r>
      <w:r>
        <w:rPr>
          <w:spacing w:val="-2"/>
          <w:sz w:val="16"/>
        </w:rPr>
        <w:t> </w:t>
      </w:r>
      <w:r>
        <w:rPr>
          <w:sz w:val="16"/>
        </w:rPr>
        <w:t>de</w:t>
      </w:r>
      <w:r>
        <w:rPr>
          <w:spacing w:val="-5"/>
          <w:sz w:val="16"/>
        </w:rPr>
        <w:t> </w:t>
      </w:r>
      <w:r>
        <w:rPr>
          <w:sz w:val="16"/>
        </w:rPr>
        <w:t>Derechos</w:t>
      </w:r>
      <w:r>
        <w:rPr>
          <w:spacing w:val="-3"/>
          <w:sz w:val="16"/>
        </w:rPr>
        <w:t> </w:t>
      </w:r>
      <w:r>
        <w:rPr>
          <w:sz w:val="16"/>
        </w:rPr>
        <w:t>Humanos.</w:t>
      </w:r>
      <w:r>
        <w:rPr>
          <w:spacing w:val="-3"/>
          <w:sz w:val="16"/>
        </w:rPr>
        <w:t> </w:t>
      </w:r>
      <w:r>
        <w:rPr>
          <w:sz w:val="16"/>
        </w:rPr>
        <w:t>Observación</w:t>
      </w:r>
      <w:r>
        <w:rPr>
          <w:spacing w:val="-6"/>
          <w:sz w:val="16"/>
        </w:rPr>
        <w:t> </w:t>
      </w:r>
      <w:r>
        <w:rPr>
          <w:sz w:val="16"/>
        </w:rPr>
        <w:t>General</w:t>
      </w:r>
      <w:r>
        <w:rPr>
          <w:spacing w:val="-3"/>
          <w:sz w:val="16"/>
        </w:rPr>
        <w:t> </w:t>
      </w:r>
      <w:r>
        <w:rPr>
          <w:sz w:val="16"/>
        </w:rPr>
        <w:t>No.</w:t>
      </w:r>
      <w:r>
        <w:rPr>
          <w:spacing w:val="-4"/>
          <w:sz w:val="16"/>
        </w:rPr>
        <w:t> </w:t>
      </w:r>
      <w:r>
        <w:rPr>
          <w:sz w:val="16"/>
        </w:rPr>
        <w:t>32,</w:t>
      </w:r>
      <w:r>
        <w:rPr>
          <w:spacing w:val="-3"/>
          <w:sz w:val="16"/>
        </w:rPr>
        <w:t> </w:t>
      </w:r>
      <w:r>
        <w:rPr>
          <w:sz w:val="16"/>
        </w:rPr>
        <w:t>Artículo</w:t>
      </w:r>
      <w:r>
        <w:rPr>
          <w:spacing w:val="-2"/>
          <w:sz w:val="16"/>
        </w:rPr>
        <w:t> </w:t>
      </w:r>
      <w:r>
        <w:rPr>
          <w:sz w:val="16"/>
        </w:rPr>
        <w:t>14:</w:t>
      </w:r>
      <w:r>
        <w:rPr>
          <w:spacing w:val="-4"/>
          <w:sz w:val="16"/>
        </w:rPr>
        <w:t> </w:t>
      </w:r>
      <w:r>
        <w:rPr>
          <w:sz w:val="16"/>
        </w:rPr>
        <w:t>El</w:t>
      </w:r>
      <w:r>
        <w:rPr>
          <w:spacing w:val="-4"/>
          <w:sz w:val="16"/>
        </w:rPr>
        <w:t> </w:t>
      </w:r>
      <w:r>
        <w:rPr>
          <w:sz w:val="16"/>
        </w:rPr>
        <w:t>Derecho</w:t>
      </w:r>
      <w:r>
        <w:rPr>
          <w:spacing w:val="-2"/>
          <w:sz w:val="16"/>
        </w:rPr>
        <w:t> </w:t>
      </w:r>
      <w:r>
        <w:rPr>
          <w:sz w:val="16"/>
        </w:rPr>
        <w:t>a</w:t>
      </w:r>
      <w:r>
        <w:rPr>
          <w:spacing w:val="-6"/>
          <w:sz w:val="16"/>
        </w:rPr>
        <w:t> </w:t>
      </w:r>
      <w:r>
        <w:rPr>
          <w:sz w:val="16"/>
        </w:rPr>
        <w:t>un</w:t>
      </w:r>
      <w:r>
        <w:rPr>
          <w:spacing w:val="-3"/>
          <w:sz w:val="16"/>
        </w:rPr>
        <w:t> </w:t>
      </w:r>
      <w:r>
        <w:rPr>
          <w:sz w:val="16"/>
        </w:rPr>
        <w:t>Juicio</w:t>
      </w:r>
      <w:r>
        <w:rPr>
          <w:spacing w:val="-3"/>
          <w:sz w:val="16"/>
        </w:rPr>
        <w:t> </w:t>
      </w:r>
      <w:r>
        <w:rPr>
          <w:sz w:val="16"/>
        </w:rPr>
        <w:t>Imparcial y a la Igualdad ante los Tribunales y Cortes de Justicia, CCPR/C/GC/32, 23 de agosto de 2007, párr.</w:t>
      </w:r>
      <w:r>
        <w:rPr>
          <w:spacing w:val="-25"/>
          <w:sz w:val="16"/>
        </w:rPr>
        <w:t> </w:t>
      </w:r>
      <w:r>
        <w:rPr>
          <w:sz w:val="16"/>
        </w:rPr>
        <w:t>19.</w:t>
      </w:r>
    </w:p>
    <w:p>
      <w:pPr>
        <w:tabs>
          <w:tab w:pos="684" w:val="left" w:leader="none"/>
        </w:tabs>
        <w:spacing w:before="119"/>
        <w:ind w:left="118" w:right="0" w:firstLine="0"/>
        <w:jc w:val="both"/>
        <w:rPr>
          <w:sz w:val="16"/>
        </w:rPr>
      </w:pPr>
      <w:bookmarkStart w:name="_bookmark138" w:id="195"/>
      <w:bookmarkEnd w:id="195"/>
      <w:r>
        <w:rPr/>
      </w:r>
      <w:r>
        <w:rPr>
          <w:position w:val="6"/>
          <w:sz w:val="10"/>
        </w:rPr>
        <w:t>105</w:t>
        <w:tab/>
      </w:r>
      <w:r>
        <w:rPr>
          <w:sz w:val="16"/>
        </w:rPr>
        <w:t>Principios 17, 18 y 19 de los Principios Básicos de las Naciones</w:t>
      </w:r>
      <w:r>
        <w:rPr>
          <w:spacing w:val="-10"/>
          <w:sz w:val="16"/>
        </w:rPr>
        <w:t> </w:t>
      </w:r>
      <w:r>
        <w:rPr>
          <w:sz w:val="16"/>
        </w:rPr>
        <w:t>Unidas.</w:t>
      </w:r>
    </w:p>
    <w:p>
      <w:pPr>
        <w:tabs>
          <w:tab w:pos="684" w:val="left" w:leader="none"/>
        </w:tabs>
        <w:spacing w:before="120"/>
        <w:ind w:left="118" w:right="114" w:firstLine="0"/>
        <w:jc w:val="both"/>
        <w:rPr>
          <w:sz w:val="16"/>
        </w:rPr>
      </w:pPr>
      <w:bookmarkStart w:name="_bookmark139" w:id="196"/>
      <w:bookmarkEnd w:id="196"/>
      <w:r>
        <w:rPr/>
      </w:r>
      <w:r>
        <w:rPr>
          <w:position w:val="6"/>
          <w:sz w:val="10"/>
        </w:rPr>
        <w:t>106</w:t>
        <w:tab/>
      </w:r>
      <w:r>
        <w:rPr>
          <w:sz w:val="16"/>
        </w:rPr>
        <w:t>Cumbre</w:t>
      </w:r>
      <w:r>
        <w:rPr>
          <w:spacing w:val="-11"/>
          <w:sz w:val="16"/>
        </w:rPr>
        <w:t> </w:t>
      </w:r>
      <w:r>
        <w:rPr>
          <w:sz w:val="16"/>
        </w:rPr>
        <w:t>Iberoamericana</w:t>
      </w:r>
      <w:r>
        <w:rPr>
          <w:spacing w:val="-15"/>
          <w:sz w:val="16"/>
        </w:rPr>
        <w:t> </w:t>
      </w:r>
      <w:r>
        <w:rPr>
          <w:sz w:val="16"/>
        </w:rPr>
        <w:t>de</w:t>
      </w:r>
      <w:r>
        <w:rPr>
          <w:spacing w:val="-14"/>
          <w:sz w:val="16"/>
        </w:rPr>
        <w:t> </w:t>
      </w:r>
      <w:r>
        <w:rPr>
          <w:sz w:val="16"/>
        </w:rPr>
        <w:t>Presidentes</w:t>
      </w:r>
      <w:r>
        <w:rPr>
          <w:spacing w:val="-13"/>
          <w:sz w:val="16"/>
        </w:rPr>
        <w:t> </w:t>
      </w:r>
      <w:r>
        <w:rPr>
          <w:sz w:val="16"/>
        </w:rPr>
        <w:t>de</w:t>
      </w:r>
      <w:r>
        <w:rPr>
          <w:spacing w:val="-14"/>
          <w:sz w:val="16"/>
        </w:rPr>
        <w:t> </w:t>
      </w:r>
      <w:r>
        <w:rPr>
          <w:sz w:val="16"/>
        </w:rPr>
        <w:t>Cortes</w:t>
      </w:r>
      <w:r>
        <w:rPr>
          <w:spacing w:val="-14"/>
          <w:sz w:val="16"/>
        </w:rPr>
        <w:t> </w:t>
      </w:r>
      <w:r>
        <w:rPr>
          <w:sz w:val="16"/>
        </w:rPr>
        <w:t>Supremas.</w:t>
      </w:r>
      <w:r>
        <w:rPr>
          <w:spacing w:val="-13"/>
          <w:sz w:val="16"/>
        </w:rPr>
        <w:t> </w:t>
      </w:r>
      <w:r>
        <w:rPr>
          <w:sz w:val="16"/>
        </w:rPr>
        <w:t>Estatuto</w:t>
      </w:r>
      <w:r>
        <w:rPr>
          <w:spacing w:val="-11"/>
          <w:sz w:val="16"/>
        </w:rPr>
        <w:t> </w:t>
      </w:r>
      <w:r>
        <w:rPr>
          <w:sz w:val="16"/>
        </w:rPr>
        <w:t>del</w:t>
      </w:r>
      <w:r>
        <w:rPr>
          <w:spacing w:val="-12"/>
          <w:sz w:val="16"/>
        </w:rPr>
        <w:t> </w:t>
      </w:r>
      <w:r>
        <w:rPr>
          <w:sz w:val="16"/>
        </w:rPr>
        <w:t>Juez</w:t>
      </w:r>
      <w:r>
        <w:rPr>
          <w:spacing w:val="-15"/>
          <w:sz w:val="16"/>
        </w:rPr>
        <w:t> </w:t>
      </w:r>
      <w:r>
        <w:rPr>
          <w:sz w:val="16"/>
        </w:rPr>
        <w:t>Iberoamericano,</w:t>
      </w:r>
      <w:r>
        <w:rPr>
          <w:spacing w:val="-13"/>
          <w:sz w:val="16"/>
        </w:rPr>
        <w:t> </w:t>
      </w:r>
      <w:r>
        <w:rPr>
          <w:i/>
          <w:sz w:val="16"/>
        </w:rPr>
        <w:t>supra</w:t>
      </w:r>
      <w:r>
        <w:rPr>
          <w:sz w:val="16"/>
        </w:rPr>
        <w:t>,</w:t>
      </w:r>
      <w:r>
        <w:rPr>
          <w:spacing w:val="-14"/>
          <w:sz w:val="16"/>
        </w:rPr>
        <w:t> </w:t>
      </w:r>
      <w:r>
        <w:rPr>
          <w:sz w:val="16"/>
        </w:rPr>
        <w:t>artículo 20.</w:t>
      </w:r>
    </w:p>
    <w:p>
      <w:pPr>
        <w:tabs>
          <w:tab w:pos="684" w:val="left" w:leader="none"/>
        </w:tabs>
        <w:spacing w:before="120"/>
        <w:ind w:left="118" w:right="110" w:firstLine="0"/>
        <w:jc w:val="both"/>
        <w:rPr>
          <w:sz w:val="16"/>
        </w:rPr>
      </w:pPr>
      <w:bookmarkStart w:name="_bookmark140" w:id="197"/>
      <w:bookmarkEnd w:id="197"/>
      <w:r>
        <w:rPr/>
      </w:r>
      <w:r>
        <w:rPr>
          <w:position w:val="6"/>
          <w:sz w:val="10"/>
        </w:rPr>
        <w:t>107</w:t>
        <w:tab/>
      </w:r>
      <w:r>
        <w:rPr>
          <w:i/>
          <w:sz w:val="16"/>
        </w:rPr>
        <w:t>Cfr. inter alia, Caso Rodríguez Vera y otros (Desaparecidos del Palacio de Justicia) Vs. Colombia. Excepciones </w:t>
      </w:r>
      <w:r>
        <w:rPr>
          <w:i/>
          <w:sz w:val="16"/>
        </w:rPr>
        <w:t>Preliminares, Fondo, Reparaciones y Costas</w:t>
      </w:r>
      <w:r>
        <w:rPr>
          <w:sz w:val="16"/>
        </w:rPr>
        <w:t>, </w:t>
      </w:r>
      <w:r>
        <w:rPr>
          <w:i/>
          <w:sz w:val="16"/>
        </w:rPr>
        <w:t>supra, </w:t>
      </w:r>
      <w:r>
        <w:rPr>
          <w:sz w:val="16"/>
        </w:rPr>
        <w:t>párr. 325; </w:t>
      </w:r>
      <w:r>
        <w:rPr>
          <w:i/>
          <w:sz w:val="16"/>
        </w:rPr>
        <w:t>Caso Coc Max y otros (Masacre de Xamán) Vs. </w:t>
      </w:r>
      <w:r>
        <w:rPr>
          <w:i/>
          <w:sz w:val="16"/>
        </w:rPr>
        <w:t>Guatemala. Fondo, Reparaciones y Costas. </w:t>
      </w:r>
      <w:r>
        <w:rPr>
          <w:sz w:val="16"/>
        </w:rPr>
        <w:t>Sentencia de 22 de agosto de 2018. Serie C No. 356, párr. 86; </w:t>
      </w:r>
      <w:r>
        <w:rPr>
          <w:i/>
          <w:sz w:val="16"/>
        </w:rPr>
        <w:t>Caso </w:t>
      </w:r>
      <w:r>
        <w:rPr>
          <w:i/>
          <w:sz w:val="16"/>
        </w:rPr>
        <w:t>Villamizar Durán y otros Vs. Colombia. Excepción Preliminar, Fondo, Reparaciones y Costas. </w:t>
      </w:r>
      <w:r>
        <w:rPr>
          <w:sz w:val="16"/>
        </w:rPr>
        <w:t>Sentencia de 20 de noviembre de 2018. Serie C No. 364, párr. 169; </w:t>
      </w:r>
      <w:r>
        <w:rPr>
          <w:i/>
          <w:sz w:val="16"/>
        </w:rPr>
        <w:t>Caso Omeara Carrascal y otros Vs. Colombia. Fondo, Reparaciones </w:t>
      </w:r>
      <w:r>
        <w:rPr>
          <w:i/>
          <w:sz w:val="16"/>
        </w:rPr>
        <w:t>y</w:t>
      </w:r>
      <w:r>
        <w:rPr>
          <w:i/>
          <w:spacing w:val="-9"/>
          <w:sz w:val="16"/>
        </w:rPr>
        <w:t> </w:t>
      </w:r>
      <w:r>
        <w:rPr>
          <w:i/>
          <w:sz w:val="16"/>
        </w:rPr>
        <w:t>Costas.</w:t>
      </w:r>
      <w:r>
        <w:rPr>
          <w:i/>
          <w:spacing w:val="-9"/>
          <w:sz w:val="16"/>
        </w:rPr>
        <w:t> </w:t>
      </w:r>
      <w:r>
        <w:rPr>
          <w:sz w:val="16"/>
        </w:rPr>
        <w:t>Sentencia</w:t>
      </w:r>
      <w:r>
        <w:rPr>
          <w:spacing w:val="-9"/>
          <w:sz w:val="16"/>
        </w:rPr>
        <w:t> </w:t>
      </w:r>
      <w:r>
        <w:rPr>
          <w:sz w:val="16"/>
        </w:rPr>
        <w:t>de</w:t>
      </w:r>
      <w:r>
        <w:rPr>
          <w:spacing w:val="-11"/>
          <w:sz w:val="16"/>
        </w:rPr>
        <w:t> </w:t>
      </w:r>
      <w:r>
        <w:rPr>
          <w:sz w:val="16"/>
        </w:rPr>
        <w:t>21</w:t>
      </w:r>
      <w:r>
        <w:rPr>
          <w:spacing w:val="-10"/>
          <w:sz w:val="16"/>
        </w:rPr>
        <w:t> </w:t>
      </w:r>
      <w:r>
        <w:rPr>
          <w:sz w:val="16"/>
        </w:rPr>
        <w:t>de</w:t>
      </w:r>
      <w:r>
        <w:rPr>
          <w:spacing w:val="-11"/>
          <w:sz w:val="16"/>
        </w:rPr>
        <w:t> </w:t>
      </w:r>
      <w:r>
        <w:rPr>
          <w:sz w:val="16"/>
        </w:rPr>
        <w:t>noviembre</w:t>
      </w:r>
      <w:r>
        <w:rPr>
          <w:spacing w:val="-11"/>
          <w:sz w:val="16"/>
        </w:rPr>
        <w:t> </w:t>
      </w:r>
      <w:r>
        <w:rPr>
          <w:sz w:val="16"/>
        </w:rPr>
        <w:t>de</w:t>
      </w:r>
      <w:r>
        <w:rPr>
          <w:spacing w:val="-9"/>
          <w:sz w:val="16"/>
        </w:rPr>
        <w:t> </w:t>
      </w:r>
      <w:r>
        <w:rPr>
          <w:sz w:val="16"/>
        </w:rPr>
        <w:t>2018.</w:t>
      </w:r>
      <w:r>
        <w:rPr>
          <w:spacing w:val="-10"/>
          <w:sz w:val="16"/>
        </w:rPr>
        <w:t> </w:t>
      </w:r>
      <w:r>
        <w:rPr>
          <w:sz w:val="16"/>
        </w:rPr>
        <w:t>Serie</w:t>
      </w:r>
      <w:r>
        <w:rPr>
          <w:spacing w:val="-11"/>
          <w:sz w:val="16"/>
        </w:rPr>
        <w:t> </w:t>
      </w:r>
      <w:r>
        <w:rPr>
          <w:sz w:val="16"/>
        </w:rPr>
        <w:t>C</w:t>
      </w:r>
      <w:r>
        <w:rPr>
          <w:spacing w:val="-9"/>
          <w:sz w:val="16"/>
        </w:rPr>
        <w:t> </w:t>
      </w:r>
      <w:r>
        <w:rPr>
          <w:sz w:val="16"/>
        </w:rPr>
        <w:t>No.</w:t>
      </w:r>
      <w:r>
        <w:rPr>
          <w:spacing w:val="-10"/>
          <w:sz w:val="16"/>
        </w:rPr>
        <w:t> </w:t>
      </w:r>
      <w:r>
        <w:rPr>
          <w:sz w:val="16"/>
        </w:rPr>
        <w:t>368,</w:t>
      </w:r>
      <w:r>
        <w:rPr>
          <w:spacing w:val="-10"/>
          <w:sz w:val="16"/>
        </w:rPr>
        <w:t> </w:t>
      </w:r>
      <w:r>
        <w:rPr>
          <w:sz w:val="16"/>
        </w:rPr>
        <w:t>párr.</w:t>
      </w:r>
      <w:r>
        <w:rPr>
          <w:spacing w:val="-10"/>
          <w:sz w:val="16"/>
        </w:rPr>
        <w:t> </w:t>
      </w:r>
      <w:r>
        <w:rPr>
          <w:sz w:val="16"/>
        </w:rPr>
        <w:t>280;</w:t>
      </w:r>
      <w:r>
        <w:rPr>
          <w:spacing w:val="-10"/>
          <w:sz w:val="16"/>
        </w:rPr>
        <w:t> </w:t>
      </w:r>
      <w:r>
        <w:rPr>
          <w:i/>
          <w:sz w:val="16"/>
        </w:rPr>
        <w:t>Caso</w:t>
      </w:r>
      <w:r>
        <w:rPr>
          <w:i/>
          <w:spacing w:val="-8"/>
          <w:sz w:val="16"/>
        </w:rPr>
        <w:t> </w:t>
      </w:r>
      <w:r>
        <w:rPr>
          <w:i/>
          <w:sz w:val="16"/>
        </w:rPr>
        <w:t>Díaz</w:t>
      </w:r>
      <w:r>
        <w:rPr>
          <w:i/>
          <w:spacing w:val="-9"/>
          <w:sz w:val="16"/>
        </w:rPr>
        <w:t> </w:t>
      </w:r>
      <w:r>
        <w:rPr>
          <w:i/>
          <w:sz w:val="16"/>
        </w:rPr>
        <w:t>Loreto</w:t>
      </w:r>
      <w:r>
        <w:rPr>
          <w:i/>
          <w:spacing w:val="-8"/>
          <w:sz w:val="16"/>
        </w:rPr>
        <w:t> </w:t>
      </w:r>
      <w:r>
        <w:rPr>
          <w:i/>
          <w:sz w:val="16"/>
        </w:rPr>
        <w:t>y</w:t>
      </w:r>
      <w:r>
        <w:rPr>
          <w:i/>
          <w:spacing w:val="-10"/>
          <w:sz w:val="16"/>
        </w:rPr>
        <w:t> </w:t>
      </w:r>
      <w:r>
        <w:rPr>
          <w:i/>
          <w:sz w:val="16"/>
        </w:rPr>
        <w:t>otros</w:t>
      </w:r>
      <w:r>
        <w:rPr>
          <w:i/>
          <w:spacing w:val="-9"/>
          <w:sz w:val="16"/>
        </w:rPr>
        <w:t> </w:t>
      </w:r>
      <w:r>
        <w:rPr>
          <w:i/>
          <w:sz w:val="16"/>
        </w:rPr>
        <w:t>Vs.</w:t>
      </w:r>
      <w:r>
        <w:rPr>
          <w:i/>
          <w:spacing w:val="-10"/>
          <w:sz w:val="16"/>
        </w:rPr>
        <w:t> </w:t>
      </w:r>
      <w:r>
        <w:rPr>
          <w:i/>
          <w:sz w:val="16"/>
        </w:rPr>
        <w:t>Venezuela. </w:t>
      </w:r>
      <w:r>
        <w:rPr>
          <w:i/>
          <w:sz w:val="16"/>
        </w:rPr>
        <w:t>Excepciones Preliminares, Fondo, Reparaciones y Costas. </w:t>
      </w:r>
      <w:r>
        <w:rPr>
          <w:sz w:val="16"/>
        </w:rPr>
        <w:t>Sentencia de 19 de noviembre de 2019. Serie C No. 392, párrs.</w:t>
      </w:r>
      <w:r>
        <w:rPr>
          <w:spacing w:val="-11"/>
          <w:sz w:val="16"/>
        </w:rPr>
        <w:t> </w:t>
      </w:r>
      <w:r>
        <w:rPr>
          <w:sz w:val="16"/>
        </w:rPr>
        <w:t>96</w:t>
      </w:r>
      <w:r>
        <w:rPr>
          <w:spacing w:val="-11"/>
          <w:sz w:val="16"/>
        </w:rPr>
        <w:t> </w:t>
      </w:r>
      <w:r>
        <w:rPr>
          <w:sz w:val="16"/>
        </w:rPr>
        <w:t>y</w:t>
      </w:r>
      <w:r>
        <w:rPr>
          <w:spacing w:val="-10"/>
          <w:sz w:val="16"/>
        </w:rPr>
        <w:t> </w:t>
      </w:r>
      <w:r>
        <w:rPr>
          <w:sz w:val="16"/>
        </w:rPr>
        <w:t>97,</w:t>
      </w:r>
      <w:r>
        <w:rPr>
          <w:spacing w:val="-11"/>
          <w:sz w:val="16"/>
        </w:rPr>
        <w:t> </w:t>
      </w:r>
      <w:r>
        <w:rPr>
          <w:i/>
          <w:sz w:val="16"/>
        </w:rPr>
        <w:t>y</w:t>
      </w:r>
      <w:r>
        <w:rPr>
          <w:i/>
          <w:spacing w:val="-11"/>
          <w:sz w:val="16"/>
        </w:rPr>
        <w:t> </w:t>
      </w:r>
      <w:r>
        <w:rPr>
          <w:i/>
          <w:sz w:val="16"/>
        </w:rPr>
        <w:t>Caso</w:t>
      </w:r>
      <w:r>
        <w:rPr>
          <w:i/>
          <w:spacing w:val="-9"/>
          <w:sz w:val="16"/>
        </w:rPr>
        <w:t> </w:t>
      </w:r>
      <w:r>
        <w:rPr>
          <w:i/>
          <w:sz w:val="16"/>
        </w:rPr>
        <w:t>Asociación</w:t>
      </w:r>
      <w:r>
        <w:rPr>
          <w:i/>
          <w:spacing w:val="-11"/>
          <w:sz w:val="16"/>
        </w:rPr>
        <w:t> </w:t>
      </w:r>
      <w:r>
        <w:rPr>
          <w:i/>
          <w:sz w:val="16"/>
        </w:rPr>
        <w:t>Nacional</w:t>
      </w:r>
      <w:r>
        <w:rPr>
          <w:i/>
          <w:spacing w:val="-11"/>
          <w:sz w:val="16"/>
        </w:rPr>
        <w:t> </w:t>
      </w:r>
      <w:r>
        <w:rPr>
          <w:i/>
          <w:sz w:val="16"/>
        </w:rPr>
        <w:t>de</w:t>
      </w:r>
      <w:r>
        <w:rPr>
          <w:i/>
          <w:spacing w:val="-12"/>
          <w:sz w:val="16"/>
        </w:rPr>
        <w:t> </w:t>
      </w:r>
      <w:r>
        <w:rPr>
          <w:i/>
          <w:sz w:val="16"/>
        </w:rPr>
        <w:t>Cesantes</w:t>
      </w:r>
      <w:r>
        <w:rPr>
          <w:i/>
          <w:spacing w:val="-10"/>
          <w:sz w:val="16"/>
        </w:rPr>
        <w:t> </w:t>
      </w:r>
      <w:r>
        <w:rPr>
          <w:i/>
          <w:sz w:val="16"/>
        </w:rPr>
        <w:t>y</w:t>
      </w:r>
      <w:r>
        <w:rPr>
          <w:i/>
          <w:spacing w:val="-9"/>
          <w:sz w:val="16"/>
        </w:rPr>
        <w:t> </w:t>
      </w:r>
      <w:r>
        <w:rPr>
          <w:i/>
          <w:sz w:val="16"/>
        </w:rPr>
        <w:t>Jubilados</w:t>
      </w:r>
      <w:r>
        <w:rPr>
          <w:i/>
          <w:spacing w:val="-12"/>
          <w:sz w:val="16"/>
        </w:rPr>
        <w:t> </w:t>
      </w:r>
      <w:r>
        <w:rPr>
          <w:i/>
          <w:sz w:val="16"/>
        </w:rPr>
        <w:t>de</w:t>
      </w:r>
      <w:r>
        <w:rPr>
          <w:i/>
          <w:spacing w:val="-9"/>
          <w:sz w:val="16"/>
        </w:rPr>
        <w:t> </w:t>
      </w:r>
      <w:r>
        <w:rPr>
          <w:i/>
          <w:sz w:val="16"/>
        </w:rPr>
        <w:t>la</w:t>
      </w:r>
      <w:r>
        <w:rPr>
          <w:i/>
          <w:spacing w:val="-10"/>
          <w:sz w:val="16"/>
        </w:rPr>
        <w:t> </w:t>
      </w:r>
      <w:r>
        <w:rPr>
          <w:i/>
          <w:sz w:val="16"/>
        </w:rPr>
        <w:t>Superintendencia</w:t>
      </w:r>
      <w:r>
        <w:rPr>
          <w:i/>
          <w:spacing w:val="-13"/>
          <w:sz w:val="16"/>
        </w:rPr>
        <w:t> </w:t>
      </w:r>
      <w:r>
        <w:rPr>
          <w:i/>
          <w:sz w:val="16"/>
        </w:rPr>
        <w:t>Nacional</w:t>
      </w:r>
      <w:r>
        <w:rPr>
          <w:i/>
          <w:spacing w:val="-11"/>
          <w:sz w:val="16"/>
        </w:rPr>
        <w:t> </w:t>
      </w:r>
      <w:r>
        <w:rPr>
          <w:i/>
          <w:sz w:val="16"/>
        </w:rPr>
        <w:t>de</w:t>
      </w:r>
      <w:r>
        <w:rPr>
          <w:i/>
          <w:spacing w:val="-12"/>
          <w:sz w:val="16"/>
        </w:rPr>
        <w:t> </w:t>
      </w:r>
      <w:r>
        <w:rPr>
          <w:i/>
          <w:sz w:val="16"/>
        </w:rPr>
        <w:t>Administración </w:t>
      </w:r>
      <w:r>
        <w:rPr>
          <w:i/>
          <w:sz w:val="16"/>
        </w:rPr>
        <w:t>Tributaria (ANCEJUB-SUNAT) Vs. Perú. Excepciones Preliminares, Fondo, Reparaciones y Costas. </w:t>
      </w:r>
      <w:r>
        <w:rPr>
          <w:sz w:val="16"/>
        </w:rPr>
        <w:t>Sentencia de 21 de noviembre de 2019. Serie C No. 394, párr.</w:t>
      </w:r>
      <w:r>
        <w:rPr>
          <w:spacing w:val="-5"/>
          <w:sz w:val="16"/>
        </w:rPr>
        <w:t> </w:t>
      </w:r>
      <w:r>
        <w:rPr>
          <w:sz w:val="16"/>
        </w:rPr>
        <w:t>203.</w:t>
      </w:r>
    </w:p>
    <w:p>
      <w:pPr>
        <w:spacing w:after="0"/>
        <w:jc w:val="both"/>
        <w:rPr>
          <w:sz w:val="16"/>
        </w:rPr>
        <w:sectPr>
          <w:pgSz w:w="12240" w:h="15840"/>
          <w:pgMar w:header="0" w:footer="994" w:top="1360" w:bottom="1180" w:left="1300" w:right="1300"/>
        </w:sectPr>
      </w:pPr>
    </w:p>
    <w:p>
      <w:pPr>
        <w:pStyle w:val="Heading1"/>
        <w:numPr>
          <w:ilvl w:val="1"/>
          <w:numId w:val="15"/>
        </w:numPr>
        <w:tabs>
          <w:tab w:pos="1758" w:val="left" w:leader="none"/>
        </w:tabs>
        <w:spacing w:line="240" w:lineRule="auto" w:before="75" w:after="0"/>
        <w:ind w:left="1251" w:right="118" w:firstLine="0"/>
        <w:jc w:val="both"/>
      </w:pPr>
      <w:bookmarkStart w:name="B.1. Derecho a conocer previa y detallad" w:id="198"/>
      <w:bookmarkEnd w:id="198"/>
      <w:r>
        <w:rPr>
          <w:b w:val="0"/>
        </w:rPr>
      </w:r>
      <w:bookmarkStart w:name="_bookmark141" w:id="199"/>
      <w:bookmarkEnd w:id="199"/>
      <w:r>
        <w:rPr>
          <w:b w:val="0"/>
        </w:rPr>
      </w:r>
      <w:bookmarkStart w:name="_bookmark141" w:id="200"/>
      <w:bookmarkEnd w:id="200"/>
      <w:r>
        <w:rPr/>
        <w:t>D</w:t>
      </w:r>
      <w:r>
        <w:rPr/>
        <w:t>erecho a conocer previa y detalladamente la acusación formulada y de tener el tiempo y los medios adecuados para la</w:t>
      </w:r>
      <w:r>
        <w:rPr>
          <w:spacing w:val="-15"/>
        </w:rPr>
        <w:t> </w:t>
      </w:r>
      <w:r>
        <w:rPr/>
        <w:t>defensa</w:t>
      </w:r>
    </w:p>
    <w:p>
      <w:pPr>
        <w:pStyle w:val="ListParagraph"/>
        <w:numPr>
          <w:ilvl w:val="0"/>
          <w:numId w:val="10"/>
        </w:numPr>
        <w:tabs>
          <w:tab w:pos="685" w:val="left" w:leader="none"/>
        </w:tabs>
        <w:spacing w:line="240" w:lineRule="auto" w:before="121" w:after="0"/>
        <w:ind w:left="118" w:right="113" w:firstLine="0"/>
        <w:jc w:val="both"/>
        <w:rPr>
          <w:sz w:val="20"/>
        </w:rPr>
      </w:pPr>
      <w:r>
        <w:rPr>
          <w:sz w:val="20"/>
        </w:rPr>
        <w:t>El derecho a contar con comunicación previa y detallada de la acusación en materia penal contempla que debe realizarse una descripción material de la conducta imputada que contenga los datos fácticos recogidos en la acusación, que constituyen la referencia indispensable para el ejercicio de la defensa del imputado y la consecuente consideración del juzgador en la sentencia. De ahí que el acusado tenga derecho a conocer, a través de una descripción clara, detallada y precisa, los hechos que se le imputan</w:t>
      </w:r>
      <w:hyperlink w:history="true" w:anchor="_bookmark142">
        <w:r>
          <w:rPr>
            <w:position w:val="7"/>
            <w:sz w:val="13"/>
          </w:rPr>
          <w:t>108</w:t>
        </w:r>
      </w:hyperlink>
      <w:r>
        <w:rPr>
          <w:sz w:val="20"/>
        </w:rPr>
        <w:t>. Como parte de las garantías mínimas establecidas en el artículo 8.2 de la Convención, el derecho a contar con comunicación</w:t>
      </w:r>
      <w:r>
        <w:rPr>
          <w:spacing w:val="-4"/>
          <w:sz w:val="20"/>
        </w:rPr>
        <w:t> </w:t>
      </w:r>
      <w:r>
        <w:rPr>
          <w:sz w:val="20"/>
        </w:rPr>
        <w:t>previa</w:t>
      </w:r>
      <w:r>
        <w:rPr>
          <w:spacing w:val="-3"/>
          <w:sz w:val="20"/>
        </w:rPr>
        <w:t> </w:t>
      </w:r>
      <w:r>
        <w:rPr>
          <w:sz w:val="20"/>
        </w:rPr>
        <w:t>y</w:t>
      </w:r>
      <w:r>
        <w:rPr>
          <w:spacing w:val="-4"/>
          <w:sz w:val="20"/>
        </w:rPr>
        <w:t> </w:t>
      </w:r>
      <w:r>
        <w:rPr>
          <w:sz w:val="20"/>
        </w:rPr>
        <w:t>detallada</w:t>
      </w:r>
      <w:r>
        <w:rPr>
          <w:spacing w:val="-5"/>
          <w:sz w:val="20"/>
        </w:rPr>
        <w:t> </w:t>
      </w:r>
      <w:r>
        <w:rPr>
          <w:sz w:val="20"/>
        </w:rPr>
        <w:t>de</w:t>
      </w:r>
      <w:r>
        <w:rPr>
          <w:spacing w:val="-4"/>
          <w:sz w:val="20"/>
        </w:rPr>
        <w:t> </w:t>
      </w:r>
      <w:r>
        <w:rPr>
          <w:sz w:val="20"/>
        </w:rPr>
        <w:t>la</w:t>
      </w:r>
      <w:r>
        <w:rPr>
          <w:spacing w:val="-4"/>
          <w:sz w:val="20"/>
        </w:rPr>
        <w:t> </w:t>
      </w:r>
      <w:r>
        <w:rPr>
          <w:sz w:val="20"/>
        </w:rPr>
        <w:t>acusación</w:t>
      </w:r>
      <w:r>
        <w:rPr>
          <w:spacing w:val="-2"/>
          <w:sz w:val="20"/>
        </w:rPr>
        <w:t> </w:t>
      </w:r>
      <w:r>
        <w:rPr>
          <w:sz w:val="20"/>
        </w:rPr>
        <w:t>se</w:t>
      </w:r>
      <w:r>
        <w:rPr>
          <w:spacing w:val="-7"/>
          <w:sz w:val="20"/>
        </w:rPr>
        <w:t> </w:t>
      </w:r>
      <w:r>
        <w:rPr>
          <w:sz w:val="20"/>
        </w:rPr>
        <w:t>aplica</w:t>
      </w:r>
      <w:r>
        <w:rPr>
          <w:spacing w:val="-3"/>
          <w:sz w:val="20"/>
        </w:rPr>
        <w:t> </w:t>
      </w:r>
      <w:r>
        <w:rPr>
          <w:sz w:val="20"/>
        </w:rPr>
        <w:t>tanto</w:t>
      </w:r>
      <w:r>
        <w:rPr>
          <w:spacing w:val="-4"/>
          <w:sz w:val="20"/>
        </w:rPr>
        <w:t> </w:t>
      </w:r>
      <w:r>
        <w:rPr>
          <w:sz w:val="20"/>
        </w:rPr>
        <w:t>en</w:t>
      </w:r>
      <w:r>
        <w:rPr>
          <w:spacing w:val="-4"/>
          <w:sz w:val="20"/>
        </w:rPr>
        <w:t> </w:t>
      </w:r>
      <w:r>
        <w:rPr>
          <w:sz w:val="20"/>
        </w:rPr>
        <w:t>materia</w:t>
      </w:r>
      <w:r>
        <w:rPr>
          <w:spacing w:val="-5"/>
          <w:sz w:val="20"/>
        </w:rPr>
        <w:t> </w:t>
      </w:r>
      <w:r>
        <w:rPr>
          <w:sz w:val="20"/>
        </w:rPr>
        <w:t>penal</w:t>
      </w:r>
      <w:r>
        <w:rPr>
          <w:spacing w:val="-5"/>
          <w:sz w:val="20"/>
        </w:rPr>
        <w:t> </w:t>
      </w:r>
      <w:r>
        <w:rPr>
          <w:sz w:val="20"/>
        </w:rPr>
        <w:t>como</w:t>
      </w:r>
      <w:r>
        <w:rPr>
          <w:spacing w:val="-2"/>
          <w:sz w:val="20"/>
        </w:rPr>
        <w:t> </w:t>
      </w:r>
      <w:r>
        <w:rPr>
          <w:sz w:val="20"/>
        </w:rPr>
        <w:t>en</w:t>
      </w:r>
      <w:r>
        <w:rPr>
          <w:spacing w:val="-4"/>
          <w:sz w:val="20"/>
        </w:rPr>
        <w:t> </w:t>
      </w:r>
      <w:r>
        <w:rPr>
          <w:sz w:val="20"/>
        </w:rPr>
        <w:t>los otros órdenes señalados en el artículo 8.1 de la Convención, a pesar de que la exigencia en los otros órdenes puede ser de otra intensidad o naturaleza</w:t>
      </w:r>
      <w:hyperlink w:history="true" w:anchor="_bookmark143">
        <w:r>
          <w:rPr>
            <w:position w:val="7"/>
            <w:sz w:val="13"/>
          </w:rPr>
          <w:t>109</w:t>
        </w:r>
      </w:hyperlink>
      <w:r>
        <w:rPr>
          <w:sz w:val="20"/>
        </w:rPr>
        <w:t>. Ahora bien, cuando se trata de un proceso disciplinario sancionatorio el alcance de esta garantía puede ser entendido de manera diversa, pero en todo caso implica que se ponga en conocimiento del sujeto disciplinable cuales son las conductas infractoras del régimen disciplinario que se le imputan</w:t>
      </w:r>
      <w:hyperlink w:history="true" w:anchor="_bookmark144">
        <w:r>
          <w:rPr>
            <w:position w:val="7"/>
            <w:sz w:val="13"/>
          </w:rPr>
          <w:t>110</w:t>
        </w:r>
      </w:hyperlink>
      <w:r>
        <w:rPr>
          <w:sz w:val="20"/>
        </w:rPr>
        <w:t>.</w:t>
      </w:r>
    </w:p>
    <w:p>
      <w:pPr>
        <w:pStyle w:val="ListParagraph"/>
        <w:numPr>
          <w:ilvl w:val="0"/>
          <w:numId w:val="10"/>
        </w:numPr>
        <w:tabs>
          <w:tab w:pos="685" w:val="left" w:leader="none"/>
        </w:tabs>
        <w:spacing w:line="240" w:lineRule="auto" w:before="118" w:after="0"/>
        <w:ind w:left="118" w:right="114" w:firstLine="0"/>
        <w:jc w:val="both"/>
        <w:rPr>
          <w:sz w:val="20"/>
        </w:rPr>
      </w:pPr>
      <w:r>
        <w:rPr>
          <w:sz w:val="20"/>
        </w:rPr>
        <w:t>La Corte nota que mediante oficio de 13 de enero de 2005 la Corte de Apelaciones de La Serena solicitó al Juez Urrutia Laubreaux aportar, en un plazo de cinco días, un “informe acerca</w:t>
      </w:r>
      <w:r>
        <w:rPr>
          <w:spacing w:val="-16"/>
          <w:sz w:val="20"/>
        </w:rPr>
        <w:t> </w:t>
      </w:r>
      <w:r>
        <w:rPr>
          <w:sz w:val="20"/>
        </w:rPr>
        <w:t>de</w:t>
      </w:r>
      <w:r>
        <w:rPr>
          <w:spacing w:val="-16"/>
          <w:sz w:val="20"/>
        </w:rPr>
        <w:t> </w:t>
      </w:r>
      <w:r>
        <w:rPr>
          <w:sz w:val="20"/>
        </w:rPr>
        <w:t>los</w:t>
      </w:r>
      <w:r>
        <w:rPr>
          <w:spacing w:val="-17"/>
          <w:sz w:val="20"/>
        </w:rPr>
        <w:t> </w:t>
      </w:r>
      <w:r>
        <w:rPr>
          <w:sz w:val="20"/>
        </w:rPr>
        <w:t>motivos</w:t>
      </w:r>
      <w:r>
        <w:rPr>
          <w:spacing w:val="-16"/>
          <w:sz w:val="20"/>
        </w:rPr>
        <w:t> </w:t>
      </w:r>
      <w:r>
        <w:rPr>
          <w:sz w:val="20"/>
        </w:rPr>
        <w:t>que</w:t>
      </w:r>
      <w:r>
        <w:rPr>
          <w:spacing w:val="-19"/>
          <w:sz w:val="20"/>
        </w:rPr>
        <w:t> </w:t>
      </w:r>
      <w:r>
        <w:rPr>
          <w:sz w:val="20"/>
        </w:rPr>
        <w:t>tuvo</w:t>
      </w:r>
      <w:r>
        <w:rPr>
          <w:spacing w:val="-16"/>
          <w:sz w:val="20"/>
        </w:rPr>
        <w:t> </w:t>
      </w:r>
      <w:r>
        <w:rPr>
          <w:sz w:val="20"/>
        </w:rPr>
        <w:t>en</w:t>
      </w:r>
      <w:r>
        <w:rPr>
          <w:spacing w:val="-14"/>
          <w:sz w:val="20"/>
        </w:rPr>
        <w:t> </w:t>
      </w:r>
      <w:r>
        <w:rPr>
          <w:sz w:val="20"/>
        </w:rPr>
        <w:t>consideración</w:t>
      </w:r>
      <w:r>
        <w:rPr>
          <w:spacing w:val="-12"/>
          <w:sz w:val="20"/>
        </w:rPr>
        <w:t> </w:t>
      </w:r>
      <w:r>
        <w:rPr>
          <w:sz w:val="20"/>
        </w:rPr>
        <w:t>para</w:t>
      </w:r>
      <w:r>
        <w:rPr>
          <w:spacing w:val="-15"/>
          <w:sz w:val="20"/>
        </w:rPr>
        <w:t> </w:t>
      </w:r>
      <w:r>
        <w:rPr>
          <w:sz w:val="20"/>
        </w:rPr>
        <w:t>enviar</w:t>
      </w:r>
      <w:r>
        <w:rPr>
          <w:spacing w:val="-16"/>
          <w:sz w:val="20"/>
        </w:rPr>
        <w:t> </w:t>
      </w:r>
      <w:r>
        <w:rPr>
          <w:sz w:val="20"/>
        </w:rPr>
        <w:t>a</w:t>
      </w:r>
      <w:r>
        <w:rPr>
          <w:spacing w:val="-16"/>
          <w:sz w:val="20"/>
        </w:rPr>
        <w:t> </w:t>
      </w:r>
      <w:r>
        <w:rPr>
          <w:sz w:val="20"/>
        </w:rPr>
        <w:t>la</w:t>
      </w:r>
      <w:r>
        <w:rPr>
          <w:spacing w:val="-16"/>
          <w:sz w:val="20"/>
        </w:rPr>
        <w:t> </w:t>
      </w:r>
      <w:r>
        <w:rPr>
          <w:sz w:val="20"/>
        </w:rPr>
        <w:t>Excma.</w:t>
      </w:r>
      <w:r>
        <w:rPr>
          <w:spacing w:val="-14"/>
          <w:sz w:val="20"/>
        </w:rPr>
        <w:t> </w:t>
      </w:r>
      <w:r>
        <w:rPr>
          <w:sz w:val="20"/>
        </w:rPr>
        <w:t>Corte</w:t>
      </w:r>
      <w:r>
        <w:rPr>
          <w:spacing w:val="-18"/>
          <w:sz w:val="20"/>
        </w:rPr>
        <w:t> </w:t>
      </w:r>
      <w:r>
        <w:rPr>
          <w:sz w:val="20"/>
        </w:rPr>
        <w:t>Suprema,</w:t>
      </w:r>
      <w:r>
        <w:rPr>
          <w:spacing w:val="-16"/>
          <w:sz w:val="20"/>
        </w:rPr>
        <w:t> </w:t>
      </w:r>
      <w:r>
        <w:rPr>
          <w:sz w:val="20"/>
        </w:rPr>
        <w:t>copia de su trabajo final”</w:t>
      </w:r>
      <w:hyperlink w:history="true" w:anchor="_bookmark145">
        <w:r>
          <w:rPr>
            <w:position w:val="7"/>
            <w:sz w:val="13"/>
          </w:rPr>
          <w:t>111</w:t>
        </w:r>
      </w:hyperlink>
      <w:r>
        <w:rPr>
          <w:sz w:val="20"/>
        </w:rPr>
        <w:t>. El 18 de enero de 2005, la presunta víctima remitió el informe solicitado, indicando que “los motivos que se tuvieron en vista, por el juez que suscribe, era acreditar,</w:t>
      </w:r>
      <w:r>
        <w:rPr>
          <w:spacing w:val="-19"/>
          <w:sz w:val="20"/>
        </w:rPr>
        <w:t> </w:t>
      </w:r>
      <w:r>
        <w:rPr>
          <w:sz w:val="20"/>
        </w:rPr>
        <w:t>ante</w:t>
      </w:r>
      <w:r>
        <w:rPr>
          <w:spacing w:val="-20"/>
          <w:sz w:val="20"/>
        </w:rPr>
        <w:t> </w:t>
      </w:r>
      <w:r>
        <w:rPr>
          <w:sz w:val="20"/>
        </w:rPr>
        <w:t>la</w:t>
      </w:r>
      <w:r>
        <w:rPr>
          <w:spacing w:val="-17"/>
          <w:sz w:val="20"/>
        </w:rPr>
        <w:t> </w:t>
      </w:r>
      <w:r>
        <w:rPr>
          <w:sz w:val="20"/>
        </w:rPr>
        <w:t>Excma.</w:t>
      </w:r>
      <w:r>
        <w:rPr>
          <w:spacing w:val="-19"/>
          <w:sz w:val="20"/>
        </w:rPr>
        <w:t> </w:t>
      </w:r>
      <w:r>
        <w:rPr>
          <w:sz w:val="20"/>
        </w:rPr>
        <w:t>Corte</w:t>
      </w:r>
      <w:r>
        <w:rPr>
          <w:spacing w:val="-19"/>
          <w:sz w:val="20"/>
        </w:rPr>
        <w:t> </w:t>
      </w:r>
      <w:r>
        <w:rPr>
          <w:sz w:val="20"/>
        </w:rPr>
        <w:t>Suprema</w:t>
      </w:r>
      <w:r>
        <w:rPr>
          <w:spacing w:val="-18"/>
          <w:sz w:val="20"/>
        </w:rPr>
        <w:t> </w:t>
      </w:r>
      <w:r>
        <w:rPr>
          <w:sz w:val="20"/>
        </w:rPr>
        <w:t>el</w:t>
      </w:r>
      <w:r>
        <w:rPr>
          <w:spacing w:val="-18"/>
          <w:sz w:val="20"/>
        </w:rPr>
        <w:t> </w:t>
      </w:r>
      <w:r>
        <w:rPr>
          <w:sz w:val="20"/>
        </w:rPr>
        <w:t>hecho</w:t>
      </w:r>
      <w:r>
        <w:rPr>
          <w:spacing w:val="-19"/>
          <w:sz w:val="20"/>
        </w:rPr>
        <w:t> </w:t>
      </w:r>
      <w:r>
        <w:rPr>
          <w:sz w:val="20"/>
        </w:rPr>
        <w:t>de</w:t>
      </w:r>
      <w:r>
        <w:rPr>
          <w:spacing w:val="-20"/>
          <w:sz w:val="20"/>
        </w:rPr>
        <w:t> </w:t>
      </w:r>
      <w:r>
        <w:rPr>
          <w:sz w:val="20"/>
        </w:rPr>
        <w:t>la</w:t>
      </w:r>
      <w:r>
        <w:rPr>
          <w:spacing w:val="-17"/>
          <w:sz w:val="20"/>
        </w:rPr>
        <w:t> </w:t>
      </w:r>
      <w:r>
        <w:rPr>
          <w:sz w:val="20"/>
        </w:rPr>
        <w:t>realización</w:t>
      </w:r>
      <w:r>
        <w:rPr>
          <w:spacing w:val="-17"/>
          <w:sz w:val="20"/>
        </w:rPr>
        <w:t> </w:t>
      </w:r>
      <w:r>
        <w:rPr>
          <w:sz w:val="20"/>
        </w:rPr>
        <w:t>del</w:t>
      </w:r>
      <w:r>
        <w:rPr>
          <w:spacing w:val="-18"/>
          <w:sz w:val="20"/>
        </w:rPr>
        <w:t> </w:t>
      </w:r>
      <w:r>
        <w:rPr>
          <w:sz w:val="20"/>
        </w:rPr>
        <w:t>curso,</w:t>
      </w:r>
      <w:r>
        <w:rPr>
          <w:spacing w:val="-18"/>
          <w:sz w:val="20"/>
        </w:rPr>
        <w:t> </w:t>
      </w:r>
      <w:r>
        <w:rPr>
          <w:sz w:val="20"/>
        </w:rPr>
        <w:t>la</w:t>
      </w:r>
      <w:r>
        <w:rPr>
          <w:spacing w:val="-18"/>
          <w:sz w:val="20"/>
        </w:rPr>
        <w:t> </w:t>
      </w:r>
      <w:r>
        <w:rPr>
          <w:sz w:val="20"/>
        </w:rPr>
        <w:t>alta</w:t>
      </w:r>
      <w:r>
        <w:rPr>
          <w:spacing w:val="-18"/>
          <w:sz w:val="20"/>
        </w:rPr>
        <w:t> </w:t>
      </w:r>
      <w:r>
        <w:rPr>
          <w:sz w:val="20"/>
        </w:rPr>
        <w:t>calificación obtenida y hacer entrega del producto final del estudio cometido, esto es el citado informe. Se hace presente que la producción del citado informe obedece a fines estrictamente académicos”</w:t>
      </w:r>
      <w:hyperlink w:history="true" w:anchor="_bookmark146">
        <w:r>
          <w:rPr>
            <w:position w:val="7"/>
            <w:sz w:val="13"/>
          </w:rPr>
          <w:t>112</w:t>
        </w:r>
      </w:hyperlink>
      <w:r>
        <w:rPr>
          <w:sz w:val="20"/>
        </w:rPr>
        <w:t>. Luego de recibir dicho informe, el 31 de marzo de 2005 la Corte</w:t>
      </w:r>
      <w:r>
        <w:rPr>
          <w:spacing w:val="27"/>
          <w:sz w:val="20"/>
        </w:rPr>
        <w:t> </w:t>
      </w:r>
      <w:r>
        <w:rPr>
          <w:sz w:val="20"/>
        </w:rPr>
        <w:t>de Apelaciones</w:t>
      </w:r>
      <w:r>
        <w:rPr>
          <w:spacing w:val="-5"/>
          <w:sz w:val="20"/>
        </w:rPr>
        <w:t> </w:t>
      </w:r>
      <w:r>
        <w:rPr>
          <w:sz w:val="20"/>
        </w:rPr>
        <w:t>de</w:t>
      </w:r>
      <w:r>
        <w:rPr>
          <w:spacing w:val="-5"/>
          <w:sz w:val="20"/>
        </w:rPr>
        <w:t> </w:t>
      </w:r>
      <w:r>
        <w:rPr>
          <w:sz w:val="20"/>
        </w:rPr>
        <w:t>La</w:t>
      </w:r>
      <w:r>
        <w:rPr>
          <w:spacing w:val="-4"/>
          <w:sz w:val="20"/>
        </w:rPr>
        <w:t> </w:t>
      </w:r>
      <w:r>
        <w:rPr>
          <w:sz w:val="20"/>
        </w:rPr>
        <w:t>Serena</w:t>
      </w:r>
      <w:r>
        <w:rPr>
          <w:spacing w:val="-4"/>
          <w:sz w:val="20"/>
        </w:rPr>
        <w:t> </w:t>
      </w:r>
      <w:r>
        <w:rPr>
          <w:sz w:val="20"/>
        </w:rPr>
        <w:t>sancionó</w:t>
      </w:r>
      <w:r>
        <w:rPr>
          <w:spacing w:val="-5"/>
          <w:sz w:val="20"/>
        </w:rPr>
        <w:t> </w:t>
      </w:r>
      <w:r>
        <w:rPr>
          <w:sz w:val="20"/>
        </w:rPr>
        <w:t>al</w:t>
      </w:r>
      <w:r>
        <w:rPr>
          <w:spacing w:val="-4"/>
          <w:sz w:val="20"/>
        </w:rPr>
        <w:t> </w:t>
      </w:r>
      <w:r>
        <w:rPr>
          <w:sz w:val="20"/>
        </w:rPr>
        <w:t>Juez</w:t>
      </w:r>
      <w:r>
        <w:rPr>
          <w:spacing w:val="-3"/>
          <w:sz w:val="20"/>
        </w:rPr>
        <w:t> </w:t>
      </w:r>
      <w:r>
        <w:rPr>
          <w:sz w:val="20"/>
        </w:rPr>
        <w:t>Urrutia</w:t>
      </w:r>
      <w:r>
        <w:rPr>
          <w:spacing w:val="-3"/>
          <w:sz w:val="20"/>
        </w:rPr>
        <w:t> </w:t>
      </w:r>
      <w:r>
        <w:rPr>
          <w:sz w:val="20"/>
        </w:rPr>
        <w:t>Laubreaux</w:t>
      </w:r>
      <w:r>
        <w:rPr>
          <w:spacing w:val="-5"/>
          <w:sz w:val="20"/>
        </w:rPr>
        <w:t> </w:t>
      </w:r>
      <w:r>
        <w:rPr>
          <w:sz w:val="20"/>
        </w:rPr>
        <w:t>con</w:t>
      </w:r>
      <w:r>
        <w:rPr>
          <w:spacing w:val="-3"/>
          <w:sz w:val="20"/>
        </w:rPr>
        <w:t> </w:t>
      </w:r>
      <w:r>
        <w:rPr>
          <w:sz w:val="20"/>
        </w:rPr>
        <w:t>una</w:t>
      </w:r>
      <w:r>
        <w:rPr>
          <w:spacing w:val="-4"/>
          <w:sz w:val="20"/>
        </w:rPr>
        <w:t> </w:t>
      </w:r>
      <w:r>
        <w:rPr>
          <w:sz w:val="20"/>
        </w:rPr>
        <w:t>medida</w:t>
      </w:r>
      <w:r>
        <w:rPr>
          <w:spacing w:val="-4"/>
          <w:sz w:val="20"/>
        </w:rPr>
        <w:t> </w:t>
      </w:r>
      <w:r>
        <w:rPr>
          <w:sz w:val="20"/>
        </w:rPr>
        <w:t>disciplinaria</w:t>
      </w:r>
      <w:r>
        <w:rPr>
          <w:spacing w:val="-4"/>
          <w:sz w:val="20"/>
        </w:rPr>
        <w:t> </w:t>
      </w:r>
      <w:r>
        <w:rPr>
          <w:sz w:val="20"/>
        </w:rPr>
        <w:t>de “censura por escrito” por considerar que el contenido del trabajo académico del señor</w:t>
      </w:r>
      <w:r>
        <w:rPr>
          <w:spacing w:val="-47"/>
          <w:sz w:val="20"/>
        </w:rPr>
        <w:t> </w:t>
      </w:r>
      <w:r>
        <w:rPr>
          <w:sz w:val="20"/>
        </w:rPr>
        <w:t>Urrutia Laubreaux constituía “una violación a las normas prohibitivas contemplada[s] en los numerales 1 y 4 del artículo 323 del Código Orgánico de</w:t>
      </w:r>
      <w:r>
        <w:rPr>
          <w:spacing w:val="-14"/>
          <w:sz w:val="20"/>
        </w:rPr>
        <w:t> </w:t>
      </w:r>
      <w:r>
        <w:rPr>
          <w:sz w:val="20"/>
        </w:rPr>
        <w:t>Tribunales”</w:t>
      </w:r>
      <w:hyperlink w:history="true" w:anchor="_bookmark147">
        <w:r>
          <w:rPr>
            <w:position w:val="7"/>
            <w:sz w:val="13"/>
          </w:rPr>
          <w:t>113</w:t>
        </w:r>
      </w:hyperlink>
      <w:r>
        <w:rPr>
          <w:sz w:val="20"/>
        </w:rPr>
        <w:t>.</w:t>
      </w:r>
    </w:p>
    <w:p>
      <w:pPr>
        <w:pStyle w:val="ListParagraph"/>
        <w:numPr>
          <w:ilvl w:val="0"/>
          <w:numId w:val="10"/>
        </w:numPr>
        <w:tabs>
          <w:tab w:pos="685" w:val="left" w:leader="none"/>
        </w:tabs>
        <w:spacing w:line="240" w:lineRule="auto" w:before="121" w:after="0"/>
        <w:ind w:left="118" w:right="112" w:firstLine="0"/>
        <w:jc w:val="both"/>
        <w:rPr>
          <w:sz w:val="20"/>
        </w:rPr>
      </w:pPr>
      <w:r>
        <w:rPr>
          <w:sz w:val="20"/>
        </w:rPr>
        <w:t>Este Tribunal advierte que en ningún momento previo a la imposición de la sanción el señor Urrutia Laubreaux fue informado del inicio de un proceso disciplinario en su contra, de las</w:t>
      </w:r>
      <w:r>
        <w:rPr>
          <w:spacing w:val="-9"/>
          <w:sz w:val="20"/>
        </w:rPr>
        <w:t> </w:t>
      </w:r>
      <w:r>
        <w:rPr>
          <w:sz w:val="20"/>
        </w:rPr>
        <w:t>normas</w:t>
      </w:r>
      <w:r>
        <w:rPr>
          <w:spacing w:val="-8"/>
          <w:sz w:val="20"/>
        </w:rPr>
        <w:t> </w:t>
      </w:r>
      <w:r>
        <w:rPr>
          <w:sz w:val="20"/>
        </w:rPr>
        <w:t>presuntamente</w:t>
      </w:r>
      <w:r>
        <w:rPr>
          <w:spacing w:val="-9"/>
          <w:sz w:val="20"/>
        </w:rPr>
        <w:t> </w:t>
      </w:r>
      <w:r>
        <w:rPr>
          <w:sz w:val="20"/>
        </w:rPr>
        <w:t>infringidas</w:t>
      </w:r>
      <w:r>
        <w:rPr>
          <w:spacing w:val="-8"/>
          <w:sz w:val="20"/>
        </w:rPr>
        <w:t> </w:t>
      </w:r>
      <w:r>
        <w:rPr>
          <w:sz w:val="20"/>
        </w:rPr>
        <w:t>ni</w:t>
      </w:r>
      <w:r>
        <w:rPr>
          <w:spacing w:val="-8"/>
          <w:sz w:val="20"/>
        </w:rPr>
        <w:t> </w:t>
      </w:r>
      <w:r>
        <w:rPr>
          <w:sz w:val="20"/>
        </w:rPr>
        <w:t>se</w:t>
      </w:r>
      <w:r>
        <w:rPr>
          <w:spacing w:val="-6"/>
          <w:sz w:val="20"/>
        </w:rPr>
        <w:t> </w:t>
      </w:r>
      <w:r>
        <w:rPr>
          <w:sz w:val="20"/>
        </w:rPr>
        <w:t>le</w:t>
      </w:r>
      <w:r>
        <w:rPr>
          <w:spacing w:val="-9"/>
          <w:sz w:val="20"/>
        </w:rPr>
        <w:t> </w:t>
      </w:r>
      <w:r>
        <w:rPr>
          <w:sz w:val="20"/>
        </w:rPr>
        <w:t>brindó</w:t>
      </w:r>
      <w:r>
        <w:rPr>
          <w:spacing w:val="-8"/>
          <w:sz w:val="20"/>
        </w:rPr>
        <w:t> </w:t>
      </w:r>
      <w:r>
        <w:rPr>
          <w:sz w:val="20"/>
        </w:rPr>
        <w:t>un</w:t>
      </w:r>
      <w:r>
        <w:rPr>
          <w:spacing w:val="-6"/>
          <w:sz w:val="20"/>
        </w:rPr>
        <w:t> </w:t>
      </w:r>
      <w:r>
        <w:rPr>
          <w:sz w:val="20"/>
        </w:rPr>
        <w:t>análisis</w:t>
      </w:r>
      <w:r>
        <w:rPr>
          <w:spacing w:val="-9"/>
          <w:sz w:val="20"/>
        </w:rPr>
        <w:t> </w:t>
      </w:r>
      <w:r>
        <w:rPr>
          <w:sz w:val="20"/>
        </w:rPr>
        <w:t>claro</w:t>
      </w:r>
      <w:r>
        <w:rPr>
          <w:spacing w:val="-5"/>
          <w:sz w:val="20"/>
        </w:rPr>
        <w:t> </w:t>
      </w:r>
      <w:r>
        <w:rPr>
          <w:sz w:val="20"/>
        </w:rPr>
        <w:t>y</w:t>
      </w:r>
      <w:r>
        <w:rPr>
          <w:spacing w:val="-6"/>
          <w:sz w:val="20"/>
        </w:rPr>
        <w:t> </w:t>
      </w:r>
      <w:r>
        <w:rPr>
          <w:sz w:val="20"/>
        </w:rPr>
        <w:t>concreto</w:t>
      </w:r>
      <w:r>
        <w:rPr>
          <w:spacing w:val="-8"/>
          <w:sz w:val="20"/>
        </w:rPr>
        <w:t> </w:t>
      </w:r>
      <w:r>
        <w:rPr>
          <w:sz w:val="20"/>
        </w:rPr>
        <w:t>respecto</w:t>
      </w:r>
      <w:r>
        <w:rPr>
          <w:spacing w:val="-9"/>
          <w:sz w:val="20"/>
        </w:rPr>
        <w:t> </w:t>
      </w:r>
      <w:r>
        <w:rPr>
          <w:sz w:val="20"/>
        </w:rPr>
        <w:t>a</w:t>
      </w:r>
      <w:r>
        <w:rPr>
          <w:spacing w:val="-7"/>
          <w:sz w:val="20"/>
        </w:rPr>
        <w:t> </w:t>
      </w:r>
      <w:r>
        <w:rPr>
          <w:sz w:val="20"/>
        </w:rPr>
        <w:t>la aplicación</w:t>
      </w:r>
      <w:r>
        <w:rPr>
          <w:spacing w:val="-14"/>
          <w:sz w:val="20"/>
        </w:rPr>
        <w:t> </w:t>
      </w:r>
      <w:r>
        <w:rPr>
          <w:sz w:val="20"/>
        </w:rPr>
        <w:t>de</w:t>
      </w:r>
      <w:r>
        <w:rPr>
          <w:spacing w:val="-16"/>
          <w:sz w:val="20"/>
        </w:rPr>
        <w:t> </w:t>
      </w:r>
      <w:r>
        <w:rPr>
          <w:sz w:val="20"/>
        </w:rPr>
        <w:t>dichas</w:t>
      </w:r>
      <w:r>
        <w:rPr>
          <w:spacing w:val="-16"/>
          <w:sz w:val="20"/>
        </w:rPr>
        <w:t> </w:t>
      </w:r>
      <w:r>
        <w:rPr>
          <w:sz w:val="20"/>
        </w:rPr>
        <w:t>normas.</w:t>
      </w:r>
      <w:r>
        <w:rPr>
          <w:spacing w:val="-16"/>
          <w:sz w:val="20"/>
        </w:rPr>
        <w:t> </w:t>
      </w:r>
      <w:r>
        <w:rPr>
          <w:sz w:val="20"/>
        </w:rPr>
        <w:t>De</w:t>
      </w:r>
      <w:r>
        <w:rPr>
          <w:spacing w:val="-14"/>
          <w:sz w:val="20"/>
        </w:rPr>
        <w:t> </w:t>
      </w:r>
      <w:r>
        <w:rPr>
          <w:sz w:val="20"/>
        </w:rPr>
        <w:t>la</w:t>
      </w:r>
      <w:r>
        <w:rPr>
          <w:spacing w:val="-15"/>
          <w:sz w:val="20"/>
        </w:rPr>
        <w:t> </w:t>
      </w:r>
      <w:r>
        <w:rPr>
          <w:sz w:val="20"/>
        </w:rPr>
        <w:t>lectura</w:t>
      </w:r>
      <w:r>
        <w:rPr>
          <w:spacing w:val="-15"/>
          <w:sz w:val="20"/>
        </w:rPr>
        <w:t> </w:t>
      </w:r>
      <w:r>
        <w:rPr>
          <w:sz w:val="20"/>
        </w:rPr>
        <w:t>del</w:t>
      </w:r>
      <w:r>
        <w:rPr>
          <w:spacing w:val="-12"/>
          <w:sz w:val="20"/>
        </w:rPr>
        <w:t> </w:t>
      </w:r>
      <w:r>
        <w:rPr>
          <w:sz w:val="20"/>
        </w:rPr>
        <w:t>oficio</w:t>
      </w:r>
      <w:r>
        <w:rPr>
          <w:spacing w:val="-14"/>
          <w:sz w:val="20"/>
        </w:rPr>
        <w:t> </w:t>
      </w:r>
      <w:r>
        <w:rPr>
          <w:sz w:val="20"/>
        </w:rPr>
        <w:t>enviado</w:t>
      </w:r>
      <w:r>
        <w:rPr>
          <w:spacing w:val="-13"/>
          <w:sz w:val="20"/>
        </w:rPr>
        <w:t> </w:t>
      </w:r>
      <w:r>
        <w:rPr>
          <w:sz w:val="20"/>
        </w:rPr>
        <w:t>a</w:t>
      </w:r>
      <w:r>
        <w:rPr>
          <w:spacing w:val="-15"/>
          <w:sz w:val="20"/>
        </w:rPr>
        <w:t> </w:t>
      </w:r>
      <w:r>
        <w:rPr>
          <w:sz w:val="20"/>
        </w:rPr>
        <w:t>la</w:t>
      </w:r>
      <w:r>
        <w:rPr>
          <w:spacing w:val="-13"/>
          <w:sz w:val="20"/>
        </w:rPr>
        <w:t> </w:t>
      </w:r>
      <w:r>
        <w:rPr>
          <w:sz w:val="20"/>
        </w:rPr>
        <w:t>presunta</w:t>
      </w:r>
      <w:r>
        <w:rPr>
          <w:spacing w:val="-15"/>
          <w:sz w:val="20"/>
        </w:rPr>
        <w:t> </w:t>
      </w:r>
      <w:r>
        <w:rPr>
          <w:sz w:val="20"/>
        </w:rPr>
        <w:t>víctima</w:t>
      </w:r>
      <w:r>
        <w:rPr>
          <w:spacing w:val="-13"/>
          <w:sz w:val="20"/>
        </w:rPr>
        <w:t> </w:t>
      </w:r>
      <w:r>
        <w:rPr>
          <w:sz w:val="20"/>
        </w:rPr>
        <w:t>no</w:t>
      </w:r>
      <w:r>
        <w:rPr>
          <w:spacing w:val="-14"/>
          <w:sz w:val="20"/>
        </w:rPr>
        <w:t> </w:t>
      </w:r>
      <w:r>
        <w:rPr>
          <w:sz w:val="20"/>
        </w:rPr>
        <w:t>resultaba claro el motivo específico por el cual la Corte de Apelaciones solicitaba al señor Urrutia Laubreaux información sobre las razones por las que remitió su trabajo académico a la Corte Suprema. Lo anterior tuvo como consecuencia que la presunta víctima no estuviera al tanto de</w:t>
      </w:r>
      <w:r>
        <w:rPr>
          <w:spacing w:val="8"/>
          <w:sz w:val="20"/>
        </w:rPr>
        <w:t> </w:t>
      </w:r>
      <w:r>
        <w:rPr>
          <w:sz w:val="20"/>
        </w:rPr>
        <w:t>que</w:t>
      </w:r>
      <w:r>
        <w:rPr>
          <w:spacing w:val="10"/>
          <w:sz w:val="20"/>
        </w:rPr>
        <w:t> </w:t>
      </w:r>
      <w:r>
        <w:rPr>
          <w:sz w:val="20"/>
        </w:rPr>
        <w:t>estaba</w:t>
      </w:r>
      <w:r>
        <w:rPr>
          <w:spacing w:val="12"/>
          <w:sz w:val="20"/>
        </w:rPr>
        <w:t> </w:t>
      </w:r>
      <w:r>
        <w:rPr>
          <w:sz w:val="20"/>
        </w:rPr>
        <w:t>siendo</w:t>
      </w:r>
      <w:r>
        <w:rPr>
          <w:spacing w:val="10"/>
          <w:sz w:val="20"/>
        </w:rPr>
        <w:t> </w:t>
      </w:r>
      <w:r>
        <w:rPr>
          <w:sz w:val="20"/>
        </w:rPr>
        <w:t>objeto</w:t>
      </w:r>
      <w:r>
        <w:rPr>
          <w:spacing w:val="9"/>
          <w:sz w:val="20"/>
        </w:rPr>
        <w:t> </w:t>
      </w:r>
      <w:r>
        <w:rPr>
          <w:sz w:val="20"/>
        </w:rPr>
        <w:t>de</w:t>
      </w:r>
      <w:r>
        <w:rPr>
          <w:spacing w:val="8"/>
          <w:sz w:val="20"/>
        </w:rPr>
        <w:t> </w:t>
      </w:r>
      <w:r>
        <w:rPr>
          <w:sz w:val="20"/>
        </w:rPr>
        <w:t>un</w:t>
      </w:r>
      <w:r>
        <w:rPr>
          <w:spacing w:val="10"/>
          <w:sz w:val="20"/>
        </w:rPr>
        <w:t> </w:t>
      </w:r>
      <w:r>
        <w:rPr>
          <w:sz w:val="20"/>
        </w:rPr>
        <w:t>proceso</w:t>
      </w:r>
      <w:r>
        <w:rPr>
          <w:spacing w:val="8"/>
          <w:sz w:val="20"/>
        </w:rPr>
        <w:t> </w:t>
      </w:r>
      <w:r>
        <w:rPr>
          <w:sz w:val="20"/>
        </w:rPr>
        <w:t>disciplinario,</w:t>
      </w:r>
      <w:r>
        <w:rPr>
          <w:spacing w:val="8"/>
          <w:sz w:val="20"/>
        </w:rPr>
        <w:t> </w:t>
      </w:r>
      <w:r>
        <w:rPr>
          <w:sz w:val="20"/>
        </w:rPr>
        <w:t>ni</w:t>
      </w:r>
      <w:r>
        <w:rPr>
          <w:spacing w:val="10"/>
          <w:sz w:val="20"/>
        </w:rPr>
        <w:t> </w:t>
      </w:r>
      <w:r>
        <w:rPr>
          <w:sz w:val="20"/>
        </w:rPr>
        <w:t>los</w:t>
      </w:r>
      <w:r>
        <w:rPr>
          <w:spacing w:val="8"/>
          <w:sz w:val="20"/>
        </w:rPr>
        <w:t> </w:t>
      </w:r>
      <w:r>
        <w:rPr>
          <w:sz w:val="20"/>
        </w:rPr>
        <w:t>hechos</w:t>
      </w:r>
      <w:r>
        <w:rPr>
          <w:spacing w:val="11"/>
          <w:sz w:val="20"/>
        </w:rPr>
        <w:t> </w:t>
      </w:r>
      <w:r>
        <w:rPr>
          <w:sz w:val="20"/>
        </w:rPr>
        <w:t>que</w:t>
      </w:r>
      <w:r>
        <w:rPr>
          <w:spacing w:val="8"/>
          <w:sz w:val="20"/>
        </w:rPr>
        <w:t> </w:t>
      </w:r>
      <w:r>
        <w:rPr>
          <w:sz w:val="20"/>
        </w:rPr>
        <w:t>se</w:t>
      </w:r>
      <w:r>
        <w:rPr>
          <w:spacing w:val="9"/>
          <w:sz w:val="20"/>
        </w:rPr>
        <w:t> </w:t>
      </w:r>
      <w:r>
        <w:rPr>
          <w:sz w:val="20"/>
        </w:rPr>
        <w:t>le</w:t>
      </w:r>
      <w:r>
        <w:rPr>
          <w:spacing w:val="8"/>
          <w:sz w:val="20"/>
        </w:rPr>
        <w:t> </w:t>
      </w:r>
      <w:r>
        <w:rPr>
          <w:sz w:val="20"/>
        </w:rPr>
        <w:t>imputaban.</w:t>
      </w:r>
    </w:p>
    <w:p>
      <w:pPr>
        <w:pStyle w:val="BodyText"/>
        <w:spacing w:before="8"/>
        <w:rPr>
          <w:sz w:val="19"/>
        </w:rPr>
      </w:pPr>
      <w:r>
        <w:rPr/>
        <w:pict>
          <v:shape style="position:absolute;margin-left:70.919998pt;margin-top:14.197148pt;width:144pt;height:.1pt;mso-position-horizontal-relative:page;mso-position-vertical-relative:paragraph;z-index:-251622400;mso-wrap-distance-left:0;mso-wrap-distance-right:0" coordorigin="1418,284" coordsize="2880,0" path="m1418,284l4298,284e" filled="false" stroked="true" strokeweight=".6pt" strokecolor="#000000">
            <v:path arrowok="t"/>
            <v:stroke dashstyle="solid"/>
            <w10:wrap type="topAndBottom"/>
          </v:shape>
        </w:pict>
      </w:r>
    </w:p>
    <w:p>
      <w:pPr>
        <w:tabs>
          <w:tab w:pos="684" w:val="left" w:leader="none"/>
        </w:tabs>
        <w:spacing w:before="67"/>
        <w:ind w:left="118" w:right="113" w:firstLine="0"/>
        <w:jc w:val="both"/>
        <w:rPr>
          <w:sz w:val="16"/>
        </w:rPr>
      </w:pPr>
      <w:bookmarkStart w:name="_bookmark142" w:id="201"/>
      <w:bookmarkEnd w:id="201"/>
      <w:r>
        <w:rPr/>
      </w:r>
      <w:r>
        <w:rPr>
          <w:position w:val="6"/>
          <w:sz w:val="10"/>
        </w:rPr>
        <w:t>108</w:t>
        <w:tab/>
      </w:r>
      <w:r>
        <w:rPr>
          <w:i/>
          <w:sz w:val="16"/>
        </w:rPr>
        <w:t>Caso Fermín Ramírez Vs. Guatemala. Fondo, Reparaciones y Costas</w:t>
      </w:r>
      <w:r>
        <w:rPr>
          <w:sz w:val="16"/>
        </w:rPr>
        <w:t>. Sentencia de 20 de junio de 2005. Serie C</w:t>
      </w:r>
      <w:r>
        <w:rPr>
          <w:spacing w:val="-4"/>
          <w:sz w:val="16"/>
        </w:rPr>
        <w:t> </w:t>
      </w:r>
      <w:r>
        <w:rPr>
          <w:sz w:val="16"/>
        </w:rPr>
        <w:t>No.</w:t>
      </w:r>
      <w:r>
        <w:rPr>
          <w:spacing w:val="-6"/>
          <w:sz w:val="16"/>
        </w:rPr>
        <w:t> </w:t>
      </w:r>
      <w:r>
        <w:rPr>
          <w:sz w:val="16"/>
        </w:rPr>
        <w:t>126,</w:t>
      </w:r>
      <w:r>
        <w:rPr>
          <w:spacing w:val="-6"/>
          <w:sz w:val="16"/>
        </w:rPr>
        <w:t> </w:t>
      </w:r>
      <w:r>
        <w:rPr>
          <w:sz w:val="16"/>
        </w:rPr>
        <w:t>párr.</w:t>
      </w:r>
      <w:r>
        <w:rPr>
          <w:spacing w:val="-8"/>
          <w:sz w:val="16"/>
        </w:rPr>
        <w:t> </w:t>
      </w:r>
      <w:r>
        <w:rPr>
          <w:sz w:val="16"/>
        </w:rPr>
        <w:t>67,</w:t>
      </w:r>
      <w:r>
        <w:rPr>
          <w:spacing w:val="-8"/>
          <w:sz w:val="16"/>
        </w:rPr>
        <w:t> </w:t>
      </w:r>
      <w:r>
        <w:rPr>
          <w:sz w:val="16"/>
        </w:rPr>
        <w:t>y</w:t>
      </w:r>
      <w:r>
        <w:rPr>
          <w:spacing w:val="-7"/>
          <w:sz w:val="16"/>
        </w:rPr>
        <w:t> </w:t>
      </w:r>
      <w:r>
        <w:rPr>
          <w:i/>
          <w:sz w:val="16"/>
        </w:rPr>
        <w:t>Caso</w:t>
      </w:r>
      <w:r>
        <w:rPr>
          <w:i/>
          <w:spacing w:val="-9"/>
          <w:sz w:val="16"/>
        </w:rPr>
        <w:t> </w:t>
      </w:r>
      <w:r>
        <w:rPr>
          <w:i/>
          <w:sz w:val="16"/>
        </w:rPr>
        <w:t>Maldonado</w:t>
      </w:r>
      <w:r>
        <w:rPr>
          <w:i/>
          <w:spacing w:val="-7"/>
          <w:sz w:val="16"/>
        </w:rPr>
        <w:t> </w:t>
      </w:r>
      <w:r>
        <w:rPr>
          <w:i/>
          <w:sz w:val="16"/>
        </w:rPr>
        <w:t>Ordóñez</w:t>
      </w:r>
      <w:r>
        <w:rPr>
          <w:i/>
          <w:spacing w:val="-8"/>
          <w:sz w:val="16"/>
        </w:rPr>
        <w:t> </w:t>
      </w:r>
      <w:r>
        <w:rPr>
          <w:i/>
          <w:sz w:val="16"/>
        </w:rPr>
        <w:t>Vs.</w:t>
      </w:r>
      <w:r>
        <w:rPr>
          <w:i/>
          <w:spacing w:val="-7"/>
          <w:sz w:val="16"/>
        </w:rPr>
        <w:t> </w:t>
      </w:r>
      <w:r>
        <w:rPr>
          <w:i/>
          <w:sz w:val="16"/>
        </w:rPr>
        <w:t>Guatemala.</w:t>
      </w:r>
      <w:r>
        <w:rPr>
          <w:i/>
          <w:spacing w:val="-6"/>
          <w:sz w:val="16"/>
        </w:rPr>
        <w:t> </w:t>
      </w:r>
      <w:r>
        <w:rPr>
          <w:i/>
          <w:sz w:val="16"/>
        </w:rPr>
        <w:t>Excepción</w:t>
      </w:r>
      <w:r>
        <w:rPr>
          <w:i/>
          <w:spacing w:val="-6"/>
          <w:sz w:val="16"/>
        </w:rPr>
        <w:t> </w:t>
      </w:r>
      <w:r>
        <w:rPr>
          <w:i/>
          <w:sz w:val="16"/>
        </w:rPr>
        <w:t>Preliminar,</w:t>
      </w:r>
      <w:r>
        <w:rPr>
          <w:i/>
          <w:spacing w:val="-6"/>
          <w:sz w:val="16"/>
        </w:rPr>
        <w:t> </w:t>
      </w:r>
      <w:r>
        <w:rPr>
          <w:i/>
          <w:sz w:val="16"/>
        </w:rPr>
        <w:t>Fondo,</w:t>
      </w:r>
      <w:r>
        <w:rPr>
          <w:i/>
          <w:spacing w:val="-8"/>
          <w:sz w:val="16"/>
        </w:rPr>
        <w:t> </w:t>
      </w:r>
      <w:r>
        <w:rPr>
          <w:i/>
          <w:sz w:val="16"/>
        </w:rPr>
        <w:t>Reparaciones</w:t>
      </w:r>
      <w:r>
        <w:rPr>
          <w:i/>
          <w:spacing w:val="-7"/>
          <w:sz w:val="16"/>
        </w:rPr>
        <w:t> </w:t>
      </w:r>
      <w:r>
        <w:rPr>
          <w:i/>
          <w:sz w:val="16"/>
        </w:rPr>
        <w:t>y</w:t>
      </w:r>
      <w:r>
        <w:rPr>
          <w:i/>
          <w:spacing w:val="-6"/>
          <w:sz w:val="16"/>
        </w:rPr>
        <w:t> </w:t>
      </w:r>
      <w:r>
        <w:rPr>
          <w:i/>
          <w:sz w:val="16"/>
        </w:rPr>
        <w:t>Costas</w:t>
      </w:r>
      <w:r>
        <w:rPr>
          <w:sz w:val="16"/>
        </w:rPr>
        <w:t>, </w:t>
      </w:r>
      <w:r>
        <w:rPr>
          <w:i/>
          <w:sz w:val="16"/>
        </w:rPr>
        <w:t>supra</w:t>
      </w:r>
      <w:r>
        <w:rPr>
          <w:sz w:val="16"/>
        </w:rPr>
        <w:t>, párr.</w:t>
      </w:r>
      <w:r>
        <w:rPr>
          <w:spacing w:val="-4"/>
          <w:sz w:val="16"/>
        </w:rPr>
        <w:t> </w:t>
      </w:r>
      <w:r>
        <w:rPr>
          <w:sz w:val="16"/>
        </w:rPr>
        <w:t>80.</w:t>
      </w:r>
    </w:p>
    <w:p>
      <w:pPr>
        <w:tabs>
          <w:tab w:pos="684" w:val="left" w:leader="none"/>
        </w:tabs>
        <w:spacing w:before="119"/>
        <w:ind w:left="118" w:right="115" w:firstLine="0"/>
        <w:jc w:val="both"/>
        <w:rPr>
          <w:sz w:val="16"/>
        </w:rPr>
      </w:pPr>
      <w:bookmarkStart w:name="_bookmark143" w:id="202"/>
      <w:bookmarkEnd w:id="202"/>
      <w:r>
        <w:rPr/>
      </w:r>
      <w:r>
        <w:rPr>
          <w:position w:val="6"/>
          <w:sz w:val="10"/>
        </w:rPr>
        <w:t>109</w:t>
        <w:tab/>
      </w:r>
      <w:r>
        <w:rPr>
          <w:i/>
          <w:sz w:val="16"/>
        </w:rPr>
        <w:t>Caso Maldonado Ordóñez Vs. Guatemala. Excepción Preliminar, Fondo, Reparaciones y Costas</w:t>
      </w:r>
      <w:r>
        <w:rPr>
          <w:sz w:val="16"/>
        </w:rPr>
        <w:t>, </w:t>
      </w:r>
      <w:r>
        <w:rPr>
          <w:i/>
          <w:sz w:val="16"/>
        </w:rPr>
        <w:t>supra</w:t>
      </w:r>
      <w:r>
        <w:rPr>
          <w:sz w:val="16"/>
        </w:rPr>
        <w:t>, párr. 80.</w:t>
      </w:r>
    </w:p>
    <w:p>
      <w:pPr>
        <w:tabs>
          <w:tab w:pos="684" w:val="left" w:leader="none"/>
        </w:tabs>
        <w:spacing w:before="120"/>
        <w:ind w:left="118" w:right="115" w:firstLine="0"/>
        <w:jc w:val="both"/>
        <w:rPr>
          <w:sz w:val="16"/>
        </w:rPr>
      </w:pPr>
      <w:bookmarkStart w:name="_bookmark144" w:id="203"/>
      <w:bookmarkEnd w:id="203"/>
      <w:r>
        <w:rPr/>
      </w:r>
      <w:r>
        <w:rPr>
          <w:position w:val="6"/>
          <w:sz w:val="10"/>
        </w:rPr>
        <w:t>110</w:t>
        <w:tab/>
      </w:r>
      <w:r>
        <w:rPr>
          <w:i/>
          <w:sz w:val="16"/>
        </w:rPr>
        <w:t>Caso Maldonado Ordóñez Vs. Guatemala. Excepción Preliminar, Fondo, Reparaciones y Costas</w:t>
      </w:r>
      <w:r>
        <w:rPr>
          <w:sz w:val="16"/>
        </w:rPr>
        <w:t>, </w:t>
      </w:r>
      <w:r>
        <w:rPr>
          <w:i/>
          <w:sz w:val="16"/>
        </w:rPr>
        <w:t>supra</w:t>
      </w:r>
      <w:r>
        <w:rPr>
          <w:sz w:val="16"/>
        </w:rPr>
        <w:t>, párr. 80.</w:t>
      </w:r>
    </w:p>
    <w:p>
      <w:pPr>
        <w:tabs>
          <w:tab w:pos="684" w:val="left" w:leader="none"/>
        </w:tabs>
        <w:spacing w:before="120"/>
        <w:ind w:left="118" w:right="115" w:firstLine="0"/>
        <w:jc w:val="both"/>
        <w:rPr>
          <w:sz w:val="16"/>
        </w:rPr>
      </w:pPr>
      <w:bookmarkStart w:name="_bookmark145" w:id="204"/>
      <w:bookmarkEnd w:id="204"/>
      <w:r>
        <w:rPr/>
      </w:r>
      <w:r>
        <w:rPr>
          <w:position w:val="6"/>
          <w:sz w:val="10"/>
        </w:rPr>
        <w:t>111</w:t>
        <w:tab/>
      </w:r>
      <w:r>
        <w:rPr>
          <w:sz w:val="16"/>
        </w:rPr>
        <w:t>Oficio</w:t>
      </w:r>
      <w:r>
        <w:rPr>
          <w:spacing w:val="-4"/>
          <w:sz w:val="16"/>
        </w:rPr>
        <w:t> </w:t>
      </w:r>
      <w:r>
        <w:rPr>
          <w:sz w:val="16"/>
        </w:rPr>
        <w:t>suscrito</w:t>
      </w:r>
      <w:r>
        <w:rPr>
          <w:spacing w:val="-4"/>
          <w:sz w:val="16"/>
        </w:rPr>
        <w:t> </w:t>
      </w:r>
      <w:r>
        <w:rPr>
          <w:sz w:val="16"/>
        </w:rPr>
        <w:t>por</w:t>
      </w:r>
      <w:r>
        <w:rPr>
          <w:spacing w:val="-2"/>
          <w:sz w:val="16"/>
        </w:rPr>
        <w:t> </w:t>
      </w:r>
      <w:r>
        <w:rPr>
          <w:sz w:val="16"/>
        </w:rPr>
        <w:t>el</w:t>
      </w:r>
      <w:r>
        <w:rPr>
          <w:spacing w:val="-2"/>
          <w:sz w:val="16"/>
        </w:rPr>
        <w:t> </w:t>
      </w:r>
      <w:r>
        <w:rPr>
          <w:sz w:val="16"/>
        </w:rPr>
        <w:t>Presidente</w:t>
      </w:r>
      <w:r>
        <w:rPr>
          <w:spacing w:val="-2"/>
          <w:sz w:val="16"/>
        </w:rPr>
        <w:t> </w:t>
      </w:r>
      <w:r>
        <w:rPr>
          <w:sz w:val="16"/>
        </w:rPr>
        <w:t>de</w:t>
      </w:r>
      <w:r>
        <w:rPr>
          <w:spacing w:val="-2"/>
          <w:sz w:val="16"/>
        </w:rPr>
        <w:t> </w:t>
      </w:r>
      <w:r>
        <w:rPr>
          <w:sz w:val="16"/>
        </w:rPr>
        <w:t>la</w:t>
      </w:r>
      <w:r>
        <w:rPr>
          <w:spacing w:val="-3"/>
          <w:sz w:val="16"/>
        </w:rPr>
        <w:t> </w:t>
      </w:r>
      <w:r>
        <w:rPr>
          <w:sz w:val="16"/>
        </w:rPr>
        <w:t>Corte</w:t>
      </w:r>
      <w:r>
        <w:rPr>
          <w:spacing w:val="-4"/>
          <w:sz w:val="16"/>
        </w:rPr>
        <w:t> </w:t>
      </w:r>
      <w:r>
        <w:rPr>
          <w:sz w:val="16"/>
        </w:rPr>
        <w:t>de</w:t>
      </w:r>
      <w:r>
        <w:rPr>
          <w:spacing w:val="-2"/>
          <w:sz w:val="16"/>
        </w:rPr>
        <w:t> </w:t>
      </w:r>
      <w:r>
        <w:rPr>
          <w:sz w:val="16"/>
        </w:rPr>
        <w:t>Apelaciones</w:t>
      </w:r>
      <w:r>
        <w:rPr>
          <w:spacing w:val="-2"/>
          <w:sz w:val="16"/>
        </w:rPr>
        <w:t> </w:t>
      </w:r>
      <w:r>
        <w:rPr>
          <w:sz w:val="16"/>
        </w:rPr>
        <w:t>de</w:t>
      </w:r>
      <w:r>
        <w:rPr>
          <w:spacing w:val="1"/>
          <w:sz w:val="16"/>
        </w:rPr>
        <w:t> </w:t>
      </w:r>
      <w:r>
        <w:rPr>
          <w:sz w:val="16"/>
        </w:rPr>
        <w:t>La</w:t>
      </w:r>
      <w:r>
        <w:rPr>
          <w:spacing w:val="-6"/>
          <w:sz w:val="16"/>
        </w:rPr>
        <w:t> </w:t>
      </w:r>
      <w:r>
        <w:rPr>
          <w:sz w:val="16"/>
        </w:rPr>
        <w:t>Serena</w:t>
      </w:r>
      <w:r>
        <w:rPr>
          <w:spacing w:val="-3"/>
          <w:sz w:val="16"/>
        </w:rPr>
        <w:t> </w:t>
      </w:r>
      <w:r>
        <w:rPr>
          <w:sz w:val="16"/>
        </w:rPr>
        <w:t>de</w:t>
      </w:r>
      <w:r>
        <w:rPr>
          <w:spacing w:val="-4"/>
          <w:sz w:val="16"/>
        </w:rPr>
        <w:t> </w:t>
      </w:r>
      <w:r>
        <w:rPr>
          <w:sz w:val="16"/>
        </w:rPr>
        <w:t>13</w:t>
      </w:r>
      <w:r>
        <w:rPr>
          <w:spacing w:val="-4"/>
          <w:sz w:val="16"/>
        </w:rPr>
        <w:t> </w:t>
      </w:r>
      <w:r>
        <w:rPr>
          <w:sz w:val="16"/>
        </w:rPr>
        <w:t>de</w:t>
      </w:r>
      <w:r>
        <w:rPr>
          <w:spacing w:val="-5"/>
          <w:sz w:val="16"/>
        </w:rPr>
        <w:t> </w:t>
      </w:r>
      <w:r>
        <w:rPr>
          <w:sz w:val="16"/>
        </w:rPr>
        <w:t>enero</w:t>
      </w:r>
      <w:r>
        <w:rPr>
          <w:spacing w:val="-2"/>
          <w:sz w:val="16"/>
        </w:rPr>
        <w:t> </w:t>
      </w:r>
      <w:r>
        <w:rPr>
          <w:sz w:val="16"/>
        </w:rPr>
        <w:t>de</w:t>
      </w:r>
      <w:r>
        <w:rPr>
          <w:spacing w:val="-1"/>
          <w:sz w:val="16"/>
        </w:rPr>
        <w:t> </w:t>
      </w:r>
      <w:r>
        <w:rPr>
          <w:sz w:val="16"/>
        </w:rPr>
        <w:t>2005</w:t>
      </w:r>
      <w:r>
        <w:rPr>
          <w:spacing w:val="-2"/>
          <w:sz w:val="16"/>
        </w:rPr>
        <w:t> </w:t>
      </w:r>
      <w:r>
        <w:rPr>
          <w:sz w:val="16"/>
        </w:rPr>
        <w:t>(expediente de prueba, folio</w:t>
      </w:r>
      <w:r>
        <w:rPr>
          <w:spacing w:val="-5"/>
          <w:sz w:val="16"/>
        </w:rPr>
        <w:t> </w:t>
      </w:r>
      <w:r>
        <w:rPr>
          <w:sz w:val="16"/>
        </w:rPr>
        <w:t>28).</w:t>
      </w:r>
    </w:p>
    <w:p>
      <w:pPr>
        <w:tabs>
          <w:tab w:pos="684" w:val="left" w:leader="none"/>
        </w:tabs>
        <w:spacing w:before="120"/>
        <w:ind w:left="118" w:right="114" w:firstLine="0"/>
        <w:jc w:val="both"/>
        <w:rPr>
          <w:sz w:val="16"/>
        </w:rPr>
      </w:pPr>
      <w:bookmarkStart w:name="_bookmark146" w:id="205"/>
      <w:bookmarkEnd w:id="205"/>
      <w:r>
        <w:rPr/>
      </w:r>
      <w:r>
        <w:rPr>
          <w:position w:val="6"/>
          <w:sz w:val="10"/>
        </w:rPr>
        <w:t>112</w:t>
        <w:tab/>
      </w:r>
      <w:r>
        <w:rPr>
          <w:i/>
          <w:sz w:val="16"/>
        </w:rPr>
        <w:t>Cfr</w:t>
      </w:r>
      <w:r>
        <w:rPr>
          <w:sz w:val="16"/>
        </w:rPr>
        <w:t>.</w:t>
      </w:r>
      <w:r>
        <w:rPr>
          <w:spacing w:val="-7"/>
          <w:sz w:val="16"/>
        </w:rPr>
        <w:t> </w:t>
      </w:r>
      <w:r>
        <w:rPr>
          <w:sz w:val="16"/>
        </w:rPr>
        <w:t>Informe</w:t>
      </w:r>
      <w:r>
        <w:rPr>
          <w:spacing w:val="-7"/>
          <w:sz w:val="16"/>
        </w:rPr>
        <w:t> </w:t>
      </w:r>
      <w:r>
        <w:rPr>
          <w:sz w:val="16"/>
        </w:rPr>
        <w:t>suscrito</w:t>
      </w:r>
      <w:r>
        <w:rPr>
          <w:spacing w:val="-4"/>
          <w:sz w:val="16"/>
        </w:rPr>
        <w:t> </w:t>
      </w:r>
      <w:r>
        <w:rPr>
          <w:sz w:val="16"/>
        </w:rPr>
        <w:t>por</w:t>
      </w:r>
      <w:r>
        <w:rPr>
          <w:spacing w:val="-6"/>
          <w:sz w:val="16"/>
        </w:rPr>
        <w:t> </w:t>
      </w:r>
      <w:r>
        <w:rPr>
          <w:sz w:val="16"/>
        </w:rPr>
        <w:t>Daniel</w:t>
      </w:r>
      <w:r>
        <w:rPr>
          <w:spacing w:val="-6"/>
          <w:sz w:val="16"/>
        </w:rPr>
        <w:t> </w:t>
      </w:r>
      <w:r>
        <w:rPr>
          <w:sz w:val="16"/>
        </w:rPr>
        <w:t>David</w:t>
      </w:r>
      <w:r>
        <w:rPr>
          <w:spacing w:val="-8"/>
          <w:sz w:val="16"/>
        </w:rPr>
        <w:t> </w:t>
      </w:r>
      <w:r>
        <w:rPr>
          <w:sz w:val="16"/>
        </w:rPr>
        <w:t>Urrutia</w:t>
      </w:r>
      <w:r>
        <w:rPr>
          <w:spacing w:val="-6"/>
          <w:sz w:val="16"/>
        </w:rPr>
        <w:t> </w:t>
      </w:r>
      <w:r>
        <w:rPr>
          <w:sz w:val="16"/>
        </w:rPr>
        <w:t>Laubreaux</w:t>
      </w:r>
      <w:r>
        <w:rPr>
          <w:spacing w:val="-4"/>
          <w:sz w:val="16"/>
        </w:rPr>
        <w:t> </w:t>
      </w:r>
      <w:r>
        <w:rPr>
          <w:sz w:val="16"/>
        </w:rPr>
        <w:t>de</w:t>
      </w:r>
      <w:r>
        <w:rPr>
          <w:spacing w:val="-10"/>
          <w:sz w:val="16"/>
        </w:rPr>
        <w:t> </w:t>
      </w:r>
      <w:r>
        <w:rPr>
          <w:sz w:val="16"/>
        </w:rPr>
        <w:t>18</w:t>
      </w:r>
      <w:r>
        <w:rPr>
          <w:spacing w:val="-6"/>
          <w:sz w:val="16"/>
        </w:rPr>
        <w:t> </w:t>
      </w:r>
      <w:r>
        <w:rPr>
          <w:sz w:val="16"/>
        </w:rPr>
        <w:t>de</w:t>
      </w:r>
      <w:r>
        <w:rPr>
          <w:spacing w:val="-7"/>
          <w:sz w:val="16"/>
        </w:rPr>
        <w:t> </w:t>
      </w:r>
      <w:r>
        <w:rPr>
          <w:sz w:val="16"/>
        </w:rPr>
        <w:t>enero</w:t>
      </w:r>
      <w:r>
        <w:rPr>
          <w:spacing w:val="-5"/>
          <w:sz w:val="16"/>
        </w:rPr>
        <w:t> </w:t>
      </w:r>
      <w:r>
        <w:rPr>
          <w:sz w:val="16"/>
        </w:rPr>
        <w:t>de</w:t>
      </w:r>
      <w:r>
        <w:rPr>
          <w:spacing w:val="-5"/>
          <w:sz w:val="16"/>
        </w:rPr>
        <w:t> </w:t>
      </w:r>
      <w:r>
        <w:rPr>
          <w:sz w:val="16"/>
        </w:rPr>
        <w:t>2005</w:t>
      </w:r>
      <w:r>
        <w:rPr>
          <w:spacing w:val="-4"/>
          <w:sz w:val="16"/>
        </w:rPr>
        <w:t> </w:t>
      </w:r>
      <w:r>
        <w:rPr>
          <w:sz w:val="16"/>
        </w:rPr>
        <w:t>(expediente</w:t>
      </w:r>
      <w:r>
        <w:rPr>
          <w:spacing w:val="-5"/>
          <w:sz w:val="16"/>
        </w:rPr>
        <w:t> </w:t>
      </w:r>
      <w:r>
        <w:rPr>
          <w:sz w:val="16"/>
        </w:rPr>
        <w:t>de</w:t>
      </w:r>
      <w:r>
        <w:rPr>
          <w:spacing w:val="-6"/>
          <w:sz w:val="16"/>
        </w:rPr>
        <w:t> </w:t>
      </w:r>
      <w:r>
        <w:rPr>
          <w:sz w:val="16"/>
        </w:rPr>
        <w:t>prueba,</w:t>
      </w:r>
      <w:r>
        <w:rPr>
          <w:spacing w:val="-8"/>
          <w:sz w:val="16"/>
        </w:rPr>
        <w:t> </w:t>
      </w:r>
      <w:r>
        <w:rPr>
          <w:sz w:val="16"/>
        </w:rPr>
        <w:t>folio 30).</w:t>
      </w:r>
    </w:p>
    <w:p>
      <w:pPr>
        <w:tabs>
          <w:tab w:pos="684" w:val="left" w:leader="none"/>
        </w:tabs>
        <w:spacing w:before="120"/>
        <w:ind w:left="118" w:right="114" w:firstLine="0"/>
        <w:jc w:val="both"/>
        <w:rPr>
          <w:sz w:val="16"/>
        </w:rPr>
      </w:pPr>
      <w:bookmarkStart w:name="_bookmark147" w:id="206"/>
      <w:bookmarkEnd w:id="206"/>
      <w:r>
        <w:rPr/>
      </w:r>
      <w:r>
        <w:rPr>
          <w:position w:val="6"/>
          <w:sz w:val="10"/>
        </w:rPr>
        <w:t>113</w:t>
        <w:tab/>
      </w:r>
      <w:r>
        <w:rPr>
          <w:sz w:val="16"/>
        </w:rPr>
        <w:t>Corte de Apelaciones de la Serena. Resolución de 31 de marzo de 2005 (expediente de prueba, folios 33 y 34).</w:t>
      </w:r>
    </w:p>
    <w:p>
      <w:pPr>
        <w:spacing w:after="0"/>
        <w:jc w:val="both"/>
        <w:rPr>
          <w:sz w:val="16"/>
        </w:rPr>
        <w:sectPr>
          <w:pgSz w:w="12240" w:h="15840"/>
          <w:pgMar w:header="0" w:footer="994" w:top="1360" w:bottom="1180" w:left="1300" w:right="1300"/>
        </w:sectPr>
      </w:pPr>
    </w:p>
    <w:p>
      <w:pPr>
        <w:pStyle w:val="BodyText"/>
        <w:spacing w:before="75"/>
        <w:ind w:left="118" w:right="114"/>
        <w:jc w:val="both"/>
      </w:pPr>
      <w:r>
        <w:rPr/>
        <w:t>Esta falta de información constituyó una violación a la garantía de contar con información previa y detallada del proceso iniciado en su contra, contenida en el artículo 8.2.b) de la Convención Americana.</w:t>
      </w:r>
    </w:p>
    <w:p>
      <w:pPr>
        <w:pStyle w:val="ListParagraph"/>
        <w:numPr>
          <w:ilvl w:val="0"/>
          <w:numId w:val="10"/>
        </w:numPr>
        <w:tabs>
          <w:tab w:pos="685" w:val="left" w:leader="none"/>
        </w:tabs>
        <w:spacing w:line="240" w:lineRule="auto" w:before="121" w:after="0"/>
        <w:ind w:left="118" w:right="114" w:firstLine="0"/>
        <w:jc w:val="both"/>
        <w:rPr>
          <w:sz w:val="20"/>
        </w:rPr>
      </w:pPr>
      <w:r>
        <w:rPr>
          <w:sz w:val="20"/>
        </w:rPr>
        <w:t>Por otra parte, el artículo 536 del Código Orgánico de Tribunales exige que en los procesos disciplinarios se brinde audiencia al juez acusado. La citada norma señala que “las Cortes</w:t>
      </w:r>
      <w:r>
        <w:rPr>
          <w:spacing w:val="-9"/>
          <w:sz w:val="20"/>
        </w:rPr>
        <w:t> </w:t>
      </w:r>
      <w:r>
        <w:rPr>
          <w:sz w:val="20"/>
        </w:rPr>
        <w:t>de</w:t>
      </w:r>
      <w:r>
        <w:rPr>
          <w:spacing w:val="-9"/>
          <w:sz w:val="20"/>
        </w:rPr>
        <w:t> </w:t>
      </w:r>
      <w:r>
        <w:rPr>
          <w:sz w:val="20"/>
        </w:rPr>
        <w:t>Apelaciones</w:t>
      </w:r>
      <w:r>
        <w:rPr>
          <w:spacing w:val="-7"/>
          <w:sz w:val="20"/>
        </w:rPr>
        <w:t> </w:t>
      </w:r>
      <w:r>
        <w:rPr>
          <w:sz w:val="20"/>
        </w:rPr>
        <w:t>oirán</w:t>
      </w:r>
      <w:r>
        <w:rPr>
          <w:spacing w:val="-8"/>
          <w:sz w:val="20"/>
        </w:rPr>
        <w:t> </w:t>
      </w:r>
      <w:r>
        <w:rPr>
          <w:sz w:val="20"/>
        </w:rPr>
        <w:t>y</w:t>
      </w:r>
      <w:r>
        <w:rPr>
          <w:spacing w:val="-9"/>
          <w:sz w:val="20"/>
        </w:rPr>
        <w:t> </w:t>
      </w:r>
      <w:r>
        <w:rPr>
          <w:sz w:val="20"/>
        </w:rPr>
        <w:t>despacharán</w:t>
      </w:r>
      <w:r>
        <w:rPr>
          <w:spacing w:val="-7"/>
          <w:sz w:val="20"/>
        </w:rPr>
        <w:t> </w:t>
      </w:r>
      <w:r>
        <w:rPr>
          <w:sz w:val="20"/>
        </w:rPr>
        <w:t>sumariamente</w:t>
      </w:r>
      <w:r>
        <w:rPr>
          <w:spacing w:val="-9"/>
          <w:sz w:val="20"/>
        </w:rPr>
        <w:t> </w:t>
      </w:r>
      <w:r>
        <w:rPr>
          <w:sz w:val="20"/>
        </w:rPr>
        <w:t>y</w:t>
      </w:r>
      <w:r>
        <w:rPr>
          <w:spacing w:val="-6"/>
          <w:sz w:val="20"/>
        </w:rPr>
        <w:t> </w:t>
      </w:r>
      <w:r>
        <w:rPr>
          <w:sz w:val="20"/>
        </w:rPr>
        <w:t>sin</w:t>
      </w:r>
      <w:r>
        <w:rPr>
          <w:spacing w:val="-9"/>
          <w:sz w:val="20"/>
        </w:rPr>
        <w:t> </w:t>
      </w:r>
      <w:r>
        <w:rPr>
          <w:sz w:val="20"/>
        </w:rPr>
        <w:t>forma</w:t>
      </w:r>
      <w:r>
        <w:rPr>
          <w:spacing w:val="-8"/>
          <w:sz w:val="20"/>
        </w:rPr>
        <w:t> </w:t>
      </w:r>
      <w:r>
        <w:rPr>
          <w:sz w:val="20"/>
        </w:rPr>
        <w:t>de</w:t>
      </w:r>
      <w:r>
        <w:rPr>
          <w:spacing w:val="-10"/>
          <w:sz w:val="20"/>
        </w:rPr>
        <w:t> </w:t>
      </w:r>
      <w:r>
        <w:rPr>
          <w:sz w:val="20"/>
        </w:rPr>
        <w:t>juicio</w:t>
      </w:r>
      <w:r>
        <w:rPr>
          <w:spacing w:val="-9"/>
          <w:sz w:val="20"/>
        </w:rPr>
        <w:t> </w:t>
      </w:r>
      <w:r>
        <w:rPr>
          <w:sz w:val="20"/>
        </w:rPr>
        <w:t>las</w:t>
      </w:r>
      <w:r>
        <w:rPr>
          <w:spacing w:val="-11"/>
          <w:sz w:val="20"/>
        </w:rPr>
        <w:t> </w:t>
      </w:r>
      <w:r>
        <w:rPr>
          <w:sz w:val="20"/>
        </w:rPr>
        <w:t>quejas</w:t>
      </w:r>
      <w:r>
        <w:rPr>
          <w:spacing w:val="-11"/>
          <w:sz w:val="20"/>
        </w:rPr>
        <w:t> </w:t>
      </w:r>
      <w:r>
        <w:rPr>
          <w:sz w:val="20"/>
        </w:rPr>
        <w:t>que las</w:t>
      </w:r>
      <w:r>
        <w:rPr>
          <w:spacing w:val="-17"/>
          <w:sz w:val="20"/>
        </w:rPr>
        <w:t> </w:t>
      </w:r>
      <w:r>
        <w:rPr>
          <w:sz w:val="20"/>
        </w:rPr>
        <w:t>partes</w:t>
      </w:r>
      <w:r>
        <w:rPr>
          <w:spacing w:val="-16"/>
          <w:sz w:val="20"/>
        </w:rPr>
        <w:t> </w:t>
      </w:r>
      <w:r>
        <w:rPr>
          <w:sz w:val="20"/>
        </w:rPr>
        <w:t>agraviadas</w:t>
      </w:r>
      <w:r>
        <w:rPr>
          <w:spacing w:val="-16"/>
          <w:sz w:val="20"/>
        </w:rPr>
        <w:t> </w:t>
      </w:r>
      <w:r>
        <w:rPr>
          <w:sz w:val="20"/>
        </w:rPr>
        <w:t>interpusieren</w:t>
      </w:r>
      <w:r>
        <w:rPr>
          <w:spacing w:val="-14"/>
          <w:sz w:val="20"/>
        </w:rPr>
        <w:t> </w:t>
      </w:r>
      <w:r>
        <w:rPr>
          <w:sz w:val="20"/>
        </w:rPr>
        <w:t>contra</w:t>
      </w:r>
      <w:r>
        <w:rPr>
          <w:spacing w:val="-16"/>
          <w:sz w:val="20"/>
        </w:rPr>
        <w:t> </w:t>
      </w:r>
      <w:r>
        <w:rPr>
          <w:sz w:val="20"/>
        </w:rPr>
        <w:t>los</w:t>
      </w:r>
      <w:r>
        <w:rPr>
          <w:spacing w:val="-16"/>
          <w:sz w:val="20"/>
        </w:rPr>
        <w:t> </w:t>
      </w:r>
      <w:r>
        <w:rPr>
          <w:sz w:val="20"/>
        </w:rPr>
        <w:t>jueces</w:t>
      </w:r>
      <w:r>
        <w:rPr>
          <w:spacing w:val="-16"/>
          <w:sz w:val="20"/>
        </w:rPr>
        <w:t> </w:t>
      </w:r>
      <w:r>
        <w:rPr>
          <w:sz w:val="20"/>
        </w:rPr>
        <w:t>de</w:t>
      </w:r>
      <w:r>
        <w:rPr>
          <w:spacing w:val="-16"/>
          <w:sz w:val="20"/>
        </w:rPr>
        <w:t> </w:t>
      </w:r>
      <w:r>
        <w:rPr>
          <w:sz w:val="20"/>
        </w:rPr>
        <w:t>letras</w:t>
      </w:r>
      <w:r>
        <w:rPr>
          <w:spacing w:val="-16"/>
          <w:sz w:val="20"/>
        </w:rPr>
        <w:t> </w:t>
      </w:r>
      <w:r>
        <w:rPr>
          <w:sz w:val="20"/>
        </w:rPr>
        <w:t>por</w:t>
      </w:r>
      <w:r>
        <w:rPr>
          <w:spacing w:val="-15"/>
          <w:sz w:val="20"/>
        </w:rPr>
        <w:t> </w:t>
      </w:r>
      <w:r>
        <w:rPr>
          <w:sz w:val="20"/>
        </w:rPr>
        <w:t>cualesquiera</w:t>
      </w:r>
      <w:r>
        <w:rPr>
          <w:spacing w:val="-15"/>
          <w:sz w:val="20"/>
        </w:rPr>
        <w:t> </w:t>
      </w:r>
      <w:r>
        <w:rPr>
          <w:sz w:val="20"/>
        </w:rPr>
        <w:t>faltas</w:t>
      </w:r>
      <w:r>
        <w:rPr>
          <w:spacing w:val="-13"/>
          <w:sz w:val="20"/>
        </w:rPr>
        <w:t> </w:t>
      </w:r>
      <w:r>
        <w:rPr>
          <w:sz w:val="20"/>
        </w:rPr>
        <w:t>y</w:t>
      </w:r>
      <w:r>
        <w:rPr>
          <w:spacing w:val="-15"/>
          <w:sz w:val="20"/>
        </w:rPr>
        <w:t> </w:t>
      </w:r>
      <w:r>
        <w:rPr>
          <w:sz w:val="20"/>
        </w:rPr>
        <w:t>abusos que cometieren en el ejercicio de sus funciones; y dictarán con previa audiencia del juez respectivo, las medidas convenientes para poner pronto remedio al mal que motiva la queja”</w:t>
      </w:r>
      <w:hyperlink w:history="true" w:anchor="_bookmark149">
        <w:r>
          <w:rPr>
            <w:position w:val="7"/>
            <w:sz w:val="13"/>
          </w:rPr>
          <w:t>114</w:t>
        </w:r>
      </w:hyperlink>
      <w:r>
        <w:rPr>
          <w:sz w:val="20"/>
        </w:rPr>
        <w:t>. El Estado aclaró que en “el año 2005, el procedimiento sancionatorio se regía bajo el principio de escrituración, por lo que los términos utilizados por el COT, tales como ‘oirán’, aluden a la bilateralidad de la audiencia, la cual bajo el procedimiento vigente a la fecha era únicamente</w:t>
      </w:r>
      <w:r>
        <w:rPr>
          <w:spacing w:val="-1"/>
          <w:sz w:val="20"/>
        </w:rPr>
        <w:t> </w:t>
      </w:r>
      <w:r>
        <w:rPr>
          <w:sz w:val="20"/>
        </w:rPr>
        <w:t>escrito”.</w:t>
      </w:r>
    </w:p>
    <w:p>
      <w:pPr>
        <w:pStyle w:val="ListParagraph"/>
        <w:numPr>
          <w:ilvl w:val="0"/>
          <w:numId w:val="10"/>
        </w:numPr>
        <w:tabs>
          <w:tab w:pos="685" w:val="left" w:leader="none"/>
        </w:tabs>
        <w:spacing w:line="240" w:lineRule="auto" w:before="120" w:after="0"/>
        <w:ind w:left="118" w:right="114" w:firstLine="0"/>
        <w:jc w:val="both"/>
        <w:rPr>
          <w:sz w:val="20"/>
        </w:rPr>
      </w:pPr>
      <w:r>
        <w:rPr>
          <w:sz w:val="20"/>
        </w:rPr>
        <w:t>Al respecto, no consta en el expediente que la Corte de Apelaciones de La Serena le hubiera brindado al señor Urrutia Laubreaux una oportunidad para ejercer su derecho de defensa en forma escrita u oral. De hecho, la única participación que se le permitió al señor Urrutia Laubreaux fue la presentación de un informe sobre las razones por las cuales habría remitido el trabajo académico a la Corte Suprema de Justicia. Sin embargo, como consecuencia de la falta de claridad sobre el motivo por el cual se le solicitó la presentación de</w:t>
      </w:r>
      <w:r>
        <w:rPr>
          <w:spacing w:val="-7"/>
          <w:sz w:val="20"/>
        </w:rPr>
        <w:t> </w:t>
      </w:r>
      <w:r>
        <w:rPr>
          <w:sz w:val="20"/>
        </w:rPr>
        <w:t>dicho</w:t>
      </w:r>
      <w:r>
        <w:rPr>
          <w:spacing w:val="-7"/>
          <w:sz w:val="20"/>
        </w:rPr>
        <w:t> </w:t>
      </w:r>
      <w:r>
        <w:rPr>
          <w:sz w:val="20"/>
        </w:rPr>
        <w:t>informe, este</w:t>
      </w:r>
      <w:r>
        <w:rPr>
          <w:spacing w:val="-7"/>
          <w:sz w:val="20"/>
        </w:rPr>
        <w:t> </w:t>
      </w:r>
      <w:r>
        <w:rPr>
          <w:sz w:val="20"/>
        </w:rPr>
        <w:t>no</w:t>
      </w:r>
      <w:r>
        <w:rPr>
          <w:spacing w:val="-3"/>
          <w:sz w:val="20"/>
        </w:rPr>
        <w:t> </w:t>
      </w:r>
      <w:r>
        <w:rPr>
          <w:sz w:val="20"/>
        </w:rPr>
        <w:t>constituyó</w:t>
      </w:r>
      <w:r>
        <w:rPr>
          <w:spacing w:val="-7"/>
          <w:sz w:val="20"/>
        </w:rPr>
        <w:t> </w:t>
      </w:r>
      <w:r>
        <w:rPr>
          <w:sz w:val="20"/>
        </w:rPr>
        <w:t>una</w:t>
      </w:r>
      <w:r>
        <w:rPr>
          <w:spacing w:val="-2"/>
          <w:sz w:val="20"/>
        </w:rPr>
        <w:t> </w:t>
      </w:r>
      <w:r>
        <w:rPr>
          <w:sz w:val="20"/>
        </w:rPr>
        <w:t>oportunidad</w:t>
      </w:r>
      <w:r>
        <w:rPr>
          <w:spacing w:val="-5"/>
          <w:sz w:val="20"/>
        </w:rPr>
        <w:t> </w:t>
      </w:r>
      <w:r>
        <w:rPr>
          <w:sz w:val="20"/>
        </w:rPr>
        <w:t>para</w:t>
      </w:r>
      <w:r>
        <w:rPr>
          <w:spacing w:val="-2"/>
          <w:sz w:val="20"/>
        </w:rPr>
        <w:t> </w:t>
      </w:r>
      <w:r>
        <w:rPr>
          <w:sz w:val="20"/>
        </w:rPr>
        <w:t>ejercer</w:t>
      </w:r>
      <w:r>
        <w:rPr>
          <w:spacing w:val="-2"/>
          <w:sz w:val="20"/>
        </w:rPr>
        <w:t> </w:t>
      </w:r>
      <w:r>
        <w:rPr>
          <w:sz w:val="20"/>
        </w:rPr>
        <w:t>su</w:t>
      </w:r>
      <w:r>
        <w:rPr>
          <w:spacing w:val="-4"/>
          <w:sz w:val="20"/>
        </w:rPr>
        <w:t> </w:t>
      </w:r>
      <w:r>
        <w:rPr>
          <w:sz w:val="20"/>
        </w:rPr>
        <w:t>derecho</w:t>
      </w:r>
      <w:r>
        <w:rPr>
          <w:spacing w:val="-3"/>
          <w:sz w:val="20"/>
        </w:rPr>
        <w:t> </w:t>
      </w:r>
      <w:r>
        <w:rPr>
          <w:sz w:val="20"/>
        </w:rPr>
        <w:t>de</w:t>
      </w:r>
      <w:r>
        <w:rPr>
          <w:spacing w:val="-4"/>
          <w:sz w:val="20"/>
        </w:rPr>
        <w:t> </w:t>
      </w:r>
      <w:r>
        <w:rPr>
          <w:sz w:val="20"/>
        </w:rPr>
        <w:t>defensa.</w:t>
      </w:r>
      <w:r>
        <w:rPr>
          <w:spacing w:val="-5"/>
          <w:sz w:val="20"/>
        </w:rPr>
        <w:t> </w:t>
      </w:r>
      <w:r>
        <w:rPr>
          <w:sz w:val="20"/>
        </w:rPr>
        <w:t>En efecto, en el informe presentado el Juez Urrutia Laubreaux no hace mención a proceso disciplinario</w:t>
      </w:r>
      <w:r>
        <w:rPr>
          <w:spacing w:val="-14"/>
          <w:sz w:val="20"/>
        </w:rPr>
        <w:t> </w:t>
      </w:r>
      <w:r>
        <w:rPr>
          <w:sz w:val="20"/>
        </w:rPr>
        <w:t>alguno</w:t>
      </w:r>
      <w:r>
        <w:rPr>
          <w:spacing w:val="-12"/>
          <w:sz w:val="20"/>
        </w:rPr>
        <w:t> </w:t>
      </w:r>
      <w:r>
        <w:rPr>
          <w:sz w:val="20"/>
        </w:rPr>
        <w:t>ni</w:t>
      </w:r>
      <w:r>
        <w:rPr>
          <w:spacing w:val="-12"/>
          <w:sz w:val="20"/>
        </w:rPr>
        <w:t> </w:t>
      </w:r>
      <w:r>
        <w:rPr>
          <w:sz w:val="20"/>
        </w:rPr>
        <w:t>presentó</w:t>
      </w:r>
      <w:r>
        <w:rPr>
          <w:spacing w:val="-13"/>
          <w:sz w:val="20"/>
        </w:rPr>
        <w:t> </w:t>
      </w:r>
      <w:r>
        <w:rPr>
          <w:sz w:val="20"/>
        </w:rPr>
        <w:t>algún</w:t>
      </w:r>
      <w:r>
        <w:rPr>
          <w:spacing w:val="-12"/>
          <w:sz w:val="20"/>
        </w:rPr>
        <w:t> </w:t>
      </w:r>
      <w:r>
        <w:rPr>
          <w:sz w:val="20"/>
        </w:rPr>
        <w:t>tipo</w:t>
      </w:r>
      <w:r>
        <w:rPr>
          <w:spacing w:val="-13"/>
          <w:sz w:val="20"/>
        </w:rPr>
        <w:t> </w:t>
      </w:r>
      <w:r>
        <w:rPr>
          <w:sz w:val="20"/>
        </w:rPr>
        <w:t>de</w:t>
      </w:r>
      <w:r>
        <w:rPr>
          <w:spacing w:val="-14"/>
          <w:sz w:val="20"/>
        </w:rPr>
        <w:t> </w:t>
      </w:r>
      <w:r>
        <w:rPr>
          <w:sz w:val="20"/>
        </w:rPr>
        <w:t>defensa,</w:t>
      </w:r>
      <w:r>
        <w:rPr>
          <w:spacing w:val="-10"/>
          <w:sz w:val="20"/>
        </w:rPr>
        <w:t> </w:t>
      </w:r>
      <w:r>
        <w:rPr>
          <w:sz w:val="20"/>
        </w:rPr>
        <w:t>sino</w:t>
      </w:r>
      <w:r>
        <w:rPr>
          <w:spacing w:val="-14"/>
          <w:sz w:val="20"/>
        </w:rPr>
        <w:t> </w:t>
      </w:r>
      <w:r>
        <w:rPr>
          <w:sz w:val="20"/>
        </w:rPr>
        <w:t>que</w:t>
      </w:r>
      <w:r>
        <w:rPr>
          <w:spacing w:val="-13"/>
          <w:sz w:val="20"/>
        </w:rPr>
        <w:t> </w:t>
      </w:r>
      <w:r>
        <w:rPr>
          <w:sz w:val="20"/>
        </w:rPr>
        <w:t>se</w:t>
      </w:r>
      <w:r>
        <w:rPr>
          <w:spacing w:val="-13"/>
          <w:sz w:val="20"/>
        </w:rPr>
        <w:t> </w:t>
      </w:r>
      <w:r>
        <w:rPr>
          <w:sz w:val="20"/>
        </w:rPr>
        <w:t>limitó</w:t>
      </w:r>
      <w:r>
        <w:rPr>
          <w:spacing w:val="-9"/>
          <w:sz w:val="20"/>
        </w:rPr>
        <w:t> </w:t>
      </w:r>
      <w:r>
        <w:rPr>
          <w:sz w:val="20"/>
        </w:rPr>
        <w:t>a</w:t>
      </w:r>
      <w:r>
        <w:rPr>
          <w:spacing w:val="-11"/>
          <w:sz w:val="20"/>
        </w:rPr>
        <w:t> </w:t>
      </w:r>
      <w:r>
        <w:rPr>
          <w:sz w:val="20"/>
        </w:rPr>
        <w:t>explicar</w:t>
      </w:r>
      <w:r>
        <w:rPr>
          <w:spacing w:val="-14"/>
          <w:sz w:val="20"/>
        </w:rPr>
        <w:t> </w:t>
      </w:r>
      <w:r>
        <w:rPr>
          <w:sz w:val="20"/>
        </w:rPr>
        <w:t>que</w:t>
      </w:r>
      <w:r>
        <w:rPr>
          <w:spacing w:val="-13"/>
          <w:sz w:val="20"/>
        </w:rPr>
        <w:t> </w:t>
      </w:r>
      <w:r>
        <w:rPr>
          <w:sz w:val="20"/>
        </w:rPr>
        <w:t>remitió dicho trabajo a la Corte Suprema de Justicia para acreditar “la realización del curso, la alta calificación obtenida y hacer entrega del producto final del estudio cometido”. Por tanto, la inexistencia</w:t>
      </w:r>
      <w:r>
        <w:rPr>
          <w:spacing w:val="-16"/>
          <w:sz w:val="20"/>
        </w:rPr>
        <w:t> </w:t>
      </w:r>
      <w:r>
        <w:rPr>
          <w:sz w:val="20"/>
        </w:rPr>
        <w:t>de</w:t>
      </w:r>
      <w:r>
        <w:rPr>
          <w:spacing w:val="-17"/>
          <w:sz w:val="20"/>
        </w:rPr>
        <w:t> </w:t>
      </w:r>
      <w:r>
        <w:rPr>
          <w:sz w:val="20"/>
        </w:rPr>
        <w:t>una</w:t>
      </w:r>
      <w:r>
        <w:rPr>
          <w:spacing w:val="-16"/>
          <w:sz w:val="20"/>
        </w:rPr>
        <w:t> </w:t>
      </w:r>
      <w:r>
        <w:rPr>
          <w:sz w:val="20"/>
        </w:rPr>
        <w:t>oportunidad</w:t>
      </w:r>
      <w:r>
        <w:rPr>
          <w:spacing w:val="-16"/>
          <w:sz w:val="20"/>
        </w:rPr>
        <w:t> </w:t>
      </w:r>
      <w:r>
        <w:rPr>
          <w:sz w:val="20"/>
        </w:rPr>
        <w:t>de</w:t>
      </w:r>
      <w:r>
        <w:rPr>
          <w:spacing w:val="-17"/>
          <w:sz w:val="20"/>
        </w:rPr>
        <w:t> </w:t>
      </w:r>
      <w:r>
        <w:rPr>
          <w:sz w:val="20"/>
        </w:rPr>
        <w:t>defensa</w:t>
      </w:r>
      <w:r>
        <w:rPr>
          <w:spacing w:val="-13"/>
          <w:sz w:val="20"/>
        </w:rPr>
        <w:t> </w:t>
      </w:r>
      <w:r>
        <w:rPr>
          <w:sz w:val="20"/>
        </w:rPr>
        <w:t>constituyó</w:t>
      </w:r>
      <w:r>
        <w:rPr>
          <w:spacing w:val="-17"/>
          <w:sz w:val="20"/>
        </w:rPr>
        <w:t> </w:t>
      </w:r>
      <w:r>
        <w:rPr>
          <w:sz w:val="20"/>
        </w:rPr>
        <w:t>una</w:t>
      </w:r>
      <w:r>
        <w:rPr>
          <w:spacing w:val="-15"/>
          <w:sz w:val="20"/>
        </w:rPr>
        <w:t> </w:t>
      </w:r>
      <w:r>
        <w:rPr>
          <w:sz w:val="20"/>
        </w:rPr>
        <w:t>vulneración</w:t>
      </w:r>
      <w:r>
        <w:rPr>
          <w:spacing w:val="-15"/>
          <w:sz w:val="20"/>
        </w:rPr>
        <w:t> </w:t>
      </w:r>
      <w:r>
        <w:rPr>
          <w:sz w:val="20"/>
        </w:rPr>
        <w:t>al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6"/>
          <w:sz w:val="20"/>
        </w:rPr>
        <w:t> </w:t>
      </w:r>
      <w:r>
        <w:rPr>
          <w:sz w:val="20"/>
        </w:rPr>
        <w:t>defensa del señor Urrutia Laubreaux, contenido en el artículo 8.2.c) de la Convención</w:t>
      </w:r>
      <w:r>
        <w:rPr>
          <w:spacing w:val="-28"/>
          <w:sz w:val="20"/>
        </w:rPr>
        <w:t> </w:t>
      </w:r>
      <w:r>
        <w:rPr>
          <w:sz w:val="20"/>
        </w:rPr>
        <w:t>Americana.</w:t>
      </w:r>
    </w:p>
    <w:p>
      <w:pPr>
        <w:pStyle w:val="Heading1"/>
        <w:numPr>
          <w:ilvl w:val="1"/>
          <w:numId w:val="15"/>
        </w:numPr>
        <w:tabs>
          <w:tab w:pos="1758" w:val="left" w:leader="none"/>
        </w:tabs>
        <w:spacing w:line="240" w:lineRule="auto" w:before="119" w:after="0"/>
        <w:ind w:left="1757" w:right="0" w:hanging="507"/>
        <w:jc w:val="both"/>
      </w:pPr>
      <w:bookmarkStart w:name="B.2. Derecho a contar con una autoridad " w:id="207"/>
      <w:bookmarkEnd w:id="207"/>
      <w:r>
        <w:rPr>
          <w:b w:val="0"/>
        </w:rPr>
      </w:r>
      <w:bookmarkStart w:name="_bookmark148" w:id="208"/>
      <w:bookmarkEnd w:id="208"/>
      <w:r>
        <w:rPr>
          <w:b w:val="0"/>
        </w:rPr>
      </w:r>
      <w:bookmarkStart w:name="_bookmark148" w:id="209"/>
      <w:bookmarkEnd w:id="209"/>
      <w:r>
        <w:rPr/>
        <w:t>D</w:t>
      </w:r>
      <w:r>
        <w:rPr/>
        <w:t>erecho a contar con una autoridad disciplinaria</w:t>
      </w:r>
      <w:r>
        <w:rPr>
          <w:spacing w:val="-5"/>
        </w:rPr>
        <w:t> </w:t>
      </w:r>
      <w:r>
        <w:rPr/>
        <w:t>imparcial</w:t>
      </w:r>
    </w:p>
    <w:p>
      <w:pPr>
        <w:pStyle w:val="ListParagraph"/>
        <w:numPr>
          <w:ilvl w:val="0"/>
          <w:numId w:val="10"/>
        </w:numPr>
        <w:tabs>
          <w:tab w:pos="686" w:val="left" w:leader="none"/>
        </w:tabs>
        <w:spacing w:line="240" w:lineRule="auto" w:before="119" w:after="0"/>
        <w:ind w:left="117" w:right="113" w:firstLine="0"/>
        <w:jc w:val="both"/>
        <w:rPr>
          <w:sz w:val="20"/>
        </w:rPr>
      </w:pPr>
      <w:r>
        <w:rPr>
          <w:sz w:val="20"/>
        </w:rPr>
        <w:t>El</w:t>
      </w:r>
      <w:r>
        <w:rPr>
          <w:spacing w:val="-6"/>
          <w:sz w:val="20"/>
        </w:rPr>
        <w:t> </w:t>
      </w:r>
      <w:r>
        <w:rPr>
          <w:sz w:val="20"/>
        </w:rPr>
        <w:t>artículo</w:t>
      </w:r>
      <w:r>
        <w:rPr>
          <w:spacing w:val="-7"/>
          <w:sz w:val="20"/>
        </w:rPr>
        <w:t> </w:t>
      </w:r>
      <w:r>
        <w:rPr>
          <w:sz w:val="20"/>
        </w:rPr>
        <w:t>8.1</w:t>
      </w:r>
      <w:r>
        <w:rPr>
          <w:spacing w:val="-6"/>
          <w:sz w:val="20"/>
        </w:rPr>
        <w:t> </w:t>
      </w:r>
      <w:r>
        <w:rPr>
          <w:sz w:val="20"/>
        </w:rPr>
        <w:t>de</w:t>
      </w:r>
      <w:r>
        <w:rPr>
          <w:spacing w:val="-7"/>
          <w:sz w:val="20"/>
        </w:rPr>
        <w:t> </w:t>
      </w:r>
      <w:r>
        <w:rPr>
          <w:sz w:val="20"/>
        </w:rPr>
        <w:t>la</w:t>
      </w:r>
      <w:r>
        <w:rPr>
          <w:spacing w:val="-5"/>
          <w:sz w:val="20"/>
        </w:rPr>
        <w:t> </w:t>
      </w:r>
      <w:r>
        <w:rPr>
          <w:sz w:val="20"/>
        </w:rPr>
        <w:t>Convención</w:t>
      </w:r>
      <w:r>
        <w:rPr>
          <w:spacing w:val="-5"/>
          <w:sz w:val="20"/>
        </w:rPr>
        <w:t> </w:t>
      </w:r>
      <w:r>
        <w:rPr>
          <w:sz w:val="20"/>
        </w:rPr>
        <w:t>Americana</w:t>
      </w:r>
      <w:r>
        <w:rPr>
          <w:spacing w:val="-3"/>
          <w:sz w:val="20"/>
        </w:rPr>
        <w:t> </w:t>
      </w:r>
      <w:r>
        <w:rPr>
          <w:sz w:val="20"/>
        </w:rPr>
        <w:t>establece</w:t>
      </w:r>
      <w:r>
        <w:rPr>
          <w:spacing w:val="-8"/>
          <w:sz w:val="20"/>
        </w:rPr>
        <w:t> </w:t>
      </w:r>
      <w:r>
        <w:rPr>
          <w:sz w:val="20"/>
        </w:rPr>
        <w:t>que</w:t>
      </w:r>
      <w:r>
        <w:rPr>
          <w:spacing w:val="-7"/>
          <w:sz w:val="20"/>
        </w:rPr>
        <w:t> </w:t>
      </w:r>
      <w:r>
        <w:rPr>
          <w:sz w:val="20"/>
        </w:rPr>
        <w:t>“[t]oda</w:t>
      </w:r>
      <w:r>
        <w:rPr>
          <w:spacing w:val="-3"/>
          <w:sz w:val="20"/>
        </w:rPr>
        <w:t> </w:t>
      </w:r>
      <w:r>
        <w:rPr>
          <w:sz w:val="20"/>
        </w:rPr>
        <w:t>persona</w:t>
      </w:r>
      <w:r>
        <w:rPr>
          <w:spacing w:val="-6"/>
          <w:sz w:val="20"/>
        </w:rPr>
        <w:t> </w:t>
      </w:r>
      <w:r>
        <w:rPr>
          <w:sz w:val="20"/>
        </w:rPr>
        <w:t>tiene</w:t>
      </w:r>
      <w:r>
        <w:rPr>
          <w:spacing w:val="-7"/>
          <w:sz w:val="20"/>
        </w:rPr>
        <w:t> </w:t>
      </w:r>
      <w:r>
        <w:rPr>
          <w:sz w:val="20"/>
        </w:rPr>
        <w:t>derecho a ser oída, con las debidas garantías y dentro de un plazo razonable, por un juez o tribunal competente, independiente e imparcial”. La garantía de imparcialidad exige que el juez que interviene en una contienda particular se aproxime a los hechos de la causa careciendo, de manera subjetiva, de todo prejuicio y, asimismo, ofreciendo garantías suficientes de índole objetiva que permitan desterrar toda duda que el justiciable o la comunidad puedan albergar respecto de la ausencia de imparcialidad</w:t>
      </w:r>
      <w:hyperlink w:history="true" w:anchor="_bookmark150">
        <w:r>
          <w:rPr>
            <w:position w:val="7"/>
            <w:sz w:val="13"/>
          </w:rPr>
          <w:t>115</w:t>
        </w:r>
      </w:hyperlink>
      <w:r>
        <w:rPr>
          <w:sz w:val="20"/>
        </w:rPr>
        <w:t>. En este sentido, esta garantía implica que los integrantes del tribunal no tengan un interés directo, una posición tomada, una preferencia por</w:t>
      </w:r>
      <w:r>
        <w:rPr>
          <w:spacing w:val="-14"/>
          <w:sz w:val="20"/>
        </w:rPr>
        <w:t> </w:t>
      </w:r>
      <w:r>
        <w:rPr>
          <w:sz w:val="20"/>
        </w:rPr>
        <w:t>alguna</w:t>
      </w:r>
      <w:r>
        <w:rPr>
          <w:spacing w:val="-15"/>
          <w:sz w:val="20"/>
        </w:rPr>
        <w:t> </w:t>
      </w:r>
      <w:r>
        <w:rPr>
          <w:sz w:val="20"/>
        </w:rPr>
        <w:t>de</w:t>
      </w:r>
      <w:r>
        <w:rPr>
          <w:spacing w:val="-14"/>
          <w:sz w:val="20"/>
        </w:rPr>
        <w:t> </w:t>
      </w:r>
      <w:r>
        <w:rPr>
          <w:sz w:val="20"/>
        </w:rPr>
        <w:t>las</w:t>
      </w:r>
      <w:r>
        <w:rPr>
          <w:spacing w:val="-13"/>
          <w:sz w:val="20"/>
        </w:rPr>
        <w:t> </w:t>
      </w:r>
      <w:r>
        <w:rPr>
          <w:sz w:val="20"/>
        </w:rPr>
        <w:t>partes</w:t>
      </w:r>
      <w:r>
        <w:rPr>
          <w:spacing w:val="-11"/>
          <w:sz w:val="20"/>
        </w:rPr>
        <w:t> </w:t>
      </w:r>
      <w:r>
        <w:rPr>
          <w:sz w:val="20"/>
        </w:rPr>
        <w:t>y</w:t>
      </w:r>
      <w:r>
        <w:rPr>
          <w:spacing w:val="-15"/>
          <w:sz w:val="20"/>
        </w:rPr>
        <w:t> </w:t>
      </w:r>
      <w:r>
        <w:rPr>
          <w:sz w:val="20"/>
        </w:rPr>
        <w:t>que</w:t>
      </w:r>
      <w:r>
        <w:rPr>
          <w:spacing w:val="-14"/>
          <w:sz w:val="20"/>
        </w:rPr>
        <w:t> </w:t>
      </w:r>
      <w:r>
        <w:rPr>
          <w:sz w:val="20"/>
        </w:rPr>
        <w:t>no</w:t>
      </w:r>
      <w:r>
        <w:rPr>
          <w:spacing w:val="-14"/>
          <w:sz w:val="20"/>
        </w:rPr>
        <w:t> </w:t>
      </w:r>
      <w:r>
        <w:rPr>
          <w:sz w:val="20"/>
        </w:rPr>
        <w:t>se</w:t>
      </w:r>
      <w:r>
        <w:rPr>
          <w:spacing w:val="-14"/>
          <w:sz w:val="20"/>
        </w:rPr>
        <w:t> </w:t>
      </w:r>
      <w:r>
        <w:rPr>
          <w:sz w:val="20"/>
        </w:rPr>
        <w:t>encuentren</w:t>
      </w:r>
      <w:r>
        <w:rPr>
          <w:spacing w:val="-12"/>
          <w:sz w:val="20"/>
        </w:rPr>
        <w:t> </w:t>
      </w:r>
      <w:r>
        <w:rPr>
          <w:sz w:val="20"/>
        </w:rPr>
        <w:t>involucrados</w:t>
      </w:r>
      <w:r>
        <w:rPr>
          <w:spacing w:val="-12"/>
          <w:sz w:val="20"/>
        </w:rPr>
        <w:t> </w:t>
      </w:r>
      <w:r>
        <w:rPr>
          <w:sz w:val="20"/>
        </w:rPr>
        <w:t>en</w:t>
      </w:r>
      <w:r>
        <w:rPr>
          <w:spacing w:val="-12"/>
          <w:sz w:val="20"/>
        </w:rPr>
        <w:t> </w:t>
      </w:r>
      <w:r>
        <w:rPr>
          <w:sz w:val="20"/>
        </w:rPr>
        <w:t>la</w:t>
      </w:r>
      <w:r>
        <w:rPr>
          <w:spacing w:val="-12"/>
          <w:sz w:val="20"/>
        </w:rPr>
        <w:t> </w:t>
      </w:r>
      <w:r>
        <w:rPr>
          <w:sz w:val="20"/>
        </w:rPr>
        <w:t>controversia</w:t>
      </w:r>
      <w:r>
        <w:rPr>
          <w:spacing w:val="-12"/>
          <w:sz w:val="20"/>
        </w:rPr>
        <w:t> </w:t>
      </w:r>
      <w:r>
        <w:rPr>
          <w:sz w:val="20"/>
        </w:rPr>
        <w:t>y</w:t>
      </w:r>
      <w:r>
        <w:rPr>
          <w:spacing w:val="-15"/>
          <w:sz w:val="20"/>
        </w:rPr>
        <w:t> </w:t>
      </w:r>
      <w:r>
        <w:rPr>
          <w:sz w:val="20"/>
        </w:rPr>
        <w:t>que</w:t>
      </w:r>
      <w:r>
        <w:rPr>
          <w:spacing w:val="-16"/>
          <w:sz w:val="20"/>
        </w:rPr>
        <w:t> </w:t>
      </w:r>
      <w:r>
        <w:rPr>
          <w:sz w:val="20"/>
        </w:rPr>
        <w:t>inspiren la confianza necesaria a las partes en el caso, así como a los ciudadanos en una sociedad democrática. La imparcialidad personal o subjetiva se presume, a menos que exista prueba en contrario, consistente, por ejemplo, en la demostración de que algún miembro de un tribunal o juez guarda prejuicios o parcialidades de índole personal contra los litigantes. Por su parte, la denominada imparcialidad objetiva involucra la determinación de si la autoridad judicial cuestionada brindó elementos convincentes que permitan eliminar temores</w:t>
      </w:r>
      <w:r>
        <w:rPr>
          <w:spacing w:val="28"/>
          <w:sz w:val="20"/>
        </w:rPr>
        <w:t> </w:t>
      </w:r>
      <w:r>
        <w:rPr>
          <w:sz w:val="20"/>
        </w:rPr>
        <w:t>legítimos</w:t>
      </w:r>
    </w:p>
    <w:p>
      <w:pPr>
        <w:pStyle w:val="BodyText"/>
      </w:pPr>
    </w:p>
    <w:p>
      <w:pPr>
        <w:pStyle w:val="BodyText"/>
      </w:pPr>
    </w:p>
    <w:p>
      <w:pPr>
        <w:pStyle w:val="BodyText"/>
      </w:pPr>
    </w:p>
    <w:p>
      <w:pPr>
        <w:pStyle w:val="BodyText"/>
        <w:spacing w:before="4"/>
        <w:rPr>
          <w:sz w:val="17"/>
        </w:rPr>
      </w:pPr>
      <w:r>
        <w:rPr/>
        <w:pict>
          <v:shape style="position:absolute;margin-left:70.919998pt;margin-top:12.781086pt;width:144pt;height:.1pt;mso-position-horizontal-relative:page;mso-position-vertical-relative:paragraph;z-index:-251621376;mso-wrap-distance-left:0;mso-wrap-distance-right:0" coordorigin="1418,256" coordsize="2880,0" path="m1418,256l4298,256e" filled="false" stroked="true" strokeweight=".599pt" strokecolor="#000000">
            <v:path arrowok="t"/>
            <v:stroke dashstyle="solid"/>
            <w10:wrap type="topAndBottom"/>
          </v:shape>
        </w:pict>
      </w:r>
    </w:p>
    <w:p>
      <w:pPr>
        <w:tabs>
          <w:tab w:pos="684" w:val="left" w:leader="none"/>
        </w:tabs>
        <w:spacing w:before="67"/>
        <w:ind w:left="118" w:right="115" w:firstLine="0"/>
        <w:jc w:val="both"/>
        <w:rPr>
          <w:sz w:val="16"/>
        </w:rPr>
      </w:pPr>
      <w:bookmarkStart w:name="_bookmark149" w:id="210"/>
      <w:bookmarkEnd w:id="210"/>
      <w:r>
        <w:rPr/>
      </w:r>
      <w:r>
        <w:rPr>
          <w:position w:val="6"/>
          <w:sz w:val="10"/>
        </w:rPr>
        <w:t>114</w:t>
        <w:tab/>
      </w:r>
      <w:r>
        <w:rPr>
          <w:sz w:val="16"/>
        </w:rPr>
        <w:t>Código</w:t>
      </w:r>
      <w:r>
        <w:rPr>
          <w:spacing w:val="-5"/>
          <w:sz w:val="16"/>
        </w:rPr>
        <w:t> </w:t>
      </w:r>
      <w:r>
        <w:rPr>
          <w:sz w:val="16"/>
        </w:rPr>
        <w:t>Orgánico</w:t>
      </w:r>
      <w:r>
        <w:rPr>
          <w:spacing w:val="-4"/>
          <w:sz w:val="16"/>
        </w:rPr>
        <w:t> </w:t>
      </w:r>
      <w:r>
        <w:rPr>
          <w:sz w:val="16"/>
        </w:rPr>
        <w:t>de</w:t>
      </w:r>
      <w:r>
        <w:rPr>
          <w:spacing w:val="-2"/>
          <w:sz w:val="16"/>
        </w:rPr>
        <w:t> </w:t>
      </w:r>
      <w:r>
        <w:rPr>
          <w:sz w:val="16"/>
        </w:rPr>
        <w:t>Tribunales.</w:t>
      </w:r>
      <w:r>
        <w:rPr>
          <w:spacing w:val="-3"/>
          <w:sz w:val="16"/>
        </w:rPr>
        <w:t> </w:t>
      </w:r>
      <w:r>
        <w:rPr>
          <w:sz w:val="16"/>
        </w:rPr>
        <w:t>Ley</w:t>
      </w:r>
      <w:r>
        <w:rPr>
          <w:spacing w:val="-4"/>
          <w:sz w:val="16"/>
        </w:rPr>
        <w:t> </w:t>
      </w:r>
      <w:r>
        <w:rPr>
          <w:sz w:val="16"/>
        </w:rPr>
        <w:t>7421</w:t>
      </w:r>
      <w:r>
        <w:rPr>
          <w:spacing w:val="-4"/>
          <w:sz w:val="16"/>
        </w:rPr>
        <w:t> </w:t>
      </w:r>
      <w:r>
        <w:rPr>
          <w:sz w:val="16"/>
        </w:rPr>
        <w:t>publicada</w:t>
      </w:r>
      <w:r>
        <w:rPr>
          <w:spacing w:val="-6"/>
          <w:sz w:val="16"/>
        </w:rPr>
        <w:t> </w:t>
      </w:r>
      <w:r>
        <w:rPr>
          <w:sz w:val="16"/>
        </w:rPr>
        <w:t>el</w:t>
      </w:r>
      <w:r>
        <w:rPr>
          <w:spacing w:val="-3"/>
          <w:sz w:val="16"/>
        </w:rPr>
        <w:t> </w:t>
      </w:r>
      <w:r>
        <w:rPr>
          <w:sz w:val="16"/>
        </w:rPr>
        <w:t>9</w:t>
      </w:r>
      <w:r>
        <w:rPr>
          <w:spacing w:val="-4"/>
          <w:sz w:val="16"/>
        </w:rPr>
        <w:t> </w:t>
      </w:r>
      <w:r>
        <w:rPr>
          <w:sz w:val="16"/>
        </w:rPr>
        <w:t>de</w:t>
      </w:r>
      <w:r>
        <w:rPr>
          <w:spacing w:val="-5"/>
          <w:sz w:val="16"/>
        </w:rPr>
        <w:t> </w:t>
      </w:r>
      <w:r>
        <w:rPr>
          <w:sz w:val="16"/>
        </w:rPr>
        <w:t>julio</w:t>
      </w:r>
      <w:r>
        <w:rPr>
          <w:spacing w:val="-3"/>
          <w:sz w:val="16"/>
        </w:rPr>
        <w:t> </w:t>
      </w:r>
      <w:r>
        <w:rPr>
          <w:sz w:val="16"/>
        </w:rPr>
        <w:t>de</w:t>
      </w:r>
      <w:r>
        <w:rPr>
          <w:spacing w:val="-5"/>
          <w:sz w:val="16"/>
        </w:rPr>
        <w:t> </w:t>
      </w:r>
      <w:r>
        <w:rPr>
          <w:sz w:val="16"/>
        </w:rPr>
        <w:t>1943,</w:t>
      </w:r>
      <w:r>
        <w:rPr>
          <w:spacing w:val="-3"/>
          <w:sz w:val="16"/>
        </w:rPr>
        <w:t> </w:t>
      </w:r>
      <w:r>
        <w:rPr>
          <w:sz w:val="16"/>
        </w:rPr>
        <w:t>artículo</w:t>
      </w:r>
      <w:r>
        <w:rPr>
          <w:spacing w:val="-4"/>
          <w:sz w:val="16"/>
        </w:rPr>
        <w:t> </w:t>
      </w:r>
      <w:r>
        <w:rPr>
          <w:sz w:val="16"/>
        </w:rPr>
        <w:t>536</w:t>
      </w:r>
      <w:r>
        <w:rPr>
          <w:spacing w:val="-2"/>
          <w:sz w:val="16"/>
        </w:rPr>
        <w:t> </w:t>
      </w:r>
      <w:r>
        <w:rPr>
          <w:sz w:val="16"/>
        </w:rPr>
        <w:t>(expediente</w:t>
      </w:r>
      <w:r>
        <w:rPr>
          <w:spacing w:val="-5"/>
          <w:sz w:val="16"/>
        </w:rPr>
        <w:t> </w:t>
      </w:r>
      <w:r>
        <w:rPr>
          <w:sz w:val="16"/>
        </w:rPr>
        <w:t>de</w:t>
      </w:r>
      <w:r>
        <w:rPr>
          <w:spacing w:val="-5"/>
          <w:sz w:val="16"/>
        </w:rPr>
        <w:t> </w:t>
      </w:r>
      <w:r>
        <w:rPr>
          <w:sz w:val="16"/>
        </w:rPr>
        <w:t>prueba, folio</w:t>
      </w:r>
      <w:r>
        <w:rPr>
          <w:spacing w:val="-2"/>
          <w:sz w:val="16"/>
        </w:rPr>
        <w:t> </w:t>
      </w:r>
      <w:r>
        <w:rPr>
          <w:sz w:val="16"/>
        </w:rPr>
        <w:t>3983).</w:t>
      </w:r>
    </w:p>
    <w:p>
      <w:pPr>
        <w:tabs>
          <w:tab w:pos="684" w:val="left" w:leader="none"/>
        </w:tabs>
        <w:spacing w:before="120"/>
        <w:ind w:left="118" w:right="113" w:firstLine="0"/>
        <w:jc w:val="both"/>
        <w:rPr>
          <w:sz w:val="16"/>
        </w:rPr>
      </w:pPr>
      <w:bookmarkStart w:name="_bookmark150" w:id="211"/>
      <w:bookmarkEnd w:id="211"/>
      <w:r>
        <w:rPr/>
      </w:r>
      <w:r>
        <w:rPr>
          <w:position w:val="6"/>
          <w:sz w:val="10"/>
        </w:rPr>
        <w:t>115</w:t>
        <w:tab/>
      </w:r>
      <w:r>
        <w:rPr>
          <w:i/>
          <w:sz w:val="16"/>
        </w:rPr>
        <w:t>Cfr. Caso Apitz Barbera y otros (“Corte Primera de lo Contencioso Administrativo”) Vs. Venezuela. Excepción </w:t>
      </w:r>
      <w:r>
        <w:rPr>
          <w:i/>
          <w:sz w:val="16"/>
        </w:rPr>
        <w:t>Preliminar, Fondo, Reparaciones y Costas</w:t>
      </w:r>
      <w:r>
        <w:rPr>
          <w:sz w:val="16"/>
        </w:rPr>
        <w:t>, </w:t>
      </w:r>
      <w:r>
        <w:rPr>
          <w:i/>
          <w:sz w:val="16"/>
        </w:rPr>
        <w:t>supra</w:t>
      </w:r>
      <w:r>
        <w:rPr>
          <w:sz w:val="16"/>
        </w:rPr>
        <w:t>, párr. 56, y </w:t>
      </w:r>
      <w:r>
        <w:rPr>
          <w:i/>
          <w:sz w:val="16"/>
        </w:rPr>
        <w:t>Caso Petro Urrego Vs. Colombia. Excepciones </w:t>
      </w:r>
      <w:r>
        <w:rPr>
          <w:i/>
          <w:sz w:val="16"/>
        </w:rPr>
        <w:t>Preliminares, Fondo, Reparaciones y Costas</w:t>
      </w:r>
      <w:r>
        <w:rPr>
          <w:sz w:val="16"/>
        </w:rPr>
        <w:t>, </w:t>
      </w:r>
      <w:r>
        <w:rPr>
          <w:i/>
          <w:sz w:val="16"/>
        </w:rPr>
        <w:t>supra</w:t>
      </w:r>
      <w:r>
        <w:rPr>
          <w:sz w:val="16"/>
        </w:rPr>
        <w:t>, párr.</w:t>
      </w:r>
      <w:r>
        <w:rPr>
          <w:spacing w:val="-11"/>
          <w:sz w:val="16"/>
        </w:rPr>
        <w:t> </w:t>
      </w:r>
      <w:r>
        <w:rPr>
          <w:sz w:val="16"/>
        </w:rPr>
        <w:t>124.</w:t>
      </w:r>
    </w:p>
    <w:p>
      <w:pPr>
        <w:spacing w:after="0"/>
        <w:jc w:val="both"/>
        <w:rPr>
          <w:sz w:val="16"/>
        </w:rPr>
        <w:sectPr>
          <w:pgSz w:w="12240" w:h="15840"/>
          <w:pgMar w:header="0" w:footer="994" w:top="1360" w:bottom="1180" w:left="1300" w:right="1300"/>
        </w:sectPr>
      </w:pPr>
    </w:p>
    <w:p>
      <w:pPr>
        <w:pStyle w:val="BodyText"/>
        <w:spacing w:before="75"/>
        <w:ind w:left="118" w:right="118" w:hanging="1"/>
        <w:jc w:val="both"/>
      </w:pPr>
      <w:r>
        <w:rPr/>
        <w:t>o fundadas sospechas de parcialidad sobre su persona</w:t>
      </w:r>
      <w:hyperlink w:history="true" w:anchor="_bookmark151">
        <w:r>
          <w:rPr>
            <w:position w:val="7"/>
            <w:sz w:val="13"/>
          </w:rPr>
          <w:t>116</w:t>
        </w:r>
      </w:hyperlink>
      <w:r>
        <w:rPr/>
        <w:t>. La garantía de imparcialidad es aplicable a los procesos disciplinarios llevados a cabo en contra de jueces</w:t>
      </w:r>
      <w:hyperlink w:history="true" w:anchor="_bookmark152">
        <w:r>
          <w:rPr>
            <w:position w:val="7"/>
            <w:sz w:val="13"/>
          </w:rPr>
          <w:t>117</w:t>
        </w:r>
      </w:hyperlink>
      <w:r>
        <w:rPr/>
        <w:t>.</w:t>
      </w:r>
    </w:p>
    <w:p>
      <w:pPr>
        <w:pStyle w:val="ListParagraph"/>
        <w:numPr>
          <w:ilvl w:val="0"/>
          <w:numId w:val="10"/>
        </w:numPr>
        <w:tabs>
          <w:tab w:pos="685" w:val="left" w:leader="none"/>
        </w:tabs>
        <w:spacing w:line="240" w:lineRule="auto" w:before="121" w:after="0"/>
        <w:ind w:left="118" w:right="114" w:firstLine="0"/>
        <w:jc w:val="both"/>
        <w:rPr>
          <w:sz w:val="20"/>
        </w:rPr>
      </w:pPr>
      <w:r>
        <w:rPr>
          <w:sz w:val="20"/>
        </w:rPr>
        <w:t>Sobre</w:t>
      </w:r>
      <w:r>
        <w:rPr>
          <w:spacing w:val="-16"/>
          <w:sz w:val="20"/>
        </w:rPr>
        <w:t> </w:t>
      </w:r>
      <w:r>
        <w:rPr>
          <w:sz w:val="20"/>
        </w:rPr>
        <w:t>el</w:t>
      </w:r>
      <w:r>
        <w:rPr>
          <w:spacing w:val="-16"/>
          <w:sz w:val="20"/>
        </w:rPr>
        <w:t> </w:t>
      </w:r>
      <w:r>
        <w:rPr>
          <w:sz w:val="20"/>
        </w:rPr>
        <w:t>deber</w:t>
      </w:r>
      <w:r>
        <w:rPr>
          <w:spacing w:val="-16"/>
          <w:sz w:val="20"/>
        </w:rPr>
        <w:t> </w:t>
      </w:r>
      <w:r>
        <w:rPr>
          <w:sz w:val="20"/>
        </w:rPr>
        <w:t>de</w:t>
      </w:r>
      <w:r>
        <w:rPr>
          <w:spacing w:val="-18"/>
          <w:sz w:val="20"/>
        </w:rPr>
        <w:t> </w:t>
      </w:r>
      <w:r>
        <w:rPr>
          <w:sz w:val="20"/>
        </w:rPr>
        <w:t>imparcialidad,</w:t>
      </w:r>
      <w:r>
        <w:rPr>
          <w:spacing w:val="-16"/>
          <w:sz w:val="20"/>
        </w:rPr>
        <w:t> </w:t>
      </w:r>
      <w:r>
        <w:rPr>
          <w:sz w:val="20"/>
        </w:rPr>
        <w:t>el</w:t>
      </w:r>
      <w:r>
        <w:rPr>
          <w:spacing w:val="-17"/>
          <w:sz w:val="20"/>
        </w:rPr>
        <w:t> </w:t>
      </w:r>
      <w:r>
        <w:rPr>
          <w:sz w:val="20"/>
        </w:rPr>
        <w:t>artículo</w:t>
      </w:r>
      <w:r>
        <w:rPr>
          <w:spacing w:val="-16"/>
          <w:sz w:val="20"/>
        </w:rPr>
        <w:t> </w:t>
      </w:r>
      <w:r>
        <w:rPr>
          <w:sz w:val="20"/>
        </w:rPr>
        <w:t>194</w:t>
      </w:r>
      <w:r>
        <w:rPr>
          <w:spacing w:val="-15"/>
          <w:sz w:val="20"/>
        </w:rPr>
        <w:t> </w:t>
      </w:r>
      <w:r>
        <w:rPr>
          <w:sz w:val="20"/>
        </w:rPr>
        <w:t>del</w:t>
      </w:r>
      <w:r>
        <w:rPr>
          <w:spacing w:val="-17"/>
          <w:sz w:val="20"/>
        </w:rPr>
        <w:t> </w:t>
      </w:r>
      <w:r>
        <w:rPr>
          <w:sz w:val="20"/>
        </w:rPr>
        <w:t>Código</w:t>
      </w:r>
      <w:r>
        <w:rPr>
          <w:spacing w:val="-16"/>
          <w:sz w:val="20"/>
        </w:rPr>
        <w:t> </w:t>
      </w:r>
      <w:r>
        <w:rPr>
          <w:sz w:val="20"/>
        </w:rPr>
        <w:t>Orgánico</w:t>
      </w:r>
      <w:r>
        <w:rPr>
          <w:spacing w:val="-19"/>
          <w:sz w:val="20"/>
        </w:rPr>
        <w:t> </w:t>
      </w:r>
      <w:r>
        <w:rPr>
          <w:sz w:val="20"/>
        </w:rPr>
        <w:t>de</w:t>
      </w:r>
      <w:r>
        <w:rPr>
          <w:spacing w:val="-14"/>
          <w:sz w:val="20"/>
        </w:rPr>
        <w:t> </w:t>
      </w:r>
      <w:r>
        <w:rPr>
          <w:sz w:val="20"/>
        </w:rPr>
        <w:t>Tribunales</w:t>
      </w:r>
      <w:r>
        <w:rPr>
          <w:spacing w:val="-16"/>
          <w:sz w:val="20"/>
        </w:rPr>
        <w:t> </w:t>
      </w:r>
      <w:r>
        <w:rPr>
          <w:sz w:val="20"/>
        </w:rPr>
        <w:t>señala que “[l]os jueces pueden perder su competencia para conocer determinados negocios por implicancia o por recusación declaradas, en caso necesario, en virtud de causas legales”</w:t>
      </w:r>
      <w:hyperlink w:history="true" w:anchor="_bookmark153">
        <w:r>
          <w:rPr>
            <w:position w:val="7"/>
            <w:sz w:val="13"/>
          </w:rPr>
          <w:t>118</w:t>
        </w:r>
      </w:hyperlink>
      <w:r>
        <w:rPr>
          <w:sz w:val="20"/>
        </w:rPr>
        <w:t>. Como</w:t>
      </w:r>
      <w:r>
        <w:rPr>
          <w:spacing w:val="-7"/>
          <w:sz w:val="20"/>
        </w:rPr>
        <w:t> </w:t>
      </w:r>
      <w:r>
        <w:rPr>
          <w:sz w:val="20"/>
        </w:rPr>
        <w:t>causas</w:t>
      </w:r>
      <w:r>
        <w:rPr>
          <w:spacing w:val="-10"/>
          <w:sz w:val="20"/>
        </w:rPr>
        <w:t> </w:t>
      </w:r>
      <w:r>
        <w:rPr>
          <w:sz w:val="20"/>
        </w:rPr>
        <w:t>de</w:t>
      </w:r>
      <w:r>
        <w:rPr>
          <w:spacing w:val="-9"/>
          <w:sz w:val="20"/>
        </w:rPr>
        <w:t> </w:t>
      </w:r>
      <w:r>
        <w:rPr>
          <w:sz w:val="20"/>
        </w:rPr>
        <w:t>“implicancia”,</w:t>
      </w:r>
      <w:r>
        <w:rPr>
          <w:spacing w:val="-9"/>
          <w:sz w:val="20"/>
        </w:rPr>
        <w:t> </w:t>
      </w:r>
      <w:r>
        <w:rPr>
          <w:sz w:val="20"/>
        </w:rPr>
        <w:t>el</w:t>
      </w:r>
      <w:r>
        <w:rPr>
          <w:spacing w:val="-8"/>
          <w:sz w:val="20"/>
        </w:rPr>
        <w:t> </w:t>
      </w:r>
      <w:r>
        <w:rPr>
          <w:sz w:val="20"/>
        </w:rPr>
        <w:t>artículo</w:t>
      </w:r>
      <w:r>
        <w:rPr>
          <w:spacing w:val="-12"/>
          <w:sz w:val="20"/>
        </w:rPr>
        <w:t> </w:t>
      </w:r>
      <w:r>
        <w:rPr>
          <w:sz w:val="20"/>
        </w:rPr>
        <w:t>195</w:t>
      </w:r>
      <w:r>
        <w:rPr>
          <w:spacing w:val="-7"/>
          <w:sz w:val="20"/>
        </w:rPr>
        <w:t> </w:t>
      </w:r>
      <w:r>
        <w:rPr>
          <w:sz w:val="20"/>
        </w:rPr>
        <w:t>prevé</w:t>
      </w:r>
      <w:r>
        <w:rPr>
          <w:spacing w:val="-10"/>
          <w:sz w:val="20"/>
        </w:rPr>
        <w:t> </w:t>
      </w:r>
      <w:r>
        <w:rPr>
          <w:sz w:val="20"/>
        </w:rPr>
        <w:t>“[h]aber</w:t>
      </w:r>
      <w:r>
        <w:rPr>
          <w:spacing w:val="-9"/>
          <w:sz w:val="20"/>
        </w:rPr>
        <w:t> </w:t>
      </w:r>
      <w:r>
        <w:rPr>
          <w:sz w:val="20"/>
        </w:rPr>
        <w:t>el</w:t>
      </w:r>
      <w:r>
        <w:rPr>
          <w:spacing w:val="-8"/>
          <w:sz w:val="20"/>
        </w:rPr>
        <w:t> </w:t>
      </w:r>
      <w:r>
        <w:rPr>
          <w:sz w:val="20"/>
        </w:rPr>
        <w:t>juez</w:t>
      </w:r>
      <w:r>
        <w:rPr>
          <w:spacing w:val="-9"/>
          <w:sz w:val="20"/>
        </w:rPr>
        <w:t> </w:t>
      </w:r>
      <w:r>
        <w:rPr>
          <w:sz w:val="20"/>
        </w:rPr>
        <w:t>manifestado</w:t>
      </w:r>
      <w:r>
        <w:rPr>
          <w:spacing w:val="-7"/>
          <w:sz w:val="20"/>
        </w:rPr>
        <w:t> </w:t>
      </w:r>
      <w:r>
        <w:rPr>
          <w:sz w:val="20"/>
        </w:rPr>
        <w:t>su</w:t>
      </w:r>
      <w:r>
        <w:rPr>
          <w:spacing w:val="-9"/>
          <w:sz w:val="20"/>
        </w:rPr>
        <w:t> </w:t>
      </w:r>
      <w:r>
        <w:rPr>
          <w:sz w:val="20"/>
        </w:rPr>
        <w:t>dictamen sobre</w:t>
      </w:r>
      <w:r>
        <w:rPr>
          <w:spacing w:val="-17"/>
          <w:sz w:val="20"/>
        </w:rPr>
        <w:t> </w:t>
      </w:r>
      <w:r>
        <w:rPr>
          <w:sz w:val="20"/>
        </w:rPr>
        <w:t>la</w:t>
      </w:r>
      <w:r>
        <w:rPr>
          <w:spacing w:val="-12"/>
          <w:sz w:val="20"/>
        </w:rPr>
        <w:t> </w:t>
      </w:r>
      <w:r>
        <w:rPr>
          <w:sz w:val="20"/>
        </w:rPr>
        <w:t>cuestión</w:t>
      </w:r>
      <w:r>
        <w:rPr>
          <w:spacing w:val="-14"/>
          <w:sz w:val="20"/>
        </w:rPr>
        <w:t> </w:t>
      </w:r>
      <w:r>
        <w:rPr>
          <w:sz w:val="20"/>
        </w:rPr>
        <w:t>pendiente,</w:t>
      </w:r>
      <w:r>
        <w:rPr>
          <w:spacing w:val="-16"/>
          <w:sz w:val="20"/>
        </w:rPr>
        <w:t> </w:t>
      </w:r>
      <w:r>
        <w:rPr>
          <w:sz w:val="20"/>
        </w:rPr>
        <w:t>con</w:t>
      </w:r>
      <w:r>
        <w:rPr>
          <w:spacing w:val="-14"/>
          <w:sz w:val="20"/>
        </w:rPr>
        <w:t> </w:t>
      </w:r>
      <w:r>
        <w:rPr>
          <w:sz w:val="20"/>
        </w:rPr>
        <w:t>conocimiento</w:t>
      </w:r>
      <w:r>
        <w:rPr>
          <w:spacing w:val="-14"/>
          <w:sz w:val="20"/>
        </w:rPr>
        <w:t> </w:t>
      </w:r>
      <w:r>
        <w:rPr>
          <w:sz w:val="20"/>
        </w:rPr>
        <w:t>de</w:t>
      </w:r>
      <w:r>
        <w:rPr>
          <w:spacing w:val="-16"/>
          <w:sz w:val="20"/>
        </w:rPr>
        <w:t> </w:t>
      </w:r>
      <w:r>
        <w:rPr>
          <w:sz w:val="20"/>
        </w:rPr>
        <w:t>los</w:t>
      </w:r>
      <w:r>
        <w:rPr>
          <w:spacing w:val="-16"/>
          <w:sz w:val="20"/>
        </w:rPr>
        <w:t> </w:t>
      </w:r>
      <w:r>
        <w:rPr>
          <w:sz w:val="20"/>
        </w:rPr>
        <w:t>antecedentes</w:t>
      </w:r>
      <w:r>
        <w:rPr>
          <w:spacing w:val="-16"/>
          <w:sz w:val="20"/>
        </w:rPr>
        <w:t> </w:t>
      </w:r>
      <w:r>
        <w:rPr>
          <w:sz w:val="20"/>
        </w:rPr>
        <w:t>necesarios</w:t>
      </w:r>
      <w:r>
        <w:rPr>
          <w:spacing w:val="-16"/>
          <w:sz w:val="20"/>
        </w:rPr>
        <w:t> </w:t>
      </w:r>
      <w:r>
        <w:rPr>
          <w:sz w:val="20"/>
        </w:rPr>
        <w:t>para</w:t>
      </w:r>
      <w:r>
        <w:rPr>
          <w:spacing w:val="-15"/>
          <w:sz w:val="20"/>
        </w:rPr>
        <w:t> </w:t>
      </w:r>
      <w:r>
        <w:rPr>
          <w:sz w:val="20"/>
        </w:rPr>
        <w:t>pronunciar sentencia”</w:t>
      </w:r>
      <w:hyperlink w:history="true" w:anchor="_bookmark154">
        <w:r>
          <w:rPr>
            <w:position w:val="7"/>
            <w:sz w:val="13"/>
          </w:rPr>
          <w:t>119</w:t>
        </w:r>
      </w:hyperlink>
      <w:r>
        <w:rPr>
          <w:sz w:val="20"/>
        </w:rPr>
        <w:t>. Asimismo, el artículo 199 de la referida norma establece que “[l]os jueces que se consideren comprendidos en alguna de las causas legales de implicancia o recusación, deberán tan pronto como tengan noticia de ello, hacerlo constar en el proceso, declarándose inhabilitados para continuar funcionando, o pidiendo se haga esta declaración por el tribunal de</w:t>
      </w:r>
      <w:r>
        <w:rPr>
          <w:spacing w:val="-20"/>
          <w:sz w:val="20"/>
        </w:rPr>
        <w:t> </w:t>
      </w:r>
      <w:r>
        <w:rPr>
          <w:sz w:val="20"/>
        </w:rPr>
        <w:t>que</w:t>
      </w:r>
      <w:r>
        <w:rPr>
          <w:spacing w:val="-16"/>
          <w:sz w:val="20"/>
        </w:rPr>
        <w:t> </w:t>
      </w:r>
      <w:r>
        <w:rPr>
          <w:sz w:val="20"/>
        </w:rPr>
        <w:t>formen</w:t>
      </w:r>
      <w:r>
        <w:rPr>
          <w:spacing w:val="-17"/>
          <w:sz w:val="20"/>
        </w:rPr>
        <w:t> </w:t>
      </w:r>
      <w:r>
        <w:rPr>
          <w:sz w:val="20"/>
        </w:rPr>
        <w:t>parte.</w:t>
      </w:r>
      <w:r>
        <w:rPr>
          <w:spacing w:val="-16"/>
          <w:sz w:val="20"/>
        </w:rPr>
        <w:t> </w:t>
      </w:r>
      <w:r>
        <w:rPr>
          <w:sz w:val="20"/>
        </w:rPr>
        <w:t>No</w:t>
      </w:r>
      <w:r>
        <w:rPr>
          <w:spacing w:val="-17"/>
          <w:sz w:val="20"/>
        </w:rPr>
        <w:t> </w:t>
      </w:r>
      <w:r>
        <w:rPr>
          <w:sz w:val="20"/>
        </w:rPr>
        <w:t>obstante,</w:t>
      </w:r>
      <w:r>
        <w:rPr>
          <w:spacing w:val="-18"/>
          <w:sz w:val="20"/>
        </w:rPr>
        <w:t> </w:t>
      </w:r>
      <w:r>
        <w:rPr>
          <w:sz w:val="20"/>
        </w:rPr>
        <w:t>se</w:t>
      </w:r>
      <w:r>
        <w:rPr>
          <w:spacing w:val="-19"/>
          <w:sz w:val="20"/>
        </w:rPr>
        <w:t> </w:t>
      </w:r>
      <w:r>
        <w:rPr>
          <w:sz w:val="20"/>
        </w:rPr>
        <w:t>necesitará</w:t>
      </w:r>
      <w:r>
        <w:rPr>
          <w:spacing w:val="-16"/>
          <w:sz w:val="20"/>
        </w:rPr>
        <w:t> </w:t>
      </w:r>
      <w:r>
        <w:rPr>
          <w:sz w:val="20"/>
        </w:rPr>
        <w:t>de</w:t>
      </w:r>
      <w:r>
        <w:rPr>
          <w:spacing w:val="-19"/>
          <w:sz w:val="20"/>
        </w:rPr>
        <w:t> </w:t>
      </w:r>
      <w:r>
        <w:rPr>
          <w:sz w:val="20"/>
        </w:rPr>
        <w:t>solicitud</w:t>
      </w:r>
      <w:r>
        <w:rPr>
          <w:spacing w:val="-17"/>
          <w:sz w:val="20"/>
        </w:rPr>
        <w:t> </w:t>
      </w:r>
      <w:r>
        <w:rPr>
          <w:sz w:val="20"/>
        </w:rPr>
        <w:t>previa</w:t>
      </w:r>
      <w:r>
        <w:rPr>
          <w:spacing w:val="-18"/>
          <w:sz w:val="20"/>
        </w:rPr>
        <w:t> </w:t>
      </w:r>
      <w:r>
        <w:rPr>
          <w:sz w:val="20"/>
        </w:rPr>
        <w:t>para</w:t>
      </w:r>
      <w:r>
        <w:rPr>
          <w:spacing w:val="-15"/>
          <w:sz w:val="20"/>
        </w:rPr>
        <w:t> </w:t>
      </w:r>
      <w:r>
        <w:rPr>
          <w:sz w:val="20"/>
        </w:rPr>
        <w:t>declarar</w:t>
      </w:r>
      <w:r>
        <w:rPr>
          <w:spacing w:val="-19"/>
          <w:sz w:val="20"/>
        </w:rPr>
        <w:t> </w:t>
      </w:r>
      <w:r>
        <w:rPr>
          <w:sz w:val="20"/>
        </w:rPr>
        <w:t>la</w:t>
      </w:r>
      <w:r>
        <w:rPr>
          <w:spacing w:val="-16"/>
          <w:sz w:val="20"/>
        </w:rPr>
        <w:t> </w:t>
      </w:r>
      <w:r>
        <w:rPr>
          <w:sz w:val="20"/>
        </w:rPr>
        <w:t>inhabilidad de los jueces de la Corte Suprema y de las Cortes de Apelaciones, fundada en cualquiera de las causales de recusación”</w:t>
      </w:r>
      <w:hyperlink w:history="true" w:anchor="_bookmark155">
        <w:r>
          <w:rPr>
            <w:position w:val="7"/>
            <w:sz w:val="13"/>
          </w:rPr>
          <w:t>120</w:t>
        </w:r>
      </w:hyperlink>
      <w:r>
        <w:rPr>
          <w:sz w:val="20"/>
        </w:rPr>
        <w:t>. Finalmente, el artículo 200 del Código establece que “[l]a implicancia de los jueces puede y debe ser declarada de oficio o a petición de</w:t>
      </w:r>
      <w:r>
        <w:rPr>
          <w:spacing w:val="-23"/>
          <w:sz w:val="20"/>
        </w:rPr>
        <w:t> </w:t>
      </w:r>
      <w:r>
        <w:rPr>
          <w:sz w:val="20"/>
        </w:rPr>
        <w:t>parte”</w:t>
      </w:r>
      <w:hyperlink w:history="true" w:anchor="_bookmark156">
        <w:r>
          <w:rPr>
            <w:position w:val="7"/>
            <w:sz w:val="13"/>
          </w:rPr>
          <w:t>121</w:t>
        </w:r>
      </w:hyperlink>
      <w:r>
        <w:rPr>
          <w:sz w:val="20"/>
        </w:rPr>
        <w:t>.</w:t>
      </w:r>
    </w:p>
    <w:p>
      <w:pPr>
        <w:pStyle w:val="ListParagraph"/>
        <w:numPr>
          <w:ilvl w:val="0"/>
          <w:numId w:val="10"/>
        </w:numPr>
        <w:tabs>
          <w:tab w:pos="685" w:val="left" w:leader="none"/>
        </w:tabs>
        <w:spacing w:line="240" w:lineRule="auto" w:before="119" w:after="0"/>
        <w:ind w:left="118" w:right="114" w:firstLine="0"/>
        <w:jc w:val="both"/>
        <w:rPr>
          <w:sz w:val="20"/>
        </w:rPr>
      </w:pPr>
      <w:r>
        <w:rPr>
          <w:sz w:val="20"/>
        </w:rPr>
        <w:t>En</w:t>
      </w:r>
      <w:r>
        <w:rPr>
          <w:spacing w:val="-20"/>
          <w:sz w:val="20"/>
        </w:rPr>
        <w:t> </w:t>
      </w:r>
      <w:r>
        <w:rPr>
          <w:sz w:val="20"/>
        </w:rPr>
        <w:t>el</w:t>
      </w:r>
      <w:r>
        <w:rPr>
          <w:spacing w:val="-20"/>
          <w:sz w:val="20"/>
        </w:rPr>
        <w:t> </w:t>
      </w:r>
      <w:r>
        <w:rPr>
          <w:sz w:val="20"/>
        </w:rPr>
        <w:t>presente</w:t>
      </w:r>
      <w:r>
        <w:rPr>
          <w:spacing w:val="-19"/>
          <w:sz w:val="20"/>
        </w:rPr>
        <w:t> </w:t>
      </w:r>
      <w:r>
        <w:rPr>
          <w:sz w:val="20"/>
        </w:rPr>
        <w:t>caso,</w:t>
      </w:r>
      <w:r>
        <w:rPr>
          <w:spacing w:val="-21"/>
          <w:sz w:val="20"/>
        </w:rPr>
        <w:t> </w:t>
      </w:r>
      <w:r>
        <w:rPr>
          <w:sz w:val="20"/>
        </w:rPr>
        <w:t>la</w:t>
      </w:r>
      <w:r>
        <w:rPr>
          <w:spacing w:val="-17"/>
          <w:sz w:val="20"/>
        </w:rPr>
        <w:t> </w:t>
      </w:r>
      <w:r>
        <w:rPr>
          <w:sz w:val="20"/>
        </w:rPr>
        <w:t>presunta</w:t>
      </w:r>
      <w:r>
        <w:rPr>
          <w:spacing w:val="-20"/>
          <w:sz w:val="20"/>
        </w:rPr>
        <w:t> </w:t>
      </w:r>
      <w:r>
        <w:rPr>
          <w:sz w:val="20"/>
        </w:rPr>
        <w:t>víctima</w:t>
      </w:r>
      <w:r>
        <w:rPr>
          <w:spacing w:val="-18"/>
          <w:sz w:val="20"/>
        </w:rPr>
        <w:t> </w:t>
      </w:r>
      <w:r>
        <w:rPr>
          <w:sz w:val="20"/>
        </w:rPr>
        <w:t>remitió</w:t>
      </w:r>
      <w:r>
        <w:rPr>
          <w:spacing w:val="-19"/>
          <w:sz w:val="20"/>
        </w:rPr>
        <w:t> </w:t>
      </w:r>
      <w:r>
        <w:rPr>
          <w:sz w:val="20"/>
        </w:rPr>
        <w:t>su</w:t>
      </w:r>
      <w:r>
        <w:rPr>
          <w:spacing w:val="-19"/>
          <w:sz w:val="20"/>
        </w:rPr>
        <w:t> </w:t>
      </w:r>
      <w:r>
        <w:rPr>
          <w:sz w:val="20"/>
        </w:rPr>
        <w:t>trabajo</w:t>
      </w:r>
      <w:r>
        <w:rPr>
          <w:spacing w:val="-20"/>
          <w:sz w:val="20"/>
        </w:rPr>
        <w:t> </w:t>
      </w:r>
      <w:r>
        <w:rPr>
          <w:sz w:val="20"/>
        </w:rPr>
        <w:t>académico</w:t>
      </w:r>
      <w:r>
        <w:rPr>
          <w:spacing w:val="-21"/>
          <w:sz w:val="20"/>
        </w:rPr>
        <w:t> </w:t>
      </w:r>
      <w:r>
        <w:rPr>
          <w:sz w:val="20"/>
        </w:rPr>
        <w:t>a</w:t>
      </w:r>
      <w:r>
        <w:rPr>
          <w:spacing w:val="-17"/>
          <w:sz w:val="20"/>
        </w:rPr>
        <w:t> </w:t>
      </w:r>
      <w:r>
        <w:rPr>
          <w:sz w:val="20"/>
        </w:rPr>
        <w:t>la</w:t>
      </w:r>
      <w:r>
        <w:rPr>
          <w:spacing w:val="-20"/>
          <w:sz w:val="20"/>
        </w:rPr>
        <w:t> </w:t>
      </w:r>
      <w:r>
        <w:rPr>
          <w:sz w:val="20"/>
        </w:rPr>
        <w:t>Corte</w:t>
      </w:r>
      <w:r>
        <w:rPr>
          <w:spacing w:val="-20"/>
          <w:sz w:val="20"/>
        </w:rPr>
        <w:t> </w:t>
      </w:r>
      <w:r>
        <w:rPr>
          <w:sz w:val="20"/>
        </w:rPr>
        <w:t>Suprema el 30 de noviembre de 2004 y esta lo envió a la Corte de Apelaciones de la Serena el 22 de diciembre de 2004 “para su conocimiento y fines pertinentes”</w:t>
      </w:r>
      <w:hyperlink w:history="true" w:anchor="_bookmark157">
        <w:r>
          <w:rPr>
            <w:position w:val="7"/>
            <w:sz w:val="13"/>
          </w:rPr>
          <w:t>122</w:t>
        </w:r>
      </w:hyperlink>
      <w:r>
        <w:rPr>
          <w:sz w:val="20"/>
        </w:rPr>
        <w:t>. Posteriormente, el 27 de diciembre de 2004 el Secretario de la Corte Suprema de Justicia informó al Juez Urrutia Laubreaux</w:t>
      </w:r>
      <w:r>
        <w:rPr>
          <w:spacing w:val="-8"/>
          <w:sz w:val="20"/>
        </w:rPr>
        <w:t> </w:t>
      </w:r>
      <w:r>
        <w:rPr>
          <w:sz w:val="20"/>
        </w:rPr>
        <w:t>que</w:t>
      </w:r>
      <w:r>
        <w:rPr>
          <w:spacing w:val="-11"/>
          <w:sz w:val="20"/>
        </w:rPr>
        <w:t> </w:t>
      </w:r>
      <w:r>
        <w:rPr>
          <w:sz w:val="20"/>
        </w:rPr>
        <w:t>le</w:t>
      </w:r>
      <w:r>
        <w:rPr>
          <w:spacing w:val="-11"/>
          <w:sz w:val="20"/>
        </w:rPr>
        <w:t> </w:t>
      </w:r>
      <w:r>
        <w:rPr>
          <w:sz w:val="20"/>
        </w:rPr>
        <w:t>devolvía</w:t>
      </w:r>
      <w:r>
        <w:rPr>
          <w:spacing w:val="-9"/>
          <w:sz w:val="20"/>
        </w:rPr>
        <w:t> </w:t>
      </w:r>
      <w:r>
        <w:rPr>
          <w:sz w:val="20"/>
        </w:rPr>
        <w:t>el</w:t>
      </w:r>
      <w:r>
        <w:rPr>
          <w:spacing w:val="-10"/>
          <w:sz w:val="20"/>
        </w:rPr>
        <w:t> </w:t>
      </w:r>
      <w:r>
        <w:rPr>
          <w:sz w:val="20"/>
        </w:rPr>
        <w:t>trabajo</w:t>
      </w:r>
      <w:r>
        <w:rPr>
          <w:spacing w:val="-11"/>
          <w:sz w:val="20"/>
        </w:rPr>
        <w:t> </w:t>
      </w:r>
      <w:r>
        <w:rPr>
          <w:sz w:val="20"/>
        </w:rPr>
        <w:t>académico</w:t>
      </w:r>
      <w:r>
        <w:rPr>
          <w:spacing w:val="-9"/>
          <w:sz w:val="20"/>
        </w:rPr>
        <w:t> </w:t>
      </w:r>
      <w:r>
        <w:rPr>
          <w:sz w:val="20"/>
        </w:rPr>
        <w:t>“conforme</w:t>
      </w:r>
      <w:r>
        <w:rPr>
          <w:spacing w:val="-10"/>
          <w:sz w:val="20"/>
        </w:rPr>
        <w:t> </w:t>
      </w:r>
      <w:r>
        <w:rPr>
          <w:sz w:val="20"/>
        </w:rPr>
        <w:t>a</w:t>
      </w:r>
      <w:r>
        <w:rPr>
          <w:spacing w:val="-8"/>
          <w:sz w:val="20"/>
        </w:rPr>
        <w:t> </w:t>
      </w:r>
      <w:r>
        <w:rPr>
          <w:sz w:val="20"/>
        </w:rPr>
        <w:t>lo</w:t>
      </w:r>
      <w:r>
        <w:rPr>
          <w:spacing w:val="-9"/>
          <w:sz w:val="20"/>
        </w:rPr>
        <w:t> </w:t>
      </w:r>
      <w:r>
        <w:rPr>
          <w:sz w:val="20"/>
        </w:rPr>
        <w:t>ordenado</w:t>
      </w:r>
      <w:r>
        <w:rPr>
          <w:spacing w:val="-10"/>
          <w:sz w:val="20"/>
        </w:rPr>
        <w:t> </w:t>
      </w:r>
      <w:r>
        <w:rPr>
          <w:sz w:val="20"/>
        </w:rPr>
        <w:t>por</w:t>
      </w:r>
      <w:r>
        <w:rPr>
          <w:spacing w:val="-9"/>
          <w:sz w:val="20"/>
        </w:rPr>
        <w:t> </w:t>
      </w:r>
      <w:r>
        <w:rPr>
          <w:sz w:val="20"/>
        </w:rPr>
        <w:t>el</w:t>
      </w:r>
      <w:r>
        <w:rPr>
          <w:spacing w:val="-10"/>
          <w:sz w:val="20"/>
        </w:rPr>
        <w:t> </w:t>
      </w:r>
      <w:r>
        <w:rPr>
          <w:sz w:val="20"/>
        </w:rPr>
        <w:t>Tribunal</w:t>
      </w:r>
      <w:r>
        <w:rPr>
          <w:spacing w:val="-10"/>
          <w:sz w:val="20"/>
        </w:rPr>
        <w:t> </w:t>
      </w:r>
      <w:r>
        <w:rPr>
          <w:sz w:val="20"/>
        </w:rPr>
        <w:t>Pleno de</w:t>
      </w:r>
      <w:r>
        <w:rPr>
          <w:spacing w:val="-10"/>
          <w:sz w:val="20"/>
        </w:rPr>
        <w:t> </w:t>
      </w:r>
      <w:r>
        <w:rPr>
          <w:sz w:val="20"/>
        </w:rPr>
        <w:t>esta</w:t>
      </w:r>
      <w:r>
        <w:rPr>
          <w:spacing w:val="-9"/>
          <w:sz w:val="20"/>
        </w:rPr>
        <w:t> </w:t>
      </w:r>
      <w:r>
        <w:rPr>
          <w:sz w:val="20"/>
        </w:rPr>
        <w:t>Corte</w:t>
      </w:r>
      <w:r>
        <w:rPr>
          <w:spacing w:val="-10"/>
          <w:sz w:val="20"/>
        </w:rPr>
        <w:t> </w:t>
      </w:r>
      <w:r>
        <w:rPr>
          <w:sz w:val="20"/>
        </w:rPr>
        <w:t>[…]</w:t>
      </w:r>
      <w:r>
        <w:rPr>
          <w:spacing w:val="-5"/>
          <w:sz w:val="20"/>
        </w:rPr>
        <w:t> </w:t>
      </w:r>
      <w:r>
        <w:rPr>
          <w:sz w:val="20"/>
        </w:rPr>
        <w:t>en</w:t>
      </w:r>
      <w:r>
        <w:rPr>
          <w:spacing w:val="-8"/>
          <w:sz w:val="20"/>
        </w:rPr>
        <w:t> </w:t>
      </w:r>
      <w:r>
        <w:rPr>
          <w:sz w:val="20"/>
        </w:rPr>
        <w:t>razón</w:t>
      </w:r>
      <w:r>
        <w:rPr>
          <w:spacing w:val="-8"/>
          <w:sz w:val="20"/>
        </w:rPr>
        <w:t> </w:t>
      </w:r>
      <w:r>
        <w:rPr>
          <w:sz w:val="20"/>
        </w:rPr>
        <w:t>de</w:t>
      </w:r>
      <w:r>
        <w:rPr>
          <w:spacing w:val="-8"/>
          <w:sz w:val="20"/>
        </w:rPr>
        <w:t> </w:t>
      </w:r>
      <w:r>
        <w:rPr>
          <w:sz w:val="20"/>
        </w:rPr>
        <w:t>estimarse</w:t>
      </w:r>
      <w:r>
        <w:rPr>
          <w:spacing w:val="-9"/>
          <w:sz w:val="20"/>
        </w:rPr>
        <w:t> </w:t>
      </w:r>
      <w:r>
        <w:rPr>
          <w:sz w:val="20"/>
        </w:rPr>
        <w:t>que</w:t>
      </w:r>
      <w:r>
        <w:rPr>
          <w:spacing w:val="-10"/>
          <w:sz w:val="20"/>
        </w:rPr>
        <w:t> </w:t>
      </w:r>
      <w:r>
        <w:rPr>
          <w:sz w:val="20"/>
        </w:rPr>
        <w:t>en</w:t>
      </w:r>
      <w:r>
        <w:rPr>
          <w:spacing w:val="-5"/>
          <w:sz w:val="20"/>
        </w:rPr>
        <w:t> </w:t>
      </w:r>
      <w:r>
        <w:rPr>
          <w:sz w:val="20"/>
        </w:rPr>
        <w:t>el</w:t>
      </w:r>
      <w:r>
        <w:rPr>
          <w:spacing w:val="-7"/>
          <w:sz w:val="20"/>
        </w:rPr>
        <w:t> </w:t>
      </w:r>
      <w:r>
        <w:rPr>
          <w:sz w:val="20"/>
        </w:rPr>
        <w:t>aludido</w:t>
      </w:r>
      <w:r>
        <w:rPr>
          <w:spacing w:val="-10"/>
          <w:sz w:val="20"/>
        </w:rPr>
        <w:t> </w:t>
      </w:r>
      <w:r>
        <w:rPr>
          <w:sz w:val="20"/>
        </w:rPr>
        <w:t>informe</w:t>
      </w:r>
      <w:r>
        <w:rPr>
          <w:spacing w:val="-8"/>
          <w:sz w:val="20"/>
        </w:rPr>
        <w:t> </w:t>
      </w:r>
      <w:r>
        <w:rPr>
          <w:sz w:val="20"/>
        </w:rPr>
        <w:t>se</w:t>
      </w:r>
      <w:r>
        <w:rPr>
          <w:spacing w:val="-8"/>
          <w:sz w:val="20"/>
        </w:rPr>
        <w:t> </w:t>
      </w:r>
      <w:r>
        <w:rPr>
          <w:sz w:val="20"/>
        </w:rPr>
        <w:t>contienen</w:t>
      </w:r>
      <w:r>
        <w:rPr>
          <w:spacing w:val="-7"/>
          <w:sz w:val="20"/>
        </w:rPr>
        <w:t> </w:t>
      </w:r>
      <w:r>
        <w:rPr>
          <w:sz w:val="20"/>
        </w:rPr>
        <w:t>apreciaciones inadecuadas e inaceptables para este</w:t>
      </w:r>
      <w:r>
        <w:rPr>
          <w:spacing w:val="-4"/>
          <w:sz w:val="20"/>
        </w:rPr>
        <w:t> </w:t>
      </w:r>
      <w:r>
        <w:rPr>
          <w:sz w:val="20"/>
        </w:rPr>
        <w:t>Tribunal”</w:t>
      </w:r>
      <w:hyperlink w:history="true" w:anchor="_bookmark158">
        <w:r>
          <w:rPr>
            <w:position w:val="7"/>
            <w:sz w:val="13"/>
          </w:rPr>
          <w:t>123</w:t>
        </w:r>
      </w:hyperlink>
      <w:r>
        <w:rPr>
          <w:sz w:val="20"/>
        </w:rPr>
        <w:t>.</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El 31 de enero de 2005 la Corte de Apelaciones de la Serena sancionó a la presunta víctima y esta apeló de la decisión ante la Corte Suprema</w:t>
      </w:r>
      <w:hyperlink w:history="true" w:anchor="_bookmark159">
        <w:r>
          <w:rPr>
            <w:position w:val="7"/>
            <w:sz w:val="13"/>
          </w:rPr>
          <w:t>124</w:t>
        </w:r>
      </w:hyperlink>
      <w:r>
        <w:rPr>
          <w:sz w:val="20"/>
        </w:rPr>
        <w:t>. Dicho recurso de apelación fue resuelto por la Corte Suprema de Justicia, quien confirmó el fallo de la Corte de Apelación de la Serena, reduciendo la sanción impuesta al señor Urrutia</w:t>
      </w:r>
      <w:r>
        <w:rPr>
          <w:spacing w:val="-5"/>
          <w:sz w:val="20"/>
        </w:rPr>
        <w:t> </w:t>
      </w:r>
      <w:r>
        <w:rPr>
          <w:sz w:val="20"/>
        </w:rPr>
        <w:t>Laubreaux.</w:t>
      </w:r>
    </w:p>
    <w:p>
      <w:pPr>
        <w:pStyle w:val="ListParagraph"/>
        <w:numPr>
          <w:ilvl w:val="0"/>
          <w:numId w:val="10"/>
        </w:numPr>
        <w:tabs>
          <w:tab w:pos="685" w:val="left" w:leader="none"/>
        </w:tabs>
        <w:spacing w:line="240" w:lineRule="auto" w:before="120" w:after="0"/>
        <w:ind w:left="118" w:right="119" w:firstLine="0"/>
        <w:jc w:val="both"/>
        <w:rPr>
          <w:sz w:val="20"/>
        </w:rPr>
      </w:pPr>
      <w:r>
        <w:rPr>
          <w:sz w:val="20"/>
        </w:rPr>
        <w:t>En primer lugar, la Corte observa que no consta en el expediente si los ministros de la Corte</w:t>
      </w:r>
      <w:r>
        <w:rPr>
          <w:spacing w:val="-10"/>
          <w:sz w:val="20"/>
        </w:rPr>
        <w:t> </w:t>
      </w:r>
      <w:r>
        <w:rPr>
          <w:sz w:val="20"/>
        </w:rPr>
        <w:t>Suprema</w:t>
      </w:r>
      <w:r>
        <w:rPr>
          <w:spacing w:val="-8"/>
          <w:sz w:val="20"/>
        </w:rPr>
        <w:t> </w:t>
      </w:r>
      <w:r>
        <w:rPr>
          <w:sz w:val="20"/>
        </w:rPr>
        <w:t>que</w:t>
      </w:r>
      <w:r>
        <w:rPr>
          <w:spacing w:val="-8"/>
          <w:sz w:val="20"/>
        </w:rPr>
        <w:t> </w:t>
      </w:r>
      <w:r>
        <w:rPr>
          <w:sz w:val="20"/>
        </w:rPr>
        <w:t>solicitaron</w:t>
      </w:r>
      <w:r>
        <w:rPr>
          <w:spacing w:val="-7"/>
          <w:sz w:val="20"/>
        </w:rPr>
        <w:t> </w:t>
      </w:r>
      <w:r>
        <w:rPr>
          <w:sz w:val="20"/>
        </w:rPr>
        <w:t>la</w:t>
      </w:r>
      <w:r>
        <w:rPr>
          <w:spacing w:val="-8"/>
          <w:sz w:val="20"/>
        </w:rPr>
        <w:t> </w:t>
      </w:r>
      <w:r>
        <w:rPr>
          <w:sz w:val="20"/>
        </w:rPr>
        <w:t>remisión</w:t>
      </w:r>
      <w:r>
        <w:rPr>
          <w:spacing w:val="-8"/>
          <w:sz w:val="20"/>
        </w:rPr>
        <w:t> </w:t>
      </w:r>
      <w:r>
        <w:rPr>
          <w:sz w:val="20"/>
        </w:rPr>
        <w:t>del</w:t>
      </w:r>
      <w:r>
        <w:rPr>
          <w:spacing w:val="-8"/>
          <w:sz w:val="20"/>
        </w:rPr>
        <w:t> </w:t>
      </w:r>
      <w:r>
        <w:rPr>
          <w:sz w:val="20"/>
        </w:rPr>
        <w:t>trabajo</w:t>
      </w:r>
      <w:r>
        <w:rPr>
          <w:spacing w:val="-9"/>
          <w:sz w:val="20"/>
        </w:rPr>
        <w:t> </w:t>
      </w:r>
      <w:r>
        <w:rPr>
          <w:sz w:val="20"/>
        </w:rPr>
        <w:t>académico</w:t>
      </w:r>
      <w:r>
        <w:rPr>
          <w:spacing w:val="-7"/>
          <w:sz w:val="20"/>
        </w:rPr>
        <w:t> </w:t>
      </w:r>
      <w:r>
        <w:rPr>
          <w:sz w:val="20"/>
        </w:rPr>
        <w:t>a</w:t>
      </w:r>
      <w:r>
        <w:rPr>
          <w:spacing w:val="-8"/>
          <w:sz w:val="20"/>
        </w:rPr>
        <w:t> </w:t>
      </w:r>
      <w:r>
        <w:rPr>
          <w:sz w:val="20"/>
        </w:rPr>
        <w:t>la</w:t>
      </w:r>
      <w:r>
        <w:rPr>
          <w:spacing w:val="-8"/>
          <w:sz w:val="20"/>
        </w:rPr>
        <w:t> </w:t>
      </w:r>
      <w:r>
        <w:rPr>
          <w:sz w:val="20"/>
        </w:rPr>
        <w:t>Corte</w:t>
      </w:r>
      <w:r>
        <w:rPr>
          <w:spacing w:val="-10"/>
          <w:sz w:val="20"/>
        </w:rPr>
        <w:t> </w:t>
      </w:r>
      <w:r>
        <w:rPr>
          <w:sz w:val="20"/>
        </w:rPr>
        <w:t>de</w:t>
      </w:r>
      <w:r>
        <w:rPr>
          <w:spacing w:val="-9"/>
          <w:sz w:val="20"/>
        </w:rPr>
        <w:t> </w:t>
      </w:r>
      <w:r>
        <w:rPr>
          <w:sz w:val="20"/>
        </w:rPr>
        <w:t>Apelación</w:t>
      </w:r>
      <w:r>
        <w:rPr>
          <w:spacing w:val="-7"/>
          <w:sz w:val="20"/>
        </w:rPr>
        <w:t> </w:t>
      </w:r>
      <w:r>
        <w:rPr>
          <w:sz w:val="20"/>
        </w:rPr>
        <w:t>de</w:t>
      </w:r>
      <w:r>
        <w:rPr>
          <w:spacing w:val="-8"/>
          <w:sz w:val="20"/>
        </w:rPr>
        <w:t> </w:t>
      </w:r>
      <w:r>
        <w:rPr>
          <w:sz w:val="20"/>
        </w:rPr>
        <w:t>la</w:t>
      </w:r>
    </w:p>
    <w:p>
      <w:pPr>
        <w:pStyle w:val="BodyText"/>
        <w:rPr>
          <w:sz w:val="16"/>
        </w:rPr>
      </w:pPr>
      <w:r>
        <w:rPr/>
        <w:pict>
          <v:shape style="position:absolute;margin-left:70.919998pt;margin-top:11.977531pt;width:144pt;height:.1pt;mso-position-horizontal-relative:page;mso-position-vertical-relative:paragraph;z-index:-251620352;mso-wrap-distance-left:0;mso-wrap-distance-right:0" coordorigin="1418,240" coordsize="2880,0" path="m1418,240l4298,240e" filled="false" stroked="true" strokeweight=".599pt" strokecolor="#000000">
            <v:path arrowok="t"/>
            <v:stroke dashstyle="solid"/>
            <w10:wrap type="topAndBottom"/>
          </v:shape>
        </w:pict>
      </w:r>
    </w:p>
    <w:p>
      <w:pPr>
        <w:tabs>
          <w:tab w:pos="684" w:val="left" w:leader="none"/>
        </w:tabs>
        <w:spacing w:before="69"/>
        <w:ind w:left="118" w:right="113" w:firstLine="0"/>
        <w:jc w:val="both"/>
        <w:rPr>
          <w:sz w:val="16"/>
        </w:rPr>
      </w:pPr>
      <w:bookmarkStart w:name="_bookmark151" w:id="212"/>
      <w:bookmarkEnd w:id="212"/>
      <w:r>
        <w:rPr/>
      </w:r>
      <w:r>
        <w:rPr>
          <w:position w:val="6"/>
          <w:sz w:val="10"/>
        </w:rPr>
        <w:t>116</w:t>
        <w:tab/>
      </w:r>
      <w:r>
        <w:rPr>
          <w:i/>
          <w:sz w:val="16"/>
        </w:rPr>
        <w:t>Cfr. Caso Apitz Barbera y otros (“Corte Primera de lo Contencioso Administrativo”) Vs. Venezuela. Excepción </w:t>
      </w:r>
      <w:r>
        <w:rPr>
          <w:i/>
          <w:sz w:val="16"/>
        </w:rPr>
        <w:t>Preliminar, Fondo, Reparaciones y Costas</w:t>
      </w:r>
      <w:r>
        <w:rPr>
          <w:sz w:val="16"/>
        </w:rPr>
        <w:t>, </w:t>
      </w:r>
      <w:r>
        <w:rPr>
          <w:i/>
          <w:sz w:val="16"/>
        </w:rPr>
        <w:t>supra</w:t>
      </w:r>
      <w:r>
        <w:rPr>
          <w:sz w:val="16"/>
        </w:rPr>
        <w:t>, párr. 56, y </w:t>
      </w:r>
      <w:r>
        <w:rPr>
          <w:i/>
          <w:sz w:val="16"/>
        </w:rPr>
        <w:t>Caso Rico Vs. Argentina. Excepción Preliminar y Fondo</w:t>
      </w:r>
      <w:r>
        <w:rPr>
          <w:sz w:val="16"/>
        </w:rPr>
        <w:t>, </w:t>
      </w:r>
      <w:r>
        <w:rPr>
          <w:i/>
          <w:sz w:val="16"/>
        </w:rPr>
        <w:t>supra</w:t>
      </w:r>
      <w:r>
        <w:rPr>
          <w:sz w:val="16"/>
        </w:rPr>
        <w:t>, párr.</w:t>
      </w:r>
      <w:r>
        <w:rPr>
          <w:spacing w:val="-5"/>
          <w:sz w:val="16"/>
        </w:rPr>
        <w:t> </w:t>
      </w:r>
      <w:r>
        <w:rPr>
          <w:sz w:val="16"/>
        </w:rPr>
        <w:t>70.</w:t>
      </w:r>
    </w:p>
    <w:p>
      <w:pPr>
        <w:tabs>
          <w:tab w:pos="684" w:val="left" w:leader="none"/>
        </w:tabs>
        <w:spacing w:before="120"/>
        <w:ind w:left="118" w:right="113" w:firstLine="0"/>
        <w:jc w:val="both"/>
        <w:rPr>
          <w:sz w:val="16"/>
        </w:rPr>
      </w:pPr>
      <w:bookmarkStart w:name="_bookmark152" w:id="213"/>
      <w:bookmarkEnd w:id="213"/>
      <w:r>
        <w:rPr/>
      </w:r>
      <w:r>
        <w:rPr>
          <w:position w:val="6"/>
          <w:sz w:val="10"/>
        </w:rPr>
        <w:t>117</w:t>
        <w:tab/>
      </w:r>
      <w:r>
        <w:rPr>
          <w:i/>
          <w:sz w:val="16"/>
        </w:rPr>
        <w:t>Cfr. Caso del Tribunal Constitucional Vs. Perú. Fondo, Reparaciones y Costas</w:t>
      </w:r>
      <w:r>
        <w:rPr>
          <w:sz w:val="16"/>
        </w:rPr>
        <w:t>, </w:t>
      </w:r>
      <w:r>
        <w:rPr>
          <w:i/>
          <w:sz w:val="16"/>
        </w:rPr>
        <w:t>supra</w:t>
      </w:r>
      <w:r>
        <w:rPr>
          <w:sz w:val="16"/>
        </w:rPr>
        <w:t>, párr. 78, y </w:t>
      </w:r>
      <w:r>
        <w:rPr>
          <w:i/>
          <w:sz w:val="16"/>
        </w:rPr>
        <w:t>Caso del </w:t>
      </w:r>
      <w:r>
        <w:rPr>
          <w:i/>
          <w:sz w:val="16"/>
        </w:rPr>
        <w:t>Tribunal Constitucional (Camba Campos y otros) Vs. Ecuador. Excepciones Preliminares, Fondo, Reparaciones y Costas. </w:t>
      </w:r>
      <w:r>
        <w:rPr>
          <w:sz w:val="16"/>
        </w:rPr>
        <w:t>Sentencia de 28 de agosto de 2013. Serie C No. 268, párr.</w:t>
      </w:r>
      <w:r>
        <w:rPr>
          <w:spacing w:val="-21"/>
          <w:sz w:val="16"/>
        </w:rPr>
        <w:t> </w:t>
      </w:r>
      <w:r>
        <w:rPr>
          <w:sz w:val="16"/>
        </w:rPr>
        <w:t>168.</w:t>
      </w:r>
    </w:p>
    <w:p>
      <w:pPr>
        <w:spacing w:before="120"/>
        <w:ind w:left="118" w:right="112" w:firstLine="0"/>
        <w:jc w:val="both"/>
        <w:rPr>
          <w:sz w:val="16"/>
        </w:rPr>
      </w:pPr>
      <w:bookmarkStart w:name="_bookmark153" w:id="214"/>
      <w:bookmarkEnd w:id="214"/>
      <w:r>
        <w:rPr/>
      </w:r>
      <w:r>
        <w:rPr>
          <w:position w:val="6"/>
          <w:sz w:val="10"/>
        </w:rPr>
        <w:t>118 </w:t>
      </w:r>
      <w:r>
        <w:rPr>
          <w:sz w:val="16"/>
        </w:rPr>
        <w:t>Código Orgánico de Tribunales. Ley 7421 publicada el 9 de julio de 1943, artículo 194 (expediente de prueba, folio 836).</w:t>
      </w:r>
    </w:p>
    <w:p>
      <w:pPr>
        <w:spacing w:before="120"/>
        <w:ind w:left="118" w:right="112" w:hanging="1"/>
        <w:jc w:val="both"/>
        <w:rPr>
          <w:sz w:val="16"/>
        </w:rPr>
      </w:pPr>
      <w:bookmarkStart w:name="_bookmark154" w:id="215"/>
      <w:bookmarkEnd w:id="215"/>
      <w:r>
        <w:rPr/>
      </w:r>
      <w:r>
        <w:rPr>
          <w:position w:val="6"/>
          <w:sz w:val="10"/>
        </w:rPr>
        <w:t>119 </w:t>
      </w:r>
      <w:r>
        <w:rPr>
          <w:sz w:val="16"/>
        </w:rPr>
        <w:t>Código Orgánico de Tribunales. Ley 7421 publicada el 9 de julio de 1943, artículo 195.8 (expediente de prueba, folio 3897).</w:t>
      </w:r>
    </w:p>
    <w:p>
      <w:pPr>
        <w:tabs>
          <w:tab w:pos="694" w:val="left" w:leader="none"/>
        </w:tabs>
        <w:spacing w:before="119"/>
        <w:ind w:left="118" w:right="112" w:firstLine="0"/>
        <w:jc w:val="both"/>
        <w:rPr>
          <w:sz w:val="16"/>
        </w:rPr>
      </w:pPr>
      <w:bookmarkStart w:name="_bookmark155" w:id="216"/>
      <w:bookmarkEnd w:id="216"/>
      <w:r>
        <w:rPr/>
      </w:r>
      <w:r>
        <w:rPr>
          <w:position w:val="6"/>
          <w:sz w:val="10"/>
        </w:rPr>
        <w:t>120</w:t>
        <w:tab/>
      </w:r>
      <w:r>
        <w:rPr>
          <w:sz w:val="16"/>
        </w:rPr>
        <w:t>Código</w:t>
      </w:r>
      <w:r>
        <w:rPr>
          <w:spacing w:val="-3"/>
          <w:sz w:val="16"/>
        </w:rPr>
        <w:t> </w:t>
      </w:r>
      <w:r>
        <w:rPr>
          <w:sz w:val="16"/>
        </w:rPr>
        <w:t>Orgánico</w:t>
      </w:r>
      <w:r>
        <w:rPr>
          <w:spacing w:val="-3"/>
          <w:sz w:val="16"/>
        </w:rPr>
        <w:t> </w:t>
      </w:r>
      <w:r>
        <w:rPr>
          <w:sz w:val="16"/>
        </w:rPr>
        <w:t>de</w:t>
      </w:r>
      <w:r>
        <w:rPr>
          <w:spacing w:val="-3"/>
          <w:sz w:val="16"/>
        </w:rPr>
        <w:t> </w:t>
      </w:r>
      <w:r>
        <w:rPr>
          <w:sz w:val="16"/>
        </w:rPr>
        <w:t>Tribunales.</w:t>
      </w:r>
      <w:r>
        <w:rPr>
          <w:spacing w:val="-4"/>
          <w:sz w:val="16"/>
        </w:rPr>
        <w:t> </w:t>
      </w:r>
      <w:r>
        <w:rPr>
          <w:sz w:val="16"/>
        </w:rPr>
        <w:t>Ley</w:t>
      </w:r>
      <w:r>
        <w:rPr>
          <w:spacing w:val="-4"/>
          <w:sz w:val="16"/>
        </w:rPr>
        <w:t> </w:t>
      </w:r>
      <w:r>
        <w:rPr>
          <w:sz w:val="16"/>
        </w:rPr>
        <w:t>7421</w:t>
      </w:r>
      <w:r>
        <w:rPr>
          <w:spacing w:val="-3"/>
          <w:sz w:val="16"/>
        </w:rPr>
        <w:t> </w:t>
      </w:r>
      <w:r>
        <w:rPr>
          <w:sz w:val="16"/>
        </w:rPr>
        <w:t>publicada</w:t>
      </w:r>
      <w:r>
        <w:rPr>
          <w:spacing w:val="-4"/>
          <w:sz w:val="16"/>
        </w:rPr>
        <w:t> </w:t>
      </w:r>
      <w:r>
        <w:rPr>
          <w:sz w:val="16"/>
        </w:rPr>
        <w:t>el</w:t>
      </w:r>
      <w:r>
        <w:rPr>
          <w:spacing w:val="-7"/>
          <w:sz w:val="16"/>
        </w:rPr>
        <w:t> </w:t>
      </w:r>
      <w:r>
        <w:rPr>
          <w:sz w:val="16"/>
        </w:rPr>
        <w:t>9</w:t>
      </w:r>
      <w:r>
        <w:rPr>
          <w:spacing w:val="-5"/>
          <w:sz w:val="16"/>
        </w:rPr>
        <w:t> </w:t>
      </w:r>
      <w:r>
        <w:rPr>
          <w:sz w:val="16"/>
        </w:rPr>
        <w:t>de</w:t>
      </w:r>
      <w:r>
        <w:rPr>
          <w:spacing w:val="-2"/>
          <w:sz w:val="16"/>
        </w:rPr>
        <w:t> </w:t>
      </w:r>
      <w:r>
        <w:rPr>
          <w:sz w:val="16"/>
        </w:rPr>
        <w:t>julio</w:t>
      </w:r>
      <w:r>
        <w:rPr>
          <w:spacing w:val="-5"/>
          <w:sz w:val="16"/>
        </w:rPr>
        <w:t> </w:t>
      </w:r>
      <w:r>
        <w:rPr>
          <w:sz w:val="16"/>
        </w:rPr>
        <w:t>de</w:t>
      </w:r>
      <w:r>
        <w:rPr>
          <w:spacing w:val="-6"/>
          <w:sz w:val="16"/>
        </w:rPr>
        <w:t> </w:t>
      </w:r>
      <w:r>
        <w:rPr>
          <w:sz w:val="16"/>
        </w:rPr>
        <w:t>1943,</w:t>
      </w:r>
      <w:r>
        <w:rPr>
          <w:spacing w:val="-4"/>
          <w:sz w:val="16"/>
        </w:rPr>
        <w:t> </w:t>
      </w:r>
      <w:r>
        <w:rPr>
          <w:sz w:val="16"/>
        </w:rPr>
        <w:t>artículo</w:t>
      </w:r>
      <w:r>
        <w:rPr>
          <w:spacing w:val="-2"/>
          <w:sz w:val="16"/>
        </w:rPr>
        <w:t> </w:t>
      </w:r>
      <w:r>
        <w:rPr>
          <w:sz w:val="16"/>
        </w:rPr>
        <w:t>199</w:t>
      </w:r>
      <w:r>
        <w:rPr>
          <w:spacing w:val="-5"/>
          <w:sz w:val="16"/>
        </w:rPr>
        <w:t> </w:t>
      </w:r>
      <w:r>
        <w:rPr>
          <w:sz w:val="16"/>
        </w:rPr>
        <w:t>(expediente</w:t>
      </w:r>
      <w:r>
        <w:rPr>
          <w:spacing w:val="-6"/>
          <w:sz w:val="16"/>
        </w:rPr>
        <w:t> </w:t>
      </w:r>
      <w:r>
        <w:rPr>
          <w:sz w:val="16"/>
        </w:rPr>
        <w:t>de</w:t>
      </w:r>
      <w:r>
        <w:rPr>
          <w:spacing w:val="-6"/>
          <w:sz w:val="16"/>
        </w:rPr>
        <w:t> </w:t>
      </w:r>
      <w:r>
        <w:rPr>
          <w:sz w:val="16"/>
        </w:rPr>
        <w:t>prueba, folios 3899 y</w:t>
      </w:r>
      <w:r>
        <w:rPr>
          <w:spacing w:val="-6"/>
          <w:sz w:val="16"/>
        </w:rPr>
        <w:t> </w:t>
      </w:r>
      <w:r>
        <w:rPr>
          <w:sz w:val="16"/>
        </w:rPr>
        <w:t>3900).</w:t>
      </w:r>
    </w:p>
    <w:p>
      <w:pPr>
        <w:tabs>
          <w:tab w:pos="694" w:val="left" w:leader="none"/>
        </w:tabs>
        <w:spacing w:before="120"/>
        <w:ind w:left="118" w:right="112" w:firstLine="0"/>
        <w:jc w:val="both"/>
        <w:rPr>
          <w:sz w:val="16"/>
        </w:rPr>
      </w:pPr>
      <w:bookmarkStart w:name="_bookmark156" w:id="217"/>
      <w:bookmarkEnd w:id="217"/>
      <w:r>
        <w:rPr/>
      </w:r>
      <w:r>
        <w:rPr>
          <w:position w:val="6"/>
          <w:sz w:val="10"/>
        </w:rPr>
        <w:t>121</w:t>
        <w:tab/>
      </w:r>
      <w:r>
        <w:rPr>
          <w:sz w:val="16"/>
        </w:rPr>
        <w:t>Código</w:t>
      </w:r>
      <w:r>
        <w:rPr>
          <w:spacing w:val="-3"/>
          <w:sz w:val="16"/>
        </w:rPr>
        <w:t> </w:t>
      </w:r>
      <w:r>
        <w:rPr>
          <w:sz w:val="16"/>
        </w:rPr>
        <w:t>Orgánico</w:t>
      </w:r>
      <w:r>
        <w:rPr>
          <w:spacing w:val="-3"/>
          <w:sz w:val="16"/>
        </w:rPr>
        <w:t> </w:t>
      </w:r>
      <w:r>
        <w:rPr>
          <w:sz w:val="16"/>
        </w:rPr>
        <w:t>de</w:t>
      </w:r>
      <w:r>
        <w:rPr>
          <w:spacing w:val="-3"/>
          <w:sz w:val="16"/>
        </w:rPr>
        <w:t> </w:t>
      </w:r>
      <w:r>
        <w:rPr>
          <w:sz w:val="16"/>
        </w:rPr>
        <w:t>Tribunales.</w:t>
      </w:r>
      <w:r>
        <w:rPr>
          <w:spacing w:val="-4"/>
          <w:sz w:val="16"/>
        </w:rPr>
        <w:t> </w:t>
      </w:r>
      <w:r>
        <w:rPr>
          <w:sz w:val="16"/>
        </w:rPr>
        <w:t>Ley</w:t>
      </w:r>
      <w:r>
        <w:rPr>
          <w:spacing w:val="-4"/>
          <w:sz w:val="16"/>
        </w:rPr>
        <w:t> </w:t>
      </w:r>
      <w:r>
        <w:rPr>
          <w:sz w:val="16"/>
        </w:rPr>
        <w:t>7421</w:t>
      </w:r>
      <w:r>
        <w:rPr>
          <w:spacing w:val="-3"/>
          <w:sz w:val="16"/>
        </w:rPr>
        <w:t> </w:t>
      </w:r>
      <w:r>
        <w:rPr>
          <w:sz w:val="16"/>
        </w:rPr>
        <w:t>publicada</w:t>
      </w:r>
      <w:r>
        <w:rPr>
          <w:spacing w:val="-4"/>
          <w:sz w:val="16"/>
        </w:rPr>
        <w:t> </w:t>
      </w:r>
      <w:r>
        <w:rPr>
          <w:sz w:val="16"/>
        </w:rPr>
        <w:t>el</w:t>
      </w:r>
      <w:r>
        <w:rPr>
          <w:spacing w:val="-7"/>
          <w:sz w:val="16"/>
        </w:rPr>
        <w:t> </w:t>
      </w:r>
      <w:r>
        <w:rPr>
          <w:sz w:val="16"/>
        </w:rPr>
        <w:t>9</w:t>
      </w:r>
      <w:r>
        <w:rPr>
          <w:spacing w:val="-5"/>
          <w:sz w:val="16"/>
        </w:rPr>
        <w:t> </w:t>
      </w:r>
      <w:r>
        <w:rPr>
          <w:sz w:val="16"/>
        </w:rPr>
        <w:t>de</w:t>
      </w:r>
      <w:r>
        <w:rPr>
          <w:spacing w:val="-2"/>
          <w:sz w:val="16"/>
        </w:rPr>
        <w:t> </w:t>
      </w:r>
      <w:r>
        <w:rPr>
          <w:sz w:val="16"/>
        </w:rPr>
        <w:t>julio</w:t>
      </w:r>
      <w:r>
        <w:rPr>
          <w:spacing w:val="-5"/>
          <w:sz w:val="16"/>
        </w:rPr>
        <w:t> </w:t>
      </w:r>
      <w:r>
        <w:rPr>
          <w:sz w:val="16"/>
        </w:rPr>
        <w:t>de</w:t>
      </w:r>
      <w:r>
        <w:rPr>
          <w:spacing w:val="-6"/>
          <w:sz w:val="16"/>
        </w:rPr>
        <w:t> </w:t>
      </w:r>
      <w:r>
        <w:rPr>
          <w:sz w:val="16"/>
        </w:rPr>
        <w:t>1943,</w:t>
      </w:r>
      <w:r>
        <w:rPr>
          <w:spacing w:val="-4"/>
          <w:sz w:val="16"/>
        </w:rPr>
        <w:t> </w:t>
      </w:r>
      <w:r>
        <w:rPr>
          <w:sz w:val="16"/>
        </w:rPr>
        <w:t>artículo</w:t>
      </w:r>
      <w:r>
        <w:rPr>
          <w:spacing w:val="-2"/>
          <w:sz w:val="16"/>
        </w:rPr>
        <w:t> </w:t>
      </w:r>
      <w:r>
        <w:rPr>
          <w:sz w:val="16"/>
        </w:rPr>
        <w:t>200</w:t>
      </w:r>
      <w:r>
        <w:rPr>
          <w:spacing w:val="-5"/>
          <w:sz w:val="16"/>
        </w:rPr>
        <w:t> </w:t>
      </w:r>
      <w:r>
        <w:rPr>
          <w:sz w:val="16"/>
        </w:rPr>
        <w:t>(expediente</w:t>
      </w:r>
      <w:r>
        <w:rPr>
          <w:spacing w:val="-6"/>
          <w:sz w:val="16"/>
        </w:rPr>
        <w:t> </w:t>
      </w:r>
      <w:r>
        <w:rPr>
          <w:sz w:val="16"/>
        </w:rPr>
        <w:t>de</w:t>
      </w:r>
      <w:r>
        <w:rPr>
          <w:spacing w:val="-6"/>
          <w:sz w:val="16"/>
        </w:rPr>
        <w:t> </w:t>
      </w:r>
      <w:r>
        <w:rPr>
          <w:sz w:val="16"/>
        </w:rPr>
        <w:t>prueba, folio</w:t>
      </w:r>
      <w:r>
        <w:rPr>
          <w:spacing w:val="-2"/>
          <w:sz w:val="16"/>
        </w:rPr>
        <w:t> </w:t>
      </w:r>
      <w:r>
        <w:rPr>
          <w:sz w:val="16"/>
        </w:rPr>
        <w:t>3900).</w:t>
      </w:r>
    </w:p>
    <w:p>
      <w:pPr>
        <w:tabs>
          <w:tab w:pos="684" w:val="left" w:leader="none"/>
        </w:tabs>
        <w:spacing w:before="120"/>
        <w:ind w:left="118" w:right="112" w:firstLine="0"/>
        <w:jc w:val="both"/>
        <w:rPr>
          <w:sz w:val="16"/>
        </w:rPr>
      </w:pPr>
      <w:bookmarkStart w:name="_bookmark157" w:id="218"/>
      <w:bookmarkEnd w:id="218"/>
      <w:r>
        <w:rPr/>
      </w:r>
      <w:r>
        <w:rPr>
          <w:position w:val="6"/>
          <w:sz w:val="10"/>
        </w:rPr>
        <w:t>122</w:t>
        <w:tab/>
      </w:r>
      <w:r>
        <w:rPr>
          <w:sz w:val="16"/>
        </w:rPr>
        <w:t>Oficio dirigido al Presidente de la Corte Suprema de Justicia de Chile de suscrito por el Daniel David Urrutia Laubreaux</w:t>
      </w:r>
      <w:r>
        <w:rPr>
          <w:spacing w:val="-9"/>
          <w:sz w:val="16"/>
        </w:rPr>
        <w:t> </w:t>
      </w:r>
      <w:r>
        <w:rPr>
          <w:sz w:val="16"/>
        </w:rPr>
        <w:t>de</w:t>
      </w:r>
      <w:r>
        <w:rPr>
          <w:spacing w:val="-7"/>
          <w:sz w:val="16"/>
        </w:rPr>
        <w:t> </w:t>
      </w:r>
      <w:r>
        <w:rPr>
          <w:sz w:val="16"/>
        </w:rPr>
        <w:t>30</w:t>
      </w:r>
      <w:r>
        <w:rPr>
          <w:spacing w:val="-7"/>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2004</w:t>
      </w:r>
      <w:r>
        <w:rPr>
          <w:spacing w:val="-6"/>
          <w:sz w:val="16"/>
        </w:rPr>
        <w:t> </w:t>
      </w:r>
      <w:r>
        <w:rPr>
          <w:sz w:val="16"/>
        </w:rPr>
        <w:t>(expediente</w:t>
      </w:r>
      <w:r>
        <w:rPr>
          <w:spacing w:val="-7"/>
          <w:sz w:val="16"/>
        </w:rPr>
        <w:t> </w:t>
      </w:r>
      <w:r>
        <w:rPr>
          <w:sz w:val="16"/>
        </w:rPr>
        <w:t>de</w:t>
      </w:r>
      <w:r>
        <w:rPr>
          <w:spacing w:val="-10"/>
          <w:sz w:val="16"/>
        </w:rPr>
        <w:t> </w:t>
      </w:r>
      <w:r>
        <w:rPr>
          <w:sz w:val="16"/>
        </w:rPr>
        <w:t>prueba,</w:t>
      </w:r>
      <w:r>
        <w:rPr>
          <w:spacing w:val="-8"/>
          <w:sz w:val="16"/>
        </w:rPr>
        <w:t> </w:t>
      </w:r>
      <w:r>
        <w:rPr>
          <w:sz w:val="16"/>
        </w:rPr>
        <w:t>folio</w:t>
      </w:r>
      <w:r>
        <w:rPr>
          <w:spacing w:val="-9"/>
          <w:sz w:val="16"/>
        </w:rPr>
        <w:t> </w:t>
      </w:r>
      <w:r>
        <w:rPr>
          <w:sz w:val="16"/>
        </w:rPr>
        <w:t>6),</w:t>
      </w:r>
      <w:r>
        <w:rPr>
          <w:spacing w:val="-8"/>
          <w:sz w:val="16"/>
        </w:rPr>
        <w:t> </w:t>
      </w:r>
      <w:r>
        <w:rPr>
          <w:sz w:val="16"/>
        </w:rPr>
        <w:t>y</w:t>
      </w:r>
      <w:r>
        <w:rPr>
          <w:spacing w:val="-7"/>
          <w:sz w:val="16"/>
        </w:rPr>
        <w:t> </w:t>
      </w:r>
      <w:r>
        <w:rPr>
          <w:sz w:val="16"/>
        </w:rPr>
        <w:t>Oficio</w:t>
      </w:r>
      <w:r>
        <w:rPr>
          <w:spacing w:val="-7"/>
          <w:sz w:val="16"/>
        </w:rPr>
        <w:t> </w:t>
      </w:r>
      <w:r>
        <w:rPr>
          <w:sz w:val="16"/>
        </w:rPr>
        <w:t>suscrito</w:t>
      </w:r>
      <w:r>
        <w:rPr>
          <w:spacing w:val="-9"/>
          <w:sz w:val="16"/>
        </w:rPr>
        <w:t> </w:t>
      </w:r>
      <w:r>
        <w:rPr>
          <w:sz w:val="16"/>
        </w:rPr>
        <w:t>por</w:t>
      </w:r>
      <w:r>
        <w:rPr>
          <w:spacing w:val="-6"/>
          <w:sz w:val="16"/>
        </w:rPr>
        <w:t> </w:t>
      </w:r>
      <w:r>
        <w:rPr>
          <w:sz w:val="16"/>
        </w:rPr>
        <w:t>el</w:t>
      </w:r>
      <w:r>
        <w:rPr>
          <w:spacing w:val="-8"/>
          <w:sz w:val="16"/>
        </w:rPr>
        <w:t> </w:t>
      </w:r>
      <w:r>
        <w:rPr>
          <w:sz w:val="16"/>
        </w:rPr>
        <w:t>Secretario</w:t>
      </w:r>
      <w:r>
        <w:rPr>
          <w:spacing w:val="-7"/>
          <w:sz w:val="16"/>
        </w:rPr>
        <w:t> </w:t>
      </w:r>
      <w:r>
        <w:rPr>
          <w:sz w:val="16"/>
        </w:rPr>
        <w:t>de</w:t>
      </w:r>
      <w:r>
        <w:rPr>
          <w:spacing w:val="-7"/>
          <w:sz w:val="16"/>
        </w:rPr>
        <w:t> </w:t>
      </w:r>
      <w:r>
        <w:rPr>
          <w:sz w:val="16"/>
        </w:rPr>
        <w:t>la</w:t>
      </w:r>
      <w:r>
        <w:rPr>
          <w:spacing w:val="-8"/>
          <w:sz w:val="16"/>
        </w:rPr>
        <w:t> </w:t>
      </w:r>
      <w:r>
        <w:rPr>
          <w:sz w:val="16"/>
        </w:rPr>
        <w:t>Corte Suprema de Justicia de Chile de 22 de diciembre de 2004 (expediente de prueba, folio</w:t>
      </w:r>
      <w:r>
        <w:rPr>
          <w:spacing w:val="-18"/>
          <w:sz w:val="16"/>
        </w:rPr>
        <w:t> </w:t>
      </w:r>
      <w:r>
        <w:rPr>
          <w:sz w:val="16"/>
        </w:rPr>
        <w:t>24).</w:t>
      </w:r>
    </w:p>
    <w:p>
      <w:pPr>
        <w:tabs>
          <w:tab w:pos="684" w:val="left" w:leader="none"/>
        </w:tabs>
        <w:spacing w:before="120"/>
        <w:ind w:left="118" w:right="116" w:firstLine="0"/>
        <w:jc w:val="both"/>
        <w:rPr>
          <w:sz w:val="16"/>
        </w:rPr>
      </w:pPr>
      <w:bookmarkStart w:name="_bookmark158" w:id="219"/>
      <w:bookmarkEnd w:id="219"/>
      <w:r>
        <w:rPr/>
      </w:r>
      <w:r>
        <w:rPr>
          <w:position w:val="6"/>
          <w:sz w:val="10"/>
        </w:rPr>
        <w:t>123</w:t>
        <w:tab/>
      </w:r>
      <w:r>
        <w:rPr>
          <w:sz w:val="16"/>
        </w:rPr>
        <w:t>Oficio suscrito por el Secretario de la Corte Suprema de Justicia de Chile de 27 de diciembre de 2004 (expediente de prueba, folio</w:t>
      </w:r>
      <w:r>
        <w:rPr>
          <w:spacing w:val="-6"/>
          <w:sz w:val="16"/>
        </w:rPr>
        <w:t> </w:t>
      </w:r>
      <w:r>
        <w:rPr>
          <w:sz w:val="16"/>
        </w:rPr>
        <w:t>26).</w:t>
      </w:r>
    </w:p>
    <w:p>
      <w:pPr>
        <w:tabs>
          <w:tab w:pos="684" w:val="left" w:leader="none"/>
        </w:tabs>
        <w:spacing w:before="120"/>
        <w:ind w:left="118" w:right="111" w:firstLine="0"/>
        <w:jc w:val="both"/>
        <w:rPr>
          <w:sz w:val="16"/>
        </w:rPr>
      </w:pPr>
      <w:bookmarkStart w:name="_bookmark159" w:id="220"/>
      <w:bookmarkEnd w:id="220"/>
      <w:r>
        <w:rPr/>
      </w:r>
      <w:r>
        <w:rPr>
          <w:position w:val="6"/>
          <w:sz w:val="10"/>
        </w:rPr>
        <w:t>124</w:t>
        <w:tab/>
      </w:r>
      <w:r>
        <w:rPr>
          <w:i/>
          <w:sz w:val="16"/>
        </w:rPr>
        <w:t>Cfr</w:t>
      </w:r>
      <w:r>
        <w:rPr>
          <w:sz w:val="16"/>
        </w:rPr>
        <w:t>. Corte de Apelaciones de la Serena. Resolución de 31 de marzo de 2005 (expediente de prueba, folios 32 a 36), y Recurso de apelación interpuesto por Daniel David Urrutia Laubreaux ante la Corte Suprema de Justicia de Chile el 5 de abril de 2005 (expediente de prueba, folios 38 y</w:t>
      </w:r>
      <w:r>
        <w:rPr>
          <w:spacing w:val="-13"/>
          <w:sz w:val="16"/>
        </w:rPr>
        <w:t> </w:t>
      </w:r>
      <w:r>
        <w:rPr>
          <w:sz w:val="16"/>
        </w:rPr>
        <w:t>39).</w:t>
      </w:r>
    </w:p>
    <w:p>
      <w:pPr>
        <w:spacing w:after="0"/>
        <w:jc w:val="both"/>
        <w:rPr>
          <w:sz w:val="16"/>
        </w:rPr>
        <w:sectPr>
          <w:pgSz w:w="12240" w:h="15840"/>
          <w:pgMar w:header="0" w:footer="994" w:top="1360" w:bottom="1180" w:left="1300" w:right="1300"/>
        </w:sectPr>
      </w:pPr>
    </w:p>
    <w:p>
      <w:pPr>
        <w:pStyle w:val="BodyText"/>
        <w:spacing w:before="75"/>
        <w:ind w:left="118" w:right="115"/>
        <w:jc w:val="both"/>
      </w:pPr>
      <w:r>
        <w:rPr/>
        <w:t>Serena e indicaron que este contenía “apreciaciones inadecuadas e inaceptables para este Tribunal” son los mismos ministros que conocieron del recurso de apelación. Sin embargo, este hecho no fue controvertido por el Estado. Por el contrario, en sus alegatos el Estado implícitamente aceptó que esto ocurrió. Por tanto, este Tribunal tomará como un hecho que al menos algunos de los ministros que conocieron de la apelación previamente había considerado que el trabajo académico contenía “apreciaciones inadecuadas e inaceptables”.</w:t>
      </w:r>
    </w:p>
    <w:p>
      <w:pPr>
        <w:pStyle w:val="ListParagraph"/>
        <w:numPr>
          <w:ilvl w:val="0"/>
          <w:numId w:val="10"/>
        </w:numPr>
        <w:tabs>
          <w:tab w:pos="685" w:val="left" w:leader="none"/>
        </w:tabs>
        <w:spacing w:line="240" w:lineRule="auto" w:before="121" w:after="0"/>
        <w:ind w:left="118" w:right="114" w:firstLine="0"/>
        <w:jc w:val="both"/>
        <w:rPr>
          <w:sz w:val="20"/>
        </w:rPr>
      </w:pPr>
      <w:r>
        <w:rPr>
          <w:sz w:val="20"/>
        </w:rPr>
        <w:t>En virtud de lo expuesto previamente, no es posible afirmar que la Corte Suprema de Justicia se aproximó a los hechos sin haber emitido una opinión previa sobre lo ocurrido. Por el contrario, para el momento que conoció de la apelación y le correspondía pronunciarse sobre la responsabilidad disciplinaria del señor Urrutia Laubreaux, ya había considerado que dicho trabajo contenía “apreciaciones inadecuadas e inaceptables” y había remitido el mismo a la Corte de Apelaciones de la Serena “para los fines pertinentes”. Si bien la Corte Suprema no le solicitó expresamente a la Corte de Apelaciones la apertura de un proceso disciplinario contra</w:t>
      </w:r>
      <w:r>
        <w:rPr>
          <w:spacing w:val="-16"/>
          <w:sz w:val="20"/>
        </w:rPr>
        <w:t> </w:t>
      </w:r>
      <w:r>
        <w:rPr>
          <w:sz w:val="20"/>
        </w:rPr>
        <w:t>el</w:t>
      </w:r>
      <w:r>
        <w:rPr>
          <w:spacing w:val="-20"/>
          <w:sz w:val="20"/>
        </w:rPr>
        <w:t> </w:t>
      </w:r>
      <w:r>
        <w:rPr>
          <w:sz w:val="20"/>
        </w:rPr>
        <w:t>autor</w:t>
      </w:r>
      <w:r>
        <w:rPr>
          <w:spacing w:val="-19"/>
          <w:sz w:val="20"/>
        </w:rPr>
        <w:t> </w:t>
      </w:r>
      <w:r>
        <w:rPr>
          <w:sz w:val="20"/>
        </w:rPr>
        <w:t>del</w:t>
      </w:r>
      <w:r>
        <w:rPr>
          <w:spacing w:val="-18"/>
          <w:sz w:val="20"/>
        </w:rPr>
        <w:t> </w:t>
      </w:r>
      <w:r>
        <w:rPr>
          <w:sz w:val="20"/>
        </w:rPr>
        <w:t>trabajo</w:t>
      </w:r>
      <w:r>
        <w:rPr>
          <w:spacing w:val="-21"/>
          <w:sz w:val="20"/>
        </w:rPr>
        <w:t> </w:t>
      </w:r>
      <w:r>
        <w:rPr>
          <w:sz w:val="20"/>
        </w:rPr>
        <w:t>académico,</w:t>
      </w:r>
      <w:r>
        <w:rPr>
          <w:spacing w:val="-18"/>
          <w:sz w:val="20"/>
        </w:rPr>
        <w:t> </w:t>
      </w:r>
      <w:r>
        <w:rPr>
          <w:sz w:val="20"/>
        </w:rPr>
        <w:t>lo</w:t>
      </w:r>
      <w:r>
        <w:rPr>
          <w:spacing w:val="-19"/>
          <w:sz w:val="20"/>
        </w:rPr>
        <w:t> </w:t>
      </w:r>
      <w:r>
        <w:rPr>
          <w:sz w:val="20"/>
        </w:rPr>
        <w:t>remitió</w:t>
      </w:r>
      <w:r>
        <w:rPr>
          <w:spacing w:val="-20"/>
          <w:sz w:val="20"/>
        </w:rPr>
        <w:t> </w:t>
      </w:r>
      <w:r>
        <w:rPr>
          <w:sz w:val="20"/>
        </w:rPr>
        <w:t>al</w:t>
      </w:r>
      <w:r>
        <w:rPr>
          <w:spacing w:val="-19"/>
          <w:sz w:val="20"/>
        </w:rPr>
        <w:t> </w:t>
      </w:r>
      <w:r>
        <w:rPr>
          <w:sz w:val="20"/>
        </w:rPr>
        <w:t>órgano</w:t>
      </w:r>
      <w:r>
        <w:rPr>
          <w:spacing w:val="-19"/>
          <w:sz w:val="20"/>
        </w:rPr>
        <w:t> </w:t>
      </w:r>
      <w:r>
        <w:rPr>
          <w:sz w:val="20"/>
        </w:rPr>
        <w:t>competente</w:t>
      </w:r>
      <w:r>
        <w:rPr>
          <w:spacing w:val="-19"/>
          <w:sz w:val="20"/>
        </w:rPr>
        <w:t> </w:t>
      </w:r>
      <w:r>
        <w:rPr>
          <w:sz w:val="20"/>
        </w:rPr>
        <w:t>para</w:t>
      </w:r>
      <w:r>
        <w:rPr>
          <w:spacing w:val="-18"/>
          <w:sz w:val="20"/>
        </w:rPr>
        <w:t> </w:t>
      </w:r>
      <w:r>
        <w:rPr>
          <w:sz w:val="20"/>
        </w:rPr>
        <w:t>ejercer</w:t>
      </w:r>
      <w:r>
        <w:rPr>
          <w:spacing w:val="-21"/>
          <w:sz w:val="20"/>
        </w:rPr>
        <w:t> </w:t>
      </w:r>
      <w:r>
        <w:rPr>
          <w:sz w:val="20"/>
        </w:rPr>
        <w:t>la</w:t>
      </w:r>
      <w:r>
        <w:rPr>
          <w:spacing w:val="-17"/>
          <w:sz w:val="20"/>
        </w:rPr>
        <w:t> </w:t>
      </w:r>
      <w:r>
        <w:rPr>
          <w:sz w:val="20"/>
        </w:rPr>
        <w:t>potestad disciplinaria respecto del Juez Urrutia Laubreaux</w:t>
      </w:r>
      <w:hyperlink w:history="true" w:anchor="_bookmark162">
        <w:r>
          <w:rPr>
            <w:position w:val="7"/>
            <w:sz w:val="13"/>
          </w:rPr>
          <w:t>125</w:t>
        </w:r>
      </w:hyperlink>
      <w:r>
        <w:rPr>
          <w:sz w:val="20"/>
        </w:rPr>
        <w:t>, lo que tuvo como consecuencia el inicio del proceso disciplinario en su contra. Tampoco constan en el expediente otras posibles razones por las cuales la Corte Suprema podría haberle remitido el trabajo académico a la Corte de Apelaciones. Este Tribunal considera que dichas actuaciones fueron suficientemente significativas para comprometer la imparcialidad de la Corte Suprema de Justicia en la resolución de la apelación interpuesta por la presunta</w:t>
      </w:r>
      <w:r>
        <w:rPr>
          <w:spacing w:val="-8"/>
          <w:sz w:val="20"/>
        </w:rPr>
        <w:t> </w:t>
      </w:r>
      <w:r>
        <w:rPr>
          <w:sz w:val="20"/>
        </w:rPr>
        <w:t>víctima.</w:t>
      </w:r>
    </w:p>
    <w:p>
      <w:pPr>
        <w:pStyle w:val="ListParagraph"/>
        <w:numPr>
          <w:ilvl w:val="0"/>
          <w:numId w:val="10"/>
        </w:numPr>
        <w:tabs>
          <w:tab w:pos="685" w:val="left" w:leader="none"/>
        </w:tabs>
        <w:spacing w:line="240" w:lineRule="auto" w:before="121" w:after="0"/>
        <w:ind w:left="118" w:right="117" w:firstLine="0"/>
        <w:jc w:val="both"/>
        <w:rPr>
          <w:sz w:val="20"/>
        </w:rPr>
      </w:pPr>
      <w:r>
        <w:rPr>
          <w:sz w:val="20"/>
        </w:rPr>
        <w:t>En</w:t>
      </w:r>
      <w:r>
        <w:rPr>
          <w:spacing w:val="-8"/>
          <w:sz w:val="20"/>
        </w:rPr>
        <w:t> </w:t>
      </w:r>
      <w:r>
        <w:rPr>
          <w:sz w:val="20"/>
        </w:rPr>
        <w:t>virtud</w:t>
      </w:r>
      <w:r>
        <w:rPr>
          <w:spacing w:val="-7"/>
          <w:sz w:val="20"/>
        </w:rPr>
        <w:t> </w:t>
      </w:r>
      <w:r>
        <w:rPr>
          <w:sz w:val="20"/>
        </w:rPr>
        <w:t>de</w:t>
      </w:r>
      <w:r>
        <w:rPr>
          <w:spacing w:val="-9"/>
          <w:sz w:val="20"/>
        </w:rPr>
        <w:t> </w:t>
      </w:r>
      <w:r>
        <w:rPr>
          <w:sz w:val="20"/>
        </w:rPr>
        <w:t>las</w:t>
      </w:r>
      <w:r>
        <w:rPr>
          <w:spacing w:val="-9"/>
          <w:sz w:val="20"/>
        </w:rPr>
        <w:t> </w:t>
      </w:r>
      <w:r>
        <w:rPr>
          <w:sz w:val="20"/>
        </w:rPr>
        <w:t>consideraciones</w:t>
      </w:r>
      <w:r>
        <w:rPr>
          <w:spacing w:val="-9"/>
          <w:sz w:val="20"/>
        </w:rPr>
        <w:t> </w:t>
      </w:r>
      <w:r>
        <w:rPr>
          <w:sz w:val="20"/>
        </w:rPr>
        <w:t>anteriores,</w:t>
      </w:r>
      <w:r>
        <w:rPr>
          <w:spacing w:val="-8"/>
          <w:sz w:val="20"/>
        </w:rPr>
        <w:t> </w:t>
      </w:r>
      <w:r>
        <w:rPr>
          <w:sz w:val="20"/>
        </w:rPr>
        <w:t>este</w:t>
      </w:r>
      <w:r>
        <w:rPr>
          <w:spacing w:val="-10"/>
          <w:sz w:val="20"/>
        </w:rPr>
        <w:t> </w:t>
      </w:r>
      <w:r>
        <w:rPr>
          <w:sz w:val="20"/>
        </w:rPr>
        <w:t>Tribunal</w:t>
      </w:r>
      <w:r>
        <w:rPr>
          <w:spacing w:val="-7"/>
          <w:sz w:val="20"/>
        </w:rPr>
        <w:t> </w:t>
      </w:r>
      <w:r>
        <w:rPr>
          <w:sz w:val="20"/>
        </w:rPr>
        <w:t>considera</w:t>
      </w:r>
      <w:r>
        <w:rPr>
          <w:spacing w:val="-8"/>
          <w:sz w:val="20"/>
        </w:rPr>
        <w:t> </w:t>
      </w:r>
      <w:r>
        <w:rPr>
          <w:sz w:val="20"/>
        </w:rPr>
        <w:t>que</w:t>
      </w:r>
      <w:r>
        <w:rPr>
          <w:spacing w:val="-9"/>
          <w:sz w:val="20"/>
        </w:rPr>
        <w:t> </w:t>
      </w:r>
      <w:r>
        <w:rPr>
          <w:sz w:val="20"/>
        </w:rPr>
        <w:t>los</w:t>
      </w:r>
      <w:r>
        <w:rPr>
          <w:spacing w:val="-6"/>
          <w:sz w:val="20"/>
        </w:rPr>
        <w:t> </w:t>
      </w:r>
      <w:r>
        <w:rPr>
          <w:sz w:val="20"/>
        </w:rPr>
        <w:t>ministros</w:t>
      </w:r>
      <w:r>
        <w:rPr>
          <w:spacing w:val="-10"/>
          <w:sz w:val="20"/>
        </w:rPr>
        <w:t> </w:t>
      </w:r>
      <w:r>
        <w:rPr>
          <w:sz w:val="20"/>
        </w:rPr>
        <w:t>de la Corte Suprema que conocieron de la apelación no reunían elementos objetivos de imparcialidad para resolver sobre la misma. Por tanto, el Estado violó la garantía de imparcialidad reconocida en el artículo 8.1 de la Convención, en relación con el artículo 1.1 del mismo instrumento, en perjuicio del señor Urrutia</w:t>
      </w:r>
      <w:r>
        <w:rPr>
          <w:spacing w:val="-3"/>
          <w:sz w:val="20"/>
        </w:rPr>
        <w:t> </w:t>
      </w:r>
      <w:r>
        <w:rPr>
          <w:sz w:val="20"/>
        </w:rPr>
        <w:t>Laubreaux.</w:t>
      </w:r>
    </w:p>
    <w:p>
      <w:pPr>
        <w:pStyle w:val="ListParagraph"/>
        <w:numPr>
          <w:ilvl w:val="0"/>
          <w:numId w:val="10"/>
        </w:numPr>
        <w:tabs>
          <w:tab w:pos="685" w:val="left" w:leader="none"/>
        </w:tabs>
        <w:spacing w:line="240" w:lineRule="auto" w:before="119" w:after="0"/>
        <w:ind w:left="118" w:right="115" w:firstLine="0"/>
        <w:jc w:val="both"/>
        <w:rPr>
          <w:sz w:val="20"/>
        </w:rPr>
      </w:pPr>
      <w:r>
        <w:rPr>
          <w:sz w:val="20"/>
        </w:rPr>
        <w:t>Respecto a la alegada violación del artículo 2, en relación con el artículo 8.1 de la Convención, la Corte advierte que no ha sido demostrado que las violaciones a las garantías judiciales</w:t>
      </w:r>
      <w:r>
        <w:rPr>
          <w:spacing w:val="-10"/>
          <w:sz w:val="20"/>
        </w:rPr>
        <w:t> </w:t>
      </w:r>
      <w:r>
        <w:rPr>
          <w:sz w:val="20"/>
        </w:rPr>
        <w:t>ocurridas</w:t>
      </w:r>
      <w:r>
        <w:rPr>
          <w:spacing w:val="-7"/>
          <w:sz w:val="20"/>
        </w:rPr>
        <w:t> </w:t>
      </w:r>
      <w:r>
        <w:rPr>
          <w:sz w:val="20"/>
        </w:rPr>
        <w:t>en</w:t>
      </w:r>
      <w:r>
        <w:rPr>
          <w:spacing w:val="-8"/>
          <w:sz w:val="20"/>
        </w:rPr>
        <w:t> </w:t>
      </w:r>
      <w:r>
        <w:rPr>
          <w:sz w:val="20"/>
        </w:rPr>
        <w:t>el</w:t>
      </w:r>
      <w:r>
        <w:rPr>
          <w:spacing w:val="-8"/>
          <w:sz w:val="20"/>
        </w:rPr>
        <w:t> </w:t>
      </w:r>
      <w:r>
        <w:rPr>
          <w:sz w:val="20"/>
        </w:rPr>
        <w:t>presente</w:t>
      </w:r>
      <w:r>
        <w:rPr>
          <w:spacing w:val="-10"/>
          <w:sz w:val="20"/>
        </w:rPr>
        <w:t> </w:t>
      </w:r>
      <w:r>
        <w:rPr>
          <w:sz w:val="20"/>
        </w:rPr>
        <w:t>caso</w:t>
      </w:r>
      <w:r>
        <w:rPr>
          <w:spacing w:val="-7"/>
          <w:sz w:val="20"/>
        </w:rPr>
        <w:t> </w:t>
      </w:r>
      <w:r>
        <w:rPr>
          <w:sz w:val="20"/>
        </w:rPr>
        <w:t>se</w:t>
      </w:r>
      <w:r>
        <w:rPr>
          <w:spacing w:val="-8"/>
          <w:sz w:val="20"/>
        </w:rPr>
        <w:t> </w:t>
      </w:r>
      <w:r>
        <w:rPr>
          <w:sz w:val="20"/>
        </w:rPr>
        <w:t>encuentren</w:t>
      </w:r>
      <w:r>
        <w:rPr>
          <w:spacing w:val="-5"/>
          <w:sz w:val="20"/>
        </w:rPr>
        <w:t> </w:t>
      </w:r>
      <w:r>
        <w:rPr>
          <w:sz w:val="20"/>
        </w:rPr>
        <w:t>relacionadas</w:t>
      </w:r>
      <w:r>
        <w:rPr>
          <w:spacing w:val="-10"/>
          <w:sz w:val="20"/>
        </w:rPr>
        <w:t> </w:t>
      </w:r>
      <w:r>
        <w:rPr>
          <w:sz w:val="20"/>
        </w:rPr>
        <w:t>con</w:t>
      </w:r>
      <w:r>
        <w:rPr>
          <w:spacing w:val="-5"/>
          <w:sz w:val="20"/>
        </w:rPr>
        <w:t> </w:t>
      </w:r>
      <w:r>
        <w:rPr>
          <w:sz w:val="20"/>
        </w:rPr>
        <w:t>la</w:t>
      </w:r>
      <w:r>
        <w:rPr>
          <w:spacing w:val="-9"/>
          <w:sz w:val="20"/>
        </w:rPr>
        <w:t> </w:t>
      </w:r>
      <w:r>
        <w:rPr>
          <w:sz w:val="20"/>
        </w:rPr>
        <w:t>falta</w:t>
      </w:r>
      <w:r>
        <w:rPr>
          <w:spacing w:val="-9"/>
          <w:sz w:val="20"/>
        </w:rPr>
        <w:t> </w:t>
      </w:r>
      <w:r>
        <w:rPr>
          <w:sz w:val="20"/>
        </w:rPr>
        <w:t>de</w:t>
      </w:r>
      <w:r>
        <w:rPr>
          <w:spacing w:val="-8"/>
          <w:sz w:val="20"/>
        </w:rPr>
        <w:t> </w:t>
      </w:r>
      <w:r>
        <w:rPr>
          <w:sz w:val="20"/>
        </w:rPr>
        <w:t>adecuación legislativa. Asimismo, la Corte considera innecesario pronunciarse sobre la alegada violación</w:t>
      </w:r>
      <w:bookmarkStart w:name="VIII-3  PRINCIPIO DE LEGALIDAD Y EL DEBE" w:id="221"/>
      <w:bookmarkEnd w:id="221"/>
      <w:r>
        <w:rPr>
          <w:sz w:val="20"/>
        </w:rPr>
      </w:r>
      <w:bookmarkStart w:name="_bookmark160" w:id="222"/>
      <w:bookmarkEnd w:id="222"/>
      <w:r>
        <w:rPr>
          <w:sz w:val="20"/>
        </w:rPr>
      </w:r>
      <w:r>
        <w:rPr>
          <w:sz w:val="20"/>
        </w:rPr>
        <w:t> a la protección</w:t>
      </w:r>
      <w:r>
        <w:rPr>
          <w:spacing w:val="-3"/>
          <w:sz w:val="20"/>
        </w:rPr>
        <w:t> </w:t>
      </w:r>
      <w:r>
        <w:rPr>
          <w:sz w:val="20"/>
        </w:rPr>
        <w:t>judicial.</w:t>
      </w:r>
    </w:p>
    <w:p>
      <w:pPr>
        <w:pStyle w:val="BodyText"/>
        <w:spacing w:before="6"/>
        <w:rPr>
          <w:sz w:val="11"/>
        </w:rPr>
      </w:pPr>
    </w:p>
    <w:p>
      <w:pPr>
        <w:pStyle w:val="Heading1"/>
        <w:spacing w:before="99"/>
        <w:ind w:left="128" w:right="130"/>
      </w:pPr>
      <w:r>
        <w:rPr/>
        <w:t>VIII-3</w:t>
      </w:r>
    </w:p>
    <w:p>
      <w:pPr>
        <w:spacing w:before="2"/>
        <w:ind w:left="131" w:right="130" w:firstLine="0"/>
        <w:jc w:val="center"/>
        <w:rPr>
          <w:b/>
          <w:sz w:val="20"/>
        </w:rPr>
      </w:pPr>
      <w:r>
        <w:rPr>
          <w:b/>
          <w:sz w:val="20"/>
        </w:rPr>
        <w:t>PRINCIPIO DE LEGALIDAD Y EL DEBER DE ADOPTAR DISPOSICIONES DE DERECHO INTERNO</w:t>
      </w:r>
    </w:p>
    <w:p>
      <w:pPr>
        <w:pStyle w:val="BodyText"/>
        <w:spacing w:before="7"/>
        <w:rPr>
          <w:b/>
          <w:sz w:val="19"/>
        </w:rPr>
      </w:pPr>
    </w:p>
    <w:p>
      <w:pPr>
        <w:pStyle w:val="Heading2"/>
        <w:rPr>
          <w:i/>
        </w:rPr>
      </w:pPr>
      <w:r>
        <w:rPr/>
        <w:drawing>
          <wp:anchor distT="0" distB="0" distL="0" distR="0" allowOverlap="1" layoutInCell="1" locked="0" behindDoc="0" simplePos="0" relativeHeight="251698176">
            <wp:simplePos x="0" y="0"/>
            <wp:positionH relativeFrom="page">
              <wp:posOffset>1251203</wp:posOffset>
            </wp:positionH>
            <wp:positionV relativeFrom="paragraph">
              <wp:posOffset>31670</wp:posOffset>
            </wp:positionV>
            <wp:extent cx="141731" cy="99059"/>
            <wp:effectExtent l="0" t="0" r="0" b="0"/>
            <wp:wrapNone/>
            <wp:docPr id="23" name="image10.png"/>
            <wp:cNvGraphicFramePr>
              <a:graphicFrameLocks noChangeAspect="1"/>
            </wp:cNvGraphicFramePr>
            <a:graphic>
              <a:graphicData uri="http://schemas.openxmlformats.org/drawingml/2006/picture">
                <pic:pic>
                  <pic:nvPicPr>
                    <pic:cNvPr id="24" name="image10.png"/>
                    <pic:cNvPicPr/>
                  </pic:nvPicPr>
                  <pic:blipFill>
                    <a:blip r:embed="rId20" cstate="print"/>
                    <a:stretch>
                      <a:fillRect/>
                    </a:stretch>
                  </pic:blipFill>
                  <pic:spPr>
                    <a:xfrm>
                      <a:off x="0" y="0"/>
                      <a:ext cx="141731" cy="99059"/>
                    </a:xfrm>
                    <a:prstGeom prst="rect">
                      <a:avLst/>
                    </a:prstGeom>
                  </pic:spPr>
                </pic:pic>
              </a:graphicData>
            </a:graphic>
          </wp:anchor>
        </w:drawing>
      </w:r>
      <w:bookmarkStart w:name="A. Alegatos de las partes y de la Comisi" w:id="223"/>
      <w:bookmarkEnd w:id="223"/>
      <w:r>
        <w:rPr>
          <w:b w:val="0"/>
          <w:i w:val="0"/>
        </w:rPr>
      </w:r>
      <w:bookmarkStart w:name="_bookmark161" w:id="224"/>
      <w:bookmarkEnd w:id="224"/>
      <w:r>
        <w:rPr>
          <w:b w:val="0"/>
          <w:i w:val="0"/>
        </w:rPr>
      </w:r>
      <w:r>
        <w:rPr>
          <w:i/>
        </w:rPr>
        <w:t>Alegatos de las partes y de la Comisión</w:t>
      </w:r>
    </w:p>
    <w:p>
      <w:pPr>
        <w:pStyle w:val="BodyText"/>
        <w:spacing w:before="9"/>
        <w:rPr>
          <w:b/>
          <w:i/>
          <w:sz w:val="19"/>
        </w:rPr>
      </w:pPr>
    </w:p>
    <w:p>
      <w:pPr>
        <w:pStyle w:val="ListParagraph"/>
        <w:numPr>
          <w:ilvl w:val="0"/>
          <w:numId w:val="10"/>
        </w:numPr>
        <w:tabs>
          <w:tab w:pos="685" w:val="left" w:leader="none"/>
        </w:tabs>
        <w:spacing w:line="240" w:lineRule="auto" w:before="0" w:after="0"/>
        <w:ind w:left="118" w:right="117" w:firstLine="0"/>
        <w:jc w:val="both"/>
        <w:rPr>
          <w:sz w:val="20"/>
        </w:rPr>
      </w:pPr>
      <w:r>
        <w:rPr>
          <w:sz w:val="20"/>
        </w:rPr>
        <w:t>La</w:t>
      </w:r>
      <w:r>
        <w:rPr>
          <w:spacing w:val="-6"/>
          <w:sz w:val="20"/>
        </w:rPr>
        <w:t> </w:t>
      </w:r>
      <w:r>
        <w:rPr>
          <w:b/>
          <w:i/>
          <w:sz w:val="20"/>
        </w:rPr>
        <w:t>Comisión</w:t>
      </w:r>
      <w:r>
        <w:rPr>
          <w:b/>
          <w:i/>
          <w:spacing w:val="-5"/>
          <w:sz w:val="20"/>
        </w:rPr>
        <w:t> </w:t>
      </w:r>
      <w:r>
        <w:rPr>
          <w:sz w:val="20"/>
        </w:rPr>
        <w:t>consideró</w:t>
      </w:r>
      <w:r>
        <w:rPr>
          <w:spacing w:val="-4"/>
          <w:sz w:val="20"/>
        </w:rPr>
        <w:t> </w:t>
      </w:r>
      <w:r>
        <w:rPr>
          <w:sz w:val="20"/>
        </w:rPr>
        <w:t>que</w:t>
      </w:r>
      <w:r>
        <w:rPr>
          <w:spacing w:val="-8"/>
          <w:sz w:val="20"/>
        </w:rPr>
        <w:t> </w:t>
      </w:r>
      <w:r>
        <w:rPr>
          <w:sz w:val="20"/>
        </w:rPr>
        <w:t>la</w:t>
      </w:r>
      <w:r>
        <w:rPr>
          <w:spacing w:val="-5"/>
          <w:sz w:val="20"/>
        </w:rPr>
        <w:t> </w:t>
      </w:r>
      <w:r>
        <w:rPr>
          <w:sz w:val="20"/>
        </w:rPr>
        <w:t>redacción</w:t>
      </w:r>
      <w:r>
        <w:rPr>
          <w:spacing w:val="-5"/>
          <w:sz w:val="20"/>
        </w:rPr>
        <w:t> </w:t>
      </w:r>
      <w:r>
        <w:rPr>
          <w:sz w:val="20"/>
        </w:rPr>
        <w:t>de</w:t>
      </w:r>
      <w:r>
        <w:rPr>
          <w:spacing w:val="-7"/>
          <w:sz w:val="20"/>
        </w:rPr>
        <w:t> </w:t>
      </w:r>
      <w:r>
        <w:rPr>
          <w:sz w:val="20"/>
        </w:rPr>
        <w:t>la</w:t>
      </w:r>
      <w:r>
        <w:rPr>
          <w:spacing w:val="-6"/>
          <w:sz w:val="20"/>
        </w:rPr>
        <w:t> </w:t>
      </w:r>
      <w:r>
        <w:rPr>
          <w:sz w:val="20"/>
        </w:rPr>
        <w:t>causal</w:t>
      </w:r>
      <w:r>
        <w:rPr>
          <w:spacing w:val="-6"/>
          <w:sz w:val="20"/>
        </w:rPr>
        <w:t> </w:t>
      </w:r>
      <w:r>
        <w:rPr>
          <w:sz w:val="20"/>
        </w:rPr>
        <w:t>disciplinaria</w:t>
      </w:r>
      <w:r>
        <w:rPr>
          <w:spacing w:val="-5"/>
          <w:sz w:val="20"/>
        </w:rPr>
        <w:t> </w:t>
      </w:r>
      <w:r>
        <w:rPr>
          <w:sz w:val="20"/>
        </w:rPr>
        <w:t>aplicada</w:t>
      </w:r>
      <w:r>
        <w:rPr>
          <w:spacing w:val="-6"/>
          <w:sz w:val="20"/>
        </w:rPr>
        <w:t> </w:t>
      </w:r>
      <w:r>
        <w:rPr>
          <w:sz w:val="20"/>
        </w:rPr>
        <w:t>a</w:t>
      </w:r>
      <w:r>
        <w:rPr>
          <w:spacing w:val="-5"/>
          <w:sz w:val="20"/>
        </w:rPr>
        <w:t> </w:t>
      </w:r>
      <w:r>
        <w:rPr>
          <w:sz w:val="20"/>
        </w:rPr>
        <w:t>la</w:t>
      </w:r>
      <w:r>
        <w:rPr>
          <w:spacing w:val="-6"/>
          <w:sz w:val="20"/>
        </w:rPr>
        <w:t> </w:t>
      </w:r>
      <w:r>
        <w:rPr>
          <w:sz w:val="20"/>
        </w:rPr>
        <w:t>presunta víctima es excesivamente amplia, por lo que afectó la previsibilidad de las conductas que conforme a la norma resultaban reprochables</w:t>
      </w:r>
      <w:r>
        <w:rPr>
          <w:spacing w:val="19"/>
          <w:sz w:val="20"/>
        </w:rPr>
        <w:t> </w:t>
      </w:r>
      <w:r>
        <w:rPr>
          <w:sz w:val="20"/>
        </w:rPr>
        <w:t>y posibilitó que las autoridades disciplinarias</w:t>
      </w:r>
    </w:p>
    <w:p>
      <w:pPr>
        <w:pStyle w:val="BodyText"/>
        <w:spacing w:before="10"/>
        <w:rPr>
          <w:sz w:val="9"/>
        </w:rPr>
      </w:pPr>
      <w:r>
        <w:rPr/>
        <w:pict>
          <v:shape style="position:absolute;margin-left:70.919998pt;margin-top:8.221514pt;width:144pt;height:.1pt;mso-position-horizontal-relative:page;mso-position-vertical-relative:paragraph;z-index:-251619328;mso-wrap-distance-left:0;mso-wrap-distance-right:0" coordorigin="1418,164" coordsize="2880,0" path="m1418,164l4298,164e" filled="false" stroked="true" strokeweight=".6pt" strokecolor="#000000">
            <v:path arrowok="t"/>
            <v:stroke dashstyle="solid"/>
            <w10:wrap type="topAndBottom"/>
          </v:shape>
        </w:pict>
      </w:r>
    </w:p>
    <w:p>
      <w:pPr>
        <w:tabs>
          <w:tab w:pos="684" w:val="left" w:leader="none"/>
        </w:tabs>
        <w:spacing w:before="67"/>
        <w:ind w:left="118" w:right="111" w:firstLine="0"/>
        <w:jc w:val="both"/>
        <w:rPr>
          <w:sz w:val="16"/>
        </w:rPr>
      </w:pPr>
      <w:bookmarkStart w:name="_bookmark162" w:id="225"/>
      <w:bookmarkEnd w:id="225"/>
      <w:r>
        <w:rPr/>
      </w:r>
      <w:r>
        <w:rPr>
          <w:position w:val="6"/>
          <w:sz w:val="10"/>
        </w:rPr>
        <w:t>125</w:t>
        <w:tab/>
      </w:r>
      <w:r>
        <w:rPr>
          <w:sz w:val="16"/>
        </w:rPr>
        <w:t>Los</w:t>
      </w:r>
      <w:r>
        <w:rPr>
          <w:spacing w:val="-6"/>
          <w:sz w:val="16"/>
        </w:rPr>
        <w:t> </w:t>
      </w:r>
      <w:r>
        <w:rPr>
          <w:sz w:val="16"/>
        </w:rPr>
        <w:t>artículos</w:t>
      </w:r>
      <w:r>
        <w:rPr>
          <w:spacing w:val="-6"/>
          <w:sz w:val="16"/>
        </w:rPr>
        <w:t> </w:t>
      </w:r>
      <w:r>
        <w:rPr>
          <w:sz w:val="16"/>
        </w:rPr>
        <w:t>535</w:t>
      </w:r>
      <w:r>
        <w:rPr>
          <w:spacing w:val="-6"/>
          <w:sz w:val="16"/>
        </w:rPr>
        <w:t> </w:t>
      </w:r>
      <w:r>
        <w:rPr>
          <w:sz w:val="16"/>
        </w:rPr>
        <w:t>y</w:t>
      </w:r>
      <w:r>
        <w:rPr>
          <w:spacing w:val="-4"/>
          <w:sz w:val="16"/>
        </w:rPr>
        <w:t> </w:t>
      </w:r>
      <w:r>
        <w:rPr>
          <w:sz w:val="16"/>
        </w:rPr>
        <w:t>540</w:t>
      </w:r>
      <w:r>
        <w:rPr>
          <w:spacing w:val="-5"/>
          <w:sz w:val="16"/>
        </w:rPr>
        <w:t> </w:t>
      </w:r>
      <w:r>
        <w:rPr>
          <w:sz w:val="16"/>
        </w:rPr>
        <w:t>del</w:t>
      </w:r>
      <w:r>
        <w:rPr>
          <w:spacing w:val="-7"/>
          <w:sz w:val="16"/>
        </w:rPr>
        <w:t> </w:t>
      </w:r>
      <w:r>
        <w:rPr>
          <w:sz w:val="16"/>
        </w:rPr>
        <w:t>Código</w:t>
      </w:r>
      <w:r>
        <w:rPr>
          <w:spacing w:val="-7"/>
          <w:sz w:val="16"/>
        </w:rPr>
        <w:t> </w:t>
      </w:r>
      <w:r>
        <w:rPr>
          <w:sz w:val="16"/>
        </w:rPr>
        <w:t>Orgánico</w:t>
      </w:r>
      <w:r>
        <w:rPr>
          <w:spacing w:val="-7"/>
          <w:sz w:val="16"/>
        </w:rPr>
        <w:t> </w:t>
      </w:r>
      <w:r>
        <w:rPr>
          <w:sz w:val="16"/>
        </w:rPr>
        <w:t>de</w:t>
      </w:r>
      <w:r>
        <w:rPr>
          <w:spacing w:val="-5"/>
          <w:sz w:val="16"/>
        </w:rPr>
        <w:t> </w:t>
      </w:r>
      <w:r>
        <w:rPr>
          <w:sz w:val="16"/>
        </w:rPr>
        <w:t>Tribunales</w:t>
      </w:r>
      <w:r>
        <w:rPr>
          <w:spacing w:val="-7"/>
          <w:sz w:val="16"/>
        </w:rPr>
        <w:t> </w:t>
      </w:r>
      <w:r>
        <w:rPr>
          <w:sz w:val="16"/>
        </w:rPr>
        <w:t>establecen</w:t>
      </w:r>
      <w:r>
        <w:rPr>
          <w:spacing w:val="-6"/>
          <w:sz w:val="16"/>
        </w:rPr>
        <w:t> </w:t>
      </w:r>
      <w:r>
        <w:rPr>
          <w:sz w:val="16"/>
        </w:rPr>
        <w:t>lo</w:t>
      </w:r>
      <w:r>
        <w:rPr>
          <w:spacing w:val="-4"/>
          <w:sz w:val="16"/>
        </w:rPr>
        <w:t> </w:t>
      </w:r>
      <w:r>
        <w:rPr>
          <w:sz w:val="16"/>
        </w:rPr>
        <w:t>siguiente:</w:t>
      </w:r>
      <w:r>
        <w:rPr>
          <w:spacing w:val="-4"/>
          <w:sz w:val="16"/>
        </w:rPr>
        <w:t> </w:t>
      </w:r>
      <w:r>
        <w:rPr>
          <w:sz w:val="16"/>
        </w:rPr>
        <w:t>“Artículo</w:t>
      </w:r>
      <w:r>
        <w:rPr>
          <w:spacing w:val="-5"/>
          <w:sz w:val="16"/>
        </w:rPr>
        <w:t> </w:t>
      </w:r>
      <w:r>
        <w:rPr>
          <w:sz w:val="16"/>
        </w:rPr>
        <w:t>535.</w:t>
      </w:r>
      <w:r>
        <w:rPr>
          <w:spacing w:val="-7"/>
          <w:sz w:val="16"/>
        </w:rPr>
        <w:t> </w:t>
      </w:r>
      <w:r>
        <w:rPr>
          <w:sz w:val="16"/>
        </w:rPr>
        <w:t>Corresponde a las Cortes de Apelaciones mantener la disciplina judicial en todo el territorio de su respectiva jurisdicción, velando inmediatamente la conducta ministerial de sus miembros y la de los jueces subalternos y haciéndoles cumplir todos los deberes que las leyes le imponen […] Artículo 540. Corresponde a la Corte Suprema, en virtud del artículo 86 de la Constitución Política del Estado, ejercer la jurisdicción correccional, disciplinaria y económica sobre todos </w:t>
      </w:r>
      <w:r>
        <w:rPr>
          <w:spacing w:val="-2"/>
          <w:sz w:val="16"/>
        </w:rPr>
        <w:t>los </w:t>
      </w:r>
      <w:r>
        <w:rPr>
          <w:sz w:val="16"/>
        </w:rPr>
        <w:t>tribunales de la Nación. En razón de esta atribución puede la Corte Suprema, siempre que notare que algún juez o funcionario del orden judicial ha cometido un delito que no ha recibido la corrección o el castigo que corresponda según la ley, reconvenir al tribunal o autoridad que haya dejado impune el delito a fin de que le aplique el castigo o corrección debida. Puede, asimismo, amonestar a las Cortes de Apelaciones o censurar su conducta, cuando alguno de</w:t>
      </w:r>
      <w:r>
        <w:rPr>
          <w:spacing w:val="-11"/>
          <w:sz w:val="16"/>
        </w:rPr>
        <w:t> </w:t>
      </w:r>
      <w:r>
        <w:rPr>
          <w:sz w:val="16"/>
        </w:rPr>
        <w:t>estos</w:t>
      </w:r>
      <w:r>
        <w:rPr>
          <w:spacing w:val="-10"/>
          <w:sz w:val="16"/>
        </w:rPr>
        <w:t> </w:t>
      </w:r>
      <w:r>
        <w:rPr>
          <w:sz w:val="16"/>
        </w:rPr>
        <w:t>tribunales</w:t>
      </w:r>
      <w:r>
        <w:rPr>
          <w:spacing w:val="-11"/>
          <w:sz w:val="16"/>
        </w:rPr>
        <w:t> </w:t>
      </w:r>
      <w:r>
        <w:rPr>
          <w:sz w:val="16"/>
        </w:rPr>
        <w:t>ejerciere</w:t>
      </w:r>
      <w:r>
        <w:rPr>
          <w:spacing w:val="-10"/>
          <w:sz w:val="16"/>
        </w:rPr>
        <w:t> </w:t>
      </w:r>
      <w:r>
        <w:rPr>
          <w:sz w:val="16"/>
        </w:rPr>
        <w:t>de</w:t>
      </w:r>
      <w:r>
        <w:rPr>
          <w:spacing w:val="-8"/>
          <w:sz w:val="16"/>
        </w:rPr>
        <w:t> </w:t>
      </w:r>
      <w:r>
        <w:rPr>
          <w:sz w:val="16"/>
        </w:rPr>
        <w:t>un</w:t>
      </w:r>
      <w:r>
        <w:rPr>
          <w:spacing w:val="-8"/>
          <w:sz w:val="16"/>
        </w:rPr>
        <w:t> </w:t>
      </w:r>
      <w:r>
        <w:rPr>
          <w:sz w:val="16"/>
        </w:rPr>
        <w:t>modo</w:t>
      </w:r>
      <w:r>
        <w:rPr>
          <w:spacing w:val="-8"/>
          <w:sz w:val="16"/>
        </w:rPr>
        <w:t> </w:t>
      </w:r>
      <w:r>
        <w:rPr>
          <w:sz w:val="16"/>
        </w:rPr>
        <w:t>abusivo</w:t>
      </w:r>
      <w:r>
        <w:rPr>
          <w:spacing w:val="-7"/>
          <w:sz w:val="16"/>
        </w:rPr>
        <w:t> </w:t>
      </w:r>
      <w:r>
        <w:rPr>
          <w:sz w:val="16"/>
        </w:rPr>
        <w:t>las</w:t>
      </w:r>
      <w:r>
        <w:rPr>
          <w:spacing w:val="-11"/>
          <w:sz w:val="16"/>
        </w:rPr>
        <w:t> </w:t>
      </w:r>
      <w:r>
        <w:rPr>
          <w:sz w:val="16"/>
        </w:rPr>
        <w:t>facultades</w:t>
      </w:r>
      <w:r>
        <w:rPr>
          <w:spacing w:val="-10"/>
          <w:sz w:val="16"/>
        </w:rPr>
        <w:t> </w:t>
      </w:r>
      <w:r>
        <w:rPr>
          <w:sz w:val="16"/>
        </w:rPr>
        <w:t>discrecionales</w:t>
      </w:r>
      <w:r>
        <w:rPr>
          <w:spacing w:val="-10"/>
          <w:sz w:val="16"/>
        </w:rPr>
        <w:t> </w:t>
      </w:r>
      <w:r>
        <w:rPr>
          <w:sz w:val="16"/>
        </w:rPr>
        <w:t>que</w:t>
      </w:r>
      <w:r>
        <w:rPr>
          <w:spacing w:val="-8"/>
          <w:sz w:val="16"/>
        </w:rPr>
        <w:t> </w:t>
      </w:r>
      <w:r>
        <w:rPr>
          <w:sz w:val="16"/>
        </w:rPr>
        <w:t>la</w:t>
      </w:r>
      <w:r>
        <w:rPr>
          <w:spacing w:val="-10"/>
          <w:sz w:val="16"/>
        </w:rPr>
        <w:t> </w:t>
      </w:r>
      <w:r>
        <w:rPr>
          <w:sz w:val="16"/>
        </w:rPr>
        <w:t>ley</w:t>
      </w:r>
      <w:r>
        <w:rPr>
          <w:spacing w:val="-10"/>
          <w:sz w:val="16"/>
        </w:rPr>
        <w:t> </w:t>
      </w:r>
      <w:r>
        <w:rPr>
          <w:sz w:val="16"/>
        </w:rPr>
        <w:t>les</w:t>
      </w:r>
      <w:r>
        <w:rPr>
          <w:spacing w:val="-7"/>
          <w:sz w:val="16"/>
        </w:rPr>
        <w:t> </w:t>
      </w:r>
      <w:r>
        <w:rPr>
          <w:sz w:val="16"/>
        </w:rPr>
        <w:t>confiere,</w:t>
      </w:r>
      <w:r>
        <w:rPr>
          <w:spacing w:val="-12"/>
          <w:sz w:val="16"/>
        </w:rPr>
        <w:t> </w:t>
      </w:r>
      <w:r>
        <w:rPr>
          <w:sz w:val="16"/>
        </w:rPr>
        <w:t>o</w:t>
      </w:r>
      <w:r>
        <w:rPr>
          <w:spacing w:val="-9"/>
          <w:sz w:val="16"/>
        </w:rPr>
        <w:t> </w:t>
      </w:r>
      <w:r>
        <w:rPr>
          <w:sz w:val="16"/>
        </w:rPr>
        <w:t>cuando</w:t>
      </w:r>
      <w:r>
        <w:rPr>
          <w:spacing w:val="-10"/>
          <w:sz w:val="16"/>
        </w:rPr>
        <w:t> </w:t>
      </w:r>
      <w:r>
        <w:rPr>
          <w:sz w:val="16"/>
        </w:rPr>
        <w:t>faltare a cualquiera de los deberes anexos a su ministerio; sin perjuicio de formar el correspondiente proceso al tribunal o ministros delincuentes, si la naturaleza del caso así lo exigiere”. Código Orgánico de Tribunales. Ley 7421 publicada el 9 de julio de 1943, artículos 535 y 540 (expediente de prueba, folios 3983 y</w:t>
      </w:r>
      <w:r>
        <w:rPr>
          <w:spacing w:val="-17"/>
          <w:sz w:val="16"/>
        </w:rPr>
        <w:t> </w:t>
      </w:r>
      <w:r>
        <w:rPr>
          <w:sz w:val="16"/>
        </w:rPr>
        <w:t>3984).</w:t>
      </w:r>
    </w:p>
    <w:p>
      <w:pPr>
        <w:spacing w:after="0"/>
        <w:jc w:val="both"/>
        <w:rPr>
          <w:sz w:val="16"/>
        </w:rPr>
        <w:sectPr>
          <w:pgSz w:w="12240" w:h="15840"/>
          <w:pgMar w:header="0" w:footer="994" w:top="1360" w:bottom="1180" w:left="1300" w:right="1300"/>
        </w:sectPr>
      </w:pPr>
    </w:p>
    <w:p>
      <w:pPr>
        <w:pStyle w:val="BodyText"/>
        <w:spacing w:before="75"/>
        <w:ind w:left="118" w:right="114"/>
        <w:jc w:val="both"/>
      </w:pPr>
      <w:r>
        <w:rPr/>
        <w:t>contaran con un “amplísimo margen de discrecionalidad” para su aplicación. Concretamente, la Comisión señaló que la prohibición de “atacar en cualquier forma” la conducta de jueces y magistrados</w:t>
      </w:r>
      <w:r>
        <w:rPr>
          <w:spacing w:val="-7"/>
        </w:rPr>
        <w:t> </w:t>
      </w:r>
      <w:r>
        <w:rPr/>
        <w:t>estipulada</w:t>
      </w:r>
      <w:r>
        <w:rPr>
          <w:spacing w:val="-6"/>
        </w:rPr>
        <w:t> </w:t>
      </w:r>
      <w:r>
        <w:rPr/>
        <w:t>en</w:t>
      </w:r>
      <w:r>
        <w:rPr>
          <w:spacing w:val="-5"/>
        </w:rPr>
        <w:t> </w:t>
      </w:r>
      <w:r>
        <w:rPr/>
        <w:t>el</w:t>
      </w:r>
      <w:r>
        <w:rPr>
          <w:spacing w:val="-6"/>
        </w:rPr>
        <w:t> </w:t>
      </w:r>
      <w:r>
        <w:rPr/>
        <w:t>artículo</w:t>
      </w:r>
      <w:r>
        <w:rPr>
          <w:spacing w:val="-7"/>
        </w:rPr>
        <w:t> </w:t>
      </w:r>
      <w:r>
        <w:rPr/>
        <w:t>323.4</w:t>
      </w:r>
      <w:r>
        <w:rPr>
          <w:spacing w:val="-6"/>
        </w:rPr>
        <w:t> </w:t>
      </w:r>
      <w:r>
        <w:rPr/>
        <w:t>del</w:t>
      </w:r>
      <w:r>
        <w:rPr>
          <w:spacing w:val="-5"/>
        </w:rPr>
        <w:t> </w:t>
      </w:r>
      <w:r>
        <w:rPr/>
        <w:t>Código</w:t>
      </w:r>
      <w:r>
        <w:rPr>
          <w:spacing w:val="-5"/>
        </w:rPr>
        <w:t> </w:t>
      </w:r>
      <w:r>
        <w:rPr/>
        <w:t>Orgánico</w:t>
      </w:r>
      <w:r>
        <w:rPr>
          <w:spacing w:val="-7"/>
        </w:rPr>
        <w:t> </w:t>
      </w:r>
      <w:r>
        <w:rPr/>
        <w:t>de</w:t>
      </w:r>
      <w:r>
        <w:rPr>
          <w:spacing w:val="-8"/>
        </w:rPr>
        <w:t> </w:t>
      </w:r>
      <w:r>
        <w:rPr/>
        <w:t>Tribunales</w:t>
      </w:r>
      <w:r>
        <w:rPr>
          <w:spacing w:val="-7"/>
        </w:rPr>
        <w:t> </w:t>
      </w:r>
      <w:r>
        <w:rPr/>
        <w:t>es</w:t>
      </w:r>
      <w:r>
        <w:rPr>
          <w:spacing w:val="-5"/>
        </w:rPr>
        <w:t> </w:t>
      </w:r>
      <w:r>
        <w:rPr/>
        <w:t>en</w:t>
      </w:r>
      <w:r>
        <w:rPr>
          <w:spacing w:val="-5"/>
        </w:rPr>
        <w:t> </w:t>
      </w:r>
      <w:r>
        <w:rPr/>
        <w:t>sí</w:t>
      </w:r>
      <w:r>
        <w:rPr>
          <w:spacing w:val="-6"/>
        </w:rPr>
        <w:t> </w:t>
      </w:r>
      <w:r>
        <w:rPr/>
        <w:t>misma incompatible con el principio de legalidad, por ser excesivamente amplia. Dicha amplitud “impidió</w:t>
      </w:r>
      <w:r>
        <w:rPr>
          <w:spacing w:val="-11"/>
        </w:rPr>
        <w:t> </w:t>
      </w:r>
      <w:r>
        <w:rPr/>
        <w:t>que</w:t>
      </w:r>
      <w:r>
        <w:rPr>
          <w:spacing w:val="-9"/>
        </w:rPr>
        <w:t> </w:t>
      </w:r>
      <w:r>
        <w:rPr/>
        <w:t>la</w:t>
      </w:r>
      <w:r>
        <w:rPr>
          <w:spacing w:val="-9"/>
        </w:rPr>
        <w:t> </w:t>
      </w:r>
      <w:r>
        <w:rPr/>
        <w:t>presunta</w:t>
      </w:r>
      <w:r>
        <w:rPr>
          <w:spacing w:val="-10"/>
        </w:rPr>
        <w:t> </w:t>
      </w:r>
      <w:r>
        <w:rPr/>
        <w:t>víctima</w:t>
      </w:r>
      <w:r>
        <w:rPr>
          <w:spacing w:val="-8"/>
        </w:rPr>
        <w:t> </w:t>
      </w:r>
      <w:r>
        <w:rPr/>
        <w:t>tuviera</w:t>
      </w:r>
      <w:r>
        <w:rPr>
          <w:spacing w:val="-8"/>
        </w:rPr>
        <w:t> </w:t>
      </w:r>
      <w:r>
        <w:rPr/>
        <w:t>claridad</w:t>
      </w:r>
      <w:r>
        <w:rPr>
          <w:spacing w:val="-7"/>
        </w:rPr>
        <w:t> </w:t>
      </w:r>
      <w:r>
        <w:rPr/>
        <w:t>sobre</w:t>
      </w:r>
      <w:r>
        <w:rPr>
          <w:spacing w:val="-11"/>
        </w:rPr>
        <w:t> </w:t>
      </w:r>
      <w:r>
        <w:rPr/>
        <w:t>lo</w:t>
      </w:r>
      <w:r>
        <w:rPr>
          <w:spacing w:val="-9"/>
        </w:rPr>
        <w:t> </w:t>
      </w:r>
      <w:r>
        <w:rPr/>
        <w:t>requerido</w:t>
      </w:r>
      <w:r>
        <w:rPr>
          <w:spacing w:val="-9"/>
        </w:rPr>
        <w:t> </w:t>
      </w:r>
      <w:r>
        <w:rPr/>
        <w:t>por</w:t>
      </w:r>
      <w:r>
        <w:rPr>
          <w:spacing w:val="-11"/>
        </w:rPr>
        <w:t> </w:t>
      </w:r>
      <w:r>
        <w:rPr/>
        <w:t>la</w:t>
      </w:r>
      <w:r>
        <w:rPr>
          <w:spacing w:val="-10"/>
        </w:rPr>
        <w:t> </w:t>
      </w:r>
      <w:r>
        <w:rPr/>
        <w:t>ley,</w:t>
      </w:r>
      <w:r>
        <w:rPr>
          <w:spacing w:val="-11"/>
        </w:rPr>
        <w:t> </w:t>
      </w:r>
      <w:r>
        <w:rPr/>
        <w:t>pues</w:t>
      </w:r>
      <w:r>
        <w:rPr>
          <w:spacing w:val="-9"/>
        </w:rPr>
        <w:t> </w:t>
      </w:r>
      <w:r>
        <w:rPr/>
        <w:t>no</w:t>
      </w:r>
      <w:r>
        <w:rPr>
          <w:spacing w:val="-9"/>
        </w:rPr>
        <w:t> </w:t>
      </w:r>
      <w:r>
        <w:rPr/>
        <w:t>resulta razonable inferir que un análisis crítico sobre la posición del Poder Judicial chileno durante el régimen militar, pueda calificarse como un ataque a los superiores”. Ello “rebasó la previsibilidad</w:t>
      </w:r>
      <w:r>
        <w:rPr>
          <w:spacing w:val="-6"/>
        </w:rPr>
        <w:t> </w:t>
      </w:r>
      <w:r>
        <w:rPr/>
        <w:t>que</w:t>
      </w:r>
      <w:r>
        <w:rPr>
          <w:spacing w:val="-7"/>
        </w:rPr>
        <w:t> </w:t>
      </w:r>
      <w:r>
        <w:rPr/>
        <w:t>tenía</w:t>
      </w:r>
      <w:r>
        <w:rPr>
          <w:spacing w:val="-5"/>
        </w:rPr>
        <w:t> </w:t>
      </w:r>
      <w:r>
        <w:rPr/>
        <w:t>la</w:t>
      </w:r>
      <w:r>
        <w:rPr>
          <w:spacing w:val="-6"/>
        </w:rPr>
        <w:t> </w:t>
      </w:r>
      <w:r>
        <w:rPr/>
        <w:t>norma</w:t>
      </w:r>
      <w:r>
        <w:rPr>
          <w:spacing w:val="-3"/>
        </w:rPr>
        <w:t> </w:t>
      </w:r>
      <w:r>
        <w:rPr/>
        <w:t>para</w:t>
      </w:r>
      <w:r>
        <w:rPr>
          <w:spacing w:val="-5"/>
        </w:rPr>
        <w:t> </w:t>
      </w:r>
      <w:r>
        <w:rPr/>
        <w:t>que</w:t>
      </w:r>
      <w:r>
        <w:rPr>
          <w:spacing w:val="-7"/>
        </w:rPr>
        <w:t> </w:t>
      </w:r>
      <w:r>
        <w:rPr/>
        <w:t>razonablemente</w:t>
      </w:r>
      <w:r>
        <w:rPr>
          <w:spacing w:val="-5"/>
        </w:rPr>
        <w:t> </w:t>
      </w:r>
      <w:r>
        <w:rPr/>
        <w:t>el</w:t>
      </w:r>
      <w:r>
        <w:rPr>
          <w:spacing w:val="-5"/>
        </w:rPr>
        <w:t> </w:t>
      </w:r>
      <w:r>
        <w:rPr/>
        <w:t>Juez</w:t>
      </w:r>
      <w:r>
        <w:rPr>
          <w:spacing w:val="-5"/>
        </w:rPr>
        <w:t> </w:t>
      </w:r>
      <w:r>
        <w:rPr/>
        <w:t>Urrutia</w:t>
      </w:r>
      <w:r>
        <w:rPr>
          <w:spacing w:val="-6"/>
        </w:rPr>
        <w:t> </w:t>
      </w:r>
      <w:r>
        <w:rPr/>
        <w:t>supiera</w:t>
      </w:r>
      <w:r>
        <w:rPr>
          <w:spacing w:val="-5"/>
        </w:rPr>
        <w:t> </w:t>
      </w:r>
      <w:r>
        <w:rPr/>
        <w:t>que</w:t>
      </w:r>
      <w:r>
        <w:rPr>
          <w:spacing w:val="-7"/>
        </w:rPr>
        <w:t> </w:t>
      </w:r>
      <w:r>
        <w:rPr/>
        <w:t>dentro de</w:t>
      </w:r>
      <w:r>
        <w:rPr>
          <w:spacing w:val="-14"/>
        </w:rPr>
        <w:t> </w:t>
      </w:r>
      <w:r>
        <w:rPr/>
        <w:t>la</w:t>
      </w:r>
      <w:r>
        <w:rPr>
          <w:spacing w:val="-12"/>
        </w:rPr>
        <w:t> </w:t>
      </w:r>
      <w:r>
        <w:rPr/>
        <w:t>noción</w:t>
      </w:r>
      <w:r>
        <w:rPr>
          <w:spacing w:val="-11"/>
        </w:rPr>
        <w:t> </w:t>
      </w:r>
      <w:r>
        <w:rPr/>
        <w:t>de</w:t>
      </w:r>
      <w:r>
        <w:rPr>
          <w:spacing w:val="-14"/>
        </w:rPr>
        <w:t> </w:t>
      </w:r>
      <w:r>
        <w:rPr/>
        <w:t>‘atacar’</w:t>
      </w:r>
      <w:r>
        <w:rPr>
          <w:spacing w:val="-11"/>
        </w:rPr>
        <w:t> </w:t>
      </w:r>
      <w:r>
        <w:rPr/>
        <w:t>se</w:t>
      </w:r>
      <w:r>
        <w:rPr>
          <w:spacing w:val="-10"/>
        </w:rPr>
        <w:t> </w:t>
      </w:r>
      <w:r>
        <w:rPr/>
        <w:t>encontraba</w:t>
      </w:r>
      <w:r>
        <w:rPr>
          <w:spacing w:val="-10"/>
        </w:rPr>
        <w:t> </w:t>
      </w:r>
      <w:r>
        <w:rPr/>
        <w:t>escribir</w:t>
      </w:r>
      <w:r>
        <w:rPr>
          <w:spacing w:val="-11"/>
        </w:rPr>
        <w:t> </w:t>
      </w:r>
      <w:r>
        <w:rPr/>
        <w:t>un</w:t>
      </w:r>
      <w:r>
        <w:rPr>
          <w:spacing w:val="-12"/>
        </w:rPr>
        <w:t> </w:t>
      </w:r>
      <w:r>
        <w:rPr/>
        <w:t>artículo</w:t>
      </w:r>
      <w:r>
        <w:rPr>
          <w:spacing w:val="-13"/>
        </w:rPr>
        <w:t> </w:t>
      </w:r>
      <w:r>
        <w:rPr/>
        <w:t>académico</w:t>
      </w:r>
      <w:r>
        <w:rPr>
          <w:spacing w:val="-14"/>
        </w:rPr>
        <w:t> </w:t>
      </w:r>
      <w:r>
        <w:rPr/>
        <w:t>producto</w:t>
      </w:r>
      <w:r>
        <w:rPr>
          <w:spacing w:val="-13"/>
        </w:rPr>
        <w:t> </w:t>
      </w:r>
      <w:r>
        <w:rPr/>
        <w:t>de</w:t>
      </w:r>
      <w:r>
        <w:rPr>
          <w:spacing w:val="-11"/>
        </w:rPr>
        <w:t> </w:t>
      </w:r>
      <w:r>
        <w:rPr/>
        <w:t>un</w:t>
      </w:r>
      <w:r>
        <w:rPr>
          <w:spacing w:val="-12"/>
        </w:rPr>
        <w:t> </w:t>
      </w:r>
      <w:r>
        <w:rPr/>
        <w:t>curso</w:t>
      </w:r>
      <w:r>
        <w:rPr>
          <w:spacing w:val="-13"/>
        </w:rPr>
        <w:t> </w:t>
      </w:r>
      <w:r>
        <w:rPr/>
        <w:t>que ni fue público ni realizó críticas a magistrados o jueces en</w:t>
      </w:r>
      <w:r>
        <w:rPr>
          <w:spacing w:val="-9"/>
        </w:rPr>
        <w:t> </w:t>
      </w:r>
      <w:r>
        <w:rPr/>
        <w:t>específico”.</w:t>
      </w:r>
    </w:p>
    <w:p>
      <w:pPr>
        <w:pStyle w:val="ListParagraph"/>
        <w:numPr>
          <w:ilvl w:val="0"/>
          <w:numId w:val="10"/>
        </w:numPr>
        <w:tabs>
          <w:tab w:pos="685" w:val="left" w:leader="none"/>
        </w:tabs>
        <w:spacing w:line="240" w:lineRule="auto" w:before="121" w:after="0"/>
        <w:ind w:left="117" w:right="116" w:firstLine="0"/>
        <w:jc w:val="both"/>
        <w:rPr>
          <w:sz w:val="20"/>
        </w:rPr>
      </w:pPr>
      <w:r>
        <w:rPr>
          <w:sz w:val="20"/>
        </w:rPr>
        <w:t>Los </w:t>
      </w:r>
      <w:r>
        <w:rPr>
          <w:b/>
          <w:i/>
          <w:sz w:val="20"/>
        </w:rPr>
        <w:t>representantes </w:t>
      </w:r>
      <w:r>
        <w:rPr>
          <w:sz w:val="20"/>
        </w:rPr>
        <w:t>alegaron que “para los tribunales chilenos las causales para sancionar al juez Urrutia Laubreaux han sido […] tan amplias y ambiguas […] que, mediante su interpretación discrecional, terminan hoy acarreando la consecuente responsabilidad internacional del Estado chileno. Así, no solo genera incertidumbre, […] sino que se trata de la falta de previsibilidad de conductas sancionadas, en sentido contrario al principio de legalidad”. Además, indicaron que también constituye una violación del principio de legalidad que la Corte Suprema haya conocido la apelación del juez Urrutia, cuando “ella misma fue la que en una primera instancia lo había hecho llegar a la Corte de La Serena para que lo sancionara”.</w:t>
      </w:r>
    </w:p>
    <w:p>
      <w:pPr>
        <w:pStyle w:val="ListParagraph"/>
        <w:numPr>
          <w:ilvl w:val="0"/>
          <w:numId w:val="10"/>
        </w:numPr>
        <w:tabs>
          <w:tab w:pos="684" w:val="left" w:leader="none"/>
        </w:tabs>
        <w:spacing w:line="240" w:lineRule="auto" w:before="119" w:after="0"/>
        <w:ind w:left="117" w:right="115" w:firstLine="0"/>
        <w:jc w:val="both"/>
        <w:rPr>
          <w:sz w:val="20"/>
        </w:rPr>
      </w:pPr>
      <w:r>
        <w:rPr>
          <w:sz w:val="20"/>
        </w:rPr>
        <w:t>El </w:t>
      </w:r>
      <w:r>
        <w:rPr>
          <w:b/>
          <w:i/>
          <w:sz w:val="20"/>
        </w:rPr>
        <w:t>Estado </w:t>
      </w:r>
      <w:r>
        <w:rPr>
          <w:sz w:val="20"/>
        </w:rPr>
        <w:t>manifestó que “tanto la resolución de la Corte de Apelaciones de La Serena, como</w:t>
      </w:r>
      <w:r>
        <w:rPr>
          <w:spacing w:val="-14"/>
          <w:sz w:val="20"/>
        </w:rPr>
        <w:t> </w:t>
      </w:r>
      <w:r>
        <w:rPr>
          <w:sz w:val="20"/>
        </w:rPr>
        <w:t>de</w:t>
      </w:r>
      <w:r>
        <w:rPr>
          <w:spacing w:val="-12"/>
          <w:sz w:val="20"/>
        </w:rPr>
        <w:t> </w:t>
      </w:r>
      <w:r>
        <w:rPr>
          <w:sz w:val="20"/>
        </w:rPr>
        <w:t>la</w:t>
      </w:r>
      <w:r>
        <w:rPr>
          <w:spacing w:val="-13"/>
          <w:sz w:val="20"/>
        </w:rPr>
        <w:t> </w:t>
      </w:r>
      <w:r>
        <w:rPr>
          <w:sz w:val="20"/>
        </w:rPr>
        <w:t>Corte</w:t>
      </w:r>
      <w:r>
        <w:rPr>
          <w:spacing w:val="-14"/>
          <w:sz w:val="20"/>
        </w:rPr>
        <w:t> </w:t>
      </w:r>
      <w:r>
        <w:rPr>
          <w:sz w:val="20"/>
        </w:rPr>
        <w:t>Suprema</w:t>
      </w:r>
      <w:r>
        <w:rPr>
          <w:spacing w:val="-12"/>
          <w:sz w:val="20"/>
        </w:rPr>
        <w:t> </w:t>
      </w:r>
      <w:r>
        <w:rPr>
          <w:sz w:val="20"/>
        </w:rPr>
        <w:t>son</w:t>
      </w:r>
      <w:r>
        <w:rPr>
          <w:spacing w:val="-9"/>
          <w:sz w:val="20"/>
        </w:rPr>
        <w:t> </w:t>
      </w:r>
      <w:r>
        <w:rPr>
          <w:sz w:val="20"/>
        </w:rPr>
        <w:t>claras</w:t>
      </w:r>
      <w:r>
        <w:rPr>
          <w:spacing w:val="-11"/>
          <w:sz w:val="20"/>
        </w:rPr>
        <w:t> </w:t>
      </w:r>
      <w:r>
        <w:rPr>
          <w:sz w:val="20"/>
        </w:rPr>
        <w:t>en</w:t>
      </w:r>
      <w:r>
        <w:rPr>
          <w:spacing w:val="-12"/>
          <w:sz w:val="20"/>
        </w:rPr>
        <w:t> </w:t>
      </w:r>
      <w:r>
        <w:rPr>
          <w:sz w:val="20"/>
        </w:rPr>
        <w:t>su</w:t>
      </w:r>
      <w:r>
        <w:rPr>
          <w:spacing w:val="-12"/>
          <w:sz w:val="20"/>
        </w:rPr>
        <w:t> </w:t>
      </w:r>
      <w:r>
        <w:rPr>
          <w:sz w:val="20"/>
        </w:rPr>
        <w:t>fundamentación</w:t>
      </w:r>
      <w:r>
        <w:rPr>
          <w:spacing w:val="-12"/>
          <w:sz w:val="20"/>
        </w:rPr>
        <w:t> </w:t>
      </w:r>
      <w:r>
        <w:rPr>
          <w:sz w:val="20"/>
        </w:rPr>
        <w:t>al</w:t>
      </w:r>
      <w:r>
        <w:rPr>
          <w:spacing w:val="-10"/>
          <w:sz w:val="20"/>
        </w:rPr>
        <w:t> </w:t>
      </w:r>
      <w:r>
        <w:rPr>
          <w:sz w:val="20"/>
        </w:rPr>
        <w:t>señalar</w:t>
      </w:r>
      <w:r>
        <w:rPr>
          <w:spacing w:val="-11"/>
          <w:sz w:val="20"/>
        </w:rPr>
        <w:t> </w:t>
      </w:r>
      <w:r>
        <w:rPr>
          <w:sz w:val="20"/>
        </w:rPr>
        <w:t>que</w:t>
      </w:r>
      <w:r>
        <w:rPr>
          <w:spacing w:val="-14"/>
          <w:sz w:val="20"/>
        </w:rPr>
        <w:t> </w:t>
      </w:r>
      <w:r>
        <w:rPr>
          <w:sz w:val="20"/>
        </w:rPr>
        <w:t>se</w:t>
      </w:r>
      <w:r>
        <w:rPr>
          <w:spacing w:val="-14"/>
          <w:sz w:val="20"/>
        </w:rPr>
        <w:t> </w:t>
      </w:r>
      <w:r>
        <w:rPr>
          <w:sz w:val="20"/>
        </w:rPr>
        <w:t>aplica</w:t>
      </w:r>
      <w:r>
        <w:rPr>
          <w:spacing w:val="-12"/>
          <w:sz w:val="20"/>
        </w:rPr>
        <w:t> </w:t>
      </w:r>
      <w:r>
        <w:rPr>
          <w:sz w:val="20"/>
        </w:rPr>
        <w:t>la</w:t>
      </w:r>
      <w:r>
        <w:rPr>
          <w:spacing w:val="-10"/>
          <w:sz w:val="20"/>
        </w:rPr>
        <w:t> </w:t>
      </w:r>
      <w:r>
        <w:rPr>
          <w:sz w:val="20"/>
        </w:rPr>
        <w:t>medida disciplinaria</w:t>
      </w:r>
      <w:r>
        <w:rPr>
          <w:spacing w:val="-14"/>
          <w:sz w:val="20"/>
        </w:rPr>
        <w:t> </w:t>
      </w:r>
      <w:r>
        <w:rPr>
          <w:sz w:val="20"/>
        </w:rPr>
        <w:t>en</w:t>
      </w:r>
      <w:r>
        <w:rPr>
          <w:spacing w:val="-13"/>
          <w:sz w:val="20"/>
        </w:rPr>
        <w:t> </w:t>
      </w:r>
      <w:r>
        <w:rPr>
          <w:sz w:val="20"/>
        </w:rPr>
        <w:t>reproche</w:t>
      </w:r>
      <w:r>
        <w:rPr>
          <w:spacing w:val="-14"/>
          <w:sz w:val="20"/>
        </w:rPr>
        <w:t> </w:t>
      </w:r>
      <w:r>
        <w:rPr>
          <w:sz w:val="20"/>
        </w:rPr>
        <w:t>de</w:t>
      </w:r>
      <w:r>
        <w:rPr>
          <w:spacing w:val="-15"/>
          <w:sz w:val="20"/>
        </w:rPr>
        <w:t> </w:t>
      </w:r>
      <w:r>
        <w:rPr>
          <w:sz w:val="20"/>
        </w:rPr>
        <w:t>la</w:t>
      </w:r>
      <w:r>
        <w:rPr>
          <w:spacing w:val="-13"/>
          <w:sz w:val="20"/>
        </w:rPr>
        <w:t> </w:t>
      </w:r>
      <w:r>
        <w:rPr>
          <w:sz w:val="20"/>
        </w:rPr>
        <w:t>crítica</w:t>
      </w:r>
      <w:r>
        <w:rPr>
          <w:spacing w:val="-13"/>
          <w:sz w:val="20"/>
        </w:rPr>
        <w:t> </w:t>
      </w:r>
      <w:r>
        <w:rPr>
          <w:sz w:val="20"/>
        </w:rPr>
        <w:t>que</w:t>
      </w:r>
      <w:r>
        <w:rPr>
          <w:spacing w:val="-15"/>
          <w:sz w:val="20"/>
        </w:rPr>
        <w:t> </w:t>
      </w:r>
      <w:r>
        <w:rPr>
          <w:sz w:val="20"/>
        </w:rPr>
        <w:t>contiene</w:t>
      </w:r>
      <w:r>
        <w:rPr>
          <w:spacing w:val="-12"/>
          <w:sz w:val="20"/>
        </w:rPr>
        <w:t> </w:t>
      </w:r>
      <w:r>
        <w:rPr>
          <w:sz w:val="20"/>
        </w:rPr>
        <w:t>el</w:t>
      </w:r>
      <w:r>
        <w:rPr>
          <w:spacing w:val="-13"/>
          <w:sz w:val="20"/>
        </w:rPr>
        <w:t> </w:t>
      </w:r>
      <w:r>
        <w:rPr>
          <w:sz w:val="20"/>
        </w:rPr>
        <w:t>informe</w:t>
      </w:r>
      <w:r>
        <w:rPr>
          <w:spacing w:val="-14"/>
          <w:sz w:val="20"/>
        </w:rPr>
        <w:t> </w:t>
      </w:r>
      <w:r>
        <w:rPr>
          <w:sz w:val="20"/>
        </w:rPr>
        <w:t>[de</w:t>
      </w:r>
      <w:r>
        <w:rPr>
          <w:spacing w:val="-17"/>
          <w:sz w:val="20"/>
        </w:rPr>
        <w:t> </w:t>
      </w:r>
      <w:r>
        <w:rPr>
          <w:sz w:val="20"/>
        </w:rPr>
        <w:t>la</w:t>
      </w:r>
      <w:r>
        <w:rPr>
          <w:spacing w:val="-13"/>
          <w:sz w:val="20"/>
        </w:rPr>
        <w:t> </w:t>
      </w:r>
      <w:r>
        <w:rPr>
          <w:sz w:val="20"/>
        </w:rPr>
        <w:t>presunta</w:t>
      </w:r>
      <w:r>
        <w:rPr>
          <w:spacing w:val="-15"/>
          <w:sz w:val="20"/>
        </w:rPr>
        <w:t> </w:t>
      </w:r>
      <w:r>
        <w:rPr>
          <w:sz w:val="20"/>
        </w:rPr>
        <w:t>víctima]</w:t>
      </w:r>
      <w:r>
        <w:rPr>
          <w:spacing w:val="-13"/>
          <w:sz w:val="20"/>
        </w:rPr>
        <w:t> </w:t>
      </w:r>
      <w:r>
        <w:rPr>
          <w:sz w:val="20"/>
        </w:rPr>
        <w:t>respecto del actuar de los tribunales superiores de justicia, específicamente de la Corte Suprema y de un</w:t>
      </w:r>
      <w:r>
        <w:rPr>
          <w:spacing w:val="-9"/>
          <w:sz w:val="20"/>
        </w:rPr>
        <w:t> </w:t>
      </w:r>
      <w:r>
        <w:rPr>
          <w:sz w:val="20"/>
        </w:rPr>
        <w:t>incumplimiento</w:t>
      </w:r>
      <w:r>
        <w:rPr>
          <w:spacing w:val="-11"/>
          <w:sz w:val="20"/>
        </w:rPr>
        <w:t> </w:t>
      </w:r>
      <w:r>
        <w:rPr>
          <w:sz w:val="20"/>
        </w:rPr>
        <w:t>moral</w:t>
      </w:r>
      <w:r>
        <w:rPr>
          <w:spacing w:val="-10"/>
          <w:sz w:val="20"/>
        </w:rPr>
        <w:t> </w:t>
      </w:r>
      <w:r>
        <w:rPr>
          <w:sz w:val="20"/>
        </w:rPr>
        <w:t>de</w:t>
      </w:r>
      <w:r>
        <w:rPr>
          <w:spacing w:val="-12"/>
          <w:sz w:val="20"/>
        </w:rPr>
        <w:t> </w:t>
      </w:r>
      <w:r>
        <w:rPr>
          <w:sz w:val="20"/>
        </w:rPr>
        <w:t>la</w:t>
      </w:r>
      <w:r>
        <w:rPr>
          <w:spacing w:val="-8"/>
          <w:sz w:val="20"/>
        </w:rPr>
        <w:t> </w:t>
      </w:r>
      <w:r>
        <w:rPr>
          <w:sz w:val="20"/>
        </w:rPr>
        <w:t>misma</w:t>
      </w:r>
      <w:r>
        <w:rPr>
          <w:spacing w:val="-8"/>
          <w:sz w:val="20"/>
        </w:rPr>
        <w:t> </w:t>
      </w:r>
      <w:r>
        <w:rPr>
          <w:sz w:val="20"/>
        </w:rPr>
        <w:t>en</w:t>
      </w:r>
      <w:r>
        <w:rPr>
          <w:spacing w:val="-6"/>
          <w:sz w:val="20"/>
        </w:rPr>
        <w:t> </w:t>
      </w:r>
      <w:r>
        <w:rPr>
          <w:sz w:val="20"/>
        </w:rPr>
        <w:t>relación</w:t>
      </w:r>
      <w:r>
        <w:rPr>
          <w:spacing w:val="-9"/>
          <w:sz w:val="20"/>
        </w:rPr>
        <w:t> </w:t>
      </w:r>
      <w:r>
        <w:rPr>
          <w:sz w:val="20"/>
        </w:rPr>
        <w:t>con</w:t>
      </w:r>
      <w:r>
        <w:rPr>
          <w:spacing w:val="-9"/>
          <w:sz w:val="20"/>
        </w:rPr>
        <w:t> </w:t>
      </w:r>
      <w:r>
        <w:rPr>
          <w:sz w:val="20"/>
        </w:rPr>
        <w:t>las</w:t>
      </w:r>
      <w:r>
        <w:rPr>
          <w:spacing w:val="-9"/>
          <w:sz w:val="20"/>
        </w:rPr>
        <w:t> </w:t>
      </w:r>
      <w:r>
        <w:rPr>
          <w:sz w:val="20"/>
        </w:rPr>
        <w:t>violaciones</w:t>
      </w:r>
      <w:r>
        <w:rPr>
          <w:spacing w:val="-11"/>
          <w:sz w:val="20"/>
        </w:rPr>
        <w:t> </w:t>
      </w:r>
      <w:r>
        <w:rPr>
          <w:sz w:val="20"/>
        </w:rPr>
        <w:t>a</w:t>
      </w:r>
      <w:r>
        <w:rPr>
          <w:spacing w:val="-8"/>
          <w:sz w:val="20"/>
        </w:rPr>
        <w:t> </w:t>
      </w:r>
      <w:r>
        <w:rPr>
          <w:sz w:val="20"/>
        </w:rPr>
        <w:t>los</w:t>
      </w:r>
      <w:r>
        <w:rPr>
          <w:spacing w:val="-11"/>
          <w:sz w:val="20"/>
        </w:rPr>
        <w:t> </w:t>
      </w:r>
      <w:r>
        <w:rPr>
          <w:sz w:val="20"/>
        </w:rPr>
        <w:t>derechos</w:t>
      </w:r>
      <w:r>
        <w:rPr>
          <w:spacing w:val="-8"/>
          <w:sz w:val="20"/>
        </w:rPr>
        <w:t> </w:t>
      </w:r>
      <w:r>
        <w:rPr>
          <w:sz w:val="20"/>
        </w:rPr>
        <w:t>humanos, lo que coincide con lo tipificado en el artículo 323 del COT”. Sobre la precisión de la norma aplicada,</w:t>
      </w:r>
      <w:r>
        <w:rPr>
          <w:spacing w:val="-7"/>
          <w:sz w:val="20"/>
        </w:rPr>
        <w:t> </w:t>
      </w:r>
      <w:r>
        <w:rPr>
          <w:sz w:val="20"/>
        </w:rPr>
        <w:t>alegó</w:t>
      </w:r>
      <w:r>
        <w:rPr>
          <w:spacing w:val="-7"/>
          <w:sz w:val="20"/>
        </w:rPr>
        <w:t> </w:t>
      </w:r>
      <w:r>
        <w:rPr>
          <w:sz w:val="20"/>
        </w:rPr>
        <w:t>que</w:t>
      </w:r>
      <w:r>
        <w:rPr>
          <w:spacing w:val="-7"/>
          <w:sz w:val="20"/>
        </w:rPr>
        <w:t> </w:t>
      </w:r>
      <w:r>
        <w:rPr>
          <w:sz w:val="20"/>
        </w:rPr>
        <w:t>“el</w:t>
      </w:r>
      <w:r>
        <w:rPr>
          <w:spacing w:val="-3"/>
          <w:sz w:val="20"/>
        </w:rPr>
        <w:t> </w:t>
      </w:r>
      <w:r>
        <w:rPr>
          <w:sz w:val="20"/>
        </w:rPr>
        <w:t>principio</w:t>
      </w:r>
      <w:r>
        <w:rPr>
          <w:spacing w:val="-7"/>
          <w:sz w:val="20"/>
        </w:rPr>
        <w:t> </w:t>
      </w:r>
      <w:r>
        <w:rPr>
          <w:sz w:val="20"/>
        </w:rPr>
        <w:t>de</w:t>
      </w:r>
      <w:r>
        <w:rPr>
          <w:spacing w:val="-7"/>
          <w:sz w:val="20"/>
        </w:rPr>
        <w:t> </w:t>
      </w:r>
      <w:r>
        <w:rPr>
          <w:sz w:val="20"/>
        </w:rPr>
        <w:t>legalidad</w:t>
      </w:r>
      <w:r>
        <w:rPr>
          <w:spacing w:val="-5"/>
          <w:sz w:val="20"/>
        </w:rPr>
        <w:t> </w:t>
      </w:r>
      <w:r>
        <w:rPr>
          <w:sz w:val="20"/>
        </w:rPr>
        <w:t>no</w:t>
      </w:r>
      <w:r>
        <w:rPr>
          <w:spacing w:val="-4"/>
          <w:sz w:val="20"/>
        </w:rPr>
        <w:t> </w:t>
      </w:r>
      <w:r>
        <w:rPr>
          <w:sz w:val="20"/>
        </w:rPr>
        <w:t>es</w:t>
      </w:r>
      <w:r>
        <w:rPr>
          <w:spacing w:val="-6"/>
          <w:sz w:val="20"/>
        </w:rPr>
        <w:t> </w:t>
      </w:r>
      <w:r>
        <w:rPr>
          <w:sz w:val="20"/>
        </w:rPr>
        <w:t>incompatible</w:t>
      </w:r>
      <w:r>
        <w:rPr>
          <w:spacing w:val="-7"/>
          <w:sz w:val="20"/>
        </w:rPr>
        <w:t> </w:t>
      </w:r>
      <w:r>
        <w:rPr>
          <w:sz w:val="20"/>
        </w:rPr>
        <w:t>con</w:t>
      </w:r>
      <w:r>
        <w:rPr>
          <w:spacing w:val="-4"/>
          <w:sz w:val="20"/>
        </w:rPr>
        <w:t> </w:t>
      </w:r>
      <w:r>
        <w:rPr>
          <w:sz w:val="20"/>
        </w:rPr>
        <w:t>la</w:t>
      </w:r>
      <w:r>
        <w:rPr>
          <w:spacing w:val="-3"/>
          <w:sz w:val="20"/>
        </w:rPr>
        <w:t> </w:t>
      </w:r>
      <w:r>
        <w:rPr>
          <w:sz w:val="20"/>
        </w:rPr>
        <w:t>existencia</w:t>
      </w:r>
      <w:r>
        <w:rPr>
          <w:spacing w:val="-6"/>
          <w:sz w:val="20"/>
        </w:rPr>
        <w:t> </w:t>
      </w:r>
      <w:r>
        <w:rPr>
          <w:sz w:val="20"/>
        </w:rPr>
        <w:t>de</w:t>
      </w:r>
      <w:r>
        <w:rPr>
          <w:spacing w:val="-4"/>
          <w:sz w:val="20"/>
        </w:rPr>
        <w:t> </w:t>
      </w:r>
      <w:r>
        <w:rPr>
          <w:sz w:val="20"/>
        </w:rPr>
        <w:t>cierto</w:t>
      </w:r>
      <w:r>
        <w:rPr>
          <w:spacing w:val="-7"/>
          <w:sz w:val="20"/>
        </w:rPr>
        <w:t> </w:t>
      </w:r>
      <w:r>
        <w:rPr>
          <w:sz w:val="20"/>
        </w:rPr>
        <w:t>de grado de indeterminación”. Indicó que la “normativa contenida en el numeral 4 del artículo 323 del COT es clara: se prohíbe a los funcionarios judiciales atacar en cualquier forma la conducta oficial de otros jueces o magistrados. Si bien esta prohibición puede considerarse amplia,</w:t>
      </w:r>
      <w:r>
        <w:rPr>
          <w:spacing w:val="-11"/>
          <w:sz w:val="20"/>
        </w:rPr>
        <w:t> </w:t>
      </w:r>
      <w:r>
        <w:rPr>
          <w:sz w:val="20"/>
        </w:rPr>
        <w:t>no</w:t>
      </w:r>
      <w:r>
        <w:rPr>
          <w:spacing w:val="-11"/>
          <w:sz w:val="20"/>
        </w:rPr>
        <w:t> </w:t>
      </w:r>
      <w:r>
        <w:rPr>
          <w:sz w:val="20"/>
        </w:rPr>
        <w:t>resulta</w:t>
      </w:r>
      <w:r>
        <w:rPr>
          <w:spacing w:val="-10"/>
          <w:sz w:val="20"/>
        </w:rPr>
        <w:t> </w:t>
      </w:r>
      <w:r>
        <w:rPr>
          <w:sz w:val="20"/>
        </w:rPr>
        <w:t>en</w:t>
      </w:r>
      <w:r>
        <w:rPr>
          <w:spacing w:val="-8"/>
          <w:sz w:val="20"/>
        </w:rPr>
        <w:t> </w:t>
      </w:r>
      <w:r>
        <w:rPr>
          <w:sz w:val="20"/>
        </w:rPr>
        <w:t>ningún</w:t>
      </w:r>
      <w:r>
        <w:rPr>
          <w:spacing w:val="-9"/>
          <w:sz w:val="20"/>
        </w:rPr>
        <w:t> </w:t>
      </w:r>
      <w:r>
        <w:rPr>
          <w:sz w:val="20"/>
        </w:rPr>
        <w:t>caso</w:t>
      </w:r>
      <w:r>
        <w:rPr>
          <w:spacing w:val="-11"/>
          <w:sz w:val="20"/>
        </w:rPr>
        <w:t> </w:t>
      </w:r>
      <w:r>
        <w:rPr>
          <w:sz w:val="20"/>
        </w:rPr>
        <w:t>imprecisa</w:t>
      </w:r>
      <w:r>
        <w:rPr>
          <w:spacing w:val="-10"/>
          <w:sz w:val="20"/>
        </w:rPr>
        <w:t> </w:t>
      </w:r>
      <w:r>
        <w:rPr>
          <w:sz w:val="20"/>
        </w:rPr>
        <w:t>o</w:t>
      </w:r>
      <w:r>
        <w:rPr>
          <w:spacing w:val="-8"/>
          <w:sz w:val="20"/>
        </w:rPr>
        <w:t> </w:t>
      </w:r>
      <w:r>
        <w:rPr>
          <w:sz w:val="20"/>
        </w:rPr>
        <w:t>vaga”.</w:t>
      </w:r>
      <w:r>
        <w:rPr>
          <w:spacing w:val="-11"/>
          <w:sz w:val="20"/>
        </w:rPr>
        <w:t> </w:t>
      </w:r>
      <w:r>
        <w:rPr>
          <w:sz w:val="20"/>
        </w:rPr>
        <w:t>En</w:t>
      </w:r>
      <w:r>
        <w:rPr>
          <w:spacing w:val="-9"/>
          <w:sz w:val="20"/>
        </w:rPr>
        <w:t> </w:t>
      </w:r>
      <w:r>
        <w:rPr>
          <w:sz w:val="20"/>
        </w:rPr>
        <w:t>cuanto</w:t>
      </w:r>
      <w:r>
        <w:rPr>
          <w:spacing w:val="-10"/>
          <w:sz w:val="20"/>
        </w:rPr>
        <w:t> </w:t>
      </w:r>
      <w:r>
        <w:rPr>
          <w:sz w:val="20"/>
        </w:rPr>
        <w:t>a</w:t>
      </w:r>
      <w:r>
        <w:rPr>
          <w:spacing w:val="-10"/>
          <w:sz w:val="20"/>
        </w:rPr>
        <w:t> </w:t>
      </w:r>
      <w:r>
        <w:rPr>
          <w:sz w:val="20"/>
        </w:rPr>
        <w:t>la</w:t>
      </w:r>
      <w:r>
        <w:rPr>
          <w:spacing w:val="-10"/>
          <w:sz w:val="20"/>
        </w:rPr>
        <w:t> </w:t>
      </w:r>
      <w:r>
        <w:rPr>
          <w:sz w:val="20"/>
        </w:rPr>
        <w:t>previsibilidad</w:t>
      </w:r>
      <w:r>
        <w:rPr>
          <w:spacing w:val="-10"/>
          <w:sz w:val="20"/>
        </w:rPr>
        <w:t> </w:t>
      </w:r>
      <w:r>
        <w:rPr>
          <w:sz w:val="20"/>
        </w:rPr>
        <w:t>de</w:t>
      </w:r>
      <w:r>
        <w:rPr>
          <w:spacing w:val="-11"/>
          <w:sz w:val="20"/>
        </w:rPr>
        <w:t> </w:t>
      </w:r>
      <w:r>
        <w:rPr>
          <w:sz w:val="20"/>
        </w:rPr>
        <w:t>la</w:t>
      </w:r>
      <w:r>
        <w:rPr>
          <w:spacing w:val="-10"/>
          <w:sz w:val="20"/>
        </w:rPr>
        <w:t> </w:t>
      </w:r>
      <w:r>
        <w:rPr>
          <w:sz w:val="20"/>
        </w:rPr>
        <w:t>norma sancionatoria, Chile alegó que “el artículo 323 Nº 4 del COT […] contempla un deber de conducta lo suficientemente previsible para permitir a sus destinarios la comprensión acerca de las consecuencias derivadas de su incumplimiento”. Indicó que “la aplicación de una sanción asociada al incumplimiento de los deberes judiciales señalados en el artículo 323 Nº 4 del COT al juez Urrutia en 2005 representa una excepción en la jurisprudencia disciplinaria chilena. Desde esa oportunidad, ningún tribunal superior de justicia ha hecho uso de la señalada norma para sancionar disciplinariamente a un</w:t>
      </w:r>
      <w:r>
        <w:rPr>
          <w:spacing w:val="-9"/>
          <w:sz w:val="20"/>
        </w:rPr>
        <w:t> </w:t>
      </w:r>
      <w:r>
        <w:rPr>
          <w:sz w:val="20"/>
        </w:rPr>
        <w:t>magistrado”.</w:t>
      </w:r>
    </w:p>
    <w:p>
      <w:pPr>
        <w:pStyle w:val="Heading2"/>
        <w:spacing w:before="120"/>
        <w:jc w:val="both"/>
        <w:rPr>
          <w:i/>
        </w:rPr>
      </w:pPr>
      <w:r>
        <w:rPr/>
        <w:drawing>
          <wp:anchor distT="0" distB="0" distL="0" distR="0" allowOverlap="1" layoutInCell="1" locked="0" behindDoc="0" simplePos="0" relativeHeight="251700224">
            <wp:simplePos x="0" y="0"/>
            <wp:positionH relativeFrom="page">
              <wp:posOffset>1260347</wp:posOffset>
            </wp:positionH>
            <wp:positionV relativeFrom="paragraph">
              <wp:posOffset>107870</wp:posOffset>
            </wp:positionV>
            <wp:extent cx="131051" cy="99059"/>
            <wp:effectExtent l="0" t="0" r="0" b="0"/>
            <wp:wrapNone/>
            <wp:docPr id="25" name="image11.png"/>
            <wp:cNvGraphicFramePr>
              <a:graphicFrameLocks noChangeAspect="1"/>
            </wp:cNvGraphicFramePr>
            <a:graphic>
              <a:graphicData uri="http://schemas.openxmlformats.org/drawingml/2006/picture">
                <pic:pic>
                  <pic:nvPicPr>
                    <pic:cNvPr id="26" name="image11.png"/>
                    <pic:cNvPicPr/>
                  </pic:nvPicPr>
                  <pic:blipFill>
                    <a:blip r:embed="rId22" cstate="print"/>
                    <a:stretch>
                      <a:fillRect/>
                    </a:stretch>
                  </pic:blipFill>
                  <pic:spPr>
                    <a:xfrm>
                      <a:off x="0" y="0"/>
                      <a:ext cx="131051" cy="99059"/>
                    </a:xfrm>
                    <a:prstGeom prst="rect">
                      <a:avLst/>
                    </a:prstGeom>
                  </pic:spPr>
                </pic:pic>
              </a:graphicData>
            </a:graphic>
          </wp:anchor>
        </w:drawing>
      </w:r>
      <w:bookmarkStart w:name="B. Consideraciones de la Corte" w:id="226"/>
      <w:bookmarkEnd w:id="226"/>
      <w:r>
        <w:rPr>
          <w:b w:val="0"/>
          <w:i w:val="0"/>
        </w:rPr>
      </w:r>
      <w:bookmarkStart w:name="_bookmark163" w:id="227"/>
      <w:bookmarkEnd w:id="227"/>
      <w:r>
        <w:rPr>
          <w:b w:val="0"/>
          <w:i w:val="0"/>
        </w:rPr>
      </w:r>
      <w:r>
        <w:rPr>
          <w:i/>
        </w:rPr>
        <w:t>Consideraciones de la Corte</w:t>
      </w:r>
    </w:p>
    <w:p>
      <w:pPr>
        <w:pStyle w:val="ListParagraph"/>
        <w:numPr>
          <w:ilvl w:val="0"/>
          <w:numId w:val="10"/>
        </w:numPr>
        <w:tabs>
          <w:tab w:pos="685" w:val="left" w:leader="none"/>
        </w:tabs>
        <w:spacing w:line="240" w:lineRule="auto" w:before="122" w:after="0"/>
        <w:ind w:left="118" w:right="116" w:firstLine="0"/>
        <w:jc w:val="both"/>
        <w:rPr>
          <w:sz w:val="20"/>
        </w:rPr>
      </w:pPr>
      <w:bookmarkStart w:name="_bookmark164" w:id="228"/>
      <w:bookmarkEnd w:id="228"/>
      <w:r>
        <w:rPr/>
      </w:r>
      <w:bookmarkStart w:name="_bookmark164" w:id="229"/>
      <w:bookmarkEnd w:id="229"/>
      <w:r>
        <w:rPr>
          <w:sz w:val="20"/>
        </w:rPr>
        <w:t>C</w:t>
      </w:r>
      <w:r>
        <w:rPr>
          <w:sz w:val="20"/>
        </w:rPr>
        <w:t>on relación al principio de legalidad, la Corte ha señalado que también tiene vigencia en materia disciplinaria, no obstante, su alcance depende considerablemente de la materia regulada. La precisión de una norma sancionatoria de naturaleza disciplinaria puede ser diferente</w:t>
      </w:r>
      <w:r>
        <w:rPr>
          <w:spacing w:val="-10"/>
          <w:sz w:val="20"/>
        </w:rPr>
        <w:t> </w:t>
      </w:r>
      <w:r>
        <w:rPr>
          <w:sz w:val="20"/>
        </w:rPr>
        <w:t>a</w:t>
      </w:r>
      <w:r>
        <w:rPr>
          <w:spacing w:val="-8"/>
          <w:sz w:val="20"/>
        </w:rPr>
        <w:t> </w:t>
      </w:r>
      <w:r>
        <w:rPr>
          <w:sz w:val="20"/>
        </w:rPr>
        <w:t>la</w:t>
      </w:r>
      <w:r>
        <w:rPr>
          <w:spacing w:val="-8"/>
          <w:sz w:val="20"/>
        </w:rPr>
        <w:t> </w:t>
      </w:r>
      <w:r>
        <w:rPr>
          <w:sz w:val="20"/>
        </w:rPr>
        <w:t>requerida</w:t>
      </w:r>
      <w:r>
        <w:rPr>
          <w:spacing w:val="-8"/>
          <w:sz w:val="20"/>
        </w:rPr>
        <w:t> </w:t>
      </w:r>
      <w:r>
        <w:rPr>
          <w:sz w:val="20"/>
        </w:rPr>
        <w:t>por</w:t>
      </w:r>
      <w:r>
        <w:rPr>
          <w:spacing w:val="-7"/>
          <w:sz w:val="20"/>
        </w:rPr>
        <w:t> </w:t>
      </w:r>
      <w:r>
        <w:rPr>
          <w:sz w:val="20"/>
        </w:rPr>
        <w:t>el</w:t>
      </w:r>
      <w:r>
        <w:rPr>
          <w:spacing w:val="-11"/>
          <w:sz w:val="20"/>
        </w:rPr>
        <w:t> </w:t>
      </w:r>
      <w:r>
        <w:rPr>
          <w:sz w:val="20"/>
        </w:rPr>
        <w:t>principio</w:t>
      </w:r>
      <w:r>
        <w:rPr>
          <w:spacing w:val="-9"/>
          <w:sz w:val="20"/>
        </w:rPr>
        <w:t> </w:t>
      </w:r>
      <w:r>
        <w:rPr>
          <w:sz w:val="20"/>
        </w:rPr>
        <w:t>de</w:t>
      </w:r>
      <w:r>
        <w:rPr>
          <w:spacing w:val="-9"/>
          <w:sz w:val="20"/>
        </w:rPr>
        <w:t> </w:t>
      </w:r>
      <w:r>
        <w:rPr>
          <w:sz w:val="20"/>
        </w:rPr>
        <w:t>legalidad</w:t>
      </w:r>
      <w:r>
        <w:rPr>
          <w:spacing w:val="-10"/>
          <w:sz w:val="20"/>
        </w:rPr>
        <w:t> </w:t>
      </w:r>
      <w:r>
        <w:rPr>
          <w:sz w:val="20"/>
        </w:rPr>
        <w:t>en</w:t>
      </w:r>
      <w:r>
        <w:rPr>
          <w:spacing w:val="-7"/>
          <w:sz w:val="20"/>
        </w:rPr>
        <w:t> </w:t>
      </w:r>
      <w:r>
        <w:rPr>
          <w:sz w:val="20"/>
        </w:rPr>
        <w:t>materia</w:t>
      </w:r>
      <w:r>
        <w:rPr>
          <w:spacing w:val="-9"/>
          <w:sz w:val="20"/>
        </w:rPr>
        <w:t> </w:t>
      </w:r>
      <w:r>
        <w:rPr>
          <w:sz w:val="20"/>
        </w:rPr>
        <w:t>penal,</w:t>
      </w:r>
      <w:r>
        <w:rPr>
          <w:spacing w:val="-9"/>
          <w:sz w:val="20"/>
        </w:rPr>
        <w:t> </w:t>
      </w:r>
      <w:r>
        <w:rPr>
          <w:sz w:val="20"/>
        </w:rPr>
        <w:t>por</w:t>
      </w:r>
      <w:r>
        <w:rPr>
          <w:spacing w:val="-9"/>
          <w:sz w:val="20"/>
        </w:rPr>
        <w:t> </w:t>
      </w:r>
      <w:r>
        <w:rPr>
          <w:sz w:val="20"/>
        </w:rPr>
        <w:t>la</w:t>
      </w:r>
      <w:r>
        <w:rPr>
          <w:spacing w:val="-8"/>
          <w:sz w:val="20"/>
        </w:rPr>
        <w:t> </w:t>
      </w:r>
      <w:r>
        <w:rPr>
          <w:sz w:val="20"/>
        </w:rPr>
        <w:t>naturaleza</w:t>
      </w:r>
      <w:r>
        <w:rPr>
          <w:spacing w:val="-8"/>
          <w:sz w:val="20"/>
        </w:rPr>
        <w:t> </w:t>
      </w:r>
      <w:r>
        <w:rPr>
          <w:sz w:val="20"/>
        </w:rPr>
        <w:t>de</w:t>
      </w:r>
      <w:r>
        <w:rPr>
          <w:spacing w:val="-9"/>
          <w:sz w:val="20"/>
        </w:rPr>
        <w:t> </w:t>
      </w:r>
      <w:r>
        <w:rPr>
          <w:sz w:val="20"/>
        </w:rPr>
        <w:t>los conflictos que cada una está destinada a</w:t>
      </w:r>
      <w:r>
        <w:rPr>
          <w:spacing w:val="-2"/>
          <w:sz w:val="20"/>
        </w:rPr>
        <w:t> </w:t>
      </w:r>
      <w:r>
        <w:rPr>
          <w:sz w:val="20"/>
        </w:rPr>
        <w:t>resolver</w:t>
      </w:r>
      <w:hyperlink w:history="true" w:anchor="_bookmark165">
        <w:r>
          <w:rPr>
            <w:position w:val="7"/>
            <w:sz w:val="13"/>
          </w:rPr>
          <w:t>126</w:t>
        </w:r>
      </w:hyperlink>
      <w:r>
        <w:rPr>
          <w:sz w:val="20"/>
        </w:rPr>
        <w:t>.</w:t>
      </w:r>
    </w:p>
    <w:p>
      <w:pPr>
        <w:pStyle w:val="ListParagraph"/>
        <w:numPr>
          <w:ilvl w:val="0"/>
          <w:numId w:val="10"/>
        </w:numPr>
        <w:tabs>
          <w:tab w:pos="685" w:val="left" w:leader="none"/>
        </w:tabs>
        <w:spacing w:line="240" w:lineRule="auto" w:before="119" w:after="0"/>
        <w:ind w:left="118" w:right="114" w:firstLine="0"/>
        <w:jc w:val="both"/>
        <w:rPr>
          <w:sz w:val="20"/>
        </w:rPr>
      </w:pPr>
      <w:r>
        <w:rPr>
          <w:sz w:val="20"/>
        </w:rPr>
        <w:t>Del mismo modo, esta Corte expresó en el caso </w:t>
      </w:r>
      <w:r>
        <w:rPr>
          <w:i/>
          <w:sz w:val="20"/>
        </w:rPr>
        <w:t>López Mendoza Vs. Venezuela </w:t>
      </w:r>
      <w:r>
        <w:rPr>
          <w:sz w:val="20"/>
        </w:rPr>
        <w:t>que los problemas de indeterminación del tipo sancionatorio no generan, </w:t>
      </w:r>
      <w:r>
        <w:rPr>
          <w:i/>
          <w:sz w:val="20"/>
        </w:rPr>
        <w:t>per se</w:t>
      </w:r>
      <w:r>
        <w:rPr>
          <w:sz w:val="20"/>
        </w:rPr>
        <w:t>, una violación de la Convención, es decir, que el hecho de que una norma conceda algún tipo de discrecionalidad no</w:t>
      </w:r>
      <w:r>
        <w:rPr>
          <w:spacing w:val="31"/>
          <w:sz w:val="20"/>
        </w:rPr>
        <w:t> </w:t>
      </w:r>
      <w:r>
        <w:rPr>
          <w:sz w:val="20"/>
        </w:rPr>
        <w:t>es</w:t>
      </w:r>
      <w:r>
        <w:rPr>
          <w:spacing w:val="32"/>
          <w:sz w:val="20"/>
        </w:rPr>
        <w:t> </w:t>
      </w:r>
      <w:r>
        <w:rPr>
          <w:sz w:val="20"/>
        </w:rPr>
        <w:t>incompatible</w:t>
      </w:r>
      <w:r>
        <w:rPr>
          <w:spacing w:val="33"/>
          <w:sz w:val="20"/>
        </w:rPr>
        <w:t> </w:t>
      </w:r>
      <w:r>
        <w:rPr>
          <w:sz w:val="20"/>
        </w:rPr>
        <w:t>con</w:t>
      </w:r>
      <w:r>
        <w:rPr>
          <w:spacing w:val="36"/>
          <w:sz w:val="20"/>
        </w:rPr>
        <w:t> </w:t>
      </w:r>
      <w:r>
        <w:rPr>
          <w:sz w:val="20"/>
        </w:rPr>
        <w:t>el</w:t>
      </w:r>
      <w:r>
        <w:rPr>
          <w:spacing w:val="33"/>
          <w:sz w:val="20"/>
        </w:rPr>
        <w:t> </w:t>
      </w:r>
      <w:r>
        <w:rPr>
          <w:sz w:val="20"/>
        </w:rPr>
        <w:t>grado</w:t>
      </w:r>
      <w:r>
        <w:rPr>
          <w:spacing w:val="32"/>
          <w:sz w:val="20"/>
        </w:rPr>
        <w:t> </w:t>
      </w:r>
      <w:r>
        <w:rPr>
          <w:sz w:val="20"/>
        </w:rPr>
        <w:t>de</w:t>
      </w:r>
      <w:r>
        <w:rPr>
          <w:spacing w:val="31"/>
          <w:sz w:val="20"/>
        </w:rPr>
        <w:t> </w:t>
      </w:r>
      <w:r>
        <w:rPr>
          <w:sz w:val="20"/>
        </w:rPr>
        <w:t>previsibilidad</w:t>
      </w:r>
      <w:r>
        <w:rPr>
          <w:spacing w:val="33"/>
          <w:sz w:val="20"/>
        </w:rPr>
        <w:t> </w:t>
      </w:r>
      <w:r>
        <w:rPr>
          <w:sz w:val="20"/>
        </w:rPr>
        <w:t>que</w:t>
      </w:r>
      <w:r>
        <w:rPr>
          <w:spacing w:val="31"/>
          <w:sz w:val="20"/>
        </w:rPr>
        <w:t> </w:t>
      </w:r>
      <w:r>
        <w:rPr>
          <w:sz w:val="20"/>
        </w:rPr>
        <w:t>debe</w:t>
      </w:r>
      <w:r>
        <w:rPr>
          <w:spacing w:val="34"/>
          <w:sz w:val="20"/>
        </w:rPr>
        <w:t> </w:t>
      </w:r>
      <w:r>
        <w:rPr>
          <w:sz w:val="20"/>
        </w:rPr>
        <w:t>ostentar</w:t>
      </w:r>
      <w:r>
        <w:rPr>
          <w:spacing w:val="34"/>
          <w:sz w:val="20"/>
        </w:rPr>
        <w:t> </w:t>
      </w:r>
      <w:r>
        <w:rPr>
          <w:sz w:val="20"/>
        </w:rPr>
        <w:t>la</w:t>
      </w:r>
      <w:r>
        <w:rPr>
          <w:spacing w:val="33"/>
          <w:sz w:val="20"/>
        </w:rPr>
        <w:t> </w:t>
      </w:r>
      <w:r>
        <w:rPr>
          <w:sz w:val="20"/>
        </w:rPr>
        <w:t>norma,</w:t>
      </w:r>
      <w:r>
        <w:rPr>
          <w:spacing w:val="34"/>
          <w:sz w:val="20"/>
        </w:rPr>
        <w:t> </w:t>
      </w:r>
      <w:r>
        <w:rPr>
          <w:sz w:val="20"/>
        </w:rPr>
        <w:t>siempre</w:t>
      </w:r>
      <w:r>
        <w:rPr>
          <w:spacing w:val="31"/>
          <w:sz w:val="20"/>
        </w:rPr>
        <w:t> </w:t>
      </w:r>
      <w:r>
        <w:rPr>
          <w:sz w:val="20"/>
        </w:rPr>
        <w:t>y</w:t>
      </w:r>
    </w:p>
    <w:p>
      <w:pPr>
        <w:pStyle w:val="BodyText"/>
        <w:spacing w:before="1"/>
        <w:rPr>
          <w:sz w:val="25"/>
        </w:rPr>
      </w:pPr>
      <w:r>
        <w:rPr/>
        <w:pict>
          <v:shape style="position:absolute;margin-left:70.919998pt;margin-top:17.533945pt;width:144pt;height:.1pt;mso-position-horizontal-relative:page;mso-position-vertical-relative:paragraph;z-index:-251617280;mso-wrap-distance-left:0;mso-wrap-distance-right:0" coordorigin="1418,351" coordsize="2880,0" path="m1418,351l4298,351e" filled="false" stroked="true" strokeweight=".6pt" strokecolor="#000000">
            <v:path arrowok="t"/>
            <v:stroke dashstyle="solid"/>
            <w10:wrap type="topAndBottom"/>
          </v:shape>
        </w:pict>
      </w:r>
    </w:p>
    <w:p>
      <w:pPr>
        <w:tabs>
          <w:tab w:pos="684" w:val="left" w:leader="none"/>
        </w:tabs>
        <w:spacing w:before="67"/>
        <w:ind w:left="118" w:right="116" w:hanging="1"/>
        <w:jc w:val="left"/>
        <w:rPr>
          <w:sz w:val="16"/>
        </w:rPr>
      </w:pPr>
      <w:bookmarkStart w:name="_bookmark165" w:id="230"/>
      <w:bookmarkEnd w:id="230"/>
      <w:r>
        <w:rPr/>
      </w:r>
      <w:r>
        <w:rPr>
          <w:position w:val="6"/>
          <w:sz w:val="10"/>
        </w:rPr>
        <w:t>126</w:t>
        <w:tab/>
      </w:r>
      <w:r>
        <w:rPr>
          <w:i/>
          <w:sz w:val="16"/>
        </w:rPr>
        <w:t>Cfr. Caso Maldonado Ordóñez Vs. Guatemala. Excepción Preliminar, Fondo, Reparaciones y Costas</w:t>
      </w:r>
      <w:r>
        <w:rPr>
          <w:sz w:val="16"/>
        </w:rPr>
        <w:t>, </w:t>
      </w:r>
      <w:r>
        <w:rPr>
          <w:i/>
          <w:sz w:val="16"/>
        </w:rPr>
        <w:t>supra</w:t>
      </w:r>
      <w:r>
        <w:rPr>
          <w:sz w:val="16"/>
        </w:rPr>
        <w:t>, párr. 89, y </w:t>
      </w:r>
      <w:r>
        <w:rPr>
          <w:i/>
          <w:sz w:val="16"/>
        </w:rPr>
        <w:t>Caso Rico Vs. Argentina. Excepción Preliminar y Fondo</w:t>
      </w:r>
      <w:r>
        <w:rPr>
          <w:sz w:val="16"/>
        </w:rPr>
        <w:t>, </w:t>
      </w:r>
      <w:r>
        <w:rPr>
          <w:i/>
          <w:sz w:val="16"/>
        </w:rPr>
        <w:t>supra</w:t>
      </w:r>
      <w:r>
        <w:rPr>
          <w:sz w:val="16"/>
        </w:rPr>
        <w:t>, párr.</w:t>
      </w:r>
      <w:r>
        <w:rPr>
          <w:spacing w:val="-19"/>
          <w:sz w:val="16"/>
        </w:rPr>
        <w:t> </w:t>
      </w:r>
      <w:r>
        <w:rPr>
          <w:sz w:val="16"/>
        </w:rPr>
        <w:t>102.</w:t>
      </w:r>
    </w:p>
    <w:p>
      <w:pPr>
        <w:spacing w:after="0"/>
        <w:jc w:val="left"/>
        <w:rPr>
          <w:sz w:val="16"/>
        </w:rPr>
        <w:sectPr>
          <w:pgSz w:w="12240" w:h="15840"/>
          <w:pgMar w:header="0" w:footer="994" w:top="1360" w:bottom="1180" w:left="1300" w:right="1300"/>
        </w:sectPr>
      </w:pPr>
    </w:p>
    <w:p>
      <w:pPr>
        <w:pStyle w:val="BodyText"/>
        <w:spacing w:before="75"/>
        <w:ind w:left="118" w:right="115"/>
        <w:jc w:val="both"/>
      </w:pPr>
      <w:r>
        <w:rPr/>
        <w:t>cuando el alcance de la discrecionalidad y la manera en que se debe ejercer sea indicado con suficiente claridad con el fin de brindar una adecuada protección para que una interferencia arbitraria no se produzca</w:t>
      </w:r>
      <w:hyperlink w:history="true" w:anchor="_bookmark166">
        <w:r>
          <w:rPr>
            <w:position w:val="7"/>
            <w:sz w:val="13"/>
          </w:rPr>
          <w:t>127</w:t>
        </w:r>
      </w:hyperlink>
      <w:r>
        <w:rPr/>
        <w:t>.</w:t>
      </w:r>
    </w:p>
    <w:p>
      <w:pPr>
        <w:pStyle w:val="ListParagraph"/>
        <w:numPr>
          <w:ilvl w:val="0"/>
          <w:numId w:val="10"/>
        </w:numPr>
        <w:tabs>
          <w:tab w:pos="685" w:val="left" w:leader="none"/>
        </w:tabs>
        <w:spacing w:line="240" w:lineRule="auto" w:before="121" w:after="0"/>
        <w:ind w:left="117" w:right="114" w:firstLine="1"/>
        <w:jc w:val="both"/>
        <w:rPr>
          <w:sz w:val="20"/>
        </w:rPr>
      </w:pPr>
      <w:r>
        <w:rPr>
          <w:sz w:val="20"/>
        </w:rPr>
        <w:t>En el presente caso, el proceso disciplinario tuvo carácter sancionatorio, por lo cual, de acuerdo a la jurisprudencia de la Corte, son aplicables las garantías del artículo 9 de la Convención. Adicionalmente, tratándose de sanciones disciplinarias impuestas a jueces y juezas,</w:t>
      </w:r>
      <w:r>
        <w:rPr>
          <w:spacing w:val="-12"/>
          <w:sz w:val="20"/>
        </w:rPr>
        <w:t> </w:t>
      </w:r>
      <w:r>
        <w:rPr>
          <w:sz w:val="20"/>
        </w:rPr>
        <w:t>el</w:t>
      </w:r>
      <w:r>
        <w:rPr>
          <w:spacing w:val="-9"/>
          <w:sz w:val="20"/>
        </w:rPr>
        <w:t> </w:t>
      </w:r>
      <w:r>
        <w:rPr>
          <w:sz w:val="20"/>
        </w:rPr>
        <w:t>cumplimiento</w:t>
      </w:r>
      <w:r>
        <w:rPr>
          <w:spacing w:val="-10"/>
          <w:sz w:val="20"/>
        </w:rPr>
        <w:t> </w:t>
      </w:r>
      <w:r>
        <w:rPr>
          <w:sz w:val="20"/>
        </w:rPr>
        <w:t>con</w:t>
      </w:r>
      <w:r>
        <w:rPr>
          <w:spacing w:val="-8"/>
          <w:sz w:val="20"/>
        </w:rPr>
        <w:t> </w:t>
      </w:r>
      <w:r>
        <w:rPr>
          <w:sz w:val="20"/>
        </w:rPr>
        <w:t>el</w:t>
      </w:r>
      <w:r>
        <w:rPr>
          <w:spacing w:val="-11"/>
          <w:sz w:val="20"/>
        </w:rPr>
        <w:t> </w:t>
      </w:r>
      <w:r>
        <w:rPr>
          <w:sz w:val="20"/>
        </w:rPr>
        <w:t>principio</w:t>
      </w:r>
      <w:r>
        <w:rPr>
          <w:spacing w:val="-11"/>
          <w:sz w:val="20"/>
        </w:rPr>
        <w:t> </w:t>
      </w:r>
      <w:r>
        <w:rPr>
          <w:sz w:val="20"/>
        </w:rPr>
        <w:t>de</w:t>
      </w:r>
      <w:r>
        <w:rPr>
          <w:spacing w:val="-12"/>
          <w:sz w:val="20"/>
        </w:rPr>
        <w:t> </w:t>
      </w:r>
      <w:r>
        <w:rPr>
          <w:sz w:val="20"/>
        </w:rPr>
        <w:t>legalidad</w:t>
      </w:r>
      <w:r>
        <w:rPr>
          <w:spacing w:val="-11"/>
          <w:sz w:val="20"/>
        </w:rPr>
        <w:t> </w:t>
      </w:r>
      <w:r>
        <w:rPr>
          <w:sz w:val="20"/>
        </w:rPr>
        <w:t>es</w:t>
      </w:r>
      <w:r>
        <w:rPr>
          <w:spacing w:val="-12"/>
          <w:sz w:val="20"/>
        </w:rPr>
        <w:t> </w:t>
      </w:r>
      <w:r>
        <w:rPr>
          <w:sz w:val="20"/>
        </w:rPr>
        <w:t>aún</w:t>
      </w:r>
      <w:r>
        <w:rPr>
          <w:spacing w:val="-9"/>
          <w:sz w:val="20"/>
        </w:rPr>
        <w:t> </w:t>
      </w:r>
      <w:r>
        <w:rPr>
          <w:sz w:val="20"/>
        </w:rPr>
        <w:t>más</w:t>
      </w:r>
      <w:r>
        <w:rPr>
          <w:spacing w:val="-10"/>
          <w:sz w:val="20"/>
        </w:rPr>
        <w:t> </w:t>
      </w:r>
      <w:r>
        <w:rPr>
          <w:sz w:val="20"/>
        </w:rPr>
        <w:t>importante</w:t>
      </w:r>
      <w:r>
        <w:rPr>
          <w:spacing w:val="-12"/>
          <w:sz w:val="20"/>
        </w:rPr>
        <w:t> </w:t>
      </w:r>
      <w:r>
        <w:rPr>
          <w:sz w:val="20"/>
        </w:rPr>
        <w:t>ya</w:t>
      </w:r>
      <w:r>
        <w:rPr>
          <w:spacing w:val="-11"/>
          <w:sz w:val="20"/>
        </w:rPr>
        <w:t> </w:t>
      </w:r>
      <w:r>
        <w:rPr>
          <w:sz w:val="20"/>
        </w:rPr>
        <w:t>que</w:t>
      </w:r>
      <w:r>
        <w:rPr>
          <w:spacing w:val="-9"/>
          <w:sz w:val="20"/>
        </w:rPr>
        <w:t> </w:t>
      </w:r>
      <w:r>
        <w:rPr>
          <w:sz w:val="20"/>
        </w:rPr>
        <w:t>constituye una garantía contra presiones externas a los jueces y, por ende, de su independencia (</w:t>
      </w:r>
      <w:r>
        <w:rPr>
          <w:i/>
          <w:sz w:val="20"/>
        </w:rPr>
        <w:t>supra </w:t>
      </w:r>
      <w:r>
        <w:rPr>
          <w:sz w:val="20"/>
        </w:rPr>
        <w:t>párrs. </w:t>
      </w:r>
      <w:hyperlink w:history="true" w:anchor="_bookmark120">
        <w:r>
          <w:rPr>
            <w:sz w:val="20"/>
          </w:rPr>
          <w:t>105 </w:t>
        </w:r>
      </w:hyperlink>
      <w:r>
        <w:rPr>
          <w:sz w:val="20"/>
        </w:rPr>
        <w:t>y </w:t>
      </w:r>
      <w:hyperlink w:history="true" w:anchor="_bookmark127">
        <w:r>
          <w:rPr>
            <w:sz w:val="20"/>
          </w:rPr>
          <w:t>106</w:t>
        </w:r>
      </w:hyperlink>
      <w:r>
        <w:rPr>
          <w:sz w:val="20"/>
        </w:rPr>
        <w:t>)</w:t>
      </w:r>
      <w:hyperlink w:history="true" w:anchor="_bookmark167">
        <w:r>
          <w:rPr>
            <w:position w:val="7"/>
            <w:sz w:val="13"/>
          </w:rPr>
          <w:t>128</w:t>
        </w:r>
      </w:hyperlink>
      <w:r>
        <w:rPr>
          <w:sz w:val="20"/>
        </w:rPr>
        <w:t>. Sobre este punto, el Estatuto del Juez Iberoamericano establece</w:t>
      </w:r>
      <w:r>
        <w:rPr>
          <w:spacing w:val="-26"/>
          <w:sz w:val="20"/>
        </w:rPr>
        <w:t> </w:t>
      </w:r>
      <w:r>
        <w:rPr>
          <w:sz w:val="20"/>
        </w:rPr>
        <w:t>que:</w:t>
      </w:r>
    </w:p>
    <w:p>
      <w:pPr>
        <w:spacing w:line="240" w:lineRule="auto" w:before="117"/>
        <w:ind w:left="684" w:right="1011" w:firstLine="0"/>
        <w:jc w:val="both"/>
        <w:rPr>
          <w:sz w:val="18"/>
        </w:rPr>
      </w:pPr>
      <w:r>
        <w:rPr>
          <w:sz w:val="18"/>
        </w:rPr>
        <w:t>Art. 19. Principio de legalidad en la responsabilidad del juez Los jueces responderán penal,</w:t>
      </w:r>
      <w:r>
        <w:rPr>
          <w:spacing w:val="-14"/>
          <w:sz w:val="18"/>
        </w:rPr>
        <w:t> </w:t>
      </w:r>
      <w:r>
        <w:rPr>
          <w:sz w:val="18"/>
        </w:rPr>
        <w:t>civil</w:t>
      </w:r>
      <w:r>
        <w:rPr>
          <w:spacing w:val="-12"/>
          <w:sz w:val="18"/>
        </w:rPr>
        <w:t> </w:t>
      </w:r>
      <w:r>
        <w:rPr>
          <w:sz w:val="18"/>
        </w:rPr>
        <w:t>y</w:t>
      </w:r>
      <w:r>
        <w:rPr>
          <w:spacing w:val="-14"/>
          <w:sz w:val="18"/>
        </w:rPr>
        <w:t> </w:t>
      </w:r>
      <w:r>
        <w:rPr>
          <w:sz w:val="18"/>
        </w:rPr>
        <w:t>disciplinariamente</w:t>
      </w:r>
      <w:r>
        <w:rPr>
          <w:spacing w:val="-11"/>
          <w:sz w:val="18"/>
        </w:rPr>
        <w:t> </w:t>
      </w:r>
      <w:r>
        <w:rPr>
          <w:sz w:val="18"/>
        </w:rPr>
        <w:t>de</w:t>
      </w:r>
      <w:r>
        <w:rPr>
          <w:spacing w:val="-12"/>
          <w:sz w:val="18"/>
        </w:rPr>
        <w:t> </w:t>
      </w:r>
      <w:r>
        <w:rPr>
          <w:sz w:val="18"/>
        </w:rPr>
        <w:t>conformidad</w:t>
      </w:r>
      <w:r>
        <w:rPr>
          <w:spacing w:val="-12"/>
          <w:sz w:val="18"/>
        </w:rPr>
        <w:t> </w:t>
      </w:r>
      <w:r>
        <w:rPr>
          <w:sz w:val="18"/>
        </w:rPr>
        <w:t>con</w:t>
      </w:r>
      <w:r>
        <w:rPr>
          <w:spacing w:val="-12"/>
          <w:sz w:val="18"/>
        </w:rPr>
        <w:t> </w:t>
      </w:r>
      <w:r>
        <w:rPr>
          <w:sz w:val="18"/>
        </w:rPr>
        <w:t>lo</w:t>
      </w:r>
      <w:r>
        <w:rPr>
          <w:spacing w:val="-13"/>
          <w:sz w:val="18"/>
        </w:rPr>
        <w:t> </w:t>
      </w:r>
      <w:r>
        <w:rPr>
          <w:sz w:val="18"/>
        </w:rPr>
        <w:t>establecido</w:t>
      </w:r>
      <w:r>
        <w:rPr>
          <w:spacing w:val="-12"/>
          <w:sz w:val="18"/>
        </w:rPr>
        <w:t> </w:t>
      </w:r>
      <w:r>
        <w:rPr>
          <w:sz w:val="18"/>
        </w:rPr>
        <w:t>en</w:t>
      </w:r>
      <w:r>
        <w:rPr>
          <w:spacing w:val="-12"/>
          <w:sz w:val="18"/>
        </w:rPr>
        <w:t> </w:t>
      </w:r>
      <w:r>
        <w:rPr>
          <w:sz w:val="18"/>
        </w:rPr>
        <w:t>la</w:t>
      </w:r>
      <w:r>
        <w:rPr>
          <w:spacing w:val="-15"/>
          <w:sz w:val="18"/>
        </w:rPr>
        <w:t> </w:t>
      </w:r>
      <w:r>
        <w:rPr>
          <w:sz w:val="18"/>
        </w:rPr>
        <w:t>ley.</w:t>
      </w:r>
      <w:r>
        <w:rPr>
          <w:spacing w:val="-13"/>
          <w:sz w:val="18"/>
        </w:rPr>
        <w:t> </w:t>
      </w:r>
      <w:r>
        <w:rPr>
          <w:sz w:val="18"/>
        </w:rPr>
        <w:t>La</w:t>
      </w:r>
      <w:r>
        <w:rPr>
          <w:spacing w:val="-13"/>
          <w:sz w:val="18"/>
        </w:rPr>
        <w:t> </w:t>
      </w:r>
      <w:r>
        <w:rPr>
          <w:sz w:val="18"/>
        </w:rPr>
        <w:t>exigencia de responsabilidad no amparará los atentados contra la independencia judicial que pretendan encubrirse bajo su formal</w:t>
      </w:r>
      <w:r>
        <w:rPr>
          <w:spacing w:val="-5"/>
          <w:sz w:val="18"/>
        </w:rPr>
        <w:t> </w:t>
      </w:r>
      <w:r>
        <w:rPr>
          <w:sz w:val="18"/>
        </w:rPr>
        <w:t>cobertura</w:t>
      </w:r>
      <w:hyperlink w:history="true" w:anchor="_bookmark168">
        <w:r>
          <w:rPr>
            <w:position w:val="6"/>
            <w:sz w:val="12"/>
          </w:rPr>
          <w:t>129</w:t>
        </w:r>
      </w:hyperlink>
      <w:r>
        <w:rPr>
          <w:sz w:val="18"/>
        </w:rPr>
        <w:t>.</w:t>
      </w:r>
    </w:p>
    <w:p>
      <w:pPr>
        <w:pStyle w:val="ListParagraph"/>
        <w:numPr>
          <w:ilvl w:val="0"/>
          <w:numId w:val="10"/>
        </w:numPr>
        <w:tabs>
          <w:tab w:pos="685" w:val="left" w:leader="none"/>
        </w:tabs>
        <w:spacing w:line="240" w:lineRule="auto" w:before="122" w:after="0"/>
        <w:ind w:left="118" w:right="114" w:firstLine="0"/>
        <w:jc w:val="both"/>
        <w:rPr>
          <w:sz w:val="20"/>
        </w:rPr>
      </w:pPr>
      <w:r>
        <w:rPr>
          <w:sz w:val="20"/>
        </w:rPr>
        <w:t>En atención a los alegatos de las partes y de la Comisión, la Corte examinará si el numeral 4 del artículo 323 del Código Orgánico de Tribunales, aplicado para sancionar a la presunta</w:t>
      </w:r>
      <w:r>
        <w:rPr>
          <w:spacing w:val="-11"/>
          <w:sz w:val="20"/>
        </w:rPr>
        <w:t> </w:t>
      </w:r>
      <w:r>
        <w:rPr>
          <w:sz w:val="20"/>
        </w:rPr>
        <w:t>víctima</w:t>
      </w:r>
      <w:r>
        <w:rPr>
          <w:spacing w:val="-11"/>
          <w:sz w:val="20"/>
        </w:rPr>
        <w:t> </w:t>
      </w:r>
      <w:r>
        <w:rPr>
          <w:sz w:val="20"/>
        </w:rPr>
        <w:t>en</w:t>
      </w:r>
      <w:r>
        <w:rPr>
          <w:spacing w:val="-10"/>
          <w:sz w:val="20"/>
        </w:rPr>
        <w:t> </w:t>
      </w:r>
      <w:r>
        <w:rPr>
          <w:sz w:val="20"/>
        </w:rPr>
        <w:t>el</w:t>
      </w:r>
      <w:r>
        <w:rPr>
          <w:spacing w:val="-11"/>
          <w:sz w:val="20"/>
        </w:rPr>
        <w:t> </w:t>
      </w:r>
      <w:r>
        <w:rPr>
          <w:sz w:val="20"/>
        </w:rPr>
        <w:t>presente</w:t>
      </w:r>
      <w:r>
        <w:rPr>
          <w:spacing w:val="-12"/>
          <w:sz w:val="20"/>
        </w:rPr>
        <w:t> </w:t>
      </w:r>
      <w:r>
        <w:rPr>
          <w:sz w:val="20"/>
        </w:rPr>
        <w:t>caso,</w:t>
      </w:r>
      <w:r>
        <w:rPr>
          <w:spacing w:val="-9"/>
          <w:sz w:val="20"/>
        </w:rPr>
        <w:t> </w:t>
      </w:r>
      <w:r>
        <w:rPr>
          <w:sz w:val="20"/>
        </w:rPr>
        <w:t>cumple</w:t>
      </w:r>
      <w:r>
        <w:rPr>
          <w:spacing w:val="-13"/>
          <w:sz w:val="20"/>
        </w:rPr>
        <w:t> </w:t>
      </w:r>
      <w:r>
        <w:rPr>
          <w:sz w:val="20"/>
        </w:rPr>
        <w:t>con</w:t>
      </w:r>
      <w:r>
        <w:rPr>
          <w:spacing w:val="-10"/>
          <w:sz w:val="20"/>
        </w:rPr>
        <w:t> </w:t>
      </w:r>
      <w:r>
        <w:rPr>
          <w:sz w:val="20"/>
        </w:rPr>
        <w:t>el</w:t>
      </w:r>
      <w:r>
        <w:rPr>
          <w:spacing w:val="-10"/>
          <w:sz w:val="20"/>
        </w:rPr>
        <w:t> </w:t>
      </w:r>
      <w:r>
        <w:rPr>
          <w:sz w:val="20"/>
        </w:rPr>
        <w:t>principio</w:t>
      </w:r>
      <w:r>
        <w:rPr>
          <w:spacing w:val="-12"/>
          <w:sz w:val="20"/>
        </w:rPr>
        <w:t> </w:t>
      </w:r>
      <w:r>
        <w:rPr>
          <w:sz w:val="20"/>
        </w:rPr>
        <w:t>de</w:t>
      </w:r>
      <w:r>
        <w:rPr>
          <w:spacing w:val="-12"/>
          <w:sz w:val="20"/>
        </w:rPr>
        <w:t> </w:t>
      </w:r>
      <w:r>
        <w:rPr>
          <w:sz w:val="20"/>
        </w:rPr>
        <w:t>legalidad.</w:t>
      </w:r>
      <w:r>
        <w:rPr>
          <w:spacing w:val="-12"/>
          <w:sz w:val="20"/>
        </w:rPr>
        <w:t> </w:t>
      </w:r>
      <w:r>
        <w:rPr>
          <w:sz w:val="20"/>
        </w:rPr>
        <w:t>Los</w:t>
      </w:r>
      <w:r>
        <w:rPr>
          <w:spacing w:val="-12"/>
          <w:sz w:val="20"/>
        </w:rPr>
        <w:t> </w:t>
      </w:r>
      <w:r>
        <w:rPr>
          <w:sz w:val="20"/>
        </w:rPr>
        <w:t>representantes también alegaron que la Corte Suprema violó el principio de legalidad al conocer de la apelación del juez Urrutia, cuando “ella misma fue la que en una primera instancia lo había hecho llegar a la Corte de La Serena para que lo sancionara”. Este alegato ya fue analizado en relación con la garantía de imparcialidad, por lo que este Tribunal considera innecesario pronunciarse nuevamente al</w:t>
      </w:r>
      <w:r>
        <w:rPr>
          <w:spacing w:val="-1"/>
          <w:sz w:val="20"/>
        </w:rPr>
        <w:t> </w:t>
      </w:r>
      <w:r>
        <w:rPr>
          <w:sz w:val="20"/>
        </w:rPr>
        <w:t>respecto.</w:t>
      </w:r>
    </w:p>
    <w:p>
      <w:pPr>
        <w:pStyle w:val="ListParagraph"/>
        <w:numPr>
          <w:ilvl w:val="0"/>
          <w:numId w:val="10"/>
        </w:numPr>
        <w:tabs>
          <w:tab w:pos="685" w:val="left" w:leader="none"/>
        </w:tabs>
        <w:spacing w:line="240" w:lineRule="auto" w:before="120" w:after="0"/>
        <w:ind w:left="684" w:right="0" w:hanging="567"/>
        <w:jc w:val="both"/>
        <w:rPr>
          <w:sz w:val="20"/>
        </w:rPr>
      </w:pPr>
      <w:r>
        <w:rPr>
          <w:sz w:val="20"/>
        </w:rPr>
        <w:t>El artículo 323 del Código Orgánico de Tribunales prohíbe a los funcionarios</w:t>
      </w:r>
      <w:r>
        <w:rPr>
          <w:spacing w:val="-27"/>
          <w:sz w:val="20"/>
        </w:rPr>
        <w:t> </w:t>
      </w:r>
      <w:r>
        <w:rPr>
          <w:sz w:val="20"/>
        </w:rPr>
        <w:t>judiciales:</w:t>
      </w:r>
    </w:p>
    <w:p>
      <w:pPr>
        <w:spacing w:before="120"/>
        <w:ind w:left="684" w:right="730" w:firstLine="0"/>
        <w:jc w:val="both"/>
        <w:rPr>
          <w:sz w:val="18"/>
        </w:rPr>
      </w:pPr>
      <w:r>
        <w:rPr>
          <w:sz w:val="18"/>
        </w:rPr>
        <w:t>4º.</w:t>
      </w:r>
      <w:r>
        <w:rPr>
          <w:spacing w:val="-10"/>
          <w:sz w:val="18"/>
        </w:rPr>
        <w:t> </w:t>
      </w:r>
      <w:r>
        <w:rPr>
          <w:sz w:val="18"/>
        </w:rPr>
        <w:t>Publicar,</w:t>
      </w:r>
      <w:r>
        <w:rPr>
          <w:spacing w:val="-10"/>
          <w:sz w:val="18"/>
        </w:rPr>
        <w:t> </w:t>
      </w:r>
      <w:r>
        <w:rPr>
          <w:sz w:val="18"/>
        </w:rPr>
        <w:t>sin</w:t>
      </w:r>
      <w:r>
        <w:rPr>
          <w:spacing w:val="-8"/>
          <w:sz w:val="18"/>
        </w:rPr>
        <w:t> </w:t>
      </w:r>
      <w:r>
        <w:rPr>
          <w:sz w:val="18"/>
        </w:rPr>
        <w:t>autorización</w:t>
      </w:r>
      <w:r>
        <w:rPr>
          <w:spacing w:val="-8"/>
          <w:sz w:val="18"/>
        </w:rPr>
        <w:t> </w:t>
      </w:r>
      <w:r>
        <w:rPr>
          <w:sz w:val="18"/>
        </w:rPr>
        <w:t>del</w:t>
      </w:r>
      <w:r>
        <w:rPr>
          <w:spacing w:val="-8"/>
          <w:sz w:val="18"/>
        </w:rPr>
        <w:t> </w:t>
      </w:r>
      <w:r>
        <w:rPr>
          <w:sz w:val="18"/>
        </w:rPr>
        <w:t>Presidente</w:t>
      </w:r>
      <w:r>
        <w:rPr>
          <w:spacing w:val="-9"/>
          <w:sz w:val="18"/>
        </w:rPr>
        <w:t> </w:t>
      </w:r>
      <w:r>
        <w:rPr>
          <w:sz w:val="18"/>
        </w:rPr>
        <w:t>de</w:t>
      </w:r>
      <w:r>
        <w:rPr>
          <w:spacing w:val="-9"/>
          <w:sz w:val="18"/>
        </w:rPr>
        <w:t> </w:t>
      </w:r>
      <w:r>
        <w:rPr>
          <w:sz w:val="18"/>
        </w:rPr>
        <w:t>la</w:t>
      </w:r>
      <w:r>
        <w:rPr>
          <w:spacing w:val="-10"/>
          <w:sz w:val="18"/>
        </w:rPr>
        <w:t> </w:t>
      </w:r>
      <w:r>
        <w:rPr>
          <w:sz w:val="18"/>
        </w:rPr>
        <w:t>Corte</w:t>
      </w:r>
      <w:r>
        <w:rPr>
          <w:spacing w:val="-8"/>
          <w:sz w:val="18"/>
        </w:rPr>
        <w:t> </w:t>
      </w:r>
      <w:r>
        <w:rPr>
          <w:sz w:val="18"/>
        </w:rPr>
        <w:t>Suprema,</w:t>
      </w:r>
      <w:r>
        <w:rPr>
          <w:spacing w:val="-10"/>
          <w:sz w:val="18"/>
        </w:rPr>
        <w:t> </w:t>
      </w:r>
      <w:r>
        <w:rPr>
          <w:sz w:val="18"/>
        </w:rPr>
        <w:t>escritos</w:t>
      </w:r>
      <w:r>
        <w:rPr>
          <w:spacing w:val="-10"/>
          <w:sz w:val="18"/>
        </w:rPr>
        <w:t> </w:t>
      </w:r>
      <w:r>
        <w:rPr>
          <w:sz w:val="18"/>
        </w:rPr>
        <w:t>en</w:t>
      </w:r>
      <w:r>
        <w:rPr>
          <w:spacing w:val="-8"/>
          <w:sz w:val="18"/>
        </w:rPr>
        <w:t> </w:t>
      </w:r>
      <w:r>
        <w:rPr>
          <w:sz w:val="18"/>
        </w:rPr>
        <w:t>defensa</w:t>
      </w:r>
      <w:r>
        <w:rPr>
          <w:spacing w:val="-10"/>
          <w:sz w:val="18"/>
        </w:rPr>
        <w:t> </w:t>
      </w:r>
      <w:r>
        <w:rPr>
          <w:sz w:val="18"/>
        </w:rPr>
        <w:t>de</w:t>
      </w:r>
      <w:r>
        <w:rPr>
          <w:spacing w:val="-9"/>
          <w:sz w:val="18"/>
        </w:rPr>
        <w:t> </w:t>
      </w:r>
      <w:r>
        <w:rPr>
          <w:sz w:val="18"/>
        </w:rPr>
        <w:t>su conducta oficial o atacar en cualquier forma, la de otros jueces o</w:t>
      </w:r>
      <w:r>
        <w:rPr>
          <w:spacing w:val="-17"/>
          <w:sz w:val="18"/>
        </w:rPr>
        <w:t> </w:t>
      </w:r>
      <w:r>
        <w:rPr>
          <w:sz w:val="18"/>
        </w:rPr>
        <w:t>magistrados.</w:t>
      </w:r>
    </w:p>
    <w:p>
      <w:pPr>
        <w:spacing w:before="119"/>
        <w:ind w:left="684" w:right="0" w:firstLine="0"/>
        <w:jc w:val="left"/>
        <w:rPr>
          <w:sz w:val="18"/>
        </w:rPr>
      </w:pPr>
      <w:r>
        <w:rPr>
          <w:sz w:val="18"/>
        </w:rPr>
        <w:t>[…]</w:t>
      </w:r>
    </w:p>
    <w:p>
      <w:pPr>
        <w:pStyle w:val="ListParagraph"/>
        <w:numPr>
          <w:ilvl w:val="0"/>
          <w:numId w:val="10"/>
        </w:numPr>
        <w:tabs>
          <w:tab w:pos="685" w:val="left" w:leader="none"/>
        </w:tabs>
        <w:spacing w:line="240" w:lineRule="auto" w:before="121" w:after="0"/>
        <w:ind w:left="118" w:right="115" w:firstLine="0"/>
        <w:jc w:val="both"/>
        <w:rPr>
          <w:sz w:val="20"/>
        </w:rPr>
      </w:pPr>
      <w:r>
        <w:rPr>
          <w:sz w:val="20"/>
        </w:rPr>
        <w:t>Este Tribunal observa que el numeral 4 del artículo 323 del Código Orgánico de Tribunales prohíbe “atacar en cualquier forma” la conducta de otros jueces o magistrados.</w:t>
      </w:r>
      <w:r>
        <w:rPr>
          <w:spacing w:val="-43"/>
          <w:sz w:val="20"/>
        </w:rPr>
        <w:t> </w:t>
      </w:r>
      <w:r>
        <w:rPr>
          <w:sz w:val="20"/>
        </w:rPr>
        <w:t>La norma</w:t>
      </w:r>
      <w:r>
        <w:rPr>
          <w:spacing w:val="-11"/>
          <w:sz w:val="20"/>
        </w:rPr>
        <w:t> </w:t>
      </w:r>
      <w:r>
        <w:rPr>
          <w:sz w:val="20"/>
        </w:rPr>
        <w:t>no</w:t>
      </w:r>
      <w:r>
        <w:rPr>
          <w:spacing w:val="-9"/>
          <w:sz w:val="20"/>
        </w:rPr>
        <w:t> </w:t>
      </w:r>
      <w:r>
        <w:rPr>
          <w:sz w:val="20"/>
        </w:rPr>
        <w:t>establece</w:t>
      </w:r>
      <w:r>
        <w:rPr>
          <w:spacing w:val="-11"/>
          <w:sz w:val="20"/>
        </w:rPr>
        <w:t> </w:t>
      </w:r>
      <w:r>
        <w:rPr>
          <w:sz w:val="20"/>
        </w:rPr>
        <w:t>qué</w:t>
      </w:r>
      <w:r>
        <w:rPr>
          <w:spacing w:val="-9"/>
          <w:sz w:val="20"/>
        </w:rPr>
        <w:t> </w:t>
      </w:r>
      <w:r>
        <w:rPr>
          <w:sz w:val="20"/>
        </w:rPr>
        <w:t>tipo</w:t>
      </w:r>
      <w:r>
        <w:rPr>
          <w:spacing w:val="-11"/>
          <w:sz w:val="20"/>
        </w:rPr>
        <w:t> </w:t>
      </w:r>
      <w:r>
        <w:rPr>
          <w:sz w:val="20"/>
        </w:rPr>
        <w:t>de</w:t>
      </w:r>
      <w:r>
        <w:rPr>
          <w:spacing w:val="-11"/>
          <w:sz w:val="20"/>
        </w:rPr>
        <w:t> </w:t>
      </w:r>
      <w:r>
        <w:rPr>
          <w:sz w:val="20"/>
        </w:rPr>
        <w:t>actos</w:t>
      </w:r>
      <w:r>
        <w:rPr>
          <w:spacing w:val="-11"/>
          <w:sz w:val="20"/>
        </w:rPr>
        <w:t> </w:t>
      </w:r>
      <w:r>
        <w:rPr>
          <w:sz w:val="20"/>
        </w:rPr>
        <w:t>pueden</w:t>
      </w:r>
      <w:r>
        <w:rPr>
          <w:spacing w:val="-10"/>
          <w:sz w:val="20"/>
        </w:rPr>
        <w:t> </w:t>
      </w:r>
      <w:r>
        <w:rPr>
          <w:sz w:val="20"/>
        </w:rPr>
        <w:t>ser</w:t>
      </w:r>
      <w:r>
        <w:rPr>
          <w:spacing w:val="-11"/>
          <w:sz w:val="20"/>
        </w:rPr>
        <w:t> </w:t>
      </w:r>
      <w:r>
        <w:rPr>
          <w:sz w:val="20"/>
        </w:rPr>
        <w:t>considerados</w:t>
      </w:r>
      <w:r>
        <w:rPr>
          <w:spacing w:val="-11"/>
          <w:sz w:val="20"/>
        </w:rPr>
        <w:t> </w:t>
      </w:r>
      <w:r>
        <w:rPr>
          <w:sz w:val="20"/>
        </w:rPr>
        <w:t>como</w:t>
      </w:r>
      <w:r>
        <w:rPr>
          <w:spacing w:val="-11"/>
          <w:sz w:val="20"/>
        </w:rPr>
        <w:t> </w:t>
      </w:r>
      <w:r>
        <w:rPr>
          <w:sz w:val="20"/>
        </w:rPr>
        <w:t>un</w:t>
      </w:r>
      <w:r>
        <w:rPr>
          <w:spacing w:val="-9"/>
          <w:sz w:val="20"/>
        </w:rPr>
        <w:t> </w:t>
      </w:r>
      <w:r>
        <w:rPr>
          <w:sz w:val="20"/>
        </w:rPr>
        <w:t>ataque,</w:t>
      </w:r>
      <w:r>
        <w:rPr>
          <w:spacing w:val="-11"/>
          <w:sz w:val="20"/>
        </w:rPr>
        <w:t> </w:t>
      </w:r>
      <w:r>
        <w:rPr>
          <w:sz w:val="20"/>
        </w:rPr>
        <w:t>y</w:t>
      </w:r>
      <w:r>
        <w:rPr>
          <w:spacing w:val="-11"/>
          <w:sz w:val="20"/>
        </w:rPr>
        <w:t> </w:t>
      </w:r>
      <w:r>
        <w:rPr>
          <w:sz w:val="20"/>
        </w:rPr>
        <w:t>la</w:t>
      </w:r>
      <w:r>
        <w:rPr>
          <w:spacing w:val="-11"/>
          <w:sz w:val="20"/>
        </w:rPr>
        <w:t> </w:t>
      </w:r>
      <w:r>
        <w:rPr>
          <w:sz w:val="20"/>
        </w:rPr>
        <w:t>frase</w:t>
      </w:r>
      <w:r>
        <w:rPr>
          <w:spacing w:val="-11"/>
          <w:sz w:val="20"/>
        </w:rPr>
        <w:t> </w:t>
      </w:r>
      <w:r>
        <w:rPr>
          <w:sz w:val="20"/>
        </w:rPr>
        <w:t>“en cualquier forma” contiene un alto grado de indeterminación, de forma tal que puede ser interpretada como que no es necesario que dicho ataque sea publicado. Por tanto, la norma permite una amplia discrecionalidad al encargado de ejercer la potestad disciplinaria, por lo que no protege contra la posibilidad de que sea utilizada</w:t>
      </w:r>
      <w:r>
        <w:rPr>
          <w:spacing w:val="-14"/>
          <w:sz w:val="20"/>
        </w:rPr>
        <w:t> </w:t>
      </w:r>
      <w:r>
        <w:rPr>
          <w:sz w:val="20"/>
        </w:rPr>
        <w:t>arbitrariamente.</w:t>
      </w:r>
    </w:p>
    <w:p>
      <w:pPr>
        <w:pStyle w:val="ListParagraph"/>
        <w:numPr>
          <w:ilvl w:val="0"/>
          <w:numId w:val="10"/>
        </w:numPr>
        <w:tabs>
          <w:tab w:pos="686" w:val="left" w:leader="none"/>
        </w:tabs>
        <w:spacing w:line="240" w:lineRule="auto" w:before="121" w:after="0"/>
        <w:ind w:left="118" w:right="114" w:hanging="1"/>
        <w:jc w:val="both"/>
        <w:rPr>
          <w:sz w:val="20"/>
        </w:rPr>
      </w:pPr>
      <w:r>
        <w:rPr>
          <w:sz w:val="20"/>
        </w:rPr>
        <w:t>Este Tribunal considera que la Corte Suprema de Chile al sancionar al señor Urrutia Laubreaux utilizando el numeral 4 del artículo 323 del Código Orgánico de Tribunales utilizó una norma que permitía una discrecionalidad incompatible con el grado de previsibilidad que debe ostentar la norma en violación del principio de legalidad contenido en el artículo 9 de la Convención. El propio Estado implícitamente reconoce estos argumentos al manifestar que esta causal disciplinaria fue utilizada por última vez contra el señor Urrutia, lo cual “fue una excepción en la jurisprudencia disciplinaria chilena”, y que la misma no se ha aplicado en los últimos 14 años, admitiendo de esa manera su</w:t>
      </w:r>
      <w:r>
        <w:rPr>
          <w:spacing w:val="-9"/>
          <w:sz w:val="20"/>
        </w:rPr>
        <w:t> </w:t>
      </w:r>
      <w:r>
        <w:rPr>
          <w:sz w:val="20"/>
        </w:rPr>
        <w:t>inconvencionalidad.</w:t>
      </w:r>
    </w:p>
    <w:p>
      <w:pPr>
        <w:pStyle w:val="ListParagraph"/>
        <w:numPr>
          <w:ilvl w:val="0"/>
          <w:numId w:val="10"/>
        </w:numPr>
        <w:tabs>
          <w:tab w:pos="686" w:val="left" w:leader="none"/>
        </w:tabs>
        <w:spacing w:line="240" w:lineRule="auto" w:before="119" w:after="0"/>
        <w:ind w:left="119" w:right="112" w:hanging="1"/>
        <w:jc w:val="both"/>
        <w:rPr>
          <w:sz w:val="20"/>
        </w:rPr>
      </w:pPr>
      <w:r>
        <w:rPr>
          <w:spacing w:val="-4"/>
          <w:sz w:val="20"/>
        </w:rPr>
        <w:t>Asimismo, </w:t>
      </w:r>
      <w:r>
        <w:rPr>
          <w:sz w:val="20"/>
        </w:rPr>
        <w:t>se </w:t>
      </w:r>
      <w:r>
        <w:rPr>
          <w:spacing w:val="-4"/>
          <w:sz w:val="20"/>
        </w:rPr>
        <w:t>advierte </w:t>
      </w:r>
      <w:r>
        <w:rPr>
          <w:spacing w:val="-3"/>
          <w:sz w:val="20"/>
        </w:rPr>
        <w:t>que </w:t>
      </w:r>
      <w:r>
        <w:rPr>
          <w:spacing w:val="-4"/>
          <w:sz w:val="20"/>
        </w:rPr>
        <w:t>normas </w:t>
      </w:r>
      <w:r>
        <w:rPr>
          <w:spacing w:val="-3"/>
          <w:sz w:val="20"/>
        </w:rPr>
        <w:t>como la </w:t>
      </w:r>
      <w:r>
        <w:rPr>
          <w:spacing w:val="-4"/>
          <w:sz w:val="20"/>
        </w:rPr>
        <w:t>presente vulneran </w:t>
      </w:r>
      <w:r>
        <w:rPr>
          <w:sz w:val="20"/>
        </w:rPr>
        <w:t>no </w:t>
      </w:r>
      <w:r>
        <w:rPr>
          <w:spacing w:val="-3"/>
          <w:sz w:val="20"/>
        </w:rPr>
        <w:t>solo el </w:t>
      </w:r>
      <w:r>
        <w:rPr>
          <w:spacing w:val="-4"/>
          <w:sz w:val="20"/>
        </w:rPr>
        <w:t>principio </w:t>
      </w:r>
      <w:r>
        <w:rPr>
          <w:sz w:val="20"/>
        </w:rPr>
        <w:t>de </w:t>
      </w:r>
      <w:r>
        <w:rPr>
          <w:spacing w:val="-4"/>
          <w:sz w:val="20"/>
        </w:rPr>
        <w:t>legalidad</w:t>
      </w:r>
      <w:r>
        <w:rPr>
          <w:spacing w:val="-15"/>
          <w:sz w:val="20"/>
        </w:rPr>
        <w:t> </w:t>
      </w:r>
      <w:r>
        <w:rPr>
          <w:spacing w:val="-4"/>
          <w:sz w:val="20"/>
        </w:rPr>
        <w:t>sino</w:t>
      </w:r>
      <w:r>
        <w:rPr>
          <w:spacing w:val="-15"/>
          <w:sz w:val="20"/>
        </w:rPr>
        <w:t> </w:t>
      </w:r>
      <w:r>
        <w:rPr>
          <w:spacing w:val="-4"/>
          <w:sz w:val="20"/>
        </w:rPr>
        <w:t>también</w:t>
      </w:r>
      <w:r>
        <w:rPr>
          <w:spacing w:val="-15"/>
          <w:sz w:val="20"/>
        </w:rPr>
        <w:t> </w:t>
      </w:r>
      <w:r>
        <w:rPr>
          <w:sz w:val="20"/>
        </w:rPr>
        <w:t>la</w:t>
      </w:r>
      <w:r>
        <w:rPr>
          <w:spacing w:val="-14"/>
          <w:sz w:val="20"/>
        </w:rPr>
        <w:t> </w:t>
      </w:r>
      <w:r>
        <w:rPr>
          <w:spacing w:val="-4"/>
          <w:sz w:val="20"/>
        </w:rPr>
        <w:t>independencia</w:t>
      </w:r>
      <w:r>
        <w:rPr>
          <w:spacing w:val="-15"/>
          <w:sz w:val="20"/>
        </w:rPr>
        <w:t> </w:t>
      </w:r>
      <w:r>
        <w:rPr>
          <w:spacing w:val="-4"/>
          <w:sz w:val="20"/>
        </w:rPr>
        <w:t>judicial.</w:t>
      </w:r>
      <w:r>
        <w:rPr>
          <w:spacing w:val="-14"/>
          <w:sz w:val="20"/>
        </w:rPr>
        <w:t> </w:t>
      </w:r>
      <w:r>
        <w:rPr>
          <w:sz w:val="20"/>
        </w:rPr>
        <w:t>En</w:t>
      </w:r>
      <w:r>
        <w:rPr>
          <w:spacing w:val="-15"/>
          <w:sz w:val="20"/>
        </w:rPr>
        <w:t> </w:t>
      </w:r>
      <w:r>
        <w:rPr>
          <w:spacing w:val="-4"/>
          <w:sz w:val="20"/>
        </w:rPr>
        <w:t>efecto,</w:t>
      </w:r>
      <w:r>
        <w:rPr>
          <w:spacing w:val="-15"/>
          <w:sz w:val="20"/>
        </w:rPr>
        <w:t> </w:t>
      </w:r>
      <w:r>
        <w:rPr>
          <w:spacing w:val="-4"/>
          <w:sz w:val="20"/>
        </w:rPr>
        <w:t>independientemente</w:t>
      </w:r>
      <w:r>
        <w:rPr>
          <w:spacing w:val="-18"/>
          <w:sz w:val="20"/>
        </w:rPr>
        <w:t> </w:t>
      </w:r>
      <w:r>
        <w:rPr>
          <w:sz w:val="20"/>
        </w:rPr>
        <w:t>de</w:t>
      </w:r>
      <w:r>
        <w:rPr>
          <w:spacing w:val="-19"/>
          <w:sz w:val="20"/>
        </w:rPr>
        <w:t> </w:t>
      </w:r>
      <w:r>
        <w:rPr>
          <w:sz w:val="20"/>
        </w:rPr>
        <w:t>la</w:t>
      </w:r>
      <w:r>
        <w:rPr>
          <w:spacing w:val="-16"/>
          <w:sz w:val="20"/>
        </w:rPr>
        <w:t> </w:t>
      </w:r>
      <w:r>
        <w:rPr>
          <w:spacing w:val="-5"/>
          <w:sz w:val="20"/>
        </w:rPr>
        <w:t>imprecisión</w:t>
      </w:r>
    </w:p>
    <w:p>
      <w:pPr>
        <w:pStyle w:val="BodyText"/>
        <w:rPr>
          <w:sz w:val="16"/>
        </w:rPr>
      </w:pPr>
      <w:r>
        <w:rPr/>
        <w:pict>
          <v:shape style="position:absolute;margin-left:70.919998pt;margin-top:11.977871pt;width:144pt;height:.1pt;mso-position-horizontal-relative:page;mso-position-vertical-relative:paragraph;z-index:-251615232;mso-wrap-distance-left:0;mso-wrap-distance-right:0" coordorigin="1418,240" coordsize="2880,0" path="m1418,240l4298,240e" filled="false" stroked="true" strokeweight=".6pt" strokecolor="#000000">
            <v:path arrowok="t"/>
            <v:stroke dashstyle="solid"/>
            <w10:wrap type="topAndBottom"/>
          </v:shape>
        </w:pict>
      </w:r>
    </w:p>
    <w:p>
      <w:pPr>
        <w:tabs>
          <w:tab w:pos="684" w:val="left" w:leader="none"/>
        </w:tabs>
        <w:spacing w:before="67"/>
        <w:ind w:left="118" w:right="116" w:firstLine="0"/>
        <w:jc w:val="left"/>
        <w:rPr>
          <w:sz w:val="16"/>
        </w:rPr>
      </w:pPr>
      <w:bookmarkStart w:name="_bookmark166" w:id="231"/>
      <w:bookmarkEnd w:id="231"/>
      <w:r>
        <w:rPr/>
      </w:r>
      <w:r>
        <w:rPr>
          <w:position w:val="6"/>
          <w:sz w:val="10"/>
        </w:rPr>
        <w:t>127</w:t>
        <w:tab/>
      </w:r>
      <w:r>
        <w:rPr>
          <w:i/>
          <w:sz w:val="16"/>
        </w:rPr>
        <w:t>Cfr. Caso López Mendoza Vs. Venezuela. Fondo, Reparaciones y Costas. </w:t>
      </w:r>
      <w:r>
        <w:rPr>
          <w:sz w:val="16"/>
        </w:rPr>
        <w:t>Sentencia de 1 de septiembre de 2011. Serie C No. 233, párr. 202, y </w:t>
      </w:r>
      <w:r>
        <w:rPr>
          <w:i/>
          <w:sz w:val="16"/>
        </w:rPr>
        <w:t>Caso Rico Vs. Argentina. Excepción Preliminar y Fondo</w:t>
      </w:r>
      <w:r>
        <w:rPr>
          <w:sz w:val="16"/>
        </w:rPr>
        <w:t>, </w:t>
      </w:r>
      <w:r>
        <w:rPr>
          <w:i/>
          <w:sz w:val="16"/>
        </w:rPr>
        <w:t>supra</w:t>
      </w:r>
      <w:r>
        <w:rPr>
          <w:sz w:val="16"/>
        </w:rPr>
        <w:t>, párr.</w:t>
      </w:r>
      <w:r>
        <w:rPr>
          <w:spacing w:val="-30"/>
          <w:sz w:val="16"/>
        </w:rPr>
        <w:t> </w:t>
      </w:r>
      <w:r>
        <w:rPr>
          <w:sz w:val="16"/>
        </w:rPr>
        <w:t>102.</w:t>
      </w:r>
    </w:p>
    <w:p>
      <w:pPr>
        <w:tabs>
          <w:tab w:pos="684" w:val="left" w:leader="none"/>
        </w:tabs>
        <w:spacing w:before="120"/>
        <w:ind w:left="118" w:right="116" w:firstLine="0"/>
        <w:jc w:val="left"/>
        <w:rPr>
          <w:sz w:val="16"/>
        </w:rPr>
      </w:pPr>
      <w:bookmarkStart w:name="_bookmark167" w:id="232"/>
      <w:bookmarkEnd w:id="232"/>
      <w:r>
        <w:rPr/>
      </w:r>
      <w:r>
        <w:rPr>
          <w:position w:val="6"/>
          <w:sz w:val="10"/>
        </w:rPr>
        <w:t>128</w:t>
        <w:tab/>
      </w:r>
      <w:r>
        <w:rPr>
          <w:sz w:val="16"/>
        </w:rPr>
        <w:t>Principios de Bangalore sobre la Conducta Judicial redactados por el Grupo Judicial de Reforzamiento de la Integridad Judicial, </w:t>
      </w:r>
      <w:r>
        <w:rPr>
          <w:i/>
          <w:sz w:val="16"/>
        </w:rPr>
        <w:t>supra</w:t>
      </w:r>
      <w:r>
        <w:rPr>
          <w:sz w:val="16"/>
        </w:rPr>
        <w:t>, párrs. 1.1, 1.2, 1.3, 1.4, 1.5 y</w:t>
      </w:r>
      <w:r>
        <w:rPr>
          <w:spacing w:val="-15"/>
          <w:sz w:val="16"/>
        </w:rPr>
        <w:t> </w:t>
      </w:r>
      <w:r>
        <w:rPr>
          <w:sz w:val="16"/>
        </w:rPr>
        <w:t>1.6.</w:t>
      </w:r>
    </w:p>
    <w:p>
      <w:pPr>
        <w:tabs>
          <w:tab w:pos="684" w:val="left" w:leader="none"/>
        </w:tabs>
        <w:spacing w:before="119"/>
        <w:ind w:left="118" w:right="116" w:firstLine="0"/>
        <w:jc w:val="left"/>
        <w:rPr>
          <w:sz w:val="16"/>
        </w:rPr>
      </w:pPr>
      <w:bookmarkStart w:name="_bookmark168" w:id="233"/>
      <w:bookmarkEnd w:id="233"/>
      <w:r>
        <w:rPr/>
      </w:r>
      <w:r>
        <w:rPr>
          <w:position w:val="6"/>
          <w:sz w:val="10"/>
        </w:rPr>
        <w:t>129</w:t>
        <w:tab/>
      </w:r>
      <w:r>
        <w:rPr>
          <w:sz w:val="16"/>
        </w:rPr>
        <w:t>Cumbre</w:t>
      </w:r>
      <w:r>
        <w:rPr>
          <w:spacing w:val="-11"/>
          <w:sz w:val="16"/>
        </w:rPr>
        <w:t> </w:t>
      </w:r>
      <w:r>
        <w:rPr>
          <w:sz w:val="16"/>
        </w:rPr>
        <w:t>Iberoamericana</w:t>
      </w:r>
      <w:r>
        <w:rPr>
          <w:spacing w:val="-15"/>
          <w:sz w:val="16"/>
        </w:rPr>
        <w:t> </w:t>
      </w:r>
      <w:r>
        <w:rPr>
          <w:sz w:val="16"/>
        </w:rPr>
        <w:t>de</w:t>
      </w:r>
      <w:r>
        <w:rPr>
          <w:spacing w:val="-14"/>
          <w:sz w:val="16"/>
        </w:rPr>
        <w:t> </w:t>
      </w:r>
      <w:r>
        <w:rPr>
          <w:sz w:val="16"/>
        </w:rPr>
        <w:t>Presidentes</w:t>
      </w:r>
      <w:r>
        <w:rPr>
          <w:spacing w:val="-14"/>
          <w:sz w:val="16"/>
        </w:rPr>
        <w:t> </w:t>
      </w:r>
      <w:r>
        <w:rPr>
          <w:sz w:val="16"/>
        </w:rPr>
        <w:t>de</w:t>
      </w:r>
      <w:r>
        <w:rPr>
          <w:spacing w:val="-14"/>
          <w:sz w:val="16"/>
        </w:rPr>
        <w:t> </w:t>
      </w:r>
      <w:r>
        <w:rPr>
          <w:sz w:val="16"/>
        </w:rPr>
        <w:t>Cortes</w:t>
      </w:r>
      <w:r>
        <w:rPr>
          <w:spacing w:val="-13"/>
          <w:sz w:val="16"/>
        </w:rPr>
        <w:t> </w:t>
      </w:r>
      <w:r>
        <w:rPr>
          <w:sz w:val="16"/>
        </w:rPr>
        <w:t>Supremas.</w:t>
      </w:r>
      <w:r>
        <w:rPr>
          <w:spacing w:val="-13"/>
          <w:sz w:val="16"/>
        </w:rPr>
        <w:t> </w:t>
      </w:r>
      <w:r>
        <w:rPr>
          <w:sz w:val="16"/>
        </w:rPr>
        <w:t>Estatuto</w:t>
      </w:r>
      <w:r>
        <w:rPr>
          <w:spacing w:val="-11"/>
          <w:sz w:val="16"/>
        </w:rPr>
        <w:t> </w:t>
      </w:r>
      <w:r>
        <w:rPr>
          <w:sz w:val="16"/>
        </w:rPr>
        <w:t>del</w:t>
      </w:r>
      <w:r>
        <w:rPr>
          <w:spacing w:val="-13"/>
          <w:sz w:val="16"/>
        </w:rPr>
        <w:t> </w:t>
      </w:r>
      <w:r>
        <w:rPr>
          <w:sz w:val="16"/>
        </w:rPr>
        <w:t>Juez</w:t>
      </w:r>
      <w:r>
        <w:rPr>
          <w:spacing w:val="-15"/>
          <w:sz w:val="16"/>
        </w:rPr>
        <w:t> </w:t>
      </w:r>
      <w:r>
        <w:rPr>
          <w:sz w:val="16"/>
        </w:rPr>
        <w:t>Iberoamericano,</w:t>
      </w:r>
      <w:r>
        <w:rPr>
          <w:spacing w:val="-13"/>
          <w:sz w:val="16"/>
        </w:rPr>
        <w:t> </w:t>
      </w:r>
      <w:r>
        <w:rPr>
          <w:i/>
          <w:sz w:val="16"/>
        </w:rPr>
        <w:t>supra</w:t>
      </w:r>
      <w:r>
        <w:rPr>
          <w:sz w:val="16"/>
        </w:rPr>
        <w:t>,</w:t>
      </w:r>
      <w:r>
        <w:rPr>
          <w:spacing w:val="-14"/>
          <w:sz w:val="16"/>
        </w:rPr>
        <w:t> </w:t>
      </w:r>
      <w:r>
        <w:rPr>
          <w:sz w:val="16"/>
        </w:rPr>
        <w:t>artículo 19.</w:t>
      </w:r>
    </w:p>
    <w:p>
      <w:pPr>
        <w:spacing w:after="0"/>
        <w:jc w:val="left"/>
        <w:rPr>
          <w:sz w:val="16"/>
        </w:rPr>
        <w:sectPr>
          <w:pgSz w:w="12240" w:h="15840"/>
          <w:pgMar w:header="0" w:footer="994" w:top="1360" w:bottom="1180" w:left="1300" w:right="1300"/>
        </w:sectPr>
      </w:pPr>
    </w:p>
    <w:p>
      <w:pPr>
        <w:pStyle w:val="BodyText"/>
        <w:spacing w:before="75"/>
        <w:ind w:left="118" w:right="110"/>
        <w:jc w:val="both"/>
      </w:pPr>
      <w:r>
        <w:rPr>
          <w:spacing w:val="-3"/>
        </w:rPr>
        <w:t>en la </w:t>
      </w:r>
      <w:r>
        <w:rPr>
          <w:spacing w:val="-4"/>
        </w:rPr>
        <w:t>formulación legal </w:t>
      </w:r>
      <w:r>
        <w:rPr/>
        <w:t>de </w:t>
      </w:r>
      <w:r>
        <w:rPr>
          <w:spacing w:val="-3"/>
        </w:rPr>
        <w:t>la norma </w:t>
      </w:r>
      <w:r>
        <w:rPr/>
        <w:t>de </w:t>
      </w:r>
      <w:r>
        <w:rPr>
          <w:spacing w:val="-4"/>
        </w:rPr>
        <w:t>referencia, esta </w:t>
      </w:r>
      <w:r>
        <w:rPr>
          <w:spacing w:val="-3"/>
        </w:rPr>
        <w:t>Corte </w:t>
      </w:r>
      <w:r>
        <w:rPr/>
        <w:t>no </w:t>
      </w:r>
      <w:r>
        <w:rPr>
          <w:spacing w:val="-3"/>
        </w:rPr>
        <w:t>puede dejar </w:t>
      </w:r>
      <w:r>
        <w:rPr/>
        <w:t>de </w:t>
      </w:r>
      <w:r>
        <w:rPr>
          <w:spacing w:val="-4"/>
        </w:rPr>
        <w:t>observar </w:t>
      </w:r>
      <w:r>
        <w:rPr>
          <w:spacing w:val="-3"/>
        </w:rPr>
        <w:t>que </w:t>
      </w:r>
      <w:r>
        <w:rPr/>
        <w:t>la </w:t>
      </w:r>
      <w:r>
        <w:rPr>
          <w:spacing w:val="-4"/>
        </w:rPr>
        <w:t>garantía </w:t>
      </w:r>
      <w:r>
        <w:rPr>
          <w:spacing w:val="-3"/>
        </w:rPr>
        <w:t>para todo </w:t>
      </w:r>
      <w:r>
        <w:rPr>
          <w:spacing w:val="-4"/>
        </w:rPr>
        <w:t>habitante, </w:t>
      </w:r>
      <w:r>
        <w:rPr/>
        <w:t>de </w:t>
      </w:r>
      <w:r>
        <w:rPr>
          <w:spacing w:val="-3"/>
        </w:rPr>
        <w:t>ser </w:t>
      </w:r>
      <w:r>
        <w:rPr>
          <w:spacing w:val="-4"/>
        </w:rPr>
        <w:t>juzgado </w:t>
      </w:r>
      <w:r>
        <w:rPr>
          <w:spacing w:val="-2"/>
        </w:rPr>
        <w:t>por </w:t>
      </w:r>
      <w:r>
        <w:rPr/>
        <w:t>el </w:t>
      </w:r>
      <w:r>
        <w:rPr>
          <w:spacing w:val="-3"/>
        </w:rPr>
        <w:t>juez </w:t>
      </w:r>
      <w:r>
        <w:rPr>
          <w:spacing w:val="-4"/>
        </w:rPr>
        <w:t>“independiente” </w:t>
      </w:r>
      <w:r>
        <w:rPr>
          <w:spacing w:val="-3"/>
        </w:rPr>
        <w:t>del </w:t>
      </w:r>
      <w:r>
        <w:rPr>
          <w:spacing w:val="-4"/>
        </w:rPr>
        <w:t>artículo </w:t>
      </w:r>
      <w:r>
        <w:rPr>
          <w:spacing w:val="-3"/>
        </w:rPr>
        <w:t>8.1 </w:t>
      </w:r>
      <w:r>
        <w:rPr/>
        <w:t>de la </w:t>
      </w:r>
      <w:r>
        <w:rPr>
          <w:spacing w:val="-4"/>
        </w:rPr>
        <w:t>Convención, presupone </w:t>
      </w:r>
      <w:r>
        <w:rPr>
          <w:spacing w:val="-3"/>
        </w:rPr>
        <w:t>la </w:t>
      </w:r>
      <w:r>
        <w:rPr>
          <w:spacing w:val="-4"/>
        </w:rPr>
        <w:t>existencia </w:t>
      </w:r>
      <w:r>
        <w:rPr/>
        <w:t>de </w:t>
      </w:r>
      <w:r>
        <w:rPr>
          <w:spacing w:val="-4"/>
        </w:rPr>
        <w:t>jueces “independientes”, </w:t>
      </w:r>
      <w:r>
        <w:rPr/>
        <w:t>es </w:t>
      </w:r>
      <w:r>
        <w:rPr>
          <w:spacing w:val="-4"/>
        </w:rPr>
        <w:t>decir, </w:t>
      </w:r>
      <w:r>
        <w:rPr>
          <w:spacing w:val="-3"/>
        </w:rPr>
        <w:t>que todo </w:t>
      </w:r>
      <w:r>
        <w:rPr>
          <w:spacing w:val="-4"/>
        </w:rPr>
        <w:t>Estado respete </w:t>
      </w:r>
      <w:r>
        <w:rPr>
          <w:spacing w:val="-3"/>
        </w:rPr>
        <w:t>la </w:t>
      </w:r>
      <w:r>
        <w:rPr>
          <w:spacing w:val="-4"/>
        </w:rPr>
        <w:t>independencia judicial.</w:t>
      </w:r>
    </w:p>
    <w:p>
      <w:pPr>
        <w:pStyle w:val="ListParagraph"/>
        <w:numPr>
          <w:ilvl w:val="0"/>
          <w:numId w:val="10"/>
        </w:numPr>
        <w:tabs>
          <w:tab w:pos="685" w:val="left" w:leader="none"/>
        </w:tabs>
        <w:spacing w:line="240" w:lineRule="auto" w:before="120" w:after="0"/>
        <w:ind w:left="118" w:right="111" w:hanging="1"/>
        <w:jc w:val="both"/>
        <w:rPr>
          <w:sz w:val="20"/>
        </w:rPr>
      </w:pPr>
      <w:r>
        <w:rPr>
          <w:spacing w:val="-3"/>
          <w:sz w:val="20"/>
        </w:rPr>
        <w:t>Si </w:t>
      </w:r>
      <w:r>
        <w:rPr>
          <w:spacing w:val="-4"/>
          <w:sz w:val="20"/>
        </w:rPr>
        <w:t>bien </w:t>
      </w:r>
      <w:r>
        <w:rPr>
          <w:sz w:val="20"/>
        </w:rPr>
        <w:t>es </w:t>
      </w:r>
      <w:r>
        <w:rPr>
          <w:spacing w:val="-4"/>
          <w:sz w:val="20"/>
        </w:rPr>
        <w:t>obvio </w:t>
      </w:r>
      <w:r>
        <w:rPr>
          <w:spacing w:val="-3"/>
          <w:sz w:val="20"/>
        </w:rPr>
        <w:t>que </w:t>
      </w:r>
      <w:r>
        <w:rPr>
          <w:spacing w:val="-4"/>
          <w:sz w:val="20"/>
        </w:rPr>
        <w:t>existen limitaciones inherentes </w:t>
      </w:r>
      <w:r>
        <w:rPr>
          <w:sz w:val="20"/>
        </w:rPr>
        <w:t>a </w:t>
      </w:r>
      <w:r>
        <w:rPr>
          <w:spacing w:val="-3"/>
          <w:sz w:val="20"/>
        </w:rPr>
        <w:t>la </w:t>
      </w:r>
      <w:r>
        <w:rPr>
          <w:spacing w:val="-4"/>
          <w:sz w:val="20"/>
        </w:rPr>
        <w:t>función judicial </w:t>
      </w:r>
      <w:r>
        <w:rPr>
          <w:spacing w:val="-3"/>
          <w:sz w:val="20"/>
        </w:rPr>
        <w:t>en </w:t>
      </w:r>
      <w:r>
        <w:rPr>
          <w:spacing w:val="-4"/>
          <w:sz w:val="20"/>
        </w:rPr>
        <w:t>cuanto </w:t>
      </w:r>
      <w:r>
        <w:rPr>
          <w:sz w:val="20"/>
        </w:rPr>
        <w:t>a </w:t>
      </w:r>
      <w:r>
        <w:rPr>
          <w:spacing w:val="-3"/>
          <w:sz w:val="20"/>
        </w:rPr>
        <w:t>sus </w:t>
      </w:r>
      <w:r>
        <w:rPr>
          <w:spacing w:val="-4"/>
          <w:sz w:val="20"/>
        </w:rPr>
        <w:t>manifestaciones públicas,</w:t>
      </w:r>
      <w:r>
        <w:rPr>
          <w:spacing w:val="62"/>
          <w:sz w:val="20"/>
        </w:rPr>
        <w:t> </w:t>
      </w:r>
      <w:r>
        <w:rPr>
          <w:spacing w:val="-3"/>
          <w:sz w:val="20"/>
        </w:rPr>
        <w:t>en </w:t>
      </w:r>
      <w:r>
        <w:rPr>
          <w:spacing w:val="-4"/>
          <w:sz w:val="20"/>
        </w:rPr>
        <w:t>especial  referidas </w:t>
      </w:r>
      <w:r>
        <w:rPr>
          <w:sz w:val="20"/>
        </w:rPr>
        <w:t>a </w:t>
      </w:r>
      <w:r>
        <w:rPr>
          <w:spacing w:val="-2"/>
          <w:sz w:val="20"/>
        </w:rPr>
        <w:t>los </w:t>
      </w:r>
      <w:r>
        <w:rPr>
          <w:spacing w:val="-4"/>
          <w:sz w:val="20"/>
        </w:rPr>
        <w:t>casos  sometidos </w:t>
      </w:r>
      <w:r>
        <w:rPr>
          <w:sz w:val="20"/>
        </w:rPr>
        <w:t>a </w:t>
      </w:r>
      <w:r>
        <w:rPr>
          <w:spacing w:val="-3"/>
          <w:sz w:val="20"/>
        </w:rPr>
        <w:t>sus </w:t>
      </w:r>
      <w:r>
        <w:rPr>
          <w:spacing w:val="-4"/>
          <w:sz w:val="20"/>
        </w:rPr>
        <w:t>decisiones jurisdiccionales, </w:t>
      </w:r>
      <w:r>
        <w:rPr>
          <w:sz w:val="20"/>
        </w:rPr>
        <w:t>no </w:t>
      </w:r>
      <w:r>
        <w:rPr>
          <w:spacing w:val="-3"/>
          <w:sz w:val="20"/>
        </w:rPr>
        <w:t>deben </w:t>
      </w:r>
      <w:r>
        <w:rPr>
          <w:spacing w:val="-4"/>
          <w:sz w:val="20"/>
        </w:rPr>
        <w:t>confundirse éstas </w:t>
      </w:r>
      <w:r>
        <w:rPr>
          <w:spacing w:val="-3"/>
          <w:sz w:val="20"/>
        </w:rPr>
        <w:t>con las </w:t>
      </w:r>
      <w:r>
        <w:rPr>
          <w:sz w:val="20"/>
        </w:rPr>
        <w:t>que </w:t>
      </w:r>
      <w:r>
        <w:rPr>
          <w:spacing w:val="-4"/>
          <w:sz w:val="20"/>
        </w:rPr>
        <w:t>hacen </w:t>
      </w:r>
      <w:r>
        <w:rPr>
          <w:sz w:val="20"/>
        </w:rPr>
        <w:t>a </w:t>
      </w:r>
      <w:r>
        <w:rPr>
          <w:spacing w:val="-3"/>
          <w:sz w:val="20"/>
        </w:rPr>
        <w:t>la </w:t>
      </w:r>
      <w:r>
        <w:rPr>
          <w:spacing w:val="-4"/>
          <w:sz w:val="20"/>
        </w:rPr>
        <w:t>crítica </w:t>
      </w:r>
      <w:r>
        <w:rPr>
          <w:spacing w:val="-3"/>
          <w:sz w:val="20"/>
        </w:rPr>
        <w:t>que </w:t>
      </w:r>
      <w:r>
        <w:rPr>
          <w:spacing w:val="-4"/>
          <w:sz w:val="20"/>
        </w:rPr>
        <w:t>pueda dirigir </w:t>
      </w:r>
      <w:r>
        <w:rPr>
          <w:sz w:val="20"/>
        </w:rPr>
        <w:t>a</w:t>
      </w:r>
      <w:r>
        <w:rPr>
          <w:spacing w:val="-47"/>
          <w:sz w:val="20"/>
        </w:rPr>
        <w:t> </w:t>
      </w:r>
      <w:r>
        <w:rPr>
          <w:spacing w:val="-4"/>
          <w:sz w:val="20"/>
        </w:rPr>
        <w:t>los otros</w:t>
      </w:r>
      <w:r>
        <w:rPr>
          <w:spacing w:val="-12"/>
          <w:sz w:val="20"/>
        </w:rPr>
        <w:t> </w:t>
      </w:r>
      <w:r>
        <w:rPr>
          <w:spacing w:val="-3"/>
          <w:sz w:val="20"/>
        </w:rPr>
        <w:t>jueces</w:t>
      </w:r>
      <w:r>
        <w:rPr>
          <w:spacing w:val="-9"/>
          <w:sz w:val="20"/>
        </w:rPr>
        <w:t> </w:t>
      </w:r>
      <w:r>
        <w:rPr>
          <w:sz w:val="20"/>
        </w:rPr>
        <w:t>y,</w:t>
      </w:r>
      <w:r>
        <w:rPr>
          <w:spacing w:val="-9"/>
          <w:sz w:val="20"/>
        </w:rPr>
        <w:t> </w:t>
      </w:r>
      <w:r>
        <w:rPr>
          <w:spacing w:val="-3"/>
          <w:sz w:val="20"/>
        </w:rPr>
        <w:t>menos</w:t>
      </w:r>
      <w:r>
        <w:rPr>
          <w:spacing w:val="-9"/>
          <w:sz w:val="20"/>
        </w:rPr>
        <w:t> </w:t>
      </w:r>
      <w:r>
        <w:rPr>
          <w:spacing w:val="-3"/>
          <w:sz w:val="20"/>
        </w:rPr>
        <w:t>aún,</w:t>
      </w:r>
      <w:r>
        <w:rPr>
          <w:spacing w:val="-9"/>
          <w:sz w:val="20"/>
        </w:rPr>
        <w:t> </w:t>
      </w:r>
      <w:r>
        <w:rPr>
          <w:sz w:val="20"/>
        </w:rPr>
        <w:t>a</w:t>
      </w:r>
      <w:r>
        <w:rPr>
          <w:spacing w:val="-9"/>
          <w:sz w:val="20"/>
        </w:rPr>
        <w:t> </w:t>
      </w:r>
      <w:r>
        <w:rPr>
          <w:spacing w:val="-3"/>
          <w:sz w:val="20"/>
        </w:rPr>
        <w:t>la</w:t>
      </w:r>
      <w:r>
        <w:rPr>
          <w:spacing w:val="-8"/>
          <w:sz w:val="20"/>
        </w:rPr>
        <w:t> </w:t>
      </w:r>
      <w:r>
        <w:rPr>
          <w:spacing w:val="-4"/>
          <w:sz w:val="20"/>
        </w:rPr>
        <w:t>defensa</w:t>
      </w:r>
      <w:r>
        <w:rPr>
          <w:spacing w:val="-8"/>
          <w:sz w:val="20"/>
        </w:rPr>
        <w:t> </w:t>
      </w:r>
      <w:r>
        <w:rPr>
          <w:spacing w:val="-4"/>
          <w:sz w:val="20"/>
        </w:rPr>
        <w:t>pública</w:t>
      </w:r>
      <w:r>
        <w:rPr>
          <w:spacing w:val="-8"/>
          <w:sz w:val="20"/>
        </w:rPr>
        <w:t> </w:t>
      </w:r>
      <w:r>
        <w:rPr>
          <w:sz w:val="20"/>
        </w:rPr>
        <w:t>de</w:t>
      </w:r>
      <w:r>
        <w:rPr>
          <w:spacing w:val="-10"/>
          <w:sz w:val="20"/>
        </w:rPr>
        <w:t> </w:t>
      </w:r>
      <w:r>
        <w:rPr>
          <w:spacing w:val="-3"/>
          <w:sz w:val="20"/>
        </w:rPr>
        <w:t>su</w:t>
      </w:r>
      <w:r>
        <w:rPr>
          <w:spacing w:val="-8"/>
          <w:sz w:val="20"/>
        </w:rPr>
        <w:t> </w:t>
      </w:r>
      <w:r>
        <w:rPr>
          <w:spacing w:val="-3"/>
          <w:sz w:val="20"/>
        </w:rPr>
        <w:t>propio</w:t>
      </w:r>
      <w:r>
        <w:rPr>
          <w:spacing w:val="-12"/>
          <w:sz w:val="20"/>
        </w:rPr>
        <w:t> </w:t>
      </w:r>
      <w:r>
        <w:rPr>
          <w:spacing w:val="-4"/>
          <w:sz w:val="20"/>
        </w:rPr>
        <w:t>desempeño</w:t>
      </w:r>
      <w:r>
        <w:rPr>
          <w:spacing w:val="-9"/>
          <w:sz w:val="20"/>
        </w:rPr>
        <w:t> </w:t>
      </w:r>
      <w:r>
        <w:rPr>
          <w:spacing w:val="-4"/>
          <w:sz w:val="20"/>
        </w:rPr>
        <w:t>funcional.</w:t>
      </w:r>
    </w:p>
    <w:p>
      <w:pPr>
        <w:pStyle w:val="ListParagraph"/>
        <w:numPr>
          <w:ilvl w:val="0"/>
          <w:numId w:val="10"/>
        </w:numPr>
        <w:tabs>
          <w:tab w:pos="685" w:val="left" w:leader="none"/>
        </w:tabs>
        <w:spacing w:line="240" w:lineRule="auto" w:before="120" w:after="0"/>
        <w:ind w:left="118" w:right="109" w:firstLine="0"/>
        <w:jc w:val="both"/>
        <w:rPr>
          <w:sz w:val="20"/>
        </w:rPr>
      </w:pPr>
      <w:r>
        <w:rPr>
          <w:spacing w:val="-4"/>
          <w:sz w:val="20"/>
        </w:rPr>
        <w:t>Prohibir</w:t>
      </w:r>
      <w:r>
        <w:rPr>
          <w:spacing w:val="-15"/>
          <w:sz w:val="20"/>
        </w:rPr>
        <w:t> </w:t>
      </w:r>
      <w:r>
        <w:rPr>
          <w:sz w:val="20"/>
        </w:rPr>
        <w:t>a</w:t>
      </w:r>
      <w:r>
        <w:rPr>
          <w:spacing w:val="-11"/>
          <w:sz w:val="20"/>
        </w:rPr>
        <w:t> </w:t>
      </w:r>
      <w:r>
        <w:rPr>
          <w:spacing w:val="-3"/>
          <w:sz w:val="20"/>
        </w:rPr>
        <w:t>los</w:t>
      </w:r>
      <w:r>
        <w:rPr>
          <w:spacing w:val="-14"/>
          <w:sz w:val="20"/>
        </w:rPr>
        <w:t> </w:t>
      </w:r>
      <w:r>
        <w:rPr>
          <w:spacing w:val="-3"/>
          <w:sz w:val="20"/>
        </w:rPr>
        <w:t>jueces</w:t>
      </w:r>
      <w:r>
        <w:rPr>
          <w:spacing w:val="-14"/>
          <w:sz w:val="20"/>
        </w:rPr>
        <w:t> </w:t>
      </w:r>
      <w:r>
        <w:rPr>
          <w:spacing w:val="-3"/>
          <w:sz w:val="20"/>
        </w:rPr>
        <w:t>la</w:t>
      </w:r>
      <w:r>
        <w:rPr>
          <w:spacing w:val="-11"/>
          <w:sz w:val="20"/>
        </w:rPr>
        <w:t> </w:t>
      </w:r>
      <w:r>
        <w:rPr>
          <w:spacing w:val="-4"/>
          <w:sz w:val="20"/>
        </w:rPr>
        <w:t>crítica</w:t>
      </w:r>
      <w:r>
        <w:rPr>
          <w:spacing w:val="-14"/>
          <w:sz w:val="20"/>
        </w:rPr>
        <w:t> </w:t>
      </w:r>
      <w:r>
        <w:rPr>
          <w:spacing w:val="-3"/>
          <w:sz w:val="20"/>
        </w:rPr>
        <w:t>del</w:t>
      </w:r>
      <w:r>
        <w:rPr>
          <w:spacing w:val="-13"/>
          <w:sz w:val="20"/>
        </w:rPr>
        <w:t> </w:t>
      </w:r>
      <w:r>
        <w:rPr>
          <w:spacing w:val="-4"/>
          <w:sz w:val="20"/>
        </w:rPr>
        <w:t>funcionamiento</w:t>
      </w:r>
      <w:r>
        <w:rPr>
          <w:spacing w:val="-14"/>
          <w:sz w:val="20"/>
        </w:rPr>
        <w:t> </w:t>
      </w:r>
      <w:r>
        <w:rPr>
          <w:spacing w:val="-3"/>
          <w:sz w:val="20"/>
        </w:rPr>
        <w:t>del</w:t>
      </w:r>
      <w:r>
        <w:rPr>
          <w:spacing w:val="-11"/>
          <w:sz w:val="20"/>
        </w:rPr>
        <w:t> </w:t>
      </w:r>
      <w:r>
        <w:rPr>
          <w:spacing w:val="-3"/>
          <w:sz w:val="20"/>
        </w:rPr>
        <w:t>Poder</w:t>
      </w:r>
      <w:r>
        <w:rPr>
          <w:spacing w:val="-15"/>
          <w:sz w:val="20"/>
        </w:rPr>
        <w:t> </w:t>
      </w:r>
      <w:r>
        <w:rPr>
          <w:spacing w:val="-3"/>
          <w:sz w:val="20"/>
        </w:rPr>
        <w:t>del</w:t>
      </w:r>
      <w:r>
        <w:rPr>
          <w:spacing w:val="-13"/>
          <w:sz w:val="20"/>
        </w:rPr>
        <w:t> </w:t>
      </w:r>
      <w:r>
        <w:rPr>
          <w:spacing w:val="-3"/>
          <w:sz w:val="20"/>
        </w:rPr>
        <w:t>Estado</w:t>
      </w:r>
      <w:r>
        <w:rPr>
          <w:spacing w:val="-14"/>
          <w:sz w:val="20"/>
        </w:rPr>
        <w:t> </w:t>
      </w:r>
      <w:r>
        <w:rPr>
          <w:sz w:val="20"/>
        </w:rPr>
        <w:t>de</w:t>
      </w:r>
      <w:r>
        <w:rPr>
          <w:spacing w:val="-15"/>
          <w:sz w:val="20"/>
        </w:rPr>
        <w:t> </w:t>
      </w:r>
      <w:r>
        <w:rPr>
          <w:spacing w:val="-3"/>
          <w:sz w:val="20"/>
        </w:rPr>
        <w:t>que</w:t>
      </w:r>
      <w:r>
        <w:rPr>
          <w:spacing w:val="-12"/>
          <w:sz w:val="20"/>
        </w:rPr>
        <w:t> </w:t>
      </w:r>
      <w:r>
        <w:rPr>
          <w:spacing w:val="-4"/>
          <w:sz w:val="20"/>
        </w:rPr>
        <w:t>forman</w:t>
      </w:r>
      <w:r>
        <w:rPr>
          <w:spacing w:val="-13"/>
          <w:sz w:val="20"/>
        </w:rPr>
        <w:t> </w:t>
      </w:r>
      <w:r>
        <w:rPr>
          <w:spacing w:val="-4"/>
          <w:sz w:val="20"/>
        </w:rPr>
        <w:t>parte, </w:t>
      </w:r>
      <w:r>
        <w:rPr>
          <w:spacing w:val="-3"/>
          <w:sz w:val="20"/>
        </w:rPr>
        <w:t>que </w:t>
      </w:r>
      <w:r>
        <w:rPr>
          <w:spacing w:val="-4"/>
          <w:sz w:val="20"/>
        </w:rPr>
        <w:t>implica necesariamente </w:t>
      </w:r>
      <w:r>
        <w:rPr>
          <w:spacing w:val="-3"/>
          <w:sz w:val="20"/>
        </w:rPr>
        <w:t>la </w:t>
      </w:r>
      <w:r>
        <w:rPr>
          <w:spacing w:val="-4"/>
          <w:sz w:val="20"/>
        </w:rPr>
        <w:t>crítica </w:t>
      </w:r>
      <w:r>
        <w:rPr>
          <w:sz w:val="20"/>
        </w:rPr>
        <w:t>a </w:t>
      </w:r>
      <w:r>
        <w:rPr>
          <w:spacing w:val="-3"/>
          <w:sz w:val="20"/>
        </w:rPr>
        <w:t>la </w:t>
      </w:r>
      <w:r>
        <w:rPr>
          <w:spacing w:val="-4"/>
          <w:sz w:val="20"/>
        </w:rPr>
        <w:t>conducta </w:t>
      </w:r>
      <w:r>
        <w:rPr>
          <w:sz w:val="20"/>
        </w:rPr>
        <w:t>de </w:t>
      </w:r>
      <w:r>
        <w:rPr>
          <w:spacing w:val="-4"/>
          <w:sz w:val="20"/>
        </w:rPr>
        <w:t>otros jueces, </w:t>
      </w:r>
      <w:r>
        <w:rPr>
          <w:sz w:val="20"/>
        </w:rPr>
        <w:t>o </w:t>
      </w:r>
      <w:r>
        <w:rPr>
          <w:spacing w:val="-4"/>
          <w:sz w:val="20"/>
        </w:rPr>
        <w:t>requerirle </w:t>
      </w:r>
      <w:r>
        <w:rPr>
          <w:spacing w:val="-3"/>
          <w:sz w:val="20"/>
        </w:rPr>
        <w:t>que para eso </w:t>
      </w:r>
      <w:r>
        <w:rPr>
          <w:spacing w:val="-4"/>
          <w:sz w:val="20"/>
        </w:rPr>
        <w:t>solicite </w:t>
      </w:r>
      <w:r>
        <w:rPr>
          <w:sz w:val="20"/>
        </w:rPr>
        <w:t>la </w:t>
      </w:r>
      <w:r>
        <w:rPr>
          <w:spacing w:val="-4"/>
          <w:sz w:val="20"/>
        </w:rPr>
        <w:t>autorización </w:t>
      </w:r>
      <w:r>
        <w:rPr>
          <w:spacing w:val="-3"/>
          <w:sz w:val="20"/>
        </w:rPr>
        <w:t>del </w:t>
      </w:r>
      <w:r>
        <w:rPr>
          <w:spacing w:val="-4"/>
          <w:sz w:val="20"/>
        </w:rPr>
        <w:t>Presidente </w:t>
      </w:r>
      <w:r>
        <w:rPr>
          <w:spacing w:val="-3"/>
          <w:sz w:val="20"/>
        </w:rPr>
        <w:t>del </w:t>
      </w:r>
      <w:r>
        <w:rPr>
          <w:spacing w:val="-4"/>
          <w:sz w:val="20"/>
        </w:rPr>
        <w:t>máximo tribunal </w:t>
      </w:r>
      <w:r>
        <w:rPr>
          <w:spacing w:val="-3"/>
          <w:sz w:val="20"/>
        </w:rPr>
        <w:t>y, </w:t>
      </w:r>
      <w:r>
        <w:rPr>
          <w:sz w:val="20"/>
        </w:rPr>
        <w:t>más </w:t>
      </w:r>
      <w:r>
        <w:rPr>
          <w:spacing w:val="-3"/>
          <w:sz w:val="20"/>
        </w:rPr>
        <w:t>aún, que deba </w:t>
      </w:r>
      <w:r>
        <w:rPr>
          <w:spacing w:val="-4"/>
          <w:sz w:val="20"/>
        </w:rPr>
        <w:t>actuar </w:t>
      </w:r>
      <w:r>
        <w:rPr>
          <w:sz w:val="20"/>
        </w:rPr>
        <w:t>de </w:t>
      </w:r>
      <w:r>
        <w:rPr>
          <w:spacing w:val="-3"/>
          <w:sz w:val="20"/>
        </w:rPr>
        <w:t>la </w:t>
      </w:r>
      <w:r>
        <w:rPr>
          <w:spacing w:val="-4"/>
          <w:sz w:val="20"/>
        </w:rPr>
        <w:t>misma</w:t>
      </w:r>
      <w:r>
        <w:rPr>
          <w:spacing w:val="-9"/>
          <w:sz w:val="20"/>
        </w:rPr>
        <w:t> </w:t>
      </w:r>
      <w:r>
        <w:rPr>
          <w:spacing w:val="-3"/>
          <w:sz w:val="20"/>
        </w:rPr>
        <w:t>forma</w:t>
      </w:r>
      <w:r>
        <w:rPr>
          <w:spacing w:val="-9"/>
          <w:sz w:val="20"/>
        </w:rPr>
        <w:t> </w:t>
      </w:r>
      <w:r>
        <w:rPr>
          <w:spacing w:val="-4"/>
          <w:sz w:val="20"/>
        </w:rPr>
        <w:t>cuando</w:t>
      </w:r>
      <w:r>
        <w:rPr>
          <w:spacing w:val="-10"/>
          <w:sz w:val="20"/>
        </w:rPr>
        <w:t> </w:t>
      </w:r>
      <w:r>
        <w:rPr>
          <w:sz w:val="20"/>
        </w:rPr>
        <w:t>se</w:t>
      </w:r>
      <w:r>
        <w:rPr>
          <w:spacing w:val="-8"/>
          <w:sz w:val="20"/>
        </w:rPr>
        <w:t> </w:t>
      </w:r>
      <w:r>
        <w:rPr>
          <w:spacing w:val="-4"/>
          <w:sz w:val="20"/>
        </w:rPr>
        <w:t>trata</w:t>
      </w:r>
      <w:r>
        <w:rPr>
          <w:spacing w:val="-9"/>
          <w:sz w:val="20"/>
        </w:rPr>
        <w:t> </w:t>
      </w:r>
      <w:r>
        <w:rPr>
          <w:sz w:val="20"/>
        </w:rPr>
        <w:t>de</w:t>
      </w:r>
      <w:r>
        <w:rPr>
          <w:spacing w:val="-13"/>
          <w:sz w:val="20"/>
        </w:rPr>
        <w:t> </w:t>
      </w:r>
      <w:r>
        <w:rPr>
          <w:spacing w:val="-4"/>
          <w:sz w:val="20"/>
        </w:rPr>
        <w:t>defender</w:t>
      </w:r>
      <w:r>
        <w:rPr>
          <w:spacing w:val="-10"/>
          <w:sz w:val="20"/>
        </w:rPr>
        <w:t> </w:t>
      </w:r>
      <w:r>
        <w:rPr>
          <w:spacing w:val="-3"/>
          <w:sz w:val="20"/>
        </w:rPr>
        <w:t>su</w:t>
      </w:r>
      <w:r>
        <w:rPr>
          <w:spacing w:val="-8"/>
          <w:sz w:val="20"/>
        </w:rPr>
        <w:t> </w:t>
      </w:r>
      <w:r>
        <w:rPr>
          <w:spacing w:val="-4"/>
          <w:sz w:val="20"/>
        </w:rPr>
        <w:t>propia</w:t>
      </w:r>
      <w:r>
        <w:rPr>
          <w:spacing w:val="-9"/>
          <w:sz w:val="20"/>
        </w:rPr>
        <w:t> </w:t>
      </w:r>
      <w:r>
        <w:rPr>
          <w:spacing w:val="-4"/>
          <w:sz w:val="20"/>
        </w:rPr>
        <w:t>actuación</w:t>
      </w:r>
      <w:r>
        <w:rPr>
          <w:spacing w:val="-11"/>
          <w:sz w:val="20"/>
        </w:rPr>
        <w:t> </w:t>
      </w:r>
      <w:r>
        <w:rPr>
          <w:spacing w:val="-4"/>
          <w:sz w:val="20"/>
        </w:rPr>
        <w:t>judicial,</w:t>
      </w:r>
      <w:r>
        <w:rPr>
          <w:spacing w:val="-12"/>
          <w:sz w:val="20"/>
        </w:rPr>
        <w:t> </w:t>
      </w:r>
      <w:r>
        <w:rPr>
          <w:spacing w:val="-4"/>
          <w:sz w:val="20"/>
        </w:rPr>
        <w:t>implica</w:t>
      </w:r>
      <w:r>
        <w:rPr>
          <w:spacing w:val="-11"/>
          <w:sz w:val="20"/>
        </w:rPr>
        <w:t> </w:t>
      </w:r>
      <w:r>
        <w:rPr>
          <w:spacing w:val="-2"/>
          <w:sz w:val="20"/>
        </w:rPr>
        <w:t>una</w:t>
      </w:r>
      <w:r>
        <w:rPr>
          <w:spacing w:val="-9"/>
          <w:sz w:val="20"/>
        </w:rPr>
        <w:t> </w:t>
      </w:r>
      <w:r>
        <w:rPr>
          <w:spacing w:val="-4"/>
          <w:sz w:val="20"/>
        </w:rPr>
        <w:t>opción</w:t>
      </w:r>
      <w:r>
        <w:rPr>
          <w:spacing w:val="-8"/>
          <w:sz w:val="20"/>
        </w:rPr>
        <w:t> </w:t>
      </w:r>
      <w:r>
        <w:rPr>
          <w:spacing w:val="-3"/>
          <w:sz w:val="20"/>
        </w:rPr>
        <w:t>por</w:t>
      </w:r>
      <w:r>
        <w:rPr>
          <w:spacing w:val="-10"/>
          <w:sz w:val="20"/>
        </w:rPr>
        <w:t> </w:t>
      </w:r>
      <w:r>
        <w:rPr>
          <w:sz w:val="20"/>
        </w:rPr>
        <w:t>un </w:t>
      </w:r>
      <w:r>
        <w:rPr>
          <w:spacing w:val="-4"/>
          <w:sz w:val="20"/>
        </w:rPr>
        <w:t>modelo </w:t>
      </w:r>
      <w:r>
        <w:rPr>
          <w:sz w:val="20"/>
        </w:rPr>
        <w:t>de </w:t>
      </w:r>
      <w:r>
        <w:rPr>
          <w:spacing w:val="-3"/>
          <w:sz w:val="20"/>
        </w:rPr>
        <w:t>Poder </w:t>
      </w:r>
      <w:r>
        <w:rPr>
          <w:spacing w:val="-4"/>
          <w:sz w:val="20"/>
        </w:rPr>
        <w:t>Judicial jerarquizado </w:t>
      </w:r>
      <w:r>
        <w:rPr>
          <w:spacing w:val="-3"/>
          <w:sz w:val="20"/>
        </w:rPr>
        <w:t>en </w:t>
      </w:r>
      <w:r>
        <w:rPr>
          <w:spacing w:val="-4"/>
          <w:sz w:val="20"/>
        </w:rPr>
        <w:t>forma </w:t>
      </w:r>
      <w:r>
        <w:rPr>
          <w:spacing w:val="-3"/>
          <w:sz w:val="20"/>
        </w:rPr>
        <w:t>de </w:t>
      </w:r>
      <w:r>
        <w:rPr>
          <w:spacing w:val="-4"/>
          <w:sz w:val="20"/>
        </w:rPr>
        <w:t>corporación, </w:t>
      </w:r>
      <w:r>
        <w:rPr>
          <w:spacing w:val="-3"/>
          <w:sz w:val="20"/>
        </w:rPr>
        <w:t>en que </w:t>
      </w:r>
      <w:r>
        <w:rPr>
          <w:spacing w:val="-2"/>
          <w:sz w:val="20"/>
        </w:rPr>
        <w:t>los </w:t>
      </w:r>
      <w:r>
        <w:rPr>
          <w:spacing w:val="-3"/>
          <w:sz w:val="20"/>
        </w:rPr>
        <w:t>jueces </w:t>
      </w:r>
      <w:r>
        <w:rPr>
          <w:spacing w:val="-4"/>
          <w:sz w:val="20"/>
        </w:rPr>
        <w:t>carecen </w:t>
      </w:r>
      <w:r>
        <w:rPr>
          <w:sz w:val="20"/>
        </w:rPr>
        <w:t>de </w:t>
      </w:r>
      <w:r>
        <w:rPr>
          <w:spacing w:val="-4"/>
          <w:sz w:val="20"/>
        </w:rPr>
        <w:t>independencia interna, </w:t>
      </w:r>
      <w:r>
        <w:rPr>
          <w:spacing w:val="-3"/>
          <w:sz w:val="20"/>
        </w:rPr>
        <w:t>con la </w:t>
      </w:r>
      <w:r>
        <w:rPr>
          <w:spacing w:val="-4"/>
          <w:sz w:val="20"/>
        </w:rPr>
        <w:t>tendencia </w:t>
      </w:r>
      <w:r>
        <w:rPr>
          <w:sz w:val="20"/>
        </w:rPr>
        <w:t>a </w:t>
      </w:r>
      <w:r>
        <w:rPr>
          <w:spacing w:val="-3"/>
          <w:sz w:val="20"/>
        </w:rPr>
        <w:t>la </w:t>
      </w:r>
      <w:r>
        <w:rPr>
          <w:spacing w:val="-4"/>
          <w:sz w:val="20"/>
        </w:rPr>
        <w:t>subordinación incondicional </w:t>
      </w:r>
      <w:r>
        <w:rPr>
          <w:sz w:val="20"/>
        </w:rPr>
        <w:t>a la </w:t>
      </w:r>
      <w:r>
        <w:rPr>
          <w:spacing w:val="-4"/>
          <w:sz w:val="20"/>
        </w:rPr>
        <w:t>autoridad </w:t>
      </w:r>
      <w:r>
        <w:rPr>
          <w:sz w:val="20"/>
        </w:rPr>
        <w:t>de </w:t>
      </w:r>
      <w:r>
        <w:rPr>
          <w:spacing w:val="-3"/>
          <w:sz w:val="20"/>
        </w:rPr>
        <w:t>sus </w:t>
      </w:r>
      <w:r>
        <w:rPr>
          <w:spacing w:val="-4"/>
          <w:sz w:val="20"/>
        </w:rPr>
        <w:t>propios órganos colegiados, </w:t>
      </w:r>
      <w:r>
        <w:rPr>
          <w:sz w:val="20"/>
        </w:rPr>
        <w:t>lo </w:t>
      </w:r>
      <w:r>
        <w:rPr>
          <w:spacing w:val="-3"/>
          <w:sz w:val="20"/>
        </w:rPr>
        <w:t>que </w:t>
      </w:r>
      <w:r>
        <w:rPr>
          <w:sz w:val="20"/>
        </w:rPr>
        <w:t>si </w:t>
      </w:r>
      <w:r>
        <w:rPr>
          <w:spacing w:val="-4"/>
          <w:sz w:val="20"/>
        </w:rPr>
        <w:t>bien formalmente </w:t>
      </w:r>
      <w:r>
        <w:rPr>
          <w:spacing w:val="-3"/>
          <w:sz w:val="20"/>
        </w:rPr>
        <w:t>puede </w:t>
      </w:r>
      <w:r>
        <w:rPr>
          <w:spacing w:val="-4"/>
          <w:sz w:val="20"/>
        </w:rPr>
        <w:t>pretenderse limitado </w:t>
      </w:r>
      <w:r>
        <w:rPr>
          <w:spacing w:val="-3"/>
          <w:sz w:val="20"/>
        </w:rPr>
        <w:t>al </w:t>
      </w:r>
      <w:r>
        <w:rPr>
          <w:spacing w:val="-4"/>
          <w:sz w:val="20"/>
        </w:rPr>
        <w:t>ámbito disciplinario, </w:t>
      </w:r>
      <w:r>
        <w:rPr>
          <w:spacing w:val="-3"/>
          <w:sz w:val="20"/>
        </w:rPr>
        <w:t>en </w:t>
      </w:r>
      <w:r>
        <w:rPr>
          <w:sz w:val="20"/>
        </w:rPr>
        <w:t>la </w:t>
      </w:r>
      <w:r>
        <w:rPr>
          <w:spacing w:val="-4"/>
          <w:sz w:val="20"/>
        </w:rPr>
        <w:t>práctica redunda, </w:t>
      </w:r>
      <w:r>
        <w:rPr>
          <w:spacing w:val="-2"/>
          <w:sz w:val="20"/>
        </w:rPr>
        <w:t>por </w:t>
      </w:r>
      <w:r>
        <w:rPr>
          <w:spacing w:val="-3"/>
          <w:sz w:val="20"/>
        </w:rPr>
        <w:t>temor </w:t>
      </w:r>
      <w:r>
        <w:rPr>
          <w:spacing w:val="-4"/>
          <w:sz w:val="20"/>
        </w:rPr>
        <w:t>inherente </w:t>
      </w:r>
      <w:r>
        <w:rPr>
          <w:sz w:val="20"/>
        </w:rPr>
        <w:t>a </w:t>
      </w:r>
      <w:r>
        <w:rPr>
          <w:spacing w:val="-3"/>
          <w:sz w:val="20"/>
        </w:rPr>
        <w:t>este poder, en </w:t>
      </w:r>
      <w:r>
        <w:rPr>
          <w:sz w:val="20"/>
        </w:rPr>
        <w:t>un </w:t>
      </w:r>
      <w:r>
        <w:rPr>
          <w:spacing w:val="-4"/>
          <w:sz w:val="20"/>
        </w:rPr>
        <w:t>sometimiento </w:t>
      </w:r>
      <w:r>
        <w:rPr>
          <w:sz w:val="20"/>
        </w:rPr>
        <w:t>a la </w:t>
      </w:r>
      <w:r>
        <w:rPr>
          <w:spacing w:val="-4"/>
          <w:sz w:val="20"/>
        </w:rPr>
        <w:t>jurisprudencia</w:t>
      </w:r>
      <w:r>
        <w:rPr>
          <w:spacing w:val="-26"/>
          <w:sz w:val="20"/>
        </w:rPr>
        <w:t> </w:t>
      </w:r>
      <w:r>
        <w:rPr>
          <w:spacing w:val="-3"/>
          <w:sz w:val="20"/>
        </w:rPr>
        <w:t>llamada</w:t>
      </w:r>
      <w:r>
        <w:rPr>
          <w:spacing w:val="-24"/>
          <w:sz w:val="20"/>
        </w:rPr>
        <w:t> </w:t>
      </w:r>
      <w:r>
        <w:rPr>
          <w:spacing w:val="-4"/>
          <w:sz w:val="20"/>
        </w:rPr>
        <w:t>“superior”</w:t>
      </w:r>
      <w:r>
        <w:rPr>
          <w:spacing w:val="-24"/>
          <w:sz w:val="20"/>
        </w:rPr>
        <w:t> </w:t>
      </w:r>
      <w:r>
        <w:rPr>
          <w:sz w:val="20"/>
        </w:rPr>
        <w:t>y</w:t>
      </w:r>
      <w:r>
        <w:rPr>
          <w:spacing w:val="-24"/>
          <w:sz w:val="20"/>
        </w:rPr>
        <w:t> </w:t>
      </w:r>
      <w:r>
        <w:rPr>
          <w:spacing w:val="-4"/>
          <w:sz w:val="20"/>
        </w:rPr>
        <w:t>paraliza</w:t>
      </w:r>
      <w:r>
        <w:rPr>
          <w:spacing w:val="-23"/>
          <w:sz w:val="20"/>
        </w:rPr>
        <w:t> </w:t>
      </w:r>
      <w:r>
        <w:rPr>
          <w:spacing w:val="-3"/>
          <w:sz w:val="20"/>
        </w:rPr>
        <w:t>la</w:t>
      </w:r>
      <w:r>
        <w:rPr>
          <w:spacing w:val="-24"/>
          <w:sz w:val="20"/>
        </w:rPr>
        <w:t> </w:t>
      </w:r>
      <w:r>
        <w:rPr>
          <w:spacing w:val="-4"/>
          <w:sz w:val="20"/>
        </w:rPr>
        <w:t>dinámica</w:t>
      </w:r>
      <w:r>
        <w:rPr>
          <w:spacing w:val="-26"/>
          <w:sz w:val="20"/>
        </w:rPr>
        <w:t> </w:t>
      </w:r>
      <w:r>
        <w:rPr>
          <w:spacing w:val="-4"/>
          <w:sz w:val="20"/>
        </w:rPr>
        <w:t>interpretativa</w:t>
      </w:r>
      <w:r>
        <w:rPr>
          <w:spacing w:val="-23"/>
          <w:sz w:val="20"/>
        </w:rPr>
        <w:t> </w:t>
      </w:r>
      <w:r>
        <w:rPr>
          <w:spacing w:val="-3"/>
          <w:sz w:val="20"/>
        </w:rPr>
        <w:t>en</w:t>
      </w:r>
      <w:r>
        <w:rPr>
          <w:spacing w:val="-23"/>
          <w:sz w:val="20"/>
        </w:rPr>
        <w:t> </w:t>
      </w:r>
      <w:r>
        <w:rPr>
          <w:spacing w:val="-3"/>
          <w:sz w:val="20"/>
        </w:rPr>
        <w:t>la</w:t>
      </w:r>
      <w:r>
        <w:rPr>
          <w:spacing w:val="-21"/>
          <w:sz w:val="20"/>
        </w:rPr>
        <w:t> </w:t>
      </w:r>
      <w:r>
        <w:rPr>
          <w:spacing w:val="-4"/>
          <w:sz w:val="20"/>
        </w:rPr>
        <w:t>aplicación</w:t>
      </w:r>
      <w:r>
        <w:rPr>
          <w:spacing w:val="-23"/>
          <w:sz w:val="20"/>
        </w:rPr>
        <w:t> </w:t>
      </w:r>
      <w:r>
        <w:rPr>
          <w:spacing w:val="-3"/>
          <w:sz w:val="20"/>
        </w:rPr>
        <w:t>del</w:t>
      </w:r>
      <w:r>
        <w:rPr>
          <w:spacing w:val="-23"/>
          <w:sz w:val="20"/>
        </w:rPr>
        <w:t> </w:t>
      </w:r>
      <w:r>
        <w:rPr>
          <w:spacing w:val="-4"/>
          <w:sz w:val="20"/>
        </w:rPr>
        <w:t>derecho.</w:t>
      </w:r>
    </w:p>
    <w:p>
      <w:pPr>
        <w:pStyle w:val="ListParagraph"/>
        <w:numPr>
          <w:ilvl w:val="0"/>
          <w:numId w:val="10"/>
        </w:numPr>
        <w:tabs>
          <w:tab w:pos="685" w:val="left" w:leader="none"/>
        </w:tabs>
        <w:spacing w:line="240" w:lineRule="auto" w:before="121" w:after="0"/>
        <w:ind w:left="118" w:right="115" w:firstLine="0"/>
        <w:jc w:val="both"/>
        <w:rPr>
          <w:sz w:val="20"/>
        </w:rPr>
      </w:pPr>
      <w:r>
        <w:rPr>
          <w:spacing w:val="-4"/>
          <w:sz w:val="20"/>
        </w:rPr>
        <w:t>Adicionalmente, esta </w:t>
      </w:r>
      <w:r>
        <w:rPr>
          <w:spacing w:val="-3"/>
          <w:sz w:val="20"/>
        </w:rPr>
        <w:t>Corte </w:t>
      </w:r>
      <w:r>
        <w:rPr>
          <w:sz w:val="20"/>
        </w:rPr>
        <w:t>recuerda que 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hyperlink w:history="true" w:anchor="_bookmark170">
        <w:r>
          <w:rPr>
            <w:position w:val="7"/>
            <w:sz w:val="13"/>
          </w:rPr>
          <w:t>130</w:t>
        </w:r>
      </w:hyperlink>
      <w:r>
        <w:rPr>
          <w:sz w:val="20"/>
        </w:rPr>
        <w:t>. Dicho deber implica la adopción de medidas en dos vertientes. Por una parte, la supresión</w:t>
      </w:r>
      <w:r>
        <w:rPr>
          <w:spacing w:val="-47"/>
          <w:sz w:val="20"/>
        </w:rPr>
        <w:t> </w:t>
      </w:r>
      <w:r>
        <w:rPr>
          <w:sz w:val="20"/>
        </w:rPr>
        <w:t>de las</w:t>
      </w:r>
      <w:r>
        <w:rPr>
          <w:spacing w:val="-17"/>
          <w:sz w:val="20"/>
        </w:rPr>
        <w:t> </w:t>
      </w:r>
      <w:r>
        <w:rPr>
          <w:sz w:val="20"/>
        </w:rPr>
        <w:t>normas</w:t>
      </w:r>
      <w:r>
        <w:rPr>
          <w:spacing w:val="-16"/>
          <w:sz w:val="20"/>
        </w:rPr>
        <w:t> </w:t>
      </w:r>
      <w:r>
        <w:rPr>
          <w:sz w:val="20"/>
        </w:rPr>
        <w:t>y</w:t>
      </w:r>
      <w:r>
        <w:rPr>
          <w:spacing w:val="-15"/>
          <w:sz w:val="20"/>
        </w:rPr>
        <w:t> </w:t>
      </w:r>
      <w:r>
        <w:rPr>
          <w:sz w:val="20"/>
        </w:rPr>
        <w:t>prácticas</w:t>
      </w:r>
      <w:r>
        <w:rPr>
          <w:spacing w:val="-17"/>
          <w:sz w:val="20"/>
        </w:rPr>
        <w:t> </w:t>
      </w:r>
      <w:r>
        <w:rPr>
          <w:sz w:val="20"/>
        </w:rPr>
        <w:t>de</w:t>
      </w:r>
      <w:r>
        <w:rPr>
          <w:spacing w:val="-16"/>
          <w:sz w:val="20"/>
        </w:rPr>
        <w:t> </w:t>
      </w:r>
      <w:r>
        <w:rPr>
          <w:sz w:val="20"/>
        </w:rPr>
        <w:t>cualquier</w:t>
      </w:r>
      <w:r>
        <w:rPr>
          <w:spacing w:val="-16"/>
          <w:sz w:val="20"/>
        </w:rPr>
        <w:t> </w:t>
      </w:r>
      <w:r>
        <w:rPr>
          <w:sz w:val="20"/>
        </w:rPr>
        <w:t>naturaleza</w:t>
      </w:r>
      <w:r>
        <w:rPr>
          <w:spacing w:val="-15"/>
          <w:sz w:val="20"/>
        </w:rPr>
        <w:t> </w:t>
      </w:r>
      <w:r>
        <w:rPr>
          <w:sz w:val="20"/>
        </w:rPr>
        <w:t>que</w:t>
      </w:r>
      <w:r>
        <w:rPr>
          <w:spacing w:val="-17"/>
          <w:sz w:val="20"/>
        </w:rPr>
        <w:t> </w:t>
      </w:r>
      <w:r>
        <w:rPr>
          <w:sz w:val="20"/>
        </w:rPr>
        <w:t>entrañen</w:t>
      </w:r>
      <w:r>
        <w:rPr>
          <w:spacing w:val="-14"/>
          <w:sz w:val="20"/>
        </w:rPr>
        <w:t> </w:t>
      </w:r>
      <w:r>
        <w:rPr>
          <w:sz w:val="20"/>
        </w:rPr>
        <w:t>violación</w:t>
      </w:r>
      <w:r>
        <w:rPr>
          <w:spacing w:val="-14"/>
          <w:sz w:val="20"/>
        </w:rPr>
        <w:t> </w:t>
      </w:r>
      <w:r>
        <w:rPr>
          <w:sz w:val="20"/>
        </w:rPr>
        <w:t>a</w:t>
      </w:r>
      <w:r>
        <w:rPr>
          <w:spacing w:val="-16"/>
          <w:sz w:val="20"/>
        </w:rPr>
        <w:t> </w:t>
      </w:r>
      <w:r>
        <w:rPr>
          <w:sz w:val="20"/>
        </w:rPr>
        <w:t>las</w:t>
      </w:r>
      <w:r>
        <w:rPr>
          <w:spacing w:val="-16"/>
          <w:sz w:val="20"/>
        </w:rPr>
        <w:t> </w:t>
      </w:r>
      <w:r>
        <w:rPr>
          <w:sz w:val="20"/>
        </w:rPr>
        <w:t>garantías</w:t>
      </w:r>
      <w:r>
        <w:rPr>
          <w:spacing w:val="-16"/>
          <w:sz w:val="20"/>
        </w:rPr>
        <w:t> </w:t>
      </w:r>
      <w:r>
        <w:rPr>
          <w:sz w:val="20"/>
        </w:rPr>
        <w:t>previstas en</w:t>
      </w:r>
      <w:r>
        <w:rPr>
          <w:spacing w:val="-5"/>
          <w:sz w:val="20"/>
        </w:rPr>
        <w:t> </w:t>
      </w:r>
      <w:r>
        <w:rPr>
          <w:sz w:val="20"/>
        </w:rPr>
        <w:t>la</w:t>
      </w:r>
      <w:r>
        <w:rPr>
          <w:spacing w:val="-5"/>
          <w:sz w:val="20"/>
        </w:rPr>
        <w:t> </w:t>
      </w:r>
      <w:r>
        <w:rPr>
          <w:sz w:val="20"/>
        </w:rPr>
        <w:t>Convención</w:t>
      </w:r>
      <w:hyperlink w:history="true" w:anchor="_bookmark171">
        <w:r>
          <w:rPr>
            <w:position w:val="7"/>
            <w:sz w:val="13"/>
          </w:rPr>
          <w:t>131</w:t>
        </w:r>
      </w:hyperlink>
      <w:r>
        <w:rPr>
          <w:sz w:val="20"/>
        </w:rPr>
        <w:t>,</w:t>
      </w:r>
      <w:r>
        <w:rPr>
          <w:spacing w:val="-6"/>
          <w:sz w:val="20"/>
        </w:rPr>
        <w:t> </w:t>
      </w:r>
      <w:r>
        <w:rPr>
          <w:sz w:val="20"/>
        </w:rPr>
        <w:t>ya</w:t>
      </w:r>
      <w:r>
        <w:rPr>
          <w:spacing w:val="-3"/>
          <w:sz w:val="20"/>
        </w:rPr>
        <w:t> </w:t>
      </w:r>
      <w:r>
        <w:rPr>
          <w:sz w:val="20"/>
        </w:rPr>
        <w:t>sea</w:t>
      </w:r>
      <w:r>
        <w:rPr>
          <w:spacing w:val="-5"/>
          <w:sz w:val="20"/>
        </w:rPr>
        <w:t> </w:t>
      </w:r>
      <w:r>
        <w:rPr>
          <w:sz w:val="20"/>
        </w:rPr>
        <w:t>porque</w:t>
      </w:r>
      <w:r>
        <w:rPr>
          <w:spacing w:val="-5"/>
          <w:sz w:val="20"/>
        </w:rPr>
        <w:t> </w:t>
      </w:r>
      <w:r>
        <w:rPr>
          <w:sz w:val="20"/>
        </w:rPr>
        <w:t>desconozcan</w:t>
      </w:r>
      <w:r>
        <w:rPr>
          <w:spacing w:val="-2"/>
          <w:sz w:val="20"/>
        </w:rPr>
        <w:t> </w:t>
      </w:r>
      <w:r>
        <w:rPr>
          <w:sz w:val="20"/>
        </w:rPr>
        <w:t>esos</w:t>
      </w:r>
      <w:r>
        <w:rPr>
          <w:spacing w:val="-6"/>
          <w:sz w:val="20"/>
        </w:rPr>
        <w:t> </w:t>
      </w:r>
      <w:r>
        <w:rPr>
          <w:sz w:val="20"/>
        </w:rPr>
        <w:t>derechos</w:t>
      </w:r>
      <w:r>
        <w:rPr>
          <w:spacing w:val="-4"/>
          <w:sz w:val="20"/>
        </w:rPr>
        <w:t> </w:t>
      </w:r>
      <w:r>
        <w:rPr>
          <w:sz w:val="20"/>
        </w:rPr>
        <w:t>o</w:t>
      </w:r>
      <w:r>
        <w:rPr>
          <w:spacing w:val="-7"/>
          <w:sz w:val="20"/>
        </w:rPr>
        <w:t> </w:t>
      </w:r>
      <w:r>
        <w:rPr>
          <w:sz w:val="20"/>
        </w:rPr>
        <w:t>libertades</w:t>
      </w:r>
      <w:r>
        <w:rPr>
          <w:spacing w:val="-6"/>
          <w:sz w:val="20"/>
        </w:rPr>
        <w:t> </w:t>
      </w:r>
      <w:r>
        <w:rPr>
          <w:sz w:val="20"/>
        </w:rPr>
        <w:t>u</w:t>
      </w:r>
      <w:r>
        <w:rPr>
          <w:spacing w:val="-4"/>
          <w:sz w:val="20"/>
        </w:rPr>
        <w:t> </w:t>
      </w:r>
      <w:r>
        <w:rPr>
          <w:sz w:val="20"/>
        </w:rPr>
        <w:t>obstaculicen</w:t>
      </w:r>
      <w:r>
        <w:rPr>
          <w:spacing w:val="-4"/>
          <w:sz w:val="20"/>
        </w:rPr>
        <w:t> </w:t>
      </w:r>
      <w:r>
        <w:rPr>
          <w:sz w:val="20"/>
        </w:rPr>
        <w:t>su ejercicio</w:t>
      </w:r>
      <w:hyperlink w:history="true" w:anchor="_bookmark172">
        <w:r>
          <w:rPr>
            <w:position w:val="7"/>
            <w:sz w:val="13"/>
          </w:rPr>
          <w:t>132</w:t>
        </w:r>
      </w:hyperlink>
      <w:r>
        <w:rPr>
          <w:sz w:val="20"/>
        </w:rPr>
        <w:t>. Por otra, la expedición de normas y el desarrollo de prácticas conducentes a la efectiva observancia de dichas</w:t>
      </w:r>
      <w:r>
        <w:rPr>
          <w:spacing w:val="-2"/>
          <w:sz w:val="20"/>
        </w:rPr>
        <w:t> </w:t>
      </w:r>
      <w:r>
        <w:rPr>
          <w:sz w:val="20"/>
        </w:rPr>
        <w:t>garantías</w:t>
      </w:r>
      <w:hyperlink w:history="true" w:anchor="_bookmark173">
        <w:r>
          <w:rPr>
            <w:position w:val="7"/>
            <w:sz w:val="13"/>
          </w:rPr>
          <w:t>133</w:t>
        </w:r>
      </w:hyperlink>
      <w:r>
        <w:rPr>
          <w:sz w:val="20"/>
        </w:rPr>
        <w:t>.</w:t>
      </w:r>
    </w:p>
    <w:p>
      <w:pPr>
        <w:pStyle w:val="ListParagraph"/>
        <w:numPr>
          <w:ilvl w:val="0"/>
          <w:numId w:val="10"/>
        </w:numPr>
        <w:tabs>
          <w:tab w:pos="685" w:val="left" w:leader="none"/>
        </w:tabs>
        <w:spacing w:line="240" w:lineRule="auto" w:before="119" w:after="0"/>
        <w:ind w:left="118" w:right="108" w:firstLine="0"/>
        <w:jc w:val="both"/>
        <w:rPr>
          <w:sz w:val="20"/>
        </w:rPr>
      </w:pPr>
      <w:r>
        <w:rPr>
          <w:sz w:val="20"/>
        </w:rPr>
        <w:t>Las violaciones a la Convención ya determinadas en este capítulo se originaron en la aplicación del numeral 4 del artículo 323 del Código Orgánico de Tribunales. </w:t>
      </w:r>
      <w:r>
        <w:rPr>
          <w:spacing w:val="-3"/>
          <w:sz w:val="20"/>
        </w:rPr>
        <w:t>La Corte</w:t>
      </w:r>
      <w:r>
        <w:rPr>
          <w:spacing w:val="-53"/>
          <w:sz w:val="20"/>
        </w:rPr>
        <w:t> </w:t>
      </w:r>
      <w:r>
        <w:rPr>
          <w:spacing w:val="-4"/>
          <w:sz w:val="20"/>
        </w:rPr>
        <w:t>advierte </w:t>
      </w:r>
      <w:r>
        <w:rPr>
          <w:spacing w:val="-3"/>
          <w:sz w:val="20"/>
        </w:rPr>
        <w:t>que en </w:t>
      </w:r>
      <w:r>
        <w:rPr>
          <w:spacing w:val="-4"/>
          <w:sz w:val="20"/>
        </w:rPr>
        <w:t>virtud </w:t>
      </w:r>
      <w:r>
        <w:rPr>
          <w:spacing w:val="-3"/>
          <w:sz w:val="20"/>
        </w:rPr>
        <w:t>del </w:t>
      </w:r>
      <w:r>
        <w:rPr>
          <w:spacing w:val="-4"/>
          <w:sz w:val="20"/>
        </w:rPr>
        <w:t>artículo </w:t>
      </w:r>
      <w:r>
        <w:rPr>
          <w:sz w:val="20"/>
        </w:rPr>
        <w:t>2 </w:t>
      </w:r>
      <w:r>
        <w:rPr>
          <w:spacing w:val="-3"/>
          <w:sz w:val="20"/>
        </w:rPr>
        <w:t>de la </w:t>
      </w:r>
      <w:r>
        <w:rPr>
          <w:spacing w:val="-4"/>
          <w:sz w:val="20"/>
        </w:rPr>
        <w:t>Convención, </w:t>
      </w:r>
      <w:r>
        <w:rPr>
          <w:spacing w:val="-3"/>
          <w:sz w:val="20"/>
        </w:rPr>
        <w:t>el Estado </w:t>
      </w:r>
      <w:r>
        <w:rPr>
          <w:spacing w:val="-4"/>
          <w:sz w:val="20"/>
        </w:rPr>
        <w:t>estaba obligado </w:t>
      </w:r>
      <w:r>
        <w:rPr>
          <w:sz w:val="20"/>
        </w:rPr>
        <w:t>a </w:t>
      </w:r>
      <w:r>
        <w:rPr>
          <w:spacing w:val="-4"/>
          <w:sz w:val="20"/>
        </w:rPr>
        <w:t>suprimir </w:t>
      </w:r>
      <w:r>
        <w:rPr>
          <w:spacing w:val="-3"/>
          <w:sz w:val="20"/>
        </w:rPr>
        <w:t>las </w:t>
      </w:r>
      <w:r>
        <w:rPr>
          <w:spacing w:val="-4"/>
          <w:sz w:val="20"/>
        </w:rPr>
        <w:t>normas </w:t>
      </w:r>
      <w:r>
        <w:rPr>
          <w:sz w:val="20"/>
        </w:rPr>
        <w:t>que entrañen violación a las garantías previstas en la Convención. Por tanto, existió una omisión del Estado al mantener vigente dicha norma. Esta omisión conllevó a una violación del artículo 2 de la Convención y afectó la seguridad jurídica y los derechos de la presunta víctima al momento de determinarse la</w:t>
      </w:r>
      <w:r>
        <w:rPr>
          <w:spacing w:val="-3"/>
          <w:sz w:val="20"/>
        </w:rPr>
        <w:t> </w:t>
      </w:r>
      <w:r>
        <w:rPr>
          <w:sz w:val="20"/>
        </w:rPr>
        <w:t>sanción.</w:t>
      </w:r>
    </w:p>
    <w:p>
      <w:pPr>
        <w:pStyle w:val="ListParagraph"/>
        <w:numPr>
          <w:ilvl w:val="0"/>
          <w:numId w:val="10"/>
        </w:numPr>
        <w:tabs>
          <w:tab w:pos="685" w:val="left" w:leader="none"/>
        </w:tabs>
        <w:spacing w:line="240" w:lineRule="auto" w:before="120" w:after="0"/>
        <w:ind w:left="118" w:right="114" w:firstLine="0"/>
        <w:jc w:val="both"/>
        <w:rPr>
          <w:sz w:val="20"/>
        </w:rPr>
      </w:pPr>
      <w:bookmarkStart w:name="_bookmark169" w:id="234"/>
      <w:bookmarkEnd w:id="234"/>
      <w:r>
        <w:rPr/>
      </w:r>
      <w:bookmarkStart w:name="_bookmark169" w:id="235"/>
      <w:bookmarkEnd w:id="235"/>
      <w:r>
        <w:rPr>
          <w:sz w:val="20"/>
        </w:rPr>
        <w:t>E</w:t>
      </w:r>
      <w:r>
        <w:rPr>
          <w:sz w:val="20"/>
        </w:rPr>
        <w:t>n virtud de lo anterior, la Corte considera que el Estado es responsable de la violación del artículo 9 de la Convención Americana, en relación con los artículos 1.1 y 2 del mismo instrumento, en perjuicio del señor Urrutia</w:t>
      </w:r>
      <w:r>
        <w:rPr>
          <w:spacing w:val="-4"/>
          <w:sz w:val="20"/>
        </w:rPr>
        <w:t> </w:t>
      </w:r>
      <w:r>
        <w:rPr>
          <w:sz w:val="20"/>
        </w:rPr>
        <w:t>Laubreaux.</w:t>
      </w:r>
    </w:p>
    <w:p>
      <w:pPr>
        <w:pStyle w:val="BodyText"/>
      </w:pPr>
    </w:p>
    <w:p>
      <w:pPr>
        <w:pStyle w:val="BodyText"/>
      </w:pPr>
    </w:p>
    <w:p>
      <w:pPr>
        <w:pStyle w:val="BodyText"/>
      </w:pPr>
    </w:p>
    <w:p>
      <w:pPr>
        <w:pStyle w:val="BodyText"/>
        <w:spacing w:before="7"/>
        <w:rPr>
          <w:sz w:val="11"/>
        </w:rPr>
      </w:pPr>
      <w:r>
        <w:rPr/>
        <w:pict>
          <v:shape style="position:absolute;margin-left:70.919998pt;margin-top:9.330508pt;width:144pt;height:.1pt;mso-position-horizontal-relative:page;mso-position-vertical-relative:paragraph;z-index:-251614208;mso-wrap-distance-left:0;mso-wrap-distance-right:0" coordorigin="1418,187" coordsize="2880,0" path="m1418,187l4298,187e" filled="false" stroked="true" strokeweight=".6pt" strokecolor="#000000">
            <v:path arrowok="t"/>
            <v:stroke dashstyle="solid"/>
            <w10:wrap type="topAndBottom"/>
          </v:shape>
        </w:pict>
      </w:r>
    </w:p>
    <w:p>
      <w:pPr>
        <w:spacing w:before="67"/>
        <w:ind w:left="118" w:right="110" w:firstLine="0"/>
        <w:jc w:val="both"/>
        <w:rPr>
          <w:sz w:val="16"/>
        </w:rPr>
      </w:pPr>
      <w:bookmarkStart w:name="_bookmark170" w:id="236"/>
      <w:bookmarkEnd w:id="236"/>
      <w:r>
        <w:rPr/>
      </w:r>
      <w:r>
        <w:rPr>
          <w:position w:val="6"/>
          <w:sz w:val="10"/>
        </w:rPr>
        <w:t>130  </w:t>
      </w:r>
      <w:r>
        <w:rPr>
          <w:i/>
          <w:sz w:val="16"/>
        </w:rPr>
        <w:t>Cfr. Caso Gangaram Panday Vs. Surinam. Excepciones Preliminares</w:t>
      </w:r>
      <w:r>
        <w:rPr>
          <w:sz w:val="16"/>
        </w:rPr>
        <w:t>. Sentencia de 4 de diciembre de 1991.  Serie C No. 12, párr. 50, y </w:t>
      </w:r>
      <w:r>
        <w:rPr>
          <w:i/>
          <w:sz w:val="16"/>
        </w:rPr>
        <w:t>Caso Colindres Schonenberg Vs. El Salvador. Fondo, Reparaciones y Costas</w:t>
      </w:r>
      <w:r>
        <w:rPr>
          <w:sz w:val="16"/>
        </w:rPr>
        <w:t>, </w:t>
      </w:r>
      <w:r>
        <w:rPr>
          <w:i/>
          <w:sz w:val="16"/>
        </w:rPr>
        <w:t>supra</w:t>
      </w:r>
      <w:r>
        <w:rPr>
          <w:sz w:val="16"/>
        </w:rPr>
        <w:t>, párr. 96.</w:t>
      </w:r>
    </w:p>
    <w:p>
      <w:pPr>
        <w:spacing w:before="119"/>
        <w:ind w:left="117" w:right="112" w:firstLine="0"/>
        <w:jc w:val="both"/>
        <w:rPr>
          <w:sz w:val="16"/>
        </w:rPr>
      </w:pPr>
      <w:bookmarkStart w:name="_bookmark171" w:id="237"/>
      <w:bookmarkEnd w:id="237"/>
      <w:r>
        <w:rPr/>
      </w:r>
      <w:r>
        <w:rPr>
          <w:position w:val="6"/>
          <w:sz w:val="10"/>
        </w:rPr>
        <w:t>131 </w:t>
      </w:r>
      <w:r>
        <w:rPr>
          <w:i/>
          <w:sz w:val="16"/>
        </w:rPr>
        <w:t>Cfr. Caso Castillo Petruzzi y otros Vs. Perú. Fondo, Reparaciones y Costas</w:t>
      </w:r>
      <w:r>
        <w:rPr>
          <w:sz w:val="16"/>
        </w:rPr>
        <w:t>. Sentencia de 30 de mayo de 1999. Serie</w:t>
      </w:r>
      <w:r>
        <w:rPr>
          <w:spacing w:val="-7"/>
          <w:sz w:val="16"/>
        </w:rPr>
        <w:t> </w:t>
      </w:r>
      <w:r>
        <w:rPr>
          <w:sz w:val="16"/>
        </w:rPr>
        <w:t>C</w:t>
      </w:r>
      <w:r>
        <w:rPr>
          <w:spacing w:val="-3"/>
          <w:sz w:val="16"/>
        </w:rPr>
        <w:t> </w:t>
      </w:r>
      <w:r>
        <w:rPr>
          <w:sz w:val="16"/>
        </w:rPr>
        <w:t>No.</w:t>
      </w:r>
      <w:r>
        <w:rPr>
          <w:spacing w:val="-6"/>
          <w:sz w:val="16"/>
        </w:rPr>
        <w:t> </w:t>
      </w:r>
      <w:r>
        <w:rPr>
          <w:sz w:val="16"/>
        </w:rPr>
        <w:t>52,</w:t>
      </w:r>
      <w:r>
        <w:rPr>
          <w:spacing w:val="-7"/>
          <w:sz w:val="16"/>
        </w:rPr>
        <w:t> </w:t>
      </w:r>
      <w:r>
        <w:rPr>
          <w:sz w:val="16"/>
        </w:rPr>
        <w:t>párr.</w:t>
      </w:r>
      <w:r>
        <w:rPr>
          <w:spacing w:val="-6"/>
          <w:sz w:val="16"/>
        </w:rPr>
        <w:t> </w:t>
      </w:r>
      <w:r>
        <w:rPr>
          <w:sz w:val="16"/>
        </w:rPr>
        <w:t>207,</w:t>
      </w:r>
      <w:r>
        <w:rPr>
          <w:spacing w:val="-7"/>
          <w:sz w:val="16"/>
        </w:rPr>
        <w:t> </w:t>
      </w:r>
      <w:r>
        <w:rPr>
          <w:sz w:val="16"/>
        </w:rPr>
        <w:t>y</w:t>
      </w:r>
      <w:r>
        <w:rPr>
          <w:spacing w:val="-7"/>
          <w:sz w:val="16"/>
        </w:rPr>
        <w:t> </w:t>
      </w:r>
      <w:r>
        <w:rPr>
          <w:i/>
          <w:sz w:val="16"/>
        </w:rPr>
        <w:t>Caso</w:t>
      </w:r>
      <w:r>
        <w:rPr>
          <w:i/>
          <w:spacing w:val="-3"/>
          <w:sz w:val="16"/>
        </w:rPr>
        <w:t> </w:t>
      </w:r>
      <w:r>
        <w:rPr>
          <w:i/>
          <w:sz w:val="16"/>
        </w:rPr>
        <w:t>Colindres</w:t>
      </w:r>
      <w:r>
        <w:rPr>
          <w:i/>
          <w:spacing w:val="-7"/>
          <w:sz w:val="16"/>
        </w:rPr>
        <w:t> </w:t>
      </w:r>
      <w:r>
        <w:rPr>
          <w:i/>
          <w:sz w:val="16"/>
        </w:rPr>
        <w:t>Schonenberg</w:t>
      </w:r>
      <w:r>
        <w:rPr>
          <w:i/>
          <w:spacing w:val="-5"/>
          <w:sz w:val="16"/>
        </w:rPr>
        <w:t> </w:t>
      </w:r>
      <w:r>
        <w:rPr>
          <w:i/>
          <w:sz w:val="16"/>
        </w:rPr>
        <w:t>Vs.</w:t>
      </w:r>
      <w:r>
        <w:rPr>
          <w:i/>
          <w:spacing w:val="-3"/>
          <w:sz w:val="16"/>
        </w:rPr>
        <w:t> </w:t>
      </w:r>
      <w:r>
        <w:rPr>
          <w:i/>
          <w:sz w:val="16"/>
        </w:rPr>
        <w:t>El</w:t>
      </w:r>
      <w:r>
        <w:rPr>
          <w:i/>
          <w:spacing w:val="-5"/>
          <w:sz w:val="16"/>
        </w:rPr>
        <w:t> </w:t>
      </w:r>
      <w:r>
        <w:rPr>
          <w:i/>
          <w:sz w:val="16"/>
        </w:rPr>
        <w:t>Salvador.</w:t>
      </w:r>
      <w:r>
        <w:rPr>
          <w:i/>
          <w:spacing w:val="-7"/>
          <w:sz w:val="16"/>
        </w:rPr>
        <w:t> </w:t>
      </w:r>
      <w:r>
        <w:rPr>
          <w:i/>
          <w:sz w:val="16"/>
        </w:rPr>
        <w:t>Fondo,</w:t>
      </w:r>
      <w:r>
        <w:rPr>
          <w:i/>
          <w:spacing w:val="-6"/>
          <w:sz w:val="16"/>
        </w:rPr>
        <w:t> </w:t>
      </w:r>
      <w:r>
        <w:rPr>
          <w:i/>
          <w:sz w:val="16"/>
        </w:rPr>
        <w:t>Reparaciones</w:t>
      </w:r>
      <w:r>
        <w:rPr>
          <w:i/>
          <w:spacing w:val="-4"/>
          <w:sz w:val="16"/>
        </w:rPr>
        <w:t> </w:t>
      </w:r>
      <w:r>
        <w:rPr>
          <w:i/>
          <w:sz w:val="16"/>
        </w:rPr>
        <w:t>y</w:t>
      </w:r>
      <w:r>
        <w:rPr>
          <w:i/>
          <w:spacing w:val="-6"/>
          <w:sz w:val="16"/>
        </w:rPr>
        <w:t> </w:t>
      </w:r>
      <w:r>
        <w:rPr>
          <w:i/>
          <w:sz w:val="16"/>
        </w:rPr>
        <w:t>Costas,</w:t>
      </w:r>
      <w:r>
        <w:rPr>
          <w:i/>
          <w:spacing w:val="-2"/>
          <w:sz w:val="16"/>
        </w:rPr>
        <w:t> </w:t>
      </w:r>
      <w:r>
        <w:rPr>
          <w:i/>
          <w:sz w:val="16"/>
        </w:rPr>
        <w:t>supra,</w:t>
      </w:r>
      <w:r>
        <w:rPr>
          <w:i/>
          <w:spacing w:val="-6"/>
          <w:sz w:val="16"/>
        </w:rPr>
        <w:t> </w:t>
      </w:r>
      <w:r>
        <w:rPr>
          <w:sz w:val="16"/>
        </w:rPr>
        <w:t>párr. 96.</w:t>
      </w:r>
    </w:p>
    <w:p>
      <w:pPr>
        <w:spacing w:before="120"/>
        <w:ind w:left="118" w:right="113" w:firstLine="0"/>
        <w:jc w:val="both"/>
        <w:rPr>
          <w:sz w:val="16"/>
        </w:rPr>
      </w:pPr>
      <w:bookmarkStart w:name="_bookmark172" w:id="238"/>
      <w:bookmarkEnd w:id="238"/>
      <w:r>
        <w:rPr/>
      </w:r>
      <w:r>
        <w:rPr>
          <w:position w:val="6"/>
          <w:sz w:val="10"/>
        </w:rPr>
        <w:t>132     </w:t>
      </w:r>
      <w:r>
        <w:rPr>
          <w:i/>
          <w:sz w:val="16"/>
        </w:rPr>
        <w:t>Cfr. Hilaire, Constantine y Benjamin y otros Vs. Trinidad y Tobago. Fondo, Reparaciones y Costas. </w:t>
      </w:r>
      <w:r>
        <w:rPr>
          <w:sz w:val="16"/>
        </w:rPr>
        <w:t>Sentencia  de</w:t>
      </w:r>
      <w:r>
        <w:rPr>
          <w:spacing w:val="-14"/>
          <w:sz w:val="16"/>
        </w:rPr>
        <w:t> </w:t>
      </w:r>
      <w:r>
        <w:rPr>
          <w:sz w:val="16"/>
        </w:rPr>
        <w:t>21</w:t>
      </w:r>
      <w:r>
        <w:rPr>
          <w:spacing w:val="-14"/>
          <w:sz w:val="16"/>
        </w:rPr>
        <w:t> </w:t>
      </w:r>
      <w:r>
        <w:rPr>
          <w:sz w:val="16"/>
        </w:rPr>
        <w:t>de</w:t>
      </w:r>
      <w:r>
        <w:rPr>
          <w:spacing w:val="-13"/>
          <w:sz w:val="16"/>
        </w:rPr>
        <w:t> </w:t>
      </w:r>
      <w:r>
        <w:rPr>
          <w:sz w:val="16"/>
        </w:rPr>
        <w:t>junio</w:t>
      </w:r>
      <w:r>
        <w:rPr>
          <w:spacing w:val="-14"/>
          <w:sz w:val="16"/>
        </w:rPr>
        <w:t> </w:t>
      </w:r>
      <w:r>
        <w:rPr>
          <w:sz w:val="16"/>
        </w:rPr>
        <w:t>de</w:t>
      </w:r>
      <w:r>
        <w:rPr>
          <w:spacing w:val="-14"/>
          <w:sz w:val="16"/>
        </w:rPr>
        <w:t> </w:t>
      </w:r>
      <w:r>
        <w:rPr>
          <w:sz w:val="16"/>
        </w:rPr>
        <w:t>2002.</w:t>
      </w:r>
      <w:r>
        <w:rPr>
          <w:spacing w:val="-14"/>
          <w:sz w:val="16"/>
        </w:rPr>
        <w:t> </w:t>
      </w:r>
      <w:r>
        <w:rPr>
          <w:sz w:val="16"/>
        </w:rPr>
        <w:t>Serie</w:t>
      </w:r>
      <w:r>
        <w:rPr>
          <w:spacing w:val="-14"/>
          <w:sz w:val="16"/>
        </w:rPr>
        <w:t> </w:t>
      </w:r>
      <w:r>
        <w:rPr>
          <w:sz w:val="16"/>
        </w:rPr>
        <w:t>C</w:t>
      </w:r>
      <w:r>
        <w:rPr>
          <w:spacing w:val="-12"/>
          <w:sz w:val="16"/>
        </w:rPr>
        <w:t> </w:t>
      </w:r>
      <w:r>
        <w:rPr>
          <w:sz w:val="16"/>
        </w:rPr>
        <w:t>No.</w:t>
      </w:r>
      <w:r>
        <w:rPr>
          <w:spacing w:val="-14"/>
          <w:sz w:val="16"/>
        </w:rPr>
        <w:t> </w:t>
      </w:r>
      <w:r>
        <w:rPr>
          <w:sz w:val="16"/>
        </w:rPr>
        <w:t>94,</w:t>
      </w:r>
      <w:r>
        <w:rPr>
          <w:spacing w:val="-16"/>
          <w:sz w:val="16"/>
        </w:rPr>
        <w:t> </w:t>
      </w:r>
      <w:r>
        <w:rPr>
          <w:sz w:val="16"/>
        </w:rPr>
        <w:t>párr.</w:t>
      </w:r>
      <w:r>
        <w:rPr>
          <w:spacing w:val="-15"/>
          <w:sz w:val="16"/>
        </w:rPr>
        <w:t> </w:t>
      </w:r>
      <w:r>
        <w:rPr>
          <w:sz w:val="16"/>
        </w:rPr>
        <w:t>113,</w:t>
      </w:r>
      <w:r>
        <w:rPr>
          <w:spacing w:val="-14"/>
          <w:sz w:val="16"/>
        </w:rPr>
        <w:t> </w:t>
      </w:r>
      <w:r>
        <w:rPr>
          <w:sz w:val="16"/>
        </w:rPr>
        <w:t>y</w:t>
      </w:r>
      <w:r>
        <w:rPr>
          <w:spacing w:val="-14"/>
          <w:sz w:val="16"/>
        </w:rPr>
        <w:t> </w:t>
      </w:r>
      <w:r>
        <w:rPr>
          <w:i/>
          <w:sz w:val="16"/>
        </w:rPr>
        <w:t>Caso</w:t>
      </w:r>
      <w:r>
        <w:rPr>
          <w:i/>
          <w:spacing w:val="-13"/>
          <w:sz w:val="16"/>
        </w:rPr>
        <w:t> </w:t>
      </w:r>
      <w:r>
        <w:rPr>
          <w:i/>
          <w:sz w:val="16"/>
        </w:rPr>
        <w:t>Colindres</w:t>
      </w:r>
      <w:r>
        <w:rPr>
          <w:i/>
          <w:spacing w:val="-14"/>
          <w:sz w:val="16"/>
        </w:rPr>
        <w:t> </w:t>
      </w:r>
      <w:r>
        <w:rPr>
          <w:i/>
          <w:sz w:val="16"/>
        </w:rPr>
        <w:t>Schonenberg</w:t>
      </w:r>
      <w:r>
        <w:rPr>
          <w:i/>
          <w:spacing w:val="-16"/>
          <w:sz w:val="16"/>
        </w:rPr>
        <w:t> </w:t>
      </w:r>
      <w:r>
        <w:rPr>
          <w:i/>
          <w:sz w:val="16"/>
        </w:rPr>
        <w:t>Vs.</w:t>
      </w:r>
      <w:r>
        <w:rPr>
          <w:i/>
          <w:spacing w:val="-12"/>
          <w:sz w:val="16"/>
        </w:rPr>
        <w:t> </w:t>
      </w:r>
      <w:r>
        <w:rPr>
          <w:i/>
          <w:sz w:val="16"/>
        </w:rPr>
        <w:t>El</w:t>
      </w:r>
      <w:r>
        <w:rPr>
          <w:i/>
          <w:spacing w:val="-15"/>
          <w:sz w:val="16"/>
        </w:rPr>
        <w:t> </w:t>
      </w:r>
      <w:r>
        <w:rPr>
          <w:i/>
          <w:sz w:val="16"/>
        </w:rPr>
        <w:t>Salvador.</w:t>
      </w:r>
      <w:r>
        <w:rPr>
          <w:i/>
          <w:spacing w:val="-15"/>
          <w:sz w:val="16"/>
        </w:rPr>
        <w:t> </w:t>
      </w:r>
      <w:r>
        <w:rPr>
          <w:i/>
          <w:sz w:val="16"/>
        </w:rPr>
        <w:t>Fondo,</w:t>
      </w:r>
      <w:r>
        <w:rPr>
          <w:i/>
          <w:spacing w:val="-14"/>
          <w:sz w:val="16"/>
        </w:rPr>
        <w:t> </w:t>
      </w:r>
      <w:r>
        <w:rPr>
          <w:i/>
          <w:sz w:val="16"/>
        </w:rPr>
        <w:t>Reparaciones </w:t>
      </w:r>
      <w:r>
        <w:rPr>
          <w:i/>
          <w:sz w:val="16"/>
        </w:rPr>
        <w:t>y Costas, supra, </w:t>
      </w:r>
      <w:r>
        <w:rPr>
          <w:sz w:val="16"/>
        </w:rPr>
        <w:t>párr.</w:t>
      </w:r>
      <w:r>
        <w:rPr>
          <w:spacing w:val="-4"/>
          <w:sz w:val="16"/>
        </w:rPr>
        <w:t> </w:t>
      </w:r>
      <w:r>
        <w:rPr>
          <w:sz w:val="16"/>
        </w:rPr>
        <w:t>96.</w:t>
      </w:r>
    </w:p>
    <w:p>
      <w:pPr>
        <w:spacing w:before="120"/>
        <w:ind w:left="118" w:right="116" w:firstLine="0"/>
        <w:jc w:val="both"/>
        <w:rPr>
          <w:sz w:val="16"/>
        </w:rPr>
      </w:pPr>
      <w:bookmarkStart w:name="_bookmark173" w:id="239"/>
      <w:bookmarkEnd w:id="239"/>
      <w:r>
        <w:rPr/>
      </w:r>
      <w:r>
        <w:rPr>
          <w:position w:val="6"/>
          <w:sz w:val="10"/>
        </w:rPr>
        <w:t>133 </w:t>
      </w:r>
      <w:r>
        <w:rPr>
          <w:i/>
          <w:sz w:val="16"/>
        </w:rPr>
        <w:t>Cfr. Caso Castillo Petruzzi y otros Vs. Perú, Fondo, Reparaciones y Costas</w:t>
      </w:r>
      <w:r>
        <w:rPr>
          <w:sz w:val="16"/>
        </w:rPr>
        <w:t>, </w:t>
      </w:r>
      <w:r>
        <w:rPr>
          <w:i/>
          <w:sz w:val="16"/>
        </w:rPr>
        <w:t>supra, </w:t>
      </w:r>
      <w:r>
        <w:rPr>
          <w:sz w:val="16"/>
        </w:rPr>
        <w:t>párr. 207, y </w:t>
      </w:r>
      <w:r>
        <w:rPr>
          <w:i/>
          <w:sz w:val="16"/>
        </w:rPr>
        <w:t>Caso Colindres </w:t>
      </w:r>
      <w:r>
        <w:rPr>
          <w:i/>
          <w:sz w:val="16"/>
        </w:rPr>
        <w:t>Schonenberg Vs. El Salvador. Fondo, Reparaciones y Costas</w:t>
      </w:r>
      <w:r>
        <w:rPr>
          <w:sz w:val="16"/>
        </w:rPr>
        <w:t>, </w:t>
      </w:r>
      <w:r>
        <w:rPr>
          <w:i/>
          <w:sz w:val="16"/>
        </w:rPr>
        <w:t>supra, </w:t>
      </w:r>
      <w:r>
        <w:rPr>
          <w:sz w:val="16"/>
        </w:rPr>
        <w:t>párr. 96.</w:t>
      </w:r>
    </w:p>
    <w:p>
      <w:pPr>
        <w:spacing w:after="0"/>
        <w:jc w:val="both"/>
        <w:rPr>
          <w:sz w:val="16"/>
        </w:rPr>
        <w:sectPr>
          <w:pgSz w:w="12240" w:h="15840"/>
          <w:pgMar w:header="0" w:footer="994" w:top="1360" w:bottom="1180" w:left="1300" w:right="1300"/>
        </w:sectPr>
      </w:pPr>
    </w:p>
    <w:p>
      <w:pPr>
        <w:pStyle w:val="Heading1"/>
        <w:spacing w:before="75"/>
        <w:ind w:left="3953" w:right="3956"/>
      </w:pPr>
      <w:bookmarkStart w:name="IX REPARACIONES" w:id="240"/>
      <w:bookmarkEnd w:id="240"/>
      <w:r>
        <w:rPr>
          <w:b w:val="0"/>
        </w:rPr>
      </w:r>
      <w:bookmarkStart w:name="_bookmark174" w:id="241"/>
      <w:bookmarkEnd w:id="241"/>
      <w:r>
        <w:rPr>
          <w:b w:val="0"/>
        </w:rPr>
      </w:r>
      <w:r>
        <w:rPr/>
        <w:t>IX        </w:t>
      </w:r>
      <w:r>
        <w:rPr>
          <w:w w:val="95"/>
        </w:rPr>
        <w:t>REPARACIONES</w:t>
      </w:r>
    </w:p>
    <w:p>
      <w:pPr>
        <w:pStyle w:val="BodyText"/>
        <w:spacing w:before="10"/>
        <w:rPr>
          <w:b/>
          <w:sz w:val="19"/>
        </w:rPr>
      </w:pPr>
    </w:p>
    <w:p>
      <w:pPr>
        <w:pStyle w:val="ListParagraph"/>
        <w:numPr>
          <w:ilvl w:val="0"/>
          <w:numId w:val="10"/>
        </w:numPr>
        <w:tabs>
          <w:tab w:pos="685" w:val="left" w:leader="none"/>
        </w:tabs>
        <w:spacing w:line="240" w:lineRule="auto" w:before="1" w:after="0"/>
        <w:ind w:left="118" w:right="114" w:firstLine="0"/>
        <w:jc w:val="both"/>
        <w:rPr>
          <w:sz w:val="20"/>
        </w:rPr>
      </w:pPr>
      <w:r>
        <w:rPr>
          <w:sz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w:t>
      </w:r>
      <w:r>
        <w:rPr>
          <w:spacing w:val="-13"/>
          <w:sz w:val="20"/>
        </w:rPr>
        <w:t> </w:t>
      </w:r>
      <w:r>
        <w:rPr>
          <w:sz w:val="20"/>
        </w:rPr>
        <w:t>que</w:t>
      </w:r>
      <w:r>
        <w:rPr>
          <w:spacing w:val="-12"/>
          <w:sz w:val="20"/>
        </w:rPr>
        <w:t> </w:t>
      </w:r>
      <w:r>
        <w:rPr>
          <w:sz w:val="20"/>
        </w:rPr>
        <w:t>constituye</w:t>
      </w:r>
      <w:r>
        <w:rPr>
          <w:spacing w:val="-14"/>
          <w:sz w:val="20"/>
        </w:rPr>
        <w:t> </w:t>
      </w:r>
      <w:r>
        <w:rPr>
          <w:sz w:val="20"/>
        </w:rPr>
        <w:t>uno</w:t>
      </w:r>
      <w:r>
        <w:rPr>
          <w:spacing w:val="-12"/>
          <w:sz w:val="20"/>
        </w:rPr>
        <w:t> </w:t>
      </w:r>
      <w:r>
        <w:rPr>
          <w:sz w:val="20"/>
        </w:rPr>
        <w:t>de</w:t>
      </w:r>
      <w:r>
        <w:rPr>
          <w:spacing w:val="-15"/>
          <w:sz w:val="20"/>
        </w:rPr>
        <w:t> </w:t>
      </w:r>
      <w:r>
        <w:rPr>
          <w:sz w:val="20"/>
        </w:rPr>
        <w:t>los</w:t>
      </w:r>
      <w:r>
        <w:rPr>
          <w:spacing w:val="-11"/>
          <w:sz w:val="20"/>
        </w:rPr>
        <w:t> </w:t>
      </w:r>
      <w:r>
        <w:rPr>
          <w:sz w:val="20"/>
        </w:rPr>
        <w:t>principios</w:t>
      </w:r>
      <w:r>
        <w:rPr>
          <w:spacing w:val="-12"/>
          <w:sz w:val="20"/>
        </w:rPr>
        <w:t> </w:t>
      </w:r>
      <w:r>
        <w:rPr>
          <w:sz w:val="20"/>
        </w:rPr>
        <w:t>fundamentales</w:t>
      </w:r>
      <w:r>
        <w:rPr>
          <w:spacing w:val="-12"/>
          <w:sz w:val="20"/>
        </w:rPr>
        <w:t> </w:t>
      </w:r>
      <w:r>
        <w:rPr>
          <w:sz w:val="20"/>
        </w:rPr>
        <w:t>del</w:t>
      </w:r>
      <w:r>
        <w:rPr>
          <w:spacing w:val="-10"/>
          <w:sz w:val="20"/>
        </w:rPr>
        <w:t> </w:t>
      </w:r>
      <w:r>
        <w:rPr>
          <w:sz w:val="20"/>
        </w:rPr>
        <w:t>Derecho</w:t>
      </w:r>
      <w:r>
        <w:rPr>
          <w:spacing w:val="-12"/>
          <w:sz w:val="20"/>
        </w:rPr>
        <w:t> </w:t>
      </w:r>
      <w:r>
        <w:rPr>
          <w:sz w:val="20"/>
        </w:rPr>
        <w:t>Internacional contemporáneo sobre responsabilidad de un Estado</w:t>
      </w:r>
      <w:hyperlink w:history="true" w:anchor="_bookmark178">
        <w:r>
          <w:rPr>
            <w:position w:val="7"/>
            <w:sz w:val="13"/>
          </w:rPr>
          <w:t>134</w:t>
        </w:r>
      </w:hyperlink>
      <w:r>
        <w:rPr>
          <w:sz w:val="20"/>
        </w:rPr>
        <w:t>. Además, este Tribunal ha establecido que las reparaciones deben tener un nexo causal con los hechos del caso, las violaciones declaradas, los daños acreditados, así como las medidas solicitadas para reparar los daños respectivos. Por tanto, la Corte deberá analizar dicha concurrencia para pronunciarse debidamente y conforme a</w:t>
      </w:r>
      <w:r>
        <w:rPr>
          <w:spacing w:val="-3"/>
          <w:sz w:val="20"/>
        </w:rPr>
        <w:t> </w:t>
      </w:r>
      <w:r>
        <w:rPr>
          <w:sz w:val="20"/>
        </w:rPr>
        <w:t>derecho</w:t>
      </w:r>
      <w:hyperlink w:history="true" w:anchor="_bookmark179">
        <w:r>
          <w:rPr>
            <w:position w:val="7"/>
            <w:sz w:val="13"/>
          </w:rPr>
          <w:t>135</w:t>
        </w:r>
      </w:hyperlink>
      <w:r>
        <w:rPr>
          <w:sz w:val="20"/>
        </w:rPr>
        <w:t>.</w:t>
      </w:r>
    </w:p>
    <w:p>
      <w:pPr>
        <w:pStyle w:val="ListParagraph"/>
        <w:numPr>
          <w:ilvl w:val="0"/>
          <w:numId w:val="10"/>
        </w:numPr>
        <w:tabs>
          <w:tab w:pos="827" w:val="left" w:leader="none"/>
        </w:tabs>
        <w:spacing w:line="240" w:lineRule="auto" w:before="118" w:after="0"/>
        <w:ind w:left="118" w:right="115" w:firstLine="0"/>
        <w:jc w:val="both"/>
        <w:rPr>
          <w:sz w:val="20"/>
        </w:rPr>
      </w:pPr>
      <w:r>
        <w:rPr>
          <w:sz w:val="20"/>
        </w:rPr>
        <w:t>En consecuencia, y de acuerdo con las consideraciones expuestas sobre el fondo y las violaciones a la Convención declaradas en la presente Sentencia, el Tribunal procederá a analizar las pretensiones presentadas por la Comisión y los representantes de la víctima, así como las observaciones del Estado a las mismas, a la luz de los criterios fijados en su jurisprudencia</w:t>
      </w:r>
      <w:r>
        <w:rPr>
          <w:spacing w:val="-16"/>
          <w:sz w:val="20"/>
        </w:rPr>
        <w:t> </w:t>
      </w:r>
      <w:r>
        <w:rPr>
          <w:sz w:val="20"/>
        </w:rPr>
        <w:t>en</w:t>
      </w:r>
      <w:r>
        <w:rPr>
          <w:spacing w:val="-15"/>
          <w:sz w:val="20"/>
        </w:rPr>
        <w:t> </w:t>
      </w:r>
      <w:r>
        <w:rPr>
          <w:sz w:val="20"/>
        </w:rPr>
        <w:t>relación</w:t>
      </w:r>
      <w:r>
        <w:rPr>
          <w:spacing w:val="-17"/>
          <w:sz w:val="20"/>
        </w:rPr>
        <w:t> </w:t>
      </w:r>
      <w:r>
        <w:rPr>
          <w:sz w:val="20"/>
        </w:rPr>
        <w:t>con</w:t>
      </w:r>
      <w:r>
        <w:rPr>
          <w:spacing w:val="-15"/>
          <w:sz w:val="20"/>
        </w:rPr>
        <w:t> </w:t>
      </w:r>
      <w:r>
        <w:rPr>
          <w:sz w:val="20"/>
        </w:rPr>
        <w:t>la</w:t>
      </w:r>
      <w:r>
        <w:rPr>
          <w:spacing w:val="-17"/>
          <w:sz w:val="20"/>
        </w:rPr>
        <w:t> </w:t>
      </w:r>
      <w:r>
        <w:rPr>
          <w:sz w:val="20"/>
        </w:rPr>
        <w:t>naturaleza</w:t>
      </w:r>
      <w:r>
        <w:rPr>
          <w:spacing w:val="-16"/>
          <w:sz w:val="20"/>
        </w:rPr>
        <w:t> </w:t>
      </w:r>
      <w:r>
        <w:rPr>
          <w:sz w:val="20"/>
        </w:rPr>
        <w:t>y</w:t>
      </w:r>
      <w:r>
        <w:rPr>
          <w:spacing w:val="-19"/>
          <w:sz w:val="20"/>
        </w:rPr>
        <w:t> </w:t>
      </w:r>
      <w:r>
        <w:rPr>
          <w:sz w:val="20"/>
        </w:rPr>
        <w:t>alcance</w:t>
      </w:r>
      <w:r>
        <w:rPr>
          <w:spacing w:val="-16"/>
          <w:sz w:val="20"/>
        </w:rPr>
        <w:t> </w:t>
      </w:r>
      <w:r>
        <w:rPr>
          <w:sz w:val="20"/>
        </w:rPr>
        <w:t>de</w:t>
      </w:r>
      <w:r>
        <w:rPr>
          <w:spacing w:val="-17"/>
          <w:sz w:val="20"/>
        </w:rPr>
        <w:t> </w:t>
      </w:r>
      <w:r>
        <w:rPr>
          <w:sz w:val="20"/>
        </w:rPr>
        <w:t>la</w:t>
      </w:r>
      <w:r>
        <w:rPr>
          <w:spacing w:val="-16"/>
          <w:sz w:val="20"/>
        </w:rPr>
        <w:t> </w:t>
      </w:r>
      <w:r>
        <w:rPr>
          <w:sz w:val="20"/>
        </w:rPr>
        <w:t>obligación</w:t>
      </w:r>
      <w:r>
        <w:rPr>
          <w:spacing w:val="-15"/>
          <w:sz w:val="20"/>
        </w:rPr>
        <w:t> </w:t>
      </w:r>
      <w:r>
        <w:rPr>
          <w:sz w:val="20"/>
        </w:rPr>
        <w:t>de</w:t>
      </w:r>
      <w:r>
        <w:rPr>
          <w:spacing w:val="-14"/>
          <w:sz w:val="20"/>
        </w:rPr>
        <w:t> </w:t>
      </w:r>
      <w:r>
        <w:rPr>
          <w:sz w:val="20"/>
        </w:rPr>
        <w:t>reparar,</w:t>
      </w:r>
      <w:r>
        <w:rPr>
          <w:spacing w:val="-17"/>
          <w:sz w:val="20"/>
        </w:rPr>
        <w:t> </w:t>
      </w:r>
      <w:r>
        <w:rPr>
          <w:sz w:val="20"/>
        </w:rPr>
        <w:t>con</w:t>
      </w:r>
      <w:r>
        <w:rPr>
          <w:spacing w:val="-15"/>
          <w:sz w:val="20"/>
        </w:rPr>
        <w:t> </w:t>
      </w:r>
      <w:r>
        <w:rPr>
          <w:sz w:val="20"/>
        </w:rPr>
        <w:t>el</w:t>
      </w:r>
      <w:r>
        <w:rPr>
          <w:spacing w:val="-16"/>
          <w:sz w:val="20"/>
        </w:rPr>
        <w:t> </w:t>
      </w:r>
      <w:r>
        <w:rPr>
          <w:sz w:val="20"/>
        </w:rPr>
        <w:t>objeto de disponer las medidas dirigidas a reparar los daños</w:t>
      </w:r>
      <w:r>
        <w:rPr>
          <w:spacing w:val="-6"/>
          <w:sz w:val="20"/>
        </w:rPr>
        <w:t> </w:t>
      </w:r>
      <w:r>
        <w:rPr>
          <w:sz w:val="20"/>
        </w:rPr>
        <w:t>ocasionados</w:t>
      </w:r>
      <w:hyperlink w:history="true" w:anchor="_bookmark180">
        <w:r>
          <w:rPr>
            <w:position w:val="7"/>
            <w:sz w:val="13"/>
          </w:rPr>
          <w:t>136</w:t>
        </w:r>
      </w:hyperlink>
      <w:r>
        <w:rPr>
          <w:sz w:val="20"/>
        </w:rPr>
        <w:t>.</w:t>
      </w:r>
    </w:p>
    <w:p>
      <w:pPr>
        <w:pStyle w:val="BodyText"/>
        <w:spacing w:before="10"/>
        <w:rPr>
          <w:sz w:val="19"/>
        </w:rPr>
      </w:pPr>
    </w:p>
    <w:p>
      <w:pPr>
        <w:pStyle w:val="Heading2"/>
        <w:numPr>
          <w:ilvl w:val="0"/>
          <w:numId w:val="17"/>
        </w:numPr>
        <w:tabs>
          <w:tab w:pos="1251" w:val="left" w:leader="none"/>
          <w:tab w:pos="1252" w:val="left" w:leader="none"/>
        </w:tabs>
        <w:spacing w:line="240" w:lineRule="auto" w:before="0" w:after="0"/>
        <w:ind w:left="1251" w:right="0" w:hanging="568"/>
        <w:jc w:val="left"/>
        <w:rPr>
          <w:i/>
        </w:rPr>
      </w:pPr>
      <w:bookmarkStart w:name="A. Parte Lesionada" w:id="242"/>
      <w:bookmarkEnd w:id="242"/>
      <w:r>
        <w:rPr>
          <w:b w:val="0"/>
          <w:i w:val="0"/>
        </w:rPr>
      </w:r>
      <w:bookmarkStart w:name="_bookmark175" w:id="243"/>
      <w:bookmarkEnd w:id="243"/>
      <w:r>
        <w:rPr>
          <w:b w:val="0"/>
          <w:i w:val="0"/>
        </w:rPr>
      </w:r>
      <w:bookmarkStart w:name="_bookmark175" w:id="244"/>
      <w:bookmarkEnd w:id="244"/>
      <w:r>
        <w:rPr>
          <w:i/>
        </w:rPr>
        <w:t>P</w:t>
      </w:r>
      <w:r>
        <w:rPr>
          <w:i/>
        </w:rPr>
        <w:t>arte Lesionada</w:t>
      </w:r>
    </w:p>
    <w:p>
      <w:pPr>
        <w:pStyle w:val="BodyText"/>
        <w:spacing w:before="8"/>
        <w:rPr>
          <w:b/>
          <w:i/>
          <w:sz w:val="22"/>
        </w:rPr>
      </w:pPr>
    </w:p>
    <w:p>
      <w:pPr>
        <w:pStyle w:val="ListParagraph"/>
        <w:numPr>
          <w:ilvl w:val="0"/>
          <w:numId w:val="10"/>
        </w:numPr>
        <w:tabs>
          <w:tab w:pos="685" w:val="left" w:leader="none"/>
        </w:tabs>
        <w:spacing w:line="240" w:lineRule="auto" w:before="0" w:after="0"/>
        <w:ind w:left="118" w:right="114" w:firstLine="0"/>
        <w:jc w:val="both"/>
        <w:rPr>
          <w:sz w:val="20"/>
        </w:rPr>
      </w:pPr>
      <w:r>
        <w:rPr>
          <w:sz w:val="20"/>
        </w:rPr>
        <w:t>Este Tribunal considera parte lesionada, en los términos del artículo 63.1 de la Convención,</w:t>
      </w:r>
      <w:r>
        <w:rPr>
          <w:spacing w:val="-7"/>
          <w:sz w:val="20"/>
        </w:rPr>
        <w:t> </w:t>
      </w:r>
      <w:r>
        <w:rPr>
          <w:sz w:val="20"/>
        </w:rPr>
        <w:t>a</w:t>
      </w:r>
      <w:r>
        <w:rPr>
          <w:spacing w:val="-8"/>
          <w:sz w:val="20"/>
        </w:rPr>
        <w:t> </w:t>
      </w:r>
      <w:r>
        <w:rPr>
          <w:sz w:val="20"/>
        </w:rPr>
        <w:t>quien</w:t>
      </w:r>
      <w:r>
        <w:rPr>
          <w:spacing w:val="-7"/>
          <w:sz w:val="20"/>
        </w:rPr>
        <w:t> </w:t>
      </w:r>
      <w:r>
        <w:rPr>
          <w:sz w:val="20"/>
        </w:rPr>
        <w:t>ha</w:t>
      </w:r>
      <w:r>
        <w:rPr>
          <w:spacing w:val="-5"/>
          <w:sz w:val="20"/>
        </w:rPr>
        <w:t> </w:t>
      </w:r>
      <w:r>
        <w:rPr>
          <w:sz w:val="20"/>
        </w:rPr>
        <w:t>sido</w:t>
      </w:r>
      <w:r>
        <w:rPr>
          <w:spacing w:val="-9"/>
          <w:sz w:val="20"/>
        </w:rPr>
        <w:t> </w:t>
      </w:r>
      <w:r>
        <w:rPr>
          <w:sz w:val="20"/>
        </w:rPr>
        <w:t>declarada</w:t>
      </w:r>
      <w:r>
        <w:rPr>
          <w:spacing w:val="-6"/>
          <w:sz w:val="20"/>
        </w:rPr>
        <w:t> </w:t>
      </w:r>
      <w:r>
        <w:rPr>
          <w:sz w:val="20"/>
        </w:rPr>
        <w:t>víctima</w:t>
      </w:r>
      <w:r>
        <w:rPr>
          <w:spacing w:val="-5"/>
          <w:sz w:val="20"/>
        </w:rPr>
        <w:t> </w:t>
      </w:r>
      <w:r>
        <w:rPr>
          <w:sz w:val="20"/>
        </w:rPr>
        <w:t>de</w:t>
      </w:r>
      <w:r>
        <w:rPr>
          <w:spacing w:val="-9"/>
          <w:sz w:val="20"/>
        </w:rPr>
        <w:t> </w:t>
      </w:r>
      <w:r>
        <w:rPr>
          <w:sz w:val="20"/>
        </w:rPr>
        <w:t>la</w:t>
      </w:r>
      <w:r>
        <w:rPr>
          <w:spacing w:val="-5"/>
          <w:sz w:val="20"/>
        </w:rPr>
        <w:t> </w:t>
      </w:r>
      <w:r>
        <w:rPr>
          <w:sz w:val="20"/>
        </w:rPr>
        <w:t>violación</w:t>
      </w:r>
      <w:r>
        <w:rPr>
          <w:spacing w:val="-4"/>
          <w:sz w:val="20"/>
        </w:rPr>
        <w:t> </w:t>
      </w:r>
      <w:r>
        <w:rPr>
          <w:sz w:val="20"/>
        </w:rPr>
        <w:t>de</w:t>
      </w:r>
      <w:r>
        <w:rPr>
          <w:spacing w:val="-7"/>
          <w:sz w:val="20"/>
        </w:rPr>
        <w:t> </w:t>
      </w:r>
      <w:r>
        <w:rPr>
          <w:sz w:val="20"/>
        </w:rPr>
        <w:t>algún</w:t>
      </w:r>
      <w:r>
        <w:rPr>
          <w:spacing w:val="-8"/>
          <w:sz w:val="20"/>
        </w:rPr>
        <w:t> </w:t>
      </w:r>
      <w:r>
        <w:rPr>
          <w:sz w:val="20"/>
        </w:rPr>
        <w:t>derecho</w:t>
      </w:r>
      <w:r>
        <w:rPr>
          <w:spacing w:val="-7"/>
          <w:sz w:val="20"/>
        </w:rPr>
        <w:t> </w:t>
      </w:r>
      <w:r>
        <w:rPr>
          <w:sz w:val="20"/>
        </w:rPr>
        <w:t>reconocido</w:t>
      </w:r>
      <w:r>
        <w:rPr>
          <w:spacing w:val="-6"/>
          <w:sz w:val="20"/>
        </w:rPr>
        <w:t> </w:t>
      </w:r>
      <w:r>
        <w:rPr>
          <w:sz w:val="20"/>
        </w:rPr>
        <w:t>en la misma. Por lo tanto, esta Corte considera como “parte lesionada” a Daniel David Urrutia Laubreaux, quien en su carácter de víctima de las violaciones declaradas en el capítulo VIII de esta Sentencia, será considerado beneficiario de las reparaciones que la Corte</w:t>
      </w:r>
      <w:r>
        <w:rPr>
          <w:spacing w:val="-24"/>
          <w:sz w:val="20"/>
        </w:rPr>
        <w:t> </w:t>
      </w:r>
      <w:r>
        <w:rPr>
          <w:sz w:val="20"/>
        </w:rPr>
        <w:t>ordene.</w:t>
      </w:r>
    </w:p>
    <w:p>
      <w:pPr>
        <w:pStyle w:val="BodyText"/>
        <w:spacing w:before="11"/>
        <w:rPr>
          <w:sz w:val="19"/>
        </w:rPr>
      </w:pPr>
    </w:p>
    <w:p>
      <w:pPr>
        <w:pStyle w:val="Heading2"/>
        <w:numPr>
          <w:ilvl w:val="0"/>
          <w:numId w:val="17"/>
        </w:numPr>
        <w:tabs>
          <w:tab w:pos="1250" w:val="left" w:leader="none"/>
          <w:tab w:pos="1252" w:val="left" w:leader="none"/>
        </w:tabs>
        <w:spacing w:line="240" w:lineRule="auto" w:before="0" w:after="0"/>
        <w:ind w:left="1251" w:right="0" w:hanging="568"/>
        <w:jc w:val="left"/>
        <w:rPr>
          <w:i/>
        </w:rPr>
      </w:pPr>
      <w:bookmarkStart w:name="B.  Medida de satisfacción" w:id="245"/>
      <w:bookmarkEnd w:id="245"/>
      <w:r>
        <w:rPr>
          <w:b w:val="0"/>
          <w:i w:val="0"/>
        </w:rPr>
      </w:r>
      <w:bookmarkStart w:name="_bookmark176" w:id="246"/>
      <w:bookmarkEnd w:id="246"/>
      <w:r>
        <w:rPr>
          <w:b w:val="0"/>
          <w:i w:val="0"/>
        </w:rPr>
      </w:r>
      <w:bookmarkStart w:name="_bookmark176" w:id="247"/>
      <w:bookmarkEnd w:id="247"/>
      <w:r>
        <w:rPr>
          <w:i/>
        </w:rPr>
        <w:t>M</w:t>
      </w:r>
      <w:r>
        <w:rPr>
          <w:i/>
        </w:rPr>
        <w:t>edida de</w:t>
      </w:r>
      <w:r>
        <w:rPr>
          <w:i/>
          <w:spacing w:val="-1"/>
        </w:rPr>
        <w:t> </w:t>
      </w:r>
      <w:r>
        <w:rPr>
          <w:i/>
        </w:rPr>
        <w:t>satisfacción</w:t>
      </w:r>
    </w:p>
    <w:p>
      <w:pPr>
        <w:pStyle w:val="BodyText"/>
        <w:spacing w:before="8"/>
        <w:rPr>
          <w:b/>
          <w:i/>
          <w:sz w:val="19"/>
        </w:rPr>
      </w:pPr>
    </w:p>
    <w:p>
      <w:pPr>
        <w:pStyle w:val="ListParagraph"/>
        <w:numPr>
          <w:ilvl w:val="0"/>
          <w:numId w:val="10"/>
        </w:numPr>
        <w:tabs>
          <w:tab w:pos="685" w:val="left" w:leader="none"/>
        </w:tabs>
        <w:spacing w:line="240" w:lineRule="auto" w:before="0" w:after="0"/>
        <w:ind w:left="118" w:right="119" w:firstLine="0"/>
        <w:jc w:val="both"/>
        <w:rPr>
          <w:sz w:val="20"/>
        </w:rPr>
      </w:pPr>
      <w:r>
        <w:rPr>
          <w:sz w:val="20"/>
        </w:rPr>
        <w:t>Los </w:t>
      </w:r>
      <w:r>
        <w:rPr>
          <w:b/>
          <w:i/>
          <w:sz w:val="20"/>
        </w:rPr>
        <w:t>representantes </w:t>
      </w:r>
      <w:r>
        <w:rPr>
          <w:sz w:val="20"/>
        </w:rPr>
        <w:t>solicitaron la difusión de la Sentencia de la Corte “mediante todos los medios de comunicación</w:t>
      </w:r>
      <w:r>
        <w:rPr>
          <w:spacing w:val="-7"/>
          <w:sz w:val="20"/>
        </w:rPr>
        <w:t> </w:t>
      </w:r>
      <w:r>
        <w:rPr>
          <w:sz w:val="20"/>
        </w:rPr>
        <w:t>posibles”.</w:t>
      </w:r>
    </w:p>
    <w:p>
      <w:pPr>
        <w:pStyle w:val="ListParagraph"/>
        <w:numPr>
          <w:ilvl w:val="0"/>
          <w:numId w:val="10"/>
        </w:numPr>
        <w:tabs>
          <w:tab w:pos="685" w:val="left" w:leader="none"/>
        </w:tabs>
        <w:spacing w:line="240" w:lineRule="auto" w:before="119" w:after="0"/>
        <w:ind w:left="117" w:right="115" w:firstLine="0"/>
        <w:jc w:val="both"/>
        <w:rPr>
          <w:sz w:val="20"/>
        </w:rPr>
      </w:pPr>
      <w:r>
        <w:rPr>
          <w:sz w:val="20"/>
        </w:rPr>
        <w:t>El </w:t>
      </w:r>
      <w:r>
        <w:rPr>
          <w:b/>
          <w:i/>
          <w:sz w:val="20"/>
        </w:rPr>
        <w:t>Estado </w:t>
      </w:r>
      <w:r>
        <w:rPr>
          <w:sz w:val="20"/>
        </w:rPr>
        <w:t>se opuso a la presente medida, estimando que “ha cumplido satisfactoriamente la única medida idónea de reparación posible, suficiente adecuada para solucionar</w:t>
      </w:r>
      <w:r>
        <w:rPr>
          <w:spacing w:val="-12"/>
          <w:sz w:val="20"/>
        </w:rPr>
        <w:t> </w:t>
      </w:r>
      <w:r>
        <w:rPr>
          <w:sz w:val="20"/>
        </w:rPr>
        <w:t>el</w:t>
      </w:r>
      <w:r>
        <w:rPr>
          <w:spacing w:val="-13"/>
          <w:sz w:val="20"/>
        </w:rPr>
        <w:t> </w:t>
      </w:r>
      <w:r>
        <w:rPr>
          <w:sz w:val="20"/>
        </w:rPr>
        <w:t>supuesto</w:t>
      </w:r>
      <w:r>
        <w:rPr>
          <w:spacing w:val="-14"/>
          <w:sz w:val="20"/>
        </w:rPr>
        <w:t> </w:t>
      </w:r>
      <w:r>
        <w:rPr>
          <w:sz w:val="20"/>
        </w:rPr>
        <w:t>daño</w:t>
      </w:r>
      <w:r>
        <w:rPr>
          <w:spacing w:val="-15"/>
          <w:sz w:val="20"/>
        </w:rPr>
        <w:t> </w:t>
      </w:r>
      <w:r>
        <w:rPr>
          <w:sz w:val="20"/>
        </w:rPr>
        <w:t>alegado</w:t>
      </w:r>
      <w:r>
        <w:rPr>
          <w:spacing w:val="-14"/>
          <w:sz w:val="20"/>
        </w:rPr>
        <w:t> </w:t>
      </w:r>
      <w:r>
        <w:rPr>
          <w:sz w:val="20"/>
        </w:rPr>
        <w:t>por</w:t>
      </w:r>
      <w:r>
        <w:rPr>
          <w:spacing w:val="-12"/>
          <w:sz w:val="20"/>
        </w:rPr>
        <w:t> </w:t>
      </w:r>
      <w:r>
        <w:rPr>
          <w:sz w:val="20"/>
        </w:rPr>
        <w:t>el</w:t>
      </w:r>
      <w:r>
        <w:rPr>
          <w:spacing w:val="-12"/>
          <w:sz w:val="20"/>
        </w:rPr>
        <w:t> </w:t>
      </w:r>
      <w:r>
        <w:rPr>
          <w:sz w:val="20"/>
        </w:rPr>
        <w:t>peticionario”,</w:t>
      </w:r>
      <w:r>
        <w:rPr>
          <w:spacing w:val="-12"/>
          <w:sz w:val="20"/>
        </w:rPr>
        <w:t> </w:t>
      </w:r>
      <w:r>
        <w:rPr>
          <w:sz w:val="20"/>
        </w:rPr>
        <w:t>el</w:t>
      </w:r>
      <w:r>
        <w:rPr>
          <w:spacing w:val="-12"/>
          <w:sz w:val="20"/>
        </w:rPr>
        <w:t> </w:t>
      </w:r>
      <w:r>
        <w:rPr>
          <w:sz w:val="20"/>
        </w:rPr>
        <w:t>dejar</w:t>
      </w:r>
      <w:r>
        <w:rPr>
          <w:spacing w:val="-15"/>
          <w:sz w:val="20"/>
        </w:rPr>
        <w:t> </w:t>
      </w:r>
      <w:r>
        <w:rPr>
          <w:sz w:val="20"/>
        </w:rPr>
        <w:t>sin</w:t>
      </w:r>
      <w:r>
        <w:rPr>
          <w:spacing w:val="-9"/>
          <w:sz w:val="20"/>
        </w:rPr>
        <w:t> </w:t>
      </w:r>
      <w:r>
        <w:rPr>
          <w:sz w:val="20"/>
        </w:rPr>
        <w:t>efecto</w:t>
      </w:r>
      <w:r>
        <w:rPr>
          <w:spacing w:val="-15"/>
          <w:sz w:val="20"/>
        </w:rPr>
        <w:t> </w:t>
      </w:r>
      <w:r>
        <w:rPr>
          <w:sz w:val="20"/>
        </w:rPr>
        <w:t>la</w:t>
      </w:r>
      <w:r>
        <w:rPr>
          <w:spacing w:val="-12"/>
          <w:sz w:val="20"/>
        </w:rPr>
        <w:t> </w:t>
      </w:r>
      <w:r>
        <w:rPr>
          <w:sz w:val="20"/>
        </w:rPr>
        <w:t>sanción</w:t>
      </w:r>
      <w:r>
        <w:rPr>
          <w:spacing w:val="-13"/>
          <w:sz w:val="20"/>
        </w:rPr>
        <w:t> </w:t>
      </w:r>
      <w:r>
        <w:rPr>
          <w:sz w:val="20"/>
        </w:rPr>
        <w:t>aplicada al Juez Urrutia en 2005. Por tanto, no existe “necesidad alguna de decretar ningún tipo de medida de</w:t>
      </w:r>
      <w:r>
        <w:rPr>
          <w:spacing w:val="-2"/>
          <w:sz w:val="20"/>
        </w:rPr>
        <w:t> </w:t>
      </w:r>
      <w:r>
        <w:rPr>
          <w:sz w:val="20"/>
        </w:rPr>
        <w:t>satisfacción”.</w:t>
      </w:r>
    </w:p>
    <w:p>
      <w:pPr>
        <w:pStyle w:val="ListParagraph"/>
        <w:numPr>
          <w:ilvl w:val="0"/>
          <w:numId w:val="10"/>
        </w:numPr>
        <w:tabs>
          <w:tab w:pos="685" w:val="left" w:leader="none"/>
        </w:tabs>
        <w:spacing w:line="240" w:lineRule="auto" w:before="122" w:after="0"/>
        <w:ind w:left="118" w:right="115" w:hanging="1"/>
        <w:jc w:val="both"/>
        <w:rPr>
          <w:sz w:val="20"/>
        </w:rPr>
      </w:pPr>
      <w:bookmarkStart w:name="_bookmark177" w:id="248"/>
      <w:bookmarkEnd w:id="248"/>
      <w:r>
        <w:rPr/>
      </w:r>
      <w:bookmarkStart w:name="_bookmark177" w:id="249"/>
      <w:bookmarkEnd w:id="249"/>
      <w:r>
        <w:rPr>
          <w:sz w:val="20"/>
        </w:rPr>
        <w:t>L</w:t>
      </w:r>
      <w:r>
        <w:rPr>
          <w:sz w:val="20"/>
        </w:rPr>
        <w:t>a Corte ordena, </w:t>
      </w:r>
      <w:r>
        <w:rPr>
          <w:spacing w:val="-3"/>
          <w:sz w:val="20"/>
        </w:rPr>
        <w:t>como </w:t>
      </w:r>
      <w:r>
        <w:rPr>
          <w:sz w:val="20"/>
        </w:rPr>
        <w:t>lo ha </w:t>
      </w:r>
      <w:r>
        <w:rPr>
          <w:spacing w:val="-3"/>
          <w:sz w:val="20"/>
        </w:rPr>
        <w:t>hecho en </w:t>
      </w:r>
      <w:r>
        <w:rPr>
          <w:spacing w:val="-4"/>
          <w:sz w:val="20"/>
        </w:rPr>
        <w:t>otros </w:t>
      </w:r>
      <w:r>
        <w:rPr>
          <w:sz w:val="20"/>
        </w:rPr>
        <w:t>casos</w:t>
      </w:r>
      <w:hyperlink w:history="true" w:anchor="_bookmark181">
        <w:r>
          <w:rPr>
            <w:position w:val="7"/>
            <w:sz w:val="13"/>
          </w:rPr>
          <w:t>137</w:t>
        </w:r>
      </w:hyperlink>
      <w:r>
        <w:rPr>
          <w:sz w:val="20"/>
        </w:rPr>
        <w:t>, el Estado publique, en el plazo </w:t>
      </w:r>
      <w:r>
        <w:rPr>
          <w:spacing w:val="2"/>
          <w:sz w:val="20"/>
        </w:rPr>
        <w:t>de </w:t>
      </w:r>
      <w:r>
        <w:rPr>
          <w:sz w:val="20"/>
        </w:rPr>
        <w:t>seis meses, contado a partir de la notificación de la presente Sentencia: a) el resumen oficial de la presente Sentencia elaborado por la Corte, por una sola vez, en el Diario Oficial; b) el resumen</w:t>
      </w:r>
      <w:r>
        <w:rPr>
          <w:spacing w:val="-10"/>
          <w:sz w:val="20"/>
        </w:rPr>
        <w:t> </w:t>
      </w:r>
      <w:r>
        <w:rPr>
          <w:sz w:val="20"/>
        </w:rPr>
        <w:t>oficial</w:t>
      </w:r>
      <w:r>
        <w:rPr>
          <w:spacing w:val="-12"/>
          <w:sz w:val="20"/>
        </w:rPr>
        <w:t> </w:t>
      </w:r>
      <w:r>
        <w:rPr>
          <w:sz w:val="20"/>
        </w:rPr>
        <w:t>de</w:t>
      </w:r>
      <w:r>
        <w:rPr>
          <w:spacing w:val="-14"/>
          <w:sz w:val="20"/>
        </w:rPr>
        <w:t> </w:t>
      </w:r>
      <w:r>
        <w:rPr>
          <w:sz w:val="20"/>
        </w:rPr>
        <w:t>la</w:t>
      </w:r>
      <w:r>
        <w:rPr>
          <w:spacing w:val="-13"/>
          <w:sz w:val="20"/>
        </w:rPr>
        <w:t> </w:t>
      </w:r>
      <w:r>
        <w:rPr>
          <w:sz w:val="20"/>
        </w:rPr>
        <w:t>presente</w:t>
      </w:r>
      <w:r>
        <w:rPr>
          <w:spacing w:val="-12"/>
          <w:sz w:val="20"/>
        </w:rPr>
        <w:t> </w:t>
      </w:r>
      <w:r>
        <w:rPr>
          <w:sz w:val="20"/>
        </w:rPr>
        <w:t>Sentencia</w:t>
      </w:r>
      <w:r>
        <w:rPr>
          <w:spacing w:val="-13"/>
          <w:sz w:val="20"/>
        </w:rPr>
        <w:t> </w:t>
      </w:r>
      <w:r>
        <w:rPr>
          <w:sz w:val="20"/>
        </w:rPr>
        <w:t>elaborado</w:t>
      </w:r>
      <w:r>
        <w:rPr>
          <w:spacing w:val="-14"/>
          <w:sz w:val="20"/>
        </w:rPr>
        <w:t> </w:t>
      </w:r>
      <w:r>
        <w:rPr>
          <w:sz w:val="20"/>
        </w:rPr>
        <w:t>por</w:t>
      </w:r>
      <w:r>
        <w:rPr>
          <w:spacing w:val="-14"/>
          <w:sz w:val="20"/>
        </w:rPr>
        <w:t> </w:t>
      </w:r>
      <w:r>
        <w:rPr>
          <w:sz w:val="20"/>
        </w:rPr>
        <w:t>la</w:t>
      </w:r>
      <w:r>
        <w:rPr>
          <w:spacing w:val="-10"/>
          <w:sz w:val="20"/>
        </w:rPr>
        <w:t> </w:t>
      </w:r>
      <w:r>
        <w:rPr>
          <w:sz w:val="20"/>
        </w:rPr>
        <w:t>Corte,</w:t>
      </w:r>
      <w:r>
        <w:rPr>
          <w:spacing w:val="-11"/>
          <w:sz w:val="20"/>
        </w:rPr>
        <w:t> </w:t>
      </w:r>
      <w:r>
        <w:rPr>
          <w:sz w:val="20"/>
        </w:rPr>
        <w:t>por</w:t>
      </w:r>
      <w:r>
        <w:rPr>
          <w:spacing w:val="-15"/>
          <w:sz w:val="20"/>
        </w:rPr>
        <w:t> </w:t>
      </w:r>
      <w:r>
        <w:rPr>
          <w:sz w:val="20"/>
        </w:rPr>
        <w:t>una</w:t>
      </w:r>
      <w:r>
        <w:rPr>
          <w:spacing w:val="-10"/>
          <w:sz w:val="20"/>
        </w:rPr>
        <w:t> </w:t>
      </w:r>
      <w:r>
        <w:rPr>
          <w:sz w:val="20"/>
        </w:rPr>
        <w:t>sola</w:t>
      </w:r>
      <w:r>
        <w:rPr>
          <w:spacing w:val="-10"/>
          <w:sz w:val="20"/>
        </w:rPr>
        <w:t> </w:t>
      </w:r>
      <w:r>
        <w:rPr>
          <w:sz w:val="20"/>
        </w:rPr>
        <w:t>vez,</w:t>
      </w:r>
      <w:r>
        <w:rPr>
          <w:spacing w:val="-11"/>
          <w:sz w:val="20"/>
        </w:rPr>
        <w:t> </w:t>
      </w:r>
      <w:r>
        <w:rPr>
          <w:sz w:val="20"/>
        </w:rPr>
        <w:t>en</w:t>
      </w:r>
      <w:r>
        <w:rPr>
          <w:spacing w:val="-12"/>
          <w:sz w:val="20"/>
        </w:rPr>
        <w:t> </w:t>
      </w:r>
      <w:r>
        <w:rPr>
          <w:sz w:val="20"/>
        </w:rPr>
        <w:t>un</w:t>
      </w:r>
      <w:r>
        <w:rPr>
          <w:spacing w:val="-13"/>
          <w:sz w:val="20"/>
        </w:rPr>
        <w:t> </w:t>
      </w:r>
      <w:r>
        <w:rPr>
          <w:sz w:val="20"/>
        </w:rPr>
        <w:t>diario de amplia circulación nacional, en un tamaño de letra legible y adecuado, y c) la presente Sentencia</w:t>
      </w:r>
      <w:r>
        <w:rPr>
          <w:spacing w:val="-8"/>
          <w:sz w:val="20"/>
        </w:rPr>
        <w:t> </w:t>
      </w:r>
      <w:r>
        <w:rPr>
          <w:sz w:val="20"/>
        </w:rPr>
        <w:t>en</w:t>
      </w:r>
      <w:r>
        <w:rPr>
          <w:spacing w:val="-7"/>
          <w:sz w:val="20"/>
        </w:rPr>
        <w:t> </w:t>
      </w:r>
      <w:r>
        <w:rPr>
          <w:sz w:val="20"/>
        </w:rPr>
        <w:t>su</w:t>
      </w:r>
      <w:r>
        <w:rPr>
          <w:spacing w:val="-9"/>
          <w:sz w:val="20"/>
        </w:rPr>
        <w:t> </w:t>
      </w:r>
      <w:r>
        <w:rPr>
          <w:sz w:val="20"/>
        </w:rPr>
        <w:t>integridad,</w:t>
      </w:r>
      <w:r>
        <w:rPr>
          <w:spacing w:val="-11"/>
          <w:sz w:val="20"/>
        </w:rPr>
        <w:t> </w:t>
      </w:r>
      <w:r>
        <w:rPr>
          <w:sz w:val="20"/>
        </w:rPr>
        <w:t>la</w:t>
      </w:r>
      <w:r>
        <w:rPr>
          <w:spacing w:val="-8"/>
          <w:sz w:val="20"/>
        </w:rPr>
        <w:t> </w:t>
      </w:r>
      <w:r>
        <w:rPr>
          <w:sz w:val="20"/>
        </w:rPr>
        <w:t>cual</w:t>
      </w:r>
      <w:r>
        <w:rPr>
          <w:spacing w:val="-10"/>
          <w:sz w:val="20"/>
        </w:rPr>
        <w:t> </w:t>
      </w:r>
      <w:r>
        <w:rPr>
          <w:sz w:val="20"/>
        </w:rPr>
        <w:t>debe</w:t>
      </w:r>
      <w:r>
        <w:rPr>
          <w:spacing w:val="-9"/>
          <w:sz w:val="20"/>
        </w:rPr>
        <w:t> </w:t>
      </w:r>
      <w:r>
        <w:rPr>
          <w:sz w:val="20"/>
        </w:rPr>
        <w:t>estar</w:t>
      </w:r>
      <w:r>
        <w:rPr>
          <w:spacing w:val="-9"/>
          <w:sz w:val="20"/>
        </w:rPr>
        <w:t> </w:t>
      </w:r>
      <w:r>
        <w:rPr>
          <w:sz w:val="20"/>
        </w:rPr>
        <w:t>disponible</w:t>
      </w:r>
      <w:r>
        <w:rPr>
          <w:spacing w:val="-9"/>
          <w:sz w:val="20"/>
        </w:rPr>
        <w:t> </w:t>
      </w:r>
      <w:r>
        <w:rPr>
          <w:sz w:val="20"/>
        </w:rPr>
        <w:t>por</w:t>
      </w:r>
      <w:r>
        <w:rPr>
          <w:spacing w:val="-11"/>
          <w:sz w:val="20"/>
        </w:rPr>
        <w:t> </w:t>
      </w:r>
      <w:r>
        <w:rPr>
          <w:sz w:val="20"/>
        </w:rPr>
        <w:t>un</w:t>
      </w:r>
      <w:r>
        <w:rPr>
          <w:spacing w:val="-9"/>
          <w:sz w:val="20"/>
        </w:rPr>
        <w:t> </w:t>
      </w:r>
      <w:r>
        <w:rPr>
          <w:sz w:val="20"/>
        </w:rPr>
        <w:t>período</w:t>
      </w:r>
      <w:r>
        <w:rPr>
          <w:spacing w:val="-6"/>
          <w:sz w:val="20"/>
        </w:rPr>
        <w:t> </w:t>
      </w:r>
      <w:r>
        <w:rPr>
          <w:sz w:val="20"/>
        </w:rPr>
        <w:t>de</w:t>
      </w:r>
      <w:r>
        <w:rPr>
          <w:spacing w:val="-11"/>
          <w:sz w:val="20"/>
        </w:rPr>
        <w:t> </w:t>
      </w:r>
      <w:r>
        <w:rPr>
          <w:sz w:val="20"/>
        </w:rPr>
        <w:t>un</w:t>
      </w:r>
      <w:r>
        <w:rPr>
          <w:spacing w:val="-9"/>
          <w:sz w:val="20"/>
        </w:rPr>
        <w:t> </w:t>
      </w:r>
      <w:r>
        <w:rPr>
          <w:sz w:val="20"/>
        </w:rPr>
        <w:t>año,</w:t>
      </w:r>
      <w:r>
        <w:rPr>
          <w:spacing w:val="-8"/>
          <w:sz w:val="20"/>
        </w:rPr>
        <w:t> </w:t>
      </w:r>
      <w:r>
        <w:rPr>
          <w:sz w:val="20"/>
        </w:rPr>
        <w:t>en</w:t>
      </w:r>
      <w:r>
        <w:rPr>
          <w:spacing w:val="-9"/>
          <w:sz w:val="20"/>
        </w:rPr>
        <w:t> </w:t>
      </w:r>
      <w:r>
        <w:rPr>
          <w:sz w:val="20"/>
        </w:rPr>
        <w:t>un</w:t>
      </w:r>
      <w:r>
        <w:rPr>
          <w:spacing w:val="-7"/>
          <w:sz w:val="20"/>
        </w:rPr>
        <w:t> </w:t>
      </w:r>
      <w:r>
        <w:rPr>
          <w:sz w:val="20"/>
        </w:rPr>
        <w:t>sitio</w:t>
      </w:r>
    </w:p>
    <w:p>
      <w:pPr>
        <w:pStyle w:val="BodyText"/>
        <w:spacing w:before="4"/>
        <w:rPr>
          <w:sz w:val="11"/>
        </w:rPr>
      </w:pPr>
      <w:r>
        <w:rPr/>
        <w:pict>
          <v:shape style="position:absolute;margin-left:70.919998pt;margin-top:9.175879pt;width:144pt;height:.1pt;mso-position-horizontal-relative:page;mso-position-vertical-relative:paragraph;z-index:-251613184;mso-wrap-distance-left:0;mso-wrap-distance-right:0" coordorigin="1418,184" coordsize="2880,0" path="m1418,184l4298,184e" filled="false" stroked="true" strokeweight=".6pt" strokecolor="#000000">
            <v:path arrowok="t"/>
            <v:stroke dashstyle="solid"/>
            <w10:wrap type="topAndBottom"/>
          </v:shape>
        </w:pict>
      </w:r>
    </w:p>
    <w:p>
      <w:pPr>
        <w:spacing w:before="67"/>
        <w:ind w:left="118" w:right="114" w:firstLine="0"/>
        <w:jc w:val="both"/>
        <w:rPr>
          <w:sz w:val="16"/>
        </w:rPr>
      </w:pPr>
      <w:bookmarkStart w:name="_bookmark178" w:id="250"/>
      <w:bookmarkEnd w:id="250"/>
      <w:r>
        <w:rPr/>
      </w:r>
      <w:r>
        <w:rPr>
          <w:position w:val="6"/>
          <w:sz w:val="10"/>
        </w:rPr>
        <w:t>134       </w:t>
      </w:r>
      <w:r>
        <w:rPr>
          <w:i/>
          <w:sz w:val="16"/>
        </w:rPr>
        <w:t>Cfr. Caso Velásquez Rodríguez Vs. Honduras. Reparaciones y Costas</w:t>
      </w:r>
      <w:r>
        <w:rPr>
          <w:sz w:val="16"/>
        </w:rPr>
        <w:t>. Sentencia de 21 de julio de 1989. Serie C No. 7, párrs. 24 y 25, y </w:t>
      </w:r>
      <w:r>
        <w:rPr>
          <w:i/>
          <w:sz w:val="16"/>
        </w:rPr>
        <w:t>Caso Valle Ambrosio y otro Vs. Argentina. Fondo y Reparaciones. S</w:t>
      </w:r>
      <w:r>
        <w:rPr>
          <w:sz w:val="16"/>
        </w:rPr>
        <w:t>entencia de 20 de julio de 2020. Serie C No. 408, párr.</w:t>
      </w:r>
      <w:r>
        <w:rPr>
          <w:spacing w:val="-4"/>
          <w:sz w:val="16"/>
        </w:rPr>
        <w:t> </w:t>
      </w:r>
      <w:r>
        <w:rPr>
          <w:sz w:val="16"/>
        </w:rPr>
        <w:t>55.</w:t>
      </w:r>
    </w:p>
    <w:p>
      <w:pPr>
        <w:spacing w:before="119"/>
        <w:ind w:left="118" w:right="111" w:firstLine="0"/>
        <w:jc w:val="both"/>
        <w:rPr>
          <w:sz w:val="16"/>
        </w:rPr>
      </w:pPr>
      <w:bookmarkStart w:name="_bookmark179" w:id="251"/>
      <w:bookmarkEnd w:id="251"/>
      <w:r>
        <w:rPr/>
      </w:r>
      <w:r>
        <w:rPr>
          <w:position w:val="6"/>
          <w:sz w:val="10"/>
        </w:rPr>
        <w:t>135 </w:t>
      </w:r>
      <w:r>
        <w:rPr>
          <w:i/>
          <w:sz w:val="16"/>
        </w:rPr>
        <w:t>Cfr. Caso Ticona Estrada y otros Vs. Bolivia. Fondo, Reparaciones y Costas. </w:t>
      </w:r>
      <w:r>
        <w:rPr>
          <w:sz w:val="16"/>
        </w:rPr>
        <w:t>Sentencia de 27 de noviembre de 2008.</w:t>
      </w:r>
      <w:r>
        <w:rPr>
          <w:spacing w:val="-8"/>
          <w:sz w:val="16"/>
        </w:rPr>
        <w:t> </w:t>
      </w:r>
      <w:r>
        <w:rPr>
          <w:sz w:val="16"/>
        </w:rPr>
        <w:t>Serie</w:t>
      </w:r>
      <w:r>
        <w:rPr>
          <w:spacing w:val="-6"/>
          <w:sz w:val="16"/>
        </w:rPr>
        <w:t> </w:t>
      </w:r>
      <w:r>
        <w:rPr>
          <w:sz w:val="16"/>
        </w:rPr>
        <w:t>C</w:t>
      </w:r>
      <w:r>
        <w:rPr>
          <w:spacing w:val="-7"/>
          <w:sz w:val="16"/>
        </w:rPr>
        <w:t> </w:t>
      </w:r>
      <w:r>
        <w:rPr>
          <w:sz w:val="16"/>
        </w:rPr>
        <w:t>No.</w:t>
      </w:r>
      <w:r>
        <w:rPr>
          <w:spacing w:val="-7"/>
          <w:sz w:val="16"/>
        </w:rPr>
        <w:t> </w:t>
      </w:r>
      <w:r>
        <w:rPr>
          <w:sz w:val="16"/>
        </w:rPr>
        <w:t>191,</w:t>
      </w:r>
      <w:r>
        <w:rPr>
          <w:spacing w:val="-7"/>
          <w:sz w:val="16"/>
        </w:rPr>
        <w:t> </w:t>
      </w:r>
      <w:r>
        <w:rPr>
          <w:sz w:val="16"/>
        </w:rPr>
        <w:t>párr.</w:t>
      </w:r>
      <w:r>
        <w:rPr>
          <w:spacing w:val="-8"/>
          <w:sz w:val="16"/>
        </w:rPr>
        <w:t> </w:t>
      </w:r>
      <w:r>
        <w:rPr>
          <w:sz w:val="16"/>
        </w:rPr>
        <w:t>110,</w:t>
      </w:r>
      <w:r>
        <w:rPr>
          <w:spacing w:val="-7"/>
          <w:sz w:val="16"/>
        </w:rPr>
        <w:t> </w:t>
      </w:r>
      <w:r>
        <w:rPr>
          <w:sz w:val="16"/>
        </w:rPr>
        <w:t>y</w:t>
      </w:r>
      <w:r>
        <w:rPr>
          <w:spacing w:val="-7"/>
          <w:sz w:val="16"/>
        </w:rPr>
        <w:t> </w:t>
      </w:r>
      <w:r>
        <w:rPr>
          <w:i/>
          <w:sz w:val="16"/>
        </w:rPr>
        <w:t>Caso</w:t>
      </w:r>
      <w:r>
        <w:rPr>
          <w:i/>
          <w:spacing w:val="-6"/>
          <w:sz w:val="16"/>
        </w:rPr>
        <w:t> </w:t>
      </w:r>
      <w:r>
        <w:rPr>
          <w:i/>
          <w:sz w:val="16"/>
        </w:rPr>
        <w:t>Valle</w:t>
      </w:r>
      <w:r>
        <w:rPr>
          <w:i/>
          <w:spacing w:val="-6"/>
          <w:sz w:val="16"/>
        </w:rPr>
        <w:t> </w:t>
      </w:r>
      <w:r>
        <w:rPr>
          <w:i/>
          <w:sz w:val="16"/>
        </w:rPr>
        <w:t>Ambrosio</w:t>
      </w:r>
      <w:r>
        <w:rPr>
          <w:i/>
          <w:spacing w:val="-9"/>
          <w:sz w:val="16"/>
        </w:rPr>
        <w:t> </w:t>
      </w:r>
      <w:r>
        <w:rPr>
          <w:i/>
          <w:sz w:val="16"/>
        </w:rPr>
        <w:t>y</w:t>
      </w:r>
      <w:r>
        <w:rPr>
          <w:i/>
          <w:spacing w:val="-5"/>
          <w:sz w:val="16"/>
        </w:rPr>
        <w:t> </w:t>
      </w:r>
      <w:r>
        <w:rPr>
          <w:i/>
          <w:sz w:val="16"/>
        </w:rPr>
        <w:t>otro</w:t>
      </w:r>
      <w:r>
        <w:rPr>
          <w:i/>
          <w:spacing w:val="-7"/>
          <w:sz w:val="16"/>
        </w:rPr>
        <w:t> </w:t>
      </w:r>
      <w:r>
        <w:rPr>
          <w:i/>
          <w:sz w:val="16"/>
        </w:rPr>
        <w:t>Vs.</w:t>
      </w:r>
      <w:r>
        <w:rPr>
          <w:i/>
          <w:spacing w:val="-7"/>
          <w:sz w:val="16"/>
        </w:rPr>
        <w:t> </w:t>
      </w:r>
      <w:r>
        <w:rPr>
          <w:i/>
          <w:sz w:val="16"/>
        </w:rPr>
        <w:t>Argentina.</w:t>
      </w:r>
      <w:r>
        <w:rPr>
          <w:i/>
          <w:spacing w:val="-5"/>
          <w:sz w:val="16"/>
        </w:rPr>
        <w:t> </w:t>
      </w:r>
      <w:r>
        <w:rPr>
          <w:i/>
          <w:sz w:val="16"/>
        </w:rPr>
        <w:t>Fondo</w:t>
      </w:r>
      <w:r>
        <w:rPr>
          <w:i/>
          <w:spacing w:val="-9"/>
          <w:sz w:val="16"/>
        </w:rPr>
        <w:t> </w:t>
      </w:r>
      <w:r>
        <w:rPr>
          <w:i/>
          <w:sz w:val="16"/>
        </w:rPr>
        <w:t>y</w:t>
      </w:r>
      <w:r>
        <w:rPr>
          <w:i/>
          <w:spacing w:val="-5"/>
          <w:sz w:val="16"/>
        </w:rPr>
        <w:t> </w:t>
      </w:r>
      <w:r>
        <w:rPr>
          <w:i/>
          <w:sz w:val="16"/>
        </w:rPr>
        <w:t>Reparaciones</w:t>
      </w:r>
      <w:r>
        <w:rPr>
          <w:sz w:val="16"/>
        </w:rPr>
        <w:t>,</w:t>
      </w:r>
      <w:r>
        <w:rPr>
          <w:spacing w:val="-7"/>
          <w:sz w:val="16"/>
        </w:rPr>
        <w:t> </w:t>
      </w:r>
      <w:r>
        <w:rPr>
          <w:i/>
          <w:sz w:val="16"/>
        </w:rPr>
        <w:t>supra</w:t>
      </w:r>
      <w:r>
        <w:rPr>
          <w:sz w:val="16"/>
        </w:rPr>
        <w:t>,</w:t>
      </w:r>
      <w:r>
        <w:rPr>
          <w:spacing w:val="-8"/>
          <w:sz w:val="16"/>
        </w:rPr>
        <w:t> </w:t>
      </w:r>
      <w:r>
        <w:rPr>
          <w:sz w:val="16"/>
        </w:rPr>
        <w:t>párr.</w:t>
      </w:r>
      <w:r>
        <w:rPr>
          <w:spacing w:val="-7"/>
          <w:sz w:val="16"/>
        </w:rPr>
        <w:t> </w:t>
      </w:r>
      <w:r>
        <w:rPr>
          <w:sz w:val="16"/>
        </w:rPr>
        <w:t>57.</w:t>
      </w:r>
    </w:p>
    <w:p>
      <w:pPr>
        <w:spacing w:before="120"/>
        <w:ind w:left="118" w:right="114" w:hanging="1"/>
        <w:jc w:val="both"/>
        <w:rPr>
          <w:sz w:val="16"/>
        </w:rPr>
      </w:pPr>
      <w:bookmarkStart w:name="_bookmark180" w:id="252"/>
      <w:bookmarkEnd w:id="252"/>
      <w:r>
        <w:rPr/>
      </w:r>
      <w:r>
        <w:rPr>
          <w:position w:val="6"/>
          <w:sz w:val="10"/>
        </w:rPr>
        <w:t>136 </w:t>
      </w:r>
      <w:r>
        <w:rPr>
          <w:i/>
          <w:sz w:val="16"/>
        </w:rPr>
        <w:t>Cfr. Caso Velásquez Rodríguez Vs. Honduras. Reparaciones y Costas</w:t>
      </w:r>
      <w:r>
        <w:rPr>
          <w:sz w:val="16"/>
        </w:rPr>
        <w:t>, </w:t>
      </w:r>
      <w:r>
        <w:rPr>
          <w:i/>
          <w:sz w:val="16"/>
        </w:rPr>
        <w:t>supra, </w:t>
      </w:r>
      <w:r>
        <w:rPr>
          <w:sz w:val="16"/>
        </w:rPr>
        <w:t>párrs. 25 y 26, y </w:t>
      </w:r>
      <w:r>
        <w:rPr>
          <w:i/>
          <w:sz w:val="16"/>
        </w:rPr>
        <w:t>Caso Valle </w:t>
      </w:r>
      <w:r>
        <w:rPr>
          <w:i/>
          <w:sz w:val="16"/>
        </w:rPr>
        <w:t>Ambrosio y otro Vs. Argentina. Fondo y Reparaciones</w:t>
      </w:r>
      <w:r>
        <w:rPr>
          <w:sz w:val="16"/>
        </w:rPr>
        <w:t>, </w:t>
      </w:r>
      <w:r>
        <w:rPr>
          <w:i/>
          <w:sz w:val="16"/>
        </w:rPr>
        <w:t>supra</w:t>
      </w:r>
      <w:r>
        <w:rPr>
          <w:sz w:val="16"/>
        </w:rPr>
        <w:t>, párr. 56.</w:t>
      </w:r>
    </w:p>
    <w:p>
      <w:pPr>
        <w:tabs>
          <w:tab w:pos="684" w:val="left" w:leader="none"/>
        </w:tabs>
        <w:spacing w:before="120"/>
        <w:ind w:left="118" w:right="111" w:firstLine="0"/>
        <w:jc w:val="both"/>
        <w:rPr>
          <w:sz w:val="16"/>
        </w:rPr>
      </w:pPr>
      <w:bookmarkStart w:name="_bookmark181" w:id="253"/>
      <w:bookmarkEnd w:id="253"/>
      <w:r>
        <w:rPr/>
      </w:r>
      <w:r>
        <w:rPr>
          <w:position w:val="6"/>
          <w:sz w:val="10"/>
        </w:rPr>
        <w:t>137</w:t>
        <w:tab/>
      </w:r>
      <w:r>
        <w:rPr>
          <w:i/>
          <w:sz w:val="16"/>
        </w:rPr>
        <w:t>Cfr. Caso Cantoral Benavides Vs. Perú. Fondo. Sentencia de 18 de agosto de 2000. </w:t>
      </w:r>
      <w:r>
        <w:rPr>
          <w:sz w:val="16"/>
        </w:rPr>
        <w:t>Serie C No. 69., párr. 79, y </w:t>
      </w:r>
      <w:r>
        <w:rPr>
          <w:i/>
          <w:sz w:val="16"/>
        </w:rPr>
        <w:t>Caso Petro Urrego Vs. Colombia. Excepciones Preliminares, Fondo, Reparaciones y Costas</w:t>
      </w:r>
      <w:r>
        <w:rPr>
          <w:sz w:val="16"/>
        </w:rPr>
        <w:t>, </w:t>
      </w:r>
      <w:r>
        <w:rPr>
          <w:i/>
          <w:sz w:val="16"/>
        </w:rPr>
        <w:t>supra</w:t>
      </w:r>
      <w:r>
        <w:rPr>
          <w:sz w:val="16"/>
        </w:rPr>
        <w:t>, párr.</w:t>
      </w:r>
      <w:r>
        <w:rPr>
          <w:spacing w:val="-28"/>
          <w:sz w:val="16"/>
        </w:rPr>
        <w:t> </w:t>
      </w:r>
      <w:r>
        <w:rPr>
          <w:sz w:val="16"/>
        </w:rPr>
        <w:t>147.</w:t>
      </w:r>
    </w:p>
    <w:p>
      <w:pPr>
        <w:spacing w:after="0"/>
        <w:jc w:val="both"/>
        <w:rPr>
          <w:sz w:val="16"/>
        </w:rPr>
        <w:sectPr>
          <w:pgSz w:w="12240" w:h="15840"/>
          <w:pgMar w:header="0" w:footer="994" w:top="1360" w:bottom="1180" w:left="1300" w:right="1300"/>
        </w:sectPr>
      </w:pPr>
    </w:p>
    <w:p>
      <w:pPr>
        <w:pStyle w:val="BodyText"/>
        <w:spacing w:before="75"/>
        <w:ind w:left="118" w:right="115" w:hanging="1"/>
        <w:jc w:val="both"/>
      </w:pPr>
      <w:r>
        <w:rPr/>
        <w:t>web</w:t>
      </w:r>
      <w:r>
        <w:rPr>
          <w:spacing w:val="-3"/>
        </w:rPr>
        <w:t> </w:t>
      </w:r>
      <w:r>
        <w:rPr/>
        <w:t>oficial</w:t>
      </w:r>
      <w:r>
        <w:rPr>
          <w:spacing w:val="-2"/>
        </w:rPr>
        <w:t> </w:t>
      </w:r>
      <w:r>
        <w:rPr/>
        <w:t>del</w:t>
      </w:r>
      <w:r>
        <w:rPr>
          <w:spacing w:val="-2"/>
        </w:rPr>
        <w:t> </w:t>
      </w:r>
      <w:r>
        <w:rPr/>
        <w:t>Poder</w:t>
      </w:r>
      <w:r>
        <w:rPr>
          <w:spacing w:val="-7"/>
        </w:rPr>
        <w:t> </w:t>
      </w:r>
      <w:r>
        <w:rPr/>
        <w:t>Judicial,</w:t>
      </w:r>
      <w:r>
        <w:rPr>
          <w:spacing w:val="-5"/>
        </w:rPr>
        <w:t> </w:t>
      </w:r>
      <w:r>
        <w:rPr/>
        <w:t>de</w:t>
      </w:r>
      <w:r>
        <w:rPr>
          <w:spacing w:val="-4"/>
        </w:rPr>
        <w:t> </w:t>
      </w:r>
      <w:r>
        <w:rPr/>
        <w:t>manera</w:t>
      </w:r>
      <w:r>
        <w:rPr>
          <w:spacing w:val="-2"/>
        </w:rPr>
        <w:t> </w:t>
      </w:r>
      <w:r>
        <w:rPr/>
        <w:t>accesible</w:t>
      </w:r>
      <w:r>
        <w:rPr>
          <w:spacing w:val="-7"/>
        </w:rPr>
        <w:t> </w:t>
      </w:r>
      <w:r>
        <w:rPr/>
        <w:t>al</w:t>
      </w:r>
      <w:r>
        <w:rPr>
          <w:spacing w:val="-4"/>
        </w:rPr>
        <w:t> </w:t>
      </w:r>
      <w:r>
        <w:rPr/>
        <w:t>público</w:t>
      </w:r>
      <w:hyperlink w:history="true" w:anchor="_bookmark185">
        <w:r>
          <w:rPr>
            <w:position w:val="7"/>
            <w:sz w:val="13"/>
          </w:rPr>
          <w:t>138</w:t>
        </w:r>
      </w:hyperlink>
      <w:r>
        <w:rPr/>
        <w:t>.</w:t>
      </w:r>
      <w:r>
        <w:rPr>
          <w:spacing w:val="-6"/>
        </w:rPr>
        <w:t> </w:t>
      </w:r>
      <w:r>
        <w:rPr/>
        <w:t>El</w:t>
      </w:r>
      <w:r>
        <w:rPr>
          <w:spacing w:val="-4"/>
        </w:rPr>
        <w:t> </w:t>
      </w:r>
      <w:r>
        <w:rPr/>
        <w:t>Estado</w:t>
      </w:r>
      <w:r>
        <w:rPr>
          <w:spacing w:val="-4"/>
        </w:rPr>
        <w:t> </w:t>
      </w:r>
      <w:r>
        <w:rPr/>
        <w:t>deberá</w:t>
      </w:r>
      <w:r>
        <w:rPr>
          <w:spacing w:val="-3"/>
        </w:rPr>
        <w:t> </w:t>
      </w:r>
      <w:r>
        <w:rPr/>
        <w:t>informar</w:t>
      </w:r>
      <w:r>
        <w:rPr>
          <w:spacing w:val="-5"/>
        </w:rPr>
        <w:t> </w:t>
      </w:r>
      <w:r>
        <w:rPr>
          <w:spacing w:val="2"/>
        </w:rPr>
        <w:t>de </w:t>
      </w:r>
      <w:r>
        <w:rPr/>
        <w:t>forma</w:t>
      </w:r>
      <w:r>
        <w:rPr>
          <w:spacing w:val="-6"/>
        </w:rPr>
        <w:t> </w:t>
      </w:r>
      <w:r>
        <w:rPr/>
        <w:t>inmediata</w:t>
      </w:r>
      <w:r>
        <w:rPr>
          <w:spacing w:val="-5"/>
        </w:rPr>
        <w:t> </w:t>
      </w:r>
      <w:r>
        <w:rPr/>
        <w:t>a</w:t>
      </w:r>
      <w:r>
        <w:rPr>
          <w:spacing w:val="-5"/>
        </w:rPr>
        <w:t> </w:t>
      </w:r>
      <w:r>
        <w:rPr/>
        <w:t>este</w:t>
      </w:r>
      <w:r>
        <w:rPr>
          <w:spacing w:val="-5"/>
        </w:rPr>
        <w:t> </w:t>
      </w:r>
      <w:r>
        <w:rPr/>
        <w:t>Tribunal</w:t>
      </w:r>
      <w:r>
        <w:rPr>
          <w:spacing w:val="-5"/>
        </w:rPr>
        <w:t> </w:t>
      </w:r>
      <w:r>
        <w:rPr/>
        <w:t>una</w:t>
      </w:r>
      <w:r>
        <w:rPr>
          <w:spacing w:val="-5"/>
        </w:rPr>
        <w:t> </w:t>
      </w:r>
      <w:r>
        <w:rPr/>
        <w:t>vez</w:t>
      </w:r>
      <w:r>
        <w:rPr>
          <w:spacing w:val="-6"/>
        </w:rPr>
        <w:t> </w:t>
      </w:r>
      <w:r>
        <w:rPr/>
        <w:t>que</w:t>
      </w:r>
      <w:r>
        <w:rPr>
          <w:spacing w:val="-7"/>
        </w:rPr>
        <w:t> </w:t>
      </w:r>
      <w:r>
        <w:rPr/>
        <w:t>proceda</w:t>
      </w:r>
      <w:r>
        <w:rPr>
          <w:spacing w:val="-5"/>
        </w:rPr>
        <w:t> </w:t>
      </w:r>
      <w:r>
        <w:rPr/>
        <w:t>a</w:t>
      </w:r>
      <w:r>
        <w:rPr>
          <w:spacing w:val="-5"/>
        </w:rPr>
        <w:t> </w:t>
      </w:r>
      <w:r>
        <w:rPr/>
        <w:t>realizar</w:t>
      </w:r>
      <w:r>
        <w:rPr>
          <w:spacing w:val="-8"/>
        </w:rPr>
        <w:t> </w:t>
      </w:r>
      <w:r>
        <w:rPr/>
        <w:t>cada</w:t>
      </w:r>
      <w:r>
        <w:rPr>
          <w:spacing w:val="-5"/>
        </w:rPr>
        <w:t> </w:t>
      </w:r>
      <w:r>
        <w:rPr/>
        <w:t>una</w:t>
      </w:r>
      <w:r>
        <w:rPr>
          <w:spacing w:val="-5"/>
        </w:rPr>
        <w:t> </w:t>
      </w:r>
      <w:r>
        <w:rPr/>
        <w:t>de</w:t>
      </w:r>
      <w:r>
        <w:rPr>
          <w:spacing w:val="-7"/>
        </w:rPr>
        <w:t> </w:t>
      </w:r>
      <w:r>
        <w:rPr/>
        <w:t>las</w:t>
      </w:r>
      <w:r>
        <w:rPr>
          <w:spacing w:val="-7"/>
        </w:rPr>
        <w:t> </w:t>
      </w:r>
      <w:r>
        <w:rPr/>
        <w:t>publicaciones dispuestas, independientemente del plazo de un año para presentar su primer informe dispuesto en el punto resolutivo 10 de la presente</w:t>
      </w:r>
      <w:r>
        <w:rPr>
          <w:spacing w:val="-7"/>
        </w:rPr>
        <w:t> </w:t>
      </w:r>
      <w:r>
        <w:rPr/>
        <w:t>Sentencia.</w:t>
      </w:r>
    </w:p>
    <w:p>
      <w:pPr>
        <w:pStyle w:val="Heading2"/>
        <w:spacing w:before="120"/>
        <w:jc w:val="both"/>
        <w:rPr>
          <w:i/>
        </w:rPr>
      </w:pPr>
      <w:r>
        <w:rPr/>
        <w:drawing>
          <wp:anchor distT="0" distB="0" distL="0" distR="0" allowOverlap="1" layoutInCell="1" locked="0" behindDoc="0" simplePos="0" relativeHeight="251705344">
            <wp:simplePos x="0" y="0"/>
            <wp:positionH relativeFrom="page">
              <wp:posOffset>1263396</wp:posOffset>
            </wp:positionH>
            <wp:positionV relativeFrom="paragraph">
              <wp:posOffset>106358</wp:posOffset>
            </wp:positionV>
            <wp:extent cx="123443" cy="103619"/>
            <wp:effectExtent l="0" t="0" r="0" b="0"/>
            <wp:wrapNone/>
            <wp:docPr id="27" name="image12.png"/>
            <wp:cNvGraphicFramePr>
              <a:graphicFrameLocks noChangeAspect="1"/>
            </wp:cNvGraphicFramePr>
            <a:graphic>
              <a:graphicData uri="http://schemas.openxmlformats.org/drawingml/2006/picture">
                <pic:pic>
                  <pic:nvPicPr>
                    <pic:cNvPr id="28" name="image12.png"/>
                    <pic:cNvPicPr/>
                  </pic:nvPicPr>
                  <pic:blipFill>
                    <a:blip r:embed="rId24" cstate="print"/>
                    <a:stretch>
                      <a:fillRect/>
                    </a:stretch>
                  </pic:blipFill>
                  <pic:spPr>
                    <a:xfrm>
                      <a:off x="0" y="0"/>
                      <a:ext cx="123443" cy="103619"/>
                    </a:xfrm>
                    <a:prstGeom prst="rect">
                      <a:avLst/>
                    </a:prstGeom>
                  </pic:spPr>
                </pic:pic>
              </a:graphicData>
            </a:graphic>
          </wp:anchor>
        </w:drawing>
      </w:r>
      <w:bookmarkStart w:name="C. Garantías de no repetición" w:id="254"/>
      <w:bookmarkEnd w:id="254"/>
      <w:r>
        <w:rPr>
          <w:b w:val="0"/>
          <w:i w:val="0"/>
        </w:rPr>
      </w:r>
      <w:bookmarkStart w:name="_bookmark182" w:id="255"/>
      <w:bookmarkEnd w:id="255"/>
      <w:r>
        <w:rPr>
          <w:b w:val="0"/>
          <w:i w:val="0"/>
        </w:rPr>
      </w:r>
      <w:r>
        <w:rPr>
          <w:i/>
        </w:rPr>
        <w:t>Garantías de no repetición</w:t>
      </w:r>
    </w:p>
    <w:p>
      <w:pPr>
        <w:pStyle w:val="BodyText"/>
        <w:spacing w:before="8"/>
        <w:rPr>
          <w:b/>
          <w:i/>
          <w:sz w:val="19"/>
        </w:rPr>
      </w:pPr>
    </w:p>
    <w:p>
      <w:pPr>
        <w:spacing w:before="1"/>
        <w:ind w:left="1251" w:right="0" w:firstLine="0"/>
        <w:jc w:val="left"/>
        <w:rPr>
          <w:b/>
          <w:sz w:val="20"/>
        </w:rPr>
      </w:pPr>
      <w:bookmarkStart w:name="C.1. Adecuación del ordenamiento jurídic" w:id="256"/>
      <w:bookmarkEnd w:id="256"/>
      <w:r>
        <w:rPr/>
      </w:r>
      <w:bookmarkStart w:name="_bookmark183" w:id="257"/>
      <w:bookmarkEnd w:id="257"/>
      <w:r>
        <w:rPr/>
      </w:r>
      <w:r>
        <w:rPr>
          <w:b/>
          <w:sz w:val="20"/>
        </w:rPr>
        <w:t>C.1. Adecuación del ordenamiento jurídico interno</w:t>
      </w:r>
    </w:p>
    <w:p>
      <w:pPr>
        <w:pStyle w:val="BodyText"/>
        <w:spacing w:before="10"/>
        <w:rPr>
          <w:b/>
          <w:sz w:val="19"/>
        </w:rPr>
      </w:pPr>
    </w:p>
    <w:p>
      <w:pPr>
        <w:pStyle w:val="ListParagraph"/>
        <w:numPr>
          <w:ilvl w:val="0"/>
          <w:numId w:val="10"/>
        </w:numPr>
        <w:tabs>
          <w:tab w:pos="685" w:val="left" w:leader="none"/>
        </w:tabs>
        <w:spacing w:line="240" w:lineRule="auto" w:before="0" w:after="0"/>
        <w:ind w:left="118" w:right="117" w:firstLine="0"/>
        <w:jc w:val="both"/>
        <w:rPr>
          <w:sz w:val="20"/>
        </w:rPr>
      </w:pPr>
      <w:r>
        <w:rPr>
          <w:sz w:val="20"/>
        </w:rPr>
        <w:t>La </w:t>
      </w:r>
      <w:r>
        <w:rPr>
          <w:b/>
          <w:i/>
          <w:sz w:val="20"/>
        </w:rPr>
        <w:t>Comisión </w:t>
      </w:r>
      <w:r>
        <w:rPr>
          <w:sz w:val="20"/>
        </w:rPr>
        <w:t>solicitó ordenar al Estado, como garantía de no repetición, “la adecuación de</w:t>
      </w:r>
      <w:r>
        <w:rPr>
          <w:spacing w:val="-8"/>
          <w:sz w:val="20"/>
        </w:rPr>
        <w:t> </w:t>
      </w:r>
      <w:r>
        <w:rPr>
          <w:sz w:val="20"/>
        </w:rPr>
        <w:t>la</w:t>
      </w:r>
      <w:r>
        <w:rPr>
          <w:spacing w:val="-5"/>
          <w:sz w:val="20"/>
        </w:rPr>
        <w:t> </w:t>
      </w:r>
      <w:r>
        <w:rPr>
          <w:sz w:val="20"/>
        </w:rPr>
        <w:t>normativa</w:t>
      </w:r>
      <w:r>
        <w:rPr>
          <w:spacing w:val="-6"/>
          <w:sz w:val="20"/>
        </w:rPr>
        <w:t> </w:t>
      </w:r>
      <w:r>
        <w:rPr>
          <w:sz w:val="20"/>
        </w:rPr>
        <w:t>interna</w:t>
      </w:r>
      <w:r>
        <w:rPr>
          <w:spacing w:val="-3"/>
          <w:sz w:val="20"/>
        </w:rPr>
        <w:t> </w:t>
      </w:r>
      <w:r>
        <w:rPr>
          <w:sz w:val="20"/>
        </w:rPr>
        <w:t>para</w:t>
      </w:r>
      <w:r>
        <w:rPr>
          <w:spacing w:val="-6"/>
          <w:sz w:val="20"/>
        </w:rPr>
        <w:t> </w:t>
      </w:r>
      <w:r>
        <w:rPr>
          <w:sz w:val="20"/>
        </w:rPr>
        <w:t>eliminar</w:t>
      </w:r>
      <w:r>
        <w:rPr>
          <w:spacing w:val="-4"/>
          <w:sz w:val="20"/>
        </w:rPr>
        <w:t> </w:t>
      </w:r>
      <w:r>
        <w:rPr>
          <w:sz w:val="20"/>
        </w:rPr>
        <w:t>del</w:t>
      </w:r>
      <w:r>
        <w:rPr>
          <w:spacing w:val="-4"/>
          <w:sz w:val="20"/>
        </w:rPr>
        <w:t> </w:t>
      </w:r>
      <w:r>
        <w:rPr>
          <w:sz w:val="20"/>
        </w:rPr>
        <w:t>ordenamiento</w:t>
      </w:r>
      <w:r>
        <w:rPr>
          <w:spacing w:val="-7"/>
          <w:sz w:val="20"/>
        </w:rPr>
        <w:t> </w:t>
      </w:r>
      <w:r>
        <w:rPr>
          <w:sz w:val="20"/>
        </w:rPr>
        <w:t>jurídico</w:t>
      </w:r>
      <w:r>
        <w:rPr>
          <w:spacing w:val="-7"/>
          <w:sz w:val="20"/>
        </w:rPr>
        <w:t> </w:t>
      </w:r>
      <w:r>
        <w:rPr>
          <w:sz w:val="20"/>
        </w:rPr>
        <w:t>la</w:t>
      </w:r>
      <w:r>
        <w:rPr>
          <w:spacing w:val="-6"/>
          <w:sz w:val="20"/>
        </w:rPr>
        <w:t> </w:t>
      </w:r>
      <w:r>
        <w:rPr>
          <w:sz w:val="20"/>
        </w:rPr>
        <w:t>causal</w:t>
      </w:r>
      <w:r>
        <w:rPr>
          <w:spacing w:val="-5"/>
          <w:sz w:val="20"/>
        </w:rPr>
        <w:t> </w:t>
      </w:r>
      <w:r>
        <w:rPr>
          <w:sz w:val="20"/>
        </w:rPr>
        <w:t>aplicada</w:t>
      </w:r>
      <w:r>
        <w:rPr>
          <w:spacing w:val="-6"/>
          <w:sz w:val="20"/>
        </w:rPr>
        <w:t> </w:t>
      </w:r>
      <w:r>
        <w:rPr>
          <w:sz w:val="20"/>
        </w:rPr>
        <w:t>al</w:t>
      </w:r>
      <w:r>
        <w:rPr>
          <w:spacing w:val="-5"/>
          <w:sz w:val="20"/>
        </w:rPr>
        <w:t> </w:t>
      </w:r>
      <w:r>
        <w:rPr>
          <w:sz w:val="20"/>
        </w:rPr>
        <w:t>presente caso”. Los </w:t>
      </w:r>
      <w:r>
        <w:rPr>
          <w:b/>
          <w:i/>
          <w:sz w:val="20"/>
        </w:rPr>
        <w:t>representantes </w:t>
      </w:r>
      <w:r>
        <w:rPr>
          <w:sz w:val="20"/>
        </w:rPr>
        <w:t>no presentaron alegatos al</w:t>
      </w:r>
      <w:r>
        <w:rPr>
          <w:spacing w:val="-7"/>
          <w:sz w:val="20"/>
        </w:rPr>
        <w:t> </w:t>
      </w:r>
      <w:r>
        <w:rPr>
          <w:sz w:val="20"/>
        </w:rPr>
        <w:t>respecto.</w:t>
      </w:r>
    </w:p>
    <w:p>
      <w:pPr>
        <w:pStyle w:val="ListParagraph"/>
        <w:numPr>
          <w:ilvl w:val="0"/>
          <w:numId w:val="10"/>
        </w:numPr>
        <w:tabs>
          <w:tab w:pos="685" w:val="left" w:leader="none"/>
        </w:tabs>
        <w:spacing w:line="240" w:lineRule="auto" w:before="118" w:after="0"/>
        <w:ind w:left="117" w:right="114" w:firstLine="0"/>
        <w:jc w:val="both"/>
        <w:rPr>
          <w:sz w:val="20"/>
        </w:rPr>
      </w:pPr>
      <w:r>
        <w:rPr>
          <w:sz w:val="20"/>
        </w:rPr>
        <w:t>El </w:t>
      </w:r>
      <w:r>
        <w:rPr>
          <w:b/>
          <w:i/>
          <w:sz w:val="20"/>
        </w:rPr>
        <w:t>Estado </w:t>
      </w:r>
      <w:r>
        <w:rPr>
          <w:sz w:val="20"/>
        </w:rPr>
        <w:t>señaló que no procede ordenar la presente medida en tanto “las cortes nacionales</w:t>
      </w:r>
      <w:r>
        <w:rPr>
          <w:spacing w:val="-5"/>
          <w:sz w:val="20"/>
        </w:rPr>
        <w:t> </w:t>
      </w:r>
      <w:r>
        <w:rPr>
          <w:sz w:val="20"/>
        </w:rPr>
        <w:t>no</w:t>
      </w:r>
      <w:r>
        <w:rPr>
          <w:spacing w:val="-5"/>
          <w:sz w:val="20"/>
        </w:rPr>
        <w:t> </w:t>
      </w:r>
      <w:r>
        <w:rPr>
          <w:sz w:val="20"/>
        </w:rPr>
        <w:t>volvieron</w:t>
      </w:r>
      <w:r>
        <w:rPr>
          <w:spacing w:val="-1"/>
          <w:sz w:val="20"/>
        </w:rPr>
        <w:t> </w:t>
      </w:r>
      <w:r>
        <w:rPr>
          <w:sz w:val="20"/>
        </w:rPr>
        <w:t>a</w:t>
      </w:r>
      <w:r>
        <w:rPr>
          <w:spacing w:val="-3"/>
          <w:sz w:val="20"/>
        </w:rPr>
        <w:t> </w:t>
      </w:r>
      <w:r>
        <w:rPr>
          <w:sz w:val="20"/>
        </w:rPr>
        <w:t>sancionar</w:t>
      </w:r>
      <w:r>
        <w:rPr>
          <w:spacing w:val="-5"/>
          <w:sz w:val="20"/>
        </w:rPr>
        <w:t> </w:t>
      </w:r>
      <w:r>
        <w:rPr>
          <w:sz w:val="20"/>
        </w:rPr>
        <w:t>a</w:t>
      </w:r>
      <w:r>
        <w:rPr>
          <w:spacing w:val="-4"/>
          <w:sz w:val="20"/>
        </w:rPr>
        <w:t> </w:t>
      </w:r>
      <w:r>
        <w:rPr>
          <w:sz w:val="20"/>
        </w:rPr>
        <w:t>ningún</w:t>
      </w:r>
      <w:r>
        <w:rPr>
          <w:spacing w:val="-3"/>
          <w:sz w:val="20"/>
        </w:rPr>
        <w:t> </w:t>
      </w:r>
      <w:r>
        <w:rPr>
          <w:sz w:val="20"/>
        </w:rPr>
        <w:t>juez</w:t>
      </w:r>
      <w:r>
        <w:rPr>
          <w:spacing w:val="-2"/>
          <w:sz w:val="20"/>
        </w:rPr>
        <w:t> </w:t>
      </w:r>
      <w:r>
        <w:rPr>
          <w:sz w:val="20"/>
        </w:rPr>
        <w:t>de</w:t>
      </w:r>
      <w:r>
        <w:rPr>
          <w:spacing w:val="-5"/>
          <w:sz w:val="20"/>
        </w:rPr>
        <w:t> </w:t>
      </w:r>
      <w:r>
        <w:rPr>
          <w:sz w:val="20"/>
        </w:rPr>
        <w:t>la</w:t>
      </w:r>
      <w:r>
        <w:rPr>
          <w:spacing w:val="-4"/>
          <w:sz w:val="20"/>
        </w:rPr>
        <w:t> </w:t>
      </w:r>
      <w:r>
        <w:rPr>
          <w:sz w:val="20"/>
        </w:rPr>
        <w:t>República</w:t>
      </w:r>
      <w:r>
        <w:rPr>
          <w:spacing w:val="-3"/>
          <w:sz w:val="20"/>
        </w:rPr>
        <w:t> </w:t>
      </w:r>
      <w:r>
        <w:rPr>
          <w:sz w:val="20"/>
        </w:rPr>
        <w:t>por</w:t>
      </w:r>
      <w:r>
        <w:rPr>
          <w:spacing w:val="-5"/>
          <w:sz w:val="20"/>
        </w:rPr>
        <w:t> </w:t>
      </w:r>
      <w:r>
        <w:rPr>
          <w:sz w:val="20"/>
        </w:rPr>
        <w:t>la</w:t>
      </w:r>
      <w:r>
        <w:rPr>
          <w:spacing w:val="-4"/>
          <w:sz w:val="20"/>
        </w:rPr>
        <w:t> </w:t>
      </w:r>
      <w:r>
        <w:rPr>
          <w:sz w:val="20"/>
        </w:rPr>
        <w:t>conducta</w:t>
      </w:r>
      <w:r>
        <w:rPr>
          <w:spacing w:val="-3"/>
          <w:sz w:val="20"/>
        </w:rPr>
        <w:t> </w:t>
      </w:r>
      <w:r>
        <w:rPr>
          <w:sz w:val="20"/>
        </w:rPr>
        <w:t>descrita</w:t>
      </w:r>
      <w:r>
        <w:rPr>
          <w:spacing w:val="-1"/>
          <w:sz w:val="20"/>
        </w:rPr>
        <w:t> </w:t>
      </w:r>
      <w:r>
        <w:rPr>
          <w:sz w:val="20"/>
        </w:rPr>
        <w:t>en el</w:t>
      </w:r>
      <w:r>
        <w:rPr>
          <w:spacing w:val="-11"/>
          <w:sz w:val="20"/>
        </w:rPr>
        <w:t> </w:t>
      </w:r>
      <w:r>
        <w:rPr>
          <w:sz w:val="20"/>
        </w:rPr>
        <w:t>artículo</w:t>
      </w:r>
      <w:r>
        <w:rPr>
          <w:spacing w:val="-11"/>
          <w:sz w:val="20"/>
        </w:rPr>
        <w:t> </w:t>
      </w:r>
      <w:r>
        <w:rPr>
          <w:sz w:val="20"/>
        </w:rPr>
        <w:t>323</w:t>
      </w:r>
      <w:r>
        <w:rPr>
          <w:spacing w:val="-10"/>
          <w:sz w:val="20"/>
        </w:rPr>
        <w:t> </w:t>
      </w:r>
      <w:r>
        <w:rPr>
          <w:sz w:val="20"/>
        </w:rPr>
        <w:t>Nº</w:t>
      </w:r>
      <w:r>
        <w:rPr>
          <w:spacing w:val="-11"/>
          <w:sz w:val="20"/>
        </w:rPr>
        <w:t> </w:t>
      </w:r>
      <w:r>
        <w:rPr>
          <w:sz w:val="20"/>
        </w:rPr>
        <w:t>4</w:t>
      </w:r>
      <w:r>
        <w:rPr>
          <w:spacing w:val="-11"/>
          <w:sz w:val="20"/>
        </w:rPr>
        <w:t> </w:t>
      </w:r>
      <w:r>
        <w:rPr>
          <w:sz w:val="20"/>
        </w:rPr>
        <w:t>del</w:t>
      </w:r>
      <w:r>
        <w:rPr>
          <w:spacing w:val="-8"/>
          <w:sz w:val="20"/>
        </w:rPr>
        <w:t> </w:t>
      </w:r>
      <w:r>
        <w:rPr>
          <w:sz w:val="20"/>
        </w:rPr>
        <w:t>COT”.</w:t>
      </w:r>
      <w:r>
        <w:rPr>
          <w:spacing w:val="-11"/>
          <w:sz w:val="20"/>
        </w:rPr>
        <w:t> </w:t>
      </w:r>
      <w:r>
        <w:rPr>
          <w:sz w:val="20"/>
        </w:rPr>
        <w:t>En</w:t>
      </w:r>
      <w:r>
        <w:rPr>
          <w:spacing w:val="-9"/>
          <w:sz w:val="20"/>
        </w:rPr>
        <w:t> </w:t>
      </w:r>
      <w:r>
        <w:rPr>
          <w:sz w:val="20"/>
        </w:rPr>
        <w:t>efecto,</w:t>
      </w:r>
      <w:r>
        <w:rPr>
          <w:spacing w:val="-12"/>
          <w:sz w:val="20"/>
        </w:rPr>
        <w:t> </w:t>
      </w:r>
      <w:r>
        <w:rPr>
          <w:sz w:val="20"/>
        </w:rPr>
        <w:t>la</w:t>
      </w:r>
      <w:r>
        <w:rPr>
          <w:spacing w:val="-10"/>
          <w:sz w:val="20"/>
        </w:rPr>
        <w:t> </w:t>
      </w:r>
      <w:r>
        <w:rPr>
          <w:sz w:val="20"/>
        </w:rPr>
        <w:t>causal</w:t>
      </w:r>
      <w:r>
        <w:rPr>
          <w:spacing w:val="-10"/>
          <w:sz w:val="20"/>
        </w:rPr>
        <w:t> </w:t>
      </w:r>
      <w:r>
        <w:rPr>
          <w:sz w:val="20"/>
        </w:rPr>
        <w:t>disciplinaria</w:t>
      </w:r>
      <w:r>
        <w:rPr>
          <w:spacing w:val="-10"/>
          <w:sz w:val="20"/>
        </w:rPr>
        <w:t> </w:t>
      </w:r>
      <w:r>
        <w:rPr>
          <w:sz w:val="20"/>
        </w:rPr>
        <w:t>fue</w:t>
      </w:r>
      <w:r>
        <w:rPr>
          <w:spacing w:val="-11"/>
          <w:sz w:val="20"/>
        </w:rPr>
        <w:t> </w:t>
      </w:r>
      <w:r>
        <w:rPr>
          <w:sz w:val="20"/>
        </w:rPr>
        <w:t>usada</w:t>
      </w:r>
      <w:r>
        <w:rPr>
          <w:spacing w:val="-11"/>
          <w:sz w:val="20"/>
        </w:rPr>
        <w:t> </w:t>
      </w:r>
      <w:r>
        <w:rPr>
          <w:sz w:val="20"/>
        </w:rPr>
        <w:t>por</w:t>
      </w:r>
      <w:r>
        <w:rPr>
          <w:spacing w:val="-11"/>
          <w:sz w:val="20"/>
        </w:rPr>
        <w:t> </w:t>
      </w:r>
      <w:r>
        <w:rPr>
          <w:sz w:val="20"/>
        </w:rPr>
        <w:t>última</w:t>
      </w:r>
      <w:r>
        <w:rPr>
          <w:spacing w:val="-10"/>
          <w:sz w:val="20"/>
        </w:rPr>
        <w:t> </w:t>
      </w:r>
      <w:r>
        <w:rPr>
          <w:sz w:val="20"/>
        </w:rPr>
        <w:t>vez</w:t>
      </w:r>
      <w:r>
        <w:rPr>
          <w:spacing w:val="-8"/>
          <w:sz w:val="20"/>
        </w:rPr>
        <w:t> </w:t>
      </w:r>
      <w:r>
        <w:rPr>
          <w:sz w:val="20"/>
        </w:rPr>
        <w:t>contra el señor Urrutia Laubreaux y no se ha aplicado en 14 años. No obstante, alegó que “las limitaciones</w:t>
      </w:r>
      <w:r>
        <w:rPr>
          <w:spacing w:val="-7"/>
          <w:sz w:val="20"/>
        </w:rPr>
        <w:t> </w:t>
      </w:r>
      <w:r>
        <w:rPr>
          <w:sz w:val="20"/>
        </w:rPr>
        <w:t>en</w:t>
      </w:r>
      <w:r>
        <w:rPr>
          <w:spacing w:val="-5"/>
          <w:sz w:val="20"/>
        </w:rPr>
        <w:t> </w:t>
      </w:r>
      <w:r>
        <w:rPr>
          <w:sz w:val="20"/>
        </w:rPr>
        <w:t>cuestión</w:t>
      </w:r>
      <w:r>
        <w:rPr>
          <w:spacing w:val="-5"/>
          <w:sz w:val="20"/>
        </w:rPr>
        <w:t> </w:t>
      </w:r>
      <w:r>
        <w:rPr>
          <w:sz w:val="20"/>
        </w:rPr>
        <w:t>se</w:t>
      </w:r>
      <w:r>
        <w:rPr>
          <w:spacing w:val="-8"/>
          <w:sz w:val="20"/>
        </w:rPr>
        <w:t> </w:t>
      </w:r>
      <w:r>
        <w:rPr>
          <w:sz w:val="20"/>
        </w:rPr>
        <w:t>encuentran</w:t>
      </w:r>
      <w:r>
        <w:rPr>
          <w:spacing w:val="-4"/>
          <w:sz w:val="20"/>
        </w:rPr>
        <w:t> </w:t>
      </w:r>
      <w:r>
        <w:rPr>
          <w:sz w:val="20"/>
        </w:rPr>
        <w:t>en</w:t>
      </w:r>
      <w:r>
        <w:rPr>
          <w:spacing w:val="-5"/>
          <w:sz w:val="20"/>
        </w:rPr>
        <w:t> </w:t>
      </w:r>
      <w:r>
        <w:rPr>
          <w:sz w:val="20"/>
        </w:rPr>
        <w:t>sintonía</w:t>
      </w:r>
      <w:r>
        <w:rPr>
          <w:spacing w:val="-9"/>
          <w:sz w:val="20"/>
        </w:rPr>
        <w:t> </w:t>
      </w:r>
      <w:r>
        <w:rPr>
          <w:sz w:val="20"/>
        </w:rPr>
        <w:t>con</w:t>
      </w:r>
      <w:r>
        <w:rPr>
          <w:spacing w:val="-5"/>
          <w:sz w:val="20"/>
        </w:rPr>
        <w:t> </w:t>
      </w:r>
      <w:r>
        <w:rPr>
          <w:sz w:val="20"/>
        </w:rPr>
        <w:t>el</w:t>
      </w:r>
      <w:r>
        <w:rPr>
          <w:spacing w:val="-7"/>
          <w:sz w:val="20"/>
        </w:rPr>
        <w:t> </w:t>
      </w:r>
      <w:r>
        <w:rPr>
          <w:sz w:val="20"/>
        </w:rPr>
        <w:t>deber</w:t>
      </w:r>
      <w:r>
        <w:rPr>
          <w:spacing w:val="-8"/>
          <w:sz w:val="20"/>
        </w:rPr>
        <w:t> </w:t>
      </w:r>
      <w:r>
        <w:rPr>
          <w:sz w:val="20"/>
        </w:rPr>
        <w:t>de</w:t>
      </w:r>
      <w:r>
        <w:rPr>
          <w:spacing w:val="-8"/>
          <w:sz w:val="20"/>
        </w:rPr>
        <w:t> </w:t>
      </w:r>
      <w:r>
        <w:rPr>
          <w:sz w:val="20"/>
        </w:rPr>
        <w:t>discreción</w:t>
      </w:r>
      <w:r>
        <w:rPr>
          <w:spacing w:val="-7"/>
          <w:sz w:val="20"/>
        </w:rPr>
        <w:t> </w:t>
      </w:r>
      <w:r>
        <w:rPr>
          <w:sz w:val="20"/>
        </w:rPr>
        <w:t>de</w:t>
      </w:r>
      <w:r>
        <w:rPr>
          <w:spacing w:val="-8"/>
          <w:sz w:val="20"/>
        </w:rPr>
        <w:t> </w:t>
      </w:r>
      <w:r>
        <w:rPr>
          <w:sz w:val="20"/>
        </w:rPr>
        <w:t>los</w:t>
      </w:r>
      <w:r>
        <w:rPr>
          <w:spacing w:val="-10"/>
          <w:sz w:val="20"/>
        </w:rPr>
        <w:t> </w:t>
      </w:r>
      <w:r>
        <w:rPr>
          <w:sz w:val="20"/>
        </w:rPr>
        <w:t>jueces</w:t>
      </w:r>
      <w:r>
        <w:rPr>
          <w:spacing w:val="-6"/>
          <w:sz w:val="20"/>
        </w:rPr>
        <w:t> </w:t>
      </w:r>
      <w:r>
        <w:rPr>
          <w:sz w:val="20"/>
        </w:rPr>
        <w:t>en todos los casos donde se cuestione la autoridad y la imparcialidad del Poder</w:t>
      </w:r>
      <w:r>
        <w:rPr>
          <w:spacing w:val="-20"/>
          <w:sz w:val="20"/>
        </w:rPr>
        <w:t> </w:t>
      </w:r>
      <w:r>
        <w:rPr>
          <w:sz w:val="20"/>
        </w:rPr>
        <w:t>Judicial”.</w:t>
      </w:r>
    </w:p>
    <w:p>
      <w:pPr>
        <w:pStyle w:val="ListParagraph"/>
        <w:numPr>
          <w:ilvl w:val="0"/>
          <w:numId w:val="10"/>
        </w:numPr>
        <w:tabs>
          <w:tab w:pos="685" w:val="left" w:leader="none"/>
        </w:tabs>
        <w:spacing w:line="240" w:lineRule="auto" w:before="121" w:after="0"/>
        <w:ind w:left="117" w:right="113" w:firstLine="0"/>
        <w:jc w:val="both"/>
        <w:rPr>
          <w:sz w:val="20"/>
        </w:rPr>
      </w:pPr>
      <w:r>
        <w:rPr>
          <w:sz w:val="20"/>
        </w:rPr>
        <w:t>La</w:t>
      </w:r>
      <w:r>
        <w:rPr>
          <w:spacing w:val="-8"/>
          <w:sz w:val="20"/>
        </w:rPr>
        <w:t> </w:t>
      </w:r>
      <w:r>
        <w:rPr>
          <w:sz w:val="20"/>
        </w:rPr>
        <w:t>Corte</w:t>
      </w:r>
      <w:r>
        <w:rPr>
          <w:spacing w:val="-7"/>
          <w:sz w:val="20"/>
        </w:rPr>
        <w:t> </w:t>
      </w:r>
      <w:r>
        <w:rPr>
          <w:sz w:val="20"/>
        </w:rPr>
        <w:t>valora</w:t>
      </w:r>
      <w:r>
        <w:rPr>
          <w:spacing w:val="-5"/>
          <w:sz w:val="20"/>
        </w:rPr>
        <w:t> </w:t>
      </w:r>
      <w:r>
        <w:rPr>
          <w:sz w:val="20"/>
        </w:rPr>
        <w:t>positivamente</w:t>
      </w:r>
      <w:r>
        <w:rPr>
          <w:spacing w:val="-7"/>
          <w:sz w:val="20"/>
        </w:rPr>
        <w:t> </w:t>
      </w:r>
      <w:r>
        <w:rPr>
          <w:sz w:val="20"/>
        </w:rPr>
        <w:t>los</w:t>
      </w:r>
      <w:r>
        <w:rPr>
          <w:spacing w:val="-6"/>
          <w:sz w:val="20"/>
        </w:rPr>
        <w:t> </w:t>
      </w:r>
      <w:r>
        <w:rPr>
          <w:sz w:val="20"/>
        </w:rPr>
        <w:t>esfuerzos</w:t>
      </w:r>
      <w:r>
        <w:rPr>
          <w:spacing w:val="-6"/>
          <w:sz w:val="20"/>
        </w:rPr>
        <w:t> </w:t>
      </w:r>
      <w:r>
        <w:rPr>
          <w:sz w:val="20"/>
        </w:rPr>
        <w:t>llevados</w:t>
      </w:r>
      <w:r>
        <w:rPr>
          <w:spacing w:val="-6"/>
          <w:sz w:val="20"/>
        </w:rPr>
        <w:t> </w:t>
      </w:r>
      <w:r>
        <w:rPr>
          <w:sz w:val="20"/>
        </w:rPr>
        <w:t>a</w:t>
      </w:r>
      <w:r>
        <w:rPr>
          <w:spacing w:val="-5"/>
          <w:sz w:val="20"/>
        </w:rPr>
        <w:t> </w:t>
      </w:r>
      <w:r>
        <w:rPr>
          <w:sz w:val="20"/>
        </w:rPr>
        <w:t>cabo</w:t>
      </w:r>
      <w:r>
        <w:rPr>
          <w:spacing w:val="-9"/>
          <w:sz w:val="20"/>
        </w:rPr>
        <w:t> </w:t>
      </w:r>
      <w:r>
        <w:rPr>
          <w:sz w:val="20"/>
        </w:rPr>
        <w:t>por</w:t>
      </w:r>
      <w:r>
        <w:rPr>
          <w:spacing w:val="-4"/>
          <w:sz w:val="20"/>
        </w:rPr>
        <w:t> </w:t>
      </w:r>
      <w:r>
        <w:rPr>
          <w:sz w:val="20"/>
        </w:rPr>
        <w:t>el</w:t>
      </w:r>
      <w:r>
        <w:rPr>
          <w:spacing w:val="-4"/>
          <w:sz w:val="20"/>
        </w:rPr>
        <w:t> </w:t>
      </w:r>
      <w:r>
        <w:rPr>
          <w:sz w:val="20"/>
        </w:rPr>
        <w:t>Poder</w:t>
      </w:r>
      <w:r>
        <w:rPr>
          <w:spacing w:val="-9"/>
          <w:sz w:val="20"/>
        </w:rPr>
        <w:t> </w:t>
      </w:r>
      <w:r>
        <w:rPr>
          <w:sz w:val="20"/>
        </w:rPr>
        <w:t>Judicial</w:t>
      </w:r>
      <w:r>
        <w:rPr>
          <w:spacing w:val="-5"/>
          <w:sz w:val="20"/>
        </w:rPr>
        <w:t> </w:t>
      </w:r>
      <w:r>
        <w:rPr>
          <w:sz w:val="20"/>
        </w:rPr>
        <w:t>chileno en la limitación de la aplicación del referido artículo 323. En efecto, de acuerdo con la información aportada por el Estado, no consta que el numeral 4 del artículo 323 del Código Orgánico de Tribunales se haya vuelto a aplicar desde que fue utilizado como base para la sanción</w:t>
      </w:r>
      <w:r>
        <w:rPr>
          <w:spacing w:val="-14"/>
          <w:sz w:val="20"/>
        </w:rPr>
        <w:t> </w:t>
      </w:r>
      <w:r>
        <w:rPr>
          <w:sz w:val="20"/>
        </w:rPr>
        <w:t>disciplinaria</w:t>
      </w:r>
      <w:r>
        <w:rPr>
          <w:spacing w:val="-14"/>
          <w:sz w:val="20"/>
        </w:rPr>
        <w:t> </w:t>
      </w:r>
      <w:r>
        <w:rPr>
          <w:sz w:val="20"/>
        </w:rPr>
        <w:t>al</w:t>
      </w:r>
      <w:r>
        <w:rPr>
          <w:spacing w:val="-11"/>
          <w:sz w:val="20"/>
        </w:rPr>
        <w:t> </w:t>
      </w:r>
      <w:r>
        <w:rPr>
          <w:sz w:val="20"/>
        </w:rPr>
        <w:t>señor</w:t>
      </w:r>
      <w:r>
        <w:rPr>
          <w:spacing w:val="-15"/>
          <w:sz w:val="20"/>
        </w:rPr>
        <w:t> </w:t>
      </w:r>
      <w:r>
        <w:rPr>
          <w:sz w:val="20"/>
        </w:rPr>
        <w:t>Urrutia</w:t>
      </w:r>
      <w:r>
        <w:rPr>
          <w:spacing w:val="-14"/>
          <w:sz w:val="20"/>
        </w:rPr>
        <w:t> </w:t>
      </w:r>
      <w:r>
        <w:rPr>
          <w:sz w:val="20"/>
        </w:rPr>
        <w:t>Laubreaux</w:t>
      </w:r>
      <w:hyperlink w:history="true" w:anchor="_bookmark186">
        <w:r>
          <w:rPr>
            <w:position w:val="7"/>
            <w:sz w:val="13"/>
          </w:rPr>
          <w:t>139</w:t>
        </w:r>
      </w:hyperlink>
      <w:r>
        <w:rPr>
          <w:sz w:val="20"/>
        </w:rPr>
        <w:t>.</w:t>
      </w:r>
      <w:r>
        <w:rPr>
          <w:spacing w:val="-15"/>
          <w:sz w:val="20"/>
        </w:rPr>
        <w:t> </w:t>
      </w:r>
      <w:r>
        <w:rPr>
          <w:sz w:val="20"/>
        </w:rPr>
        <w:t>Sin</w:t>
      </w:r>
      <w:r>
        <w:rPr>
          <w:spacing w:val="-13"/>
          <w:sz w:val="20"/>
        </w:rPr>
        <w:t> </w:t>
      </w:r>
      <w:r>
        <w:rPr>
          <w:sz w:val="20"/>
        </w:rPr>
        <w:t>embargo,</w:t>
      </w:r>
      <w:r>
        <w:rPr>
          <w:spacing w:val="-12"/>
          <w:sz w:val="20"/>
        </w:rPr>
        <w:t> </w:t>
      </w:r>
      <w:r>
        <w:rPr>
          <w:sz w:val="20"/>
        </w:rPr>
        <w:t>este</w:t>
      </w:r>
      <w:r>
        <w:rPr>
          <w:spacing w:val="-15"/>
          <w:sz w:val="20"/>
        </w:rPr>
        <w:t> </w:t>
      </w:r>
      <w:r>
        <w:rPr>
          <w:sz w:val="20"/>
        </w:rPr>
        <w:t>se</w:t>
      </w:r>
      <w:r>
        <w:rPr>
          <w:spacing w:val="-13"/>
          <w:sz w:val="20"/>
        </w:rPr>
        <w:t> </w:t>
      </w:r>
      <w:r>
        <w:rPr>
          <w:sz w:val="20"/>
        </w:rPr>
        <w:t>encuentra</w:t>
      </w:r>
      <w:r>
        <w:rPr>
          <w:spacing w:val="-11"/>
          <w:sz w:val="20"/>
        </w:rPr>
        <w:t> </w:t>
      </w:r>
      <w:r>
        <w:rPr>
          <w:sz w:val="20"/>
        </w:rPr>
        <w:t>vigente</w:t>
      </w:r>
      <w:hyperlink w:history="true" w:anchor="_bookmark187">
        <w:r>
          <w:rPr>
            <w:position w:val="7"/>
            <w:sz w:val="13"/>
          </w:rPr>
          <w:t>140</w:t>
        </w:r>
      </w:hyperlink>
      <w:r>
        <w:rPr>
          <w:sz w:val="20"/>
        </w:rPr>
        <w:t>, y,</w:t>
      </w:r>
      <w:r>
        <w:rPr>
          <w:spacing w:val="-14"/>
          <w:sz w:val="20"/>
        </w:rPr>
        <w:t> </w:t>
      </w:r>
      <w:r>
        <w:rPr>
          <w:sz w:val="20"/>
        </w:rPr>
        <w:t>en</w:t>
      </w:r>
      <w:r>
        <w:rPr>
          <w:spacing w:val="-12"/>
          <w:sz w:val="20"/>
        </w:rPr>
        <w:t> </w:t>
      </w:r>
      <w:r>
        <w:rPr>
          <w:sz w:val="20"/>
        </w:rPr>
        <w:t>el</w:t>
      </w:r>
      <w:r>
        <w:rPr>
          <w:spacing w:val="-12"/>
          <w:sz w:val="20"/>
        </w:rPr>
        <w:t> </w:t>
      </w:r>
      <w:r>
        <w:rPr>
          <w:sz w:val="20"/>
        </w:rPr>
        <w:t>presente</w:t>
      </w:r>
      <w:r>
        <w:rPr>
          <w:spacing w:val="-14"/>
          <w:sz w:val="20"/>
        </w:rPr>
        <w:t> </w:t>
      </w:r>
      <w:r>
        <w:rPr>
          <w:sz w:val="20"/>
        </w:rPr>
        <w:t>caso,</w:t>
      </w:r>
      <w:r>
        <w:rPr>
          <w:spacing w:val="-11"/>
          <w:sz w:val="20"/>
        </w:rPr>
        <w:t> </w:t>
      </w:r>
      <w:r>
        <w:rPr>
          <w:sz w:val="20"/>
        </w:rPr>
        <w:t>este</w:t>
      </w:r>
      <w:r>
        <w:rPr>
          <w:spacing w:val="-15"/>
          <w:sz w:val="20"/>
        </w:rPr>
        <w:t> </w:t>
      </w:r>
      <w:r>
        <w:rPr>
          <w:sz w:val="20"/>
        </w:rPr>
        <w:t>Tribunal</w:t>
      </w:r>
      <w:r>
        <w:rPr>
          <w:spacing w:val="-12"/>
          <w:sz w:val="20"/>
        </w:rPr>
        <w:t> </w:t>
      </w:r>
      <w:r>
        <w:rPr>
          <w:sz w:val="20"/>
        </w:rPr>
        <w:t>concluyó</w:t>
      </w:r>
      <w:r>
        <w:rPr>
          <w:spacing w:val="-14"/>
          <w:sz w:val="20"/>
        </w:rPr>
        <w:t> </w:t>
      </w:r>
      <w:r>
        <w:rPr>
          <w:sz w:val="20"/>
        </w:rPr>
        <w:t>que</w:t>
      </w:r>
      <w:r>
        <w:rPr>
          <w:spacing w:val="-14"/>
          <w:sz w:val="20"/>
        </w:rPr>
        <w:t> </w:t>
      </w:r>
      <w:r>
        <w:rPr>
          <w:sz w:val="20"/>
        </w:rPr>
        <w:t>el</w:t>
      </w:r>
      <w:r>
        <w:rPr>
          <w:spacing w:val="-12"/>
          <w:sz w:val="20"/>
        </w:rPr>
        <w:t> </w:t>
      </w:r>
      <w:r>
        <w:rPr>
          <w:sz w:val="20"/>
        </w:rPr>
        <w:t>Estado</w:t>
      </w:r>
      <w:r>
        <w:rPr>
          <w:spacing w:val="-14"/>
          <w:sz w:val="20"/>
        </w:rPr>
        <w:t> </w:t>
      </w:r>
      <w:r>
        <w:rPr>
          <w:sz w:val="20"/>
        </w:rPr>
        <w:t>incumplió</w:t>
      </w:r>
      <w:r>
        <w:rPr>
          <w:spacing w:val="-14"/>
          <w:sz w:val="20"/>
        </w:rPr>
        <w:t> </w:t>
      </w:r>
      <w:r>
        <w:rPr>
          <w:sz w:val="20"/>
        </w:rPr>
        <w:t>la</w:t>
      </w:r>
      <w:r>
        <w:rPr>
          <w:spacing w:val="-11"/>
          <w:sz w:val="20"/>
        </w:rPr>
        <w:t> </w:t>
      </w:r>
      <w:r>
        <w:rPr>
          <w:sz w:val="20"/>
        </w:rPr>
        <w:t>obligación</w:t>
      </w:r>
      <w:r>
        <w:rPr>
          <w:spacing w:val="-12"/>
          <w:sz w:val="20"/>
        </w:rPr>
        <w:t> </w:t>
      </w:r>
      <w:r>
        <w:rPr>
          <w:sz w:val="20"/>
        </w:rPr>
        <w:t>de</w:t>
      </w:r>
      <w:r>
        <w:rPr>
          <w:spacing w:val="-14"/>
          <w:sz w:val="20"/>
        </w:rPr>
        <w:t> </w:t>
      </w:r>
      <w:r>
        <w:rPr>
          <w:sz w:val="20"/>
        </w:rPr>
        <w:t>adoptar las disposiciones de derecho interno al mantener dentro de su legislación el numeral 4 del artículo 323 del Código Orgánico de Tribunales, conforme a la obligación establecida en el artículo</w:t>
      </w:r>
      <w:r>
        <w:rPr>
          <w:spacing w:val="-16"/>
          <w:sz w:val="20"/>
        </w:rPr>
        <w:t> </w:t>
      </w:r>
      <w:r>
        <w:rPr>
          <w:sz w:val="20"/>
        </w:rPr>
        <w:t>2</w:t>
      </w:r>
      <w:r>
        <w:rPr>
          <w:spacing w:val="-14"/>
          <w:sz w:val="20"/>
        </w:rPr>
        <w:t> </w:t>
      </w:r>
      <w:r>
        <w:rPr>
          <w:sz w:val="20"/>
        </w:rPr>
        <w:t>de</w:t>
      </w:r>
      <w:r>
        <w:rPr>
          <w:spacing w:val="-15"/>
          <w:sz w:val="20"/>
        </w:rPr>
        <w:t> </w:t>
      </w:r>
      <w:r>
        <w:rPr>
          <w:sz w:val="20"/>
        </w:rPr>
        <w:t>la</w:t>
      </w:r>
      <w:r>
        <w:rPr>
          <w:spacing w:val="-15"/>
          <w:sz w:val="20"/>
        </w:rPr>
        <w:t> </w:t>
      </w:r>
      <w:r>
        <w:rPr>
          <w:sz w:val="20"/>
        </w:rPr>
        <w:t>Convención</w:t>
      </w:r>
      <w:r>
        <w:rPr>
          <w:spacing w:val="-13"/>
          <w:sz w:val="20"/>
        </w:rPr>
        <w:t> </w:t>
      </w:r>
      <w:r>
        <w:rPr>
          <w:sz w:val="20"/>
        </w:rPr>
        <w:t>Americana,</w:t>
      </w:r>
      <w:r>
        <w:rPr>
          <w:spacing w:val="-12"/>
          <w:sz w:val="20"/>
        </w:rPr>
        <w:t> </w:t>
      </w:r>
      <w:r>
        <w:rPr>
          <w:spacing w:val="-3"/>
          <w:sz w:val="20"/>
        </w:rPr>
        <w:t>en</w:t>
      </w:r>
      <w:r>
        <w:rPr>
          <w:spacing w:val="-19"/>
          <w:sz w:val="20"/>
        </w:rPr>
        <w:t> </w:t>
      </w:r>
      <w:r>
        <w:rPr>
          <w:spacing w:val="-4"/>
          <w:sz w:val="20"/>
        </w:rPr>
        <w:t>relación</w:t>
      </w:r>
      <w:r>
        <w:rPr>
          <w:spacing w:val="-20"/>
          <w:sz w:val="20"/>
        </w:rPr>
        <w:t> </w:t>
      </w:r>
      <w:r>
        <w:rPr>
          <w:spacing w:val="-4"/>
          <w:sz w:val="20"/>
        </w:rPr>
        <w:t>con</w:t>
      </w:r>
      <w:r>
        <w:rPr>
          <w:spacing w:val="-23"/>
          <w:sz w:val="20"/>
        </w:rPr>
        <w:t> </w:t>
      </w:r>
      <w:r>
        <w:rPr>
          <w:spacing w:val="-2"/>
          <w:sz w:val="20"/>
        </w:rPr>
        <w:t>los</w:t>
      </w:r>
      <w:r>
        <w:rPr>
          <w:spacing w:val="-22"/>
          <w:sz w:val="20"/>
        </w:rPr>
        <w:t> </w:t>
      </w:r>
      <w:r>
        <w:rPr>
          <w:spacing w:val="-4"/>
          <w:sz w:val="20"/>
        </w:rPr>
        <w:t>artículos</w:t>
      </w:r>
      <w:r>
        <w:rPr>
          <w:spacing w:val="-22"/>
          <w:sz w:val="20"/>
        </w:rPr>
        <w:t> </w:t>
      </w:r>
      <w:r>
        <w:rPr>
          <w:spacing w:val="-3"/>
          <w:sz w:val="20"/>
        </w:rPr>
        <w:t>8.1,</w:t>
      </w:r>
      <w:r>
        <w:rPr>
          <w:spacing w:val="-22"/>
          <w:sz w:val="20"/>
        </w:rPr>
        <w:t> </w:t>
      </w:r>
      <w:r>
        <w:rPr>
          <w:sz w:val="20"/>
        </w:rPr>
        <w:t>9</w:t>
      </w:r>
      <w:r>
        <w:rPr>
          <w:spacing w:val="-22"/>
          <w:sz w:val="20"/>
        </w:rPr>
        <w:t> </w:t>
      </w:r>
      <w:r>
        <w:rPr>
          <w:sz w:val="20"/>
        </w:rPr>
        <w:t>y</w:t>
      </w:r>
      <w:r>
        <w:rPr>
          <w:spacing w:val="-22"/>
          <w:sz w:val="20"/>
        </w:rPr>
        <w:t> </w:t>
      </w:r>
      <w:r>
        <w:rPr>
          <w:spacing w:val="-3"/>
          <w:sz w:val="20"/>
        </w:rPr>
        <w:t>1.1</w:t>
      </w:r>
      <w:r>
        <w:rPr>
          <w:spacing w:val="-21"/>
          <w:sz w:val="20"/>
        </w:rPr>
        <w:t> </w:t>
      </w:r>
      <w:r>
        <w:rPr>
          <w:sz w:val="20"/>
        </w:rPr>
        <w:t>de</w:t>
      </w:r>
      <w:r>
        <w:rPr>
          <w:spacing w:val="-25"/>
          <w:sz w:val="20"/>
        </w:rPr>
        <w:t> </w:t>
      </w:r>
      <w:r>
        <w:rPr>
          <w:sz w:val="20"/>
        </w:rPr>
        <w:t>la</w:t>
      </w:r>
      <w:r>
        <w:rPr>
          <w:spacing w:val="-21"/>
          <w:sz w:val="20"/>
        </w:rPr>
        <w:t> </w:t>
      </w:r>
      <w:r>
        <w:rPr>
          <w:spacing w:val="-4"/>
          <w:sz w:val="20"/>
        </w:rPr>
        <w:t>Convención (</w:t>
      </w:r>
      <w:r>
        <w:rPr>
          <w:i/>
          <w:spacing w:val="-4"/>
          <w:sz w:val="20"/>
        </w:rPr>
        <w:t>supra </w:t>
      </w:r>
      <w:r>
        <w:rPr>
          <w:spacing w:val="-4"/>
          <w:sz w:val="20"/>
        </w:rPr>
        <w:t>párrs. </w:t>
      </w:r>
      <w:hyperlink w:history="true" w:anchor="_bookmark164">
        <w:r>
          <w:rPr>
            <w:spacing w:val="-4"/>
            <w:sz w:val="20"/>
          </w:rPr>
          <w:t>129 </w:t>
        </w:r>
      </w:hyperlink>
      <w:r>
        <w:rPr>
          <w:sz w:val="20"/>
        </w:rPr>
        <w:t>a </w:t>
      </w:r>
      <w:hyperlink w:history="true" w:anchor="_bookmark169">
        <w:r>
          <w:rPr>
            <w:spacing w:val="-3"/>
            <w:sz w:val="20"/>
          </w:rPr>
          <w:t>141</w:t>
        </w:r>
      </w:hyperlink>
      <w:r>
        <w:rPr>
          <w:spacing w:val="-3"/>
          <w:sz w:val="20"/>
        </w:rPr>
        <w:t>). </w:t>
      </w:r>
      <w:r>
        <w:rPr>
          <w:sz w:val="20"/>
        </w:rPr>
        <w:t>En </w:t>
      </w:r>
      <w:r>
        <w:rPr>
          <w:spacing w:val="-4"/>
          <w:sz w:val="20"/>
        </w:rPr>
        <w:t>consecuencia, </w:t>
      </w:r>
      <w:r>
        <w:rPr>
          <w:sz w:val="20"/>
        </w:rPr>
        <w:t>el </w:t>
      </w:r>
      <w:r>
        <w:rPr>
          <w:spacing w:val="-4"/>
          <w:sz w:val="20"/>
        </w:rPr>
        <w:t>Estado deberá suprimir </w:t>
      </w:r>
      <w:r>
        <w:rPr>
          <w:spacing w:val="-3"/>
          <w:sz w:val="20"/>
        </w:rPr>
        <w:t>el </w:t>
      </w:r>
      <w:r>
        <w:rPr>
          <w:spacing w:val="-4"/>
          <w:sz w:val="20"/>
        </w:rPr>
        <w:t>numeral </w:t>
      </w:r>
      <w:r>
        <w:rPr>
          <w:sz w:val="20"/>
        </w:rPr>
        <w:t>4 </w:t>
      </w:r>
      <w:r>
        <w:rPr>
          <w:spacing w:val="-3"/>
          <w:sz w:val="20"/>
        </w:rPr>
        <w:t>del </w:t>
      </w:r>
      <w:r>
        <w:rPr>
          <w:spacing w:val="-4"/>
          <w:sz w:val="20"/>
        </w:rPr>
        <w:t>artículo</w:t>
      </w:r>
      <w:r>
        <w:rPr>
          <w:spacing w:val="62"/>
          <w:sz w:val="20"/>
        </w:rPr>
        <w:t> </w:t>
      </w:r>
      <w:r>
        <w:rPr>
          <w:spacing w:val="-4"/>
          <w:sz w:val="20"/>
        </w:rPr>
        <w:t>323 </w:t>
      </w:r>
      <w:r>
        <w:rPr>
          <w:spacing w:val="-3"/>
          <w:sz w:val="20"/>
        </w:rPr>
        <w:t>del Código </w:t>
      </w:r>
      <w:r>
        <w:rPr>
          <w:spacing w:val="-4"/>
          <w:sz w:val="20"/>
        </w:rPr>
        <w:t>Orgánica </w:t>
      </w:r>
      <w:r>
        <w:rPr>
          <w:spacing w:val="-3"/>
          <w:sz w:val="20"/>
        </w:rPr>
        <w:t>de</w:t>
      </w:r>
      <w:r>
        <w:rPr>
          <w:spacing w:val="-24"/>
          <w:sz w:val="20"/>
        </w:rPr>
        <w:t> </w:t>
      </w:r>
      <w:r>
        <w:rPr>
          <w:spacing w:val="-4"/>
          <w:sz w:val="20"/>
        </w:rPr>
        <w:t>Tribunales.</w:t>
      </w:r>
    </w:p>
    <w:p>
      <w:pPr>
        <w:pStyle w:val="BodyText"/>
        <w:spacing w:before="9"/>
        <w:rPr>
          <w:sz w:val="19"/>
        </w:rPr>
      </w:pPr>
    </w:p>
    <w:p>
      <w:pPr>
        <w:pStyle w:val="Heading2"/>
        <w:jc w:val="both"/>
        <w:rPr>
          <w:i/>
        </w:rPr>
      </w:pPr>
      <w:r>
        <w:rPr/>
        <w:drawing>
          <wp:anchor distT="0" distB="0" distL="0" distR="0" allowOverlap="1" layoutInCell="1" locked="0" behindDoc="0" simplePos="0" relativeHeight="251706368">
            <wp:simplePos x="0" y="0"/>
            <wp:positionH relativeFrom="page">
              <wp:posOffset>1260347</wp:posOffset>
            </wp:positionH>
            <wp:positionV relativeFrom="paragraph">
              <wp:posOffset>31670</wp:posOffset>
            </wp:positionV>
            <wp:extent cx="140195" cy="100583"/>
            <wp:effectExtent l="0" t="0" r="0" b="0"/>
            <wp:wrapNone/>
            <wp:docPr id="29" name="image13.png"/>
            <wp:cNvGraphicFramePr>
              <a:graphicFrameLocks noChangeAspect="1"/>
            </wp:cNvGraphicFramePr>
            <a:graphic>
              <a:graphicData uri="http://schemas.openxmlformats.org/drawingml/2006/picture">
                <pic:pic>
                  <pic:nvPicPr>
                    <pic:cNvPr id="30" name="image13.png"/>
                    <pic:cNvPicPr/>
                  </pic:nvPicPr>
                  <pic:blipFill>
                    <a:blip r:embed="rId25" cstate="print"/>
                    <a:stretch>
                      <a:fillRect/>
                    </a:stretch>
                  </pic:blipFill>
                  <pic:spPr>
                    <a:xfrm>
                      <a:off x="0" y="0"/>
                      <a:ext cx="140195" cy="100583"/>
                    </a:xfrm>
                    <a:prstGeom prst="rect">
                      <a:avLst/>
                    </a:prstGeom>
                  </pic:spPr>
                </pic:pic>
              </a:graphicData>
            </a:graphic>
          </wp:anchor>
        </w:drawing>
      </w:r>
      <w:bookmarkStart w:name="D. Otras medidas solicitadas" w:id="258"/>
      <w:bookmarkEnd w:id="258"/>
      <w:r>
        <w:rPr>
          <w:b w:val="0"/>
          <w:i w:val="0"/>
        </w:rPr>
      </w:r>
      <w:bookmarkStart w:name="_bookmark184" w:id="259"/>
      <w:bookmarkEnd w:id="259"/>
      <w:r>
        <w:rPr>
          <w:b w:val="0"/>
          <w:i w:val="0"/>
        </w:rPr>
      </w:r>
      <w:r>
        <w:rPr>
          <w:i/>
        </w:rPr>
        <w:t>Otras medidas solicitadas</w:t>
      </w:r>
    </w:p>
    <w:p>
      <w:pPr>
        <w:pStyle w:val="BodyText"/>
        <w:spacing w:before="8"/>
        <w:rPr>
          <w:b/>
          <w:i/>
          <w:sz w:val="19"/>
        </w:rPr>
      </w:pPr>
    </w:p>
    <w:p>
      <w:pPr>
        <w:pStyle w:val="ListParagraph"/>
        <w:numPr>
          <w:ilvl w:val="0"/>
          <w:numId w:val="10"/>
        </w:numPr>
        <w:tabs>
          <w:tab w:pos="685" w:val="left" w:leader="none"/>
        </w:tabs>
        <w:spacing w:line="240" w:lineRule="auto" w:before="1" w:after="0"/>
        <w:ind w:left="118" w:right="110" w:firstLine="0"/>
        <w:jc w:val="both"/>
        <w:rPr>
          <w:sz w:val="20"/>
        </w:rPr>
      </w:pPr>
      <w:r>
        <w:rPr>
          <w:spacing w:val="-3"/>
          <w:sz w:val="20"/>
        </w:rPr>
        <w:t>La </w:t>
      </w:r>
      <w:r>
        <w:rPr>
          <w:b/>
          <w:i/>
          <w:spacing w:val="-4"/>
          <w:sz w:val="20"/>
        </w:rPr>
        <w:t>Comisión </w:t>
      </w:r>
      <w:r>
        <w:rPr>
          <w:spacing w:val="-4"/>
          <w:sz w:val="20"/>
        </w:rPr>
        <w:t>solicitó ordenar </w:t>
      </w:r>
      <w:r>
        <w:rPr>
          <w:sz w:val="20"/>
        </w:rPr>
        <w:t>la </w:t>
      </w:r>
      <w:r>
        <w:rPr>
          <w:spacing w:val="-4"/>
          <w:sz w:val="20"/>
        </w:rPr>
        <w:t>adopción </w:t>
      </w:r>
      <w:r>
        <w:rPr>
          <w:sz w:val="20"/>
        </w:rPr>
        <w:t>de </w:t>
      </w:r>
      <w:r>
        <w:rPr>
          <w:spacing w:val="-3"/>
          <w:sz w:val="20"/>
        </w:rPr>
        <w:t>“las </w:t>
      </w:r>
      <w:r>
        <w:rPr>
          <w:spacing w:val="-4"/>
          <w:sz w:val="20"/>
        </w:rPr>
        <w:t>medidas administrativas </w:t>
      </w:r>
      <w:r>
        <w:rPr>
          <w:sz w:val="20"/>
        </w:rPr>
        <w:t>o de </w:t>
      </w:r>
      <w:r>
        <w:rPr>
          <w:spacing w:val="-4"/>
          <w:sz w:val="20"/>
        </w:rPr>
        <w:t>cualquier</w:t>
      </w:r>
      <w:r>
        <w:rPr>
          <w:spacing w:val="62"/>
          <w:sz w:val="20"/>
        </w:rPr>
        <w:t> </w:t>
      </w:r>
      <w:r>
        <w:rPr>
          <w:spacing w:val="-4"/>
          <w:sz w:val="20"/>
        </w:rPr>
        <w:t>otra </w:t>
      </w:r>
      <w:r>
        <w:rPr>
          <w:spacing w:val="-3"/>
          <w:sz w:val="20"/>
        </w:rPr>
        <w:t>índole para dejar sin </w:t>
      </w:r>
      <w:r>
        <w:rPr>
          <w:spacing w:val="-4"/>
          <w:sz w:val="20"/>
        </w:rPr>
        <w:t>efecto, </w:t>
      </w:r>
      <w:r>
        <w:rPr>
          <w:spacing w:val="-3"/>
          <w:sz w:val="20"/>
        </w:rPr>
        <w:t>en todos sus </w:t>
      </w:r>
      <w:r>
        <w:rPr>
          <w:spacing w:val="-4"/>
          <w:sz w:val="20"/>
        </w:rPr>
        <w:t>extremos, </w:t>
      </w:r>
      <w:r>
        <w:rPr>
          <w:sz w:val="20"/>
        </w:rPr>
        <w:t>la </w:t>
      </w:r>
      <w:r>
        <w:rPr>
          <w:spacing w:val="-4"/>
          <w:sz w:val="20"/>
        </w:rPr>
        <w:t>sanción impuesta </w:t>
      </w:r>
      <w:r>
        <w:rPr>
          <w:sz w:val="20"/>
        </w:rPr>
        <w:t>a </w:t>
      </w:r>
      <w:r>
        <w:rPr>
          <w:spacing w:val="-4"/>
          <w:sz w:val="20"/>
        </w:rPr>
        <w:t>Daniel Urrutia Laubreaux, incluida </w:t>
      </w:r>
      <w:r>
        <w:rPr>
          <w:spacing w:val="-3"/>
          <w:sz w:val="20"/>
        </w:rPr>
        <w:t>la </w:t>
      </w:r>
      <w:r>
        <w:rPr>
          <w:spacing w:val="-4"/>
          <w:sz w:val="20"/>
        </w:rPr>
        <w:t>eliminación </w:t>
      </w:r>
      <w:r>
        <w:rPr>
          <w:sz w:val="20"/>
        </w:rPr>
        <w:t>de </w:t>
      </w:r>
      <w:r>
        <w:rPr>
          <w:spacing w:val="-4"/>
          <w:sz w:val="20"/>
        </w:rPr>
        <w:t>antecedentes </w:t>
      </w:r>
      <w:r>
        <w:rPr>
          <w:spacing w:val="-3"/>
          <w:sz w:val="20"/>
        </w:rPr>
        <w:t>en su hoja </w:t>
      </w:r>
      <w:r>
        <w:rPr>
          <w:sz w:val="20"/>
        </w:rPr>
        <w:t>de </w:t>
      </w:r>
      <w:r>
        <w:rPr>
          <w:spacing w:val="-4"/>
          <w:sz w:val="20"/>
        </w:rPr>
        <w:t>vida </w:t>
      </w:r>
      <w:r>
        <w:rPr>
          <w:sz w:val="20"/>
        </w:rPr>
        <w:t>o </w:t>
      </w:r>
      <w:r>
        <w:rPr>
          <w:spacing w:val="-4"/>
          <w:sz w:val="20"/>
        </w:rPr>
        <w:t>archivo </w:t>
      </w:r>
      <w:r>
        <w:rPr>
          <w:spacing w:val="-3"/>
          <w:sz w:val="20"/>
        </w:rPr>
        <w:t>ante el Poder </w:t>
      </w:r>
      <w:r>
        <w:rPr>
          <w:spacing w:val="-4"/>
          <w:sz w:val="20"/>
        </w:rPr>
        <w:t>Judicial”,</w:t>
      </w:r>
      <w:r>
        <w:rPr>
          <w:spacing w:val="-11"/>
          <w:sz w:val="20"/>
        </w:rPr>
        <w:t> </w:t>
      </w:r>
      <w:r>
        <w:rPr>
          <w:sz w:val="20"/>
        </w:rPr>
        <w:t>y</w:t>
      </w:r>
      <w:r>
        <w:rPr>
          <w:spacing w:val="-9"/>
          <w:sz w:val="20"/>
        </w:rPr>
        <w:t> </w:t>
      </w:r>
      <w:r>
        <w:rPr>
          <w:spacing w:val="-4"/>
          <w:sz w:val="20"/>
        </w:rPr>
        <w:t>ordenar</w:t>
      </w:r>
      <w:r>
        <w:rPr>
          <w:spacing w:val="-11"/>
          <w:sz w:val="20"/>
        </w:rPr>
        <w:t> </w:t>
      </w:r>
      <w:r>
        <w:rPr>
          <w:spacing w:val="-3"/>
          <w:sz w:val="20"/>
        </w:rPr>
        <w:t>al</w:t>
      </w:r>
      <w:r>
        <w:rPr>
          <w:spacing w:val="-10"/>
          <w:sz w:val="20"/>
        </w:rPr>
        <w:t> </w:t>
      </w:r>
      <w:r>
        <w:rPr>
          <w:spacing w:val="-3"/>
          <w:sz w:val="20"/>
        </w:rPr>
        <w:t>Estado</w:t>
      </w:r>
      <w:r>
        <w:rPr>
          <w:spacing w:val="-12"/>
          <w:sz w:val="20"/>
        </w:rPr>
        <w:t> </w:t>
      </w:r>
      <w:r>
        <w:rPr>
          <w:spacing w:val="-4"/>
          <w:sz w:val="20"/>
        </w:rPr>
        <w:t>“asegurar</w:t>
      </w:r>
      <w:r>
        <w:rPr>
          <w:spacing w:val="-11"/>
          <w:sz w:val="20"/>
        </w:rPr>
        <w:t> </w:t>
      </w:r>
      <w:r>
        <w:rPr>
          <w:spacing w:val="-3"/>
          <w:sz w:val="20"/>
        </w:rPr>
        <w:t>que</w:t>
      </w:r>
      <w:r>
        <w:rPr>
          <w:spacing w:val="-12"/>
          <w:sz w:val="20"/>
        </w:rPr>
        <w:t> </w:t>
      </w:r>
      <w:r>
        <w:rPr>
          <w:spacing w:val="-3"/>
          <w:sz w:val="20"/>
        </w:rPr>
        <w:t>las</w:t>
      </w:r>
      <w:r>
        <w:rPr>
          <w:spacing w:val="-8"/>
          <w:sz w:val="20"/>
        </w:rPr>
        <w:t> </w:t>
      </w:r>
      <w:r>
        <w:rPr>
          <w:spacing w:val="-4"/>
          <w:sz w:val="20"/>
        </w:rPr>
        <w:t>causales</w:t>
      </w:r>
      <w:r>
        <w:rPr>
          <w:spacing w:val="-11"/>
          <w:sz w:val="20"/>
        </w:rPr>
        <w:t> </w:t>
      </w:r>
      <w:r>
        <w:rPr>
          <w:spacing w:val="-4"/>
          <w:sz w:val="20"/>
        </w:rPr>
        <w:t>disciplinarias</w:t>
      </w:r>
      <w:r>
        <w:rPr>
          <w:spacing w:val="-11"/>
          <w:sz w:val="20"/>
        </w:rPr>
        <w:t> </w:t>
      </w:r>
      <w:r>
        <w:rPr>
          <w:spacing w:val="-4"/>
          <w:sz w:val="20"/>
        </w:rPr>
        <w:t>asociadas</w:t>
      </w:r>
      <w:r>
        <w:rPr>
          <w:spacing w:val="-8"/>
          <w:sz w:val="20"/>
        </w:rPr>
        <w:t> </w:t>
      </w:r>
      <w:r>
        <w:rPr>
          <w:spacing w:val="-4"/>
          <w:sz w:val="20"/>
        </w:rPr>
        <w:t>con</w:t>
      </w:r>
      <w:r>
        <w:rPr>
          <w:spacing w:val="-7"/>
          <w:sz w:val="20"/>
        </w:rPr>
        <w:t> </w:t>
      </w:r>
      <w:r>
        <w:rPr>
          <w:spacing w:val="-3"/>
          <w:sz w:val="20"/>
        </w:rPr>
        <w:t>el</w:t>
      </w:r>
      <w:r>
        <w:rPr>
          <w:spacing w:val="-10"/>
          <w:sz w:val="20"/>
        </w:rPr>
        <w:t> </w:t>
      </w:r>
      <w:r>
        <w:rPr>
          <w:spacing w:val="-4"/>
          <w:sz w:val="20"/>
        </w:rPr>
        <w:t>derecho</w:t>
      </w:r>
      <w:r>
        <w:rPr>
          <w:spacing w:val="-11"/>
          <w:sz w:val="20"/>
        </w:rPr>
        <w:t> </w:t>
      </w:r>
      <w:r>
        <w:rPr>
          <w:sz w:val="20"/>
        </w:rPr>
        <w:t>a </w:t>
      </w:r>
      <w:r>
        <w:rPr>
          <w:spacing w:val="-3"/>
          <w:sz w:val="20"/>
        </w:rPr>
        <w:t>la </w:t>
      </w:r>
      <w:r>
        <w:rPr>
          <w:spacing w:val="-4"/>
          <w:sz w:val="20"/>
        </w:rPr>
        <w:t>libertad </w:t>
      </w:r>
      <w:r>
        <w:rPr>
          <w:sz w:val="20"/>
        </w:rPr>
        <w:t>de </w:t>
      </w:r>
      <w:r>
        <w:rPr>
          <w:spacing w:val="-4"/>
          <w:sz w:val="20"/>
        </w:rPr>
        <w:t>expresión </w:t>
      </w:r>
      <w:r>
        <w:rPr>
          <w:spacing w:val="-3"/>
          <w:sz w:val="20"/>
        </w:rPr>
        <w:t>de </w:t>
      </w:r>
      <w:r>
        <w:rPr>
          <w:spacing w:val="-4"/>
          <w:sz w:val="20"/>
        </w:rPr>
        <w:t>jueces </w:t>
      </w:r>
      <w:r>
        <w:rPr>
          <w:sz w:val="20"/>
        </w:rPr>
        <w:t>y </w:t>
      </w:r>
      <w:r>
        <w:rPr>
          <w:spacing w:val="-4"/>
          <w:sz w:val="20"/>
        </w:rPr>
        <w:t>juezas sean compatibles </w:t>
      </w:r>
      <w:r>
        <w:rPr>
          <w:spacing w:val="-3"/>
          <w:sz w:val="20"/>
        </w:rPr>
        <w:t>con el </w:t>
      </w:r>
      <w:r>
        <w:rPr>
          <w:spacing w:val="-4"/>
          <w:sz w:val="20"/>
        </w:rPr>
        <w:t>principio </w:t>
      </w:r>
      <w:r>
        <w:rPr>
          <w:sz w:val="20"/>
        </w:rPr>
        <w:t>de </w:t>
      </w:r>
      <w:r>
        <w:rPr>
          <w:spacing w:val="-4"/>
          <w:sz w:val="20"/>
        </w:rPr>
        <w:t>legalidad </w:t>
      </w:r>
      <w:r>
        <w:rPr>
          <w:sz w:val="20"/>
        </w:rPr>
        <w:t>y </w:t>
      </w:r>
      <w:r>
        <w:rPr>
          <w:spacing w:val="-3"/>
          <w:sz w:val="20"/>
        </w:rPr>
        <w:t>el </w:t>
      </w:r>
      <w:r>
        <w:rPr>
          <w:spacing w:val="-4"/>
          <w:sz w:val="20"/>
        </w:rPr>
        <w:t>derecho</w:t>
      </w:r>
      <w:r>
        <w:rPr>
          <w:spacing w:val="-10"/>
          <w:sz w:val="20"/>
        </w:rPr>
        <w:t> </w:t>
      </w:r>
      <w:r>
        <w:rPr>
          <w:sz w:val="20"/>
        </w:rPr>
        <w:t>a</w:t>
      </w:r>
      <w:r>
        <w:rPr>
          <w:spacing w:val="-8"/>
          <w:sz w:val="20"/>
        </w:rPr>
        <w:t> </w:t>
      </w:r>
      <w:r>
        <w:rPr>
          <w:spacing w:val="-3"/>
          <w:sz w:val="20"/>
        </w:rPr>
        <w:t>la</w:t>
      </w:r>
      <w:r>
        <w:rPr>
          <w:spacing w:val="-8"/>
          <w:sz w:val="20"/>
        </w:rPr>
        <w:t> </w:t>
      </w:r>
      <w:r>
        <w:rPr>
          <w:spacing w:val="-4"/>
          <w:sz w:val="20"/>
        </w:rPr>
        <w:t>libertad</w:t>
      </w:r>
      <w:r>
        <w:rPr>
          <w:spacing w:val="-9"/>
          <w:sz w:val="20"/>
        </w:rPr>
        <w:t> </w:t>
      </w:r>
      <w:r>
        <w:rPr>
          <w:sz w:val="20"/>
        </w:rPr>
        <w:t>de</w:t>
      </w:r>
      <w:r>
        <w:rPr>
          <w:spacing w:val="-7"/>
          <w:sz w:val="20"/>
        </w:rPr>
        <w:t> </w:t>
      </w:r>
      <w:r>
        <w:rPr>
          <w:spacing w:val="-4"/>
          <w:sz w:val="20"/>
        </w:rPr>
        <w:t>expresión</w:t>
      </w:r>
      <w:r>
        <w:rPr>
          <w:spacing w:val="-7"/>
          <w:sz w:val="20"/>
        </w:rPr>
        <w:t> </w:t>
      </w:r>
      <w:r>
        <w:rPr>
          <w:spacing w:val="-3"/>
          <w:sz w:val="20"/>
        </w:rPr>
        <w:t>en</w:t>
      </w:r>
      <w:r>
        <w:rPr>
          <w:spacing w:val="-7"/>
          <w:sz w:val="20"/>
        </w:rPr>
        <w:t> </w:t>
      </w:r>
      <w:r>
        <w:rPr>
          <w:spacing w:val="-2"/>
          <w:sz w:val="20"/>
        </w:rPr>
        <w:t>los</w:t>
      </w:r>
      <w:r>
        <w:rPr>
          <w:spacing w:val="-10"/>
          <w:sz w:val="20"/>
        </w:rPr>
        <w:t> </w:t>
      </w:r>
      <w:r>
        <w:rPr>
          <w:spacing w:val="-4"/>
          <w:sz w:val="20"/>
        </w:rPr>
        <w:t>términos</w:t>
      </w:r>
      <w:r>
        <w:rPr>
          <w:spacing w:val="-9"/>
          <w:sz w:val="20"/>
        </w:rPr>
        <w:t> </w:t>
      </w:r>
      <w:r>
        <w:rPr>
          <w:spacing w:val="-4"/>
          <w:sz w:val="20"/>
        </w:rPr>
        <w:t>analizados</w:t>
      </w:r>
      <w:r>
        <w:rPr>
          <w:spacing w:val="-7"/>
          <w:sz w:val="20"/>
        </w:rPr>
        <w:t> </w:t>
      </w:r>
      <w:r>
        <w:rPr>
          <w:spacing w:val="-3"/>
          <w:sz w:val="20"/>
        </w:rPr>
        <w:t>en</w:t>
      </w:r>
      <w:r>
        <w:rPr>
          <w:spacing w:val="-8"/>
          <w:sz w:val="20"/>
        </w:rPr>
        <w:t> </w:t>
      </w:r>
      <w:r>
        <w:rPr>
          <w:sz w:val="20"/>
        </w:rPr>
        <w:t>el</w:t>
      </w:r>
      <w:r>
        <w:rPr>
          <w:spacing w:val="-10"/>
          <w:sz w:val="20"/>
        </w:rPr>
        <w:t> </w:t>
      </w:r>
      <w:r>
        <w:rPr>
          <w:spacing w:val="-4"/>
          <w:sz w:val="20"/>
        </w:rPr>
        <w:t>informe”.</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Los </w:t>
      </w:r>
      <w:r>
        <w:rPr>
          <w:b/>
          <w:i/>
          <w:sz w:val="20"/>
        </w:rPr>
        <w:t>representantes </w:t>
      </w:r>
      <w:r>
        <w:rPr>
          <w:sz w:val="20"/>
        </w:rPr>
        <w:t>solicitaron ordenar al Estado: i) la realización de un acto de reconocimiento de responsabilidad internacional; ii) la “investigación, determinación de responsabilidad</w:t>
      </w:r>
      <w:r>
        <w:rPr>
          <w:spacing w:val="-16"/>
          <w:sz w:val="20"/>
        </w:rPr>
        <w:t> </w:t>
      </w:r>
      <w:r>
        <w:rPr>
          <w:sz w:val="20"/>
        </w:rPr>
        <w:t>y</w:t>
      </w:r>
      <w:r>
        <w:rPr>
          <w:spacing w:val="-14"/>
          <w:sz w:val="20"/>
        </w:rPr>
        <w:t> </w:t>
      </w:r>
      <w:r>
        <w:rPr>
          <w:sz w:val="20"/>
        </w:rPr>
        <w:t>correcta</w:t>
      </w:r>
      <w:r>
        <w:rPr>
          <w:spacing w:val="-15"/>
          <w:sz w:val="20"/>
        </w:rPr>
        <w:t> </w:t>
      </w:r>
      <w:r>
        <w:rPr>
          <w:sz w:val="20"/>
        </w:rPr>
        <w:t>sanción,</w:t>
      </w:r>
      <w:r>
        <w:rPr>
          <w:spacing w:val="-14"/>
          <w:sz w:val="20"/>
        </w:rPr>
        <w:t> </w:t>
      </w:r>
      <w:r>
        <w:rPr>
          <w:sz w:val="20"/>
        </w:rPr>
        <w:t>a</w:t>
      </w:r>
      <w:r>
        <w:rPr>
          <w:spacing w:val="-15"/>
          <w:sz w:val="20"/>
        </w:rPr>
        <w:t> </w:t>
      </w:r>
      <w:r>
        <w:rPr>
          <w:sz w:val="20"/>
        </w:rPr>
        <w:t>quienes</w:t>
      </w:r>
      <w:r>
        <w:rPr>
          <w:spacing w:val="-14"/>
          <w:sz w:val="20"/>
        </w:rPr>
        <w:t> </w:t>
      </w:r>
      <w:r>
        <w:rPr>
          <w:sz w:val="20"/>
        </w:rPr>
        <w:t>han</w:t>
      </w:r>
      <w:r>
        <w:rPr>
          <w:spacing w:val="-15"/>
          <w:sz w:val="20"/>
        </w:rPr>
        <w:t> </w:t>
      </w:r>
      <w:r>
        <w:rPr>
          <w:sz w:val="20"/>
        </w:rPr>
        <w:t>sido</w:t>
      </w:r>
      <w:r>
        <w:rPr>
          <w:spacing w:val="-16"/>
          <w:sz w:val="20"/>
        </w:rPr>
        <w:t> </w:t>
      </w:r>
      <w:r>
        <w:rPr>
          <w:sz w:val="20"/>
        </w:rPr>
        <w:t>parte</w:t>
      </w:r>
      <w:r>
        <w:rPr>
          <w:spacing w:val="-15"/>
          <w:sz w:val="20"/>
        </w:rPr>
        <w:t> </w:t>
      </w:r>
      <w:r>
        <w:rPr>
          <w:sz w:val="20"/>
        </w:rPr>
        <w:t>de</w:t>
      </w:r>
      <w:r>
        <w:rPr>
          <w:spacing w:val="-14"/>
          <w:sz w:val="20"/>
        </w:rPr>
        <w:t> </w:t>
      </w:r>
      <w:r>
        <w:rPr>
          <w:sz w:val="20"/>
        </w:rPr>
        <w:t>las</w:t>
      </w:r>
      <w:r>
        <w:rPr>
          <w:spacing w:val="-14"/>
          <w:sz w:val="20"/>
        </w:rPr>
        <w:t> </w:t>
      </w:r>
      <w:r>
        <w:rPr>
          <w:sz w:val="20"/>
        </w:rPr>
        <w:t>violaciones</w:t>
      </w:r>
      <w:r>
        <w:rPr>
          <w:spacing w:val="-14"/>
          <w:sz w:val="20"/>
        </w:rPr>
        <w:t> </w:t>
      </w:r>
      <w:r>
        <w:rPr>
          <w:sz w:val="20"/>
        </w:rPr>
        <w:t>de</w:t>
      </w:r>
      <w:r>
        <w:rPr>
          <w:spacing w:val="-14"/>
          <w:sz w:val="20"/>
        </w:rPr>
        <w:t> </w:t>
      </w:r>
      <w:r>
        <w:rPr>
          <w:sz w:val="20"/>
        </w:rPr>
        <w:t>los</w:t>
      </w:r>
      <w:r>
        <w:rPr>
          <w:spacing w:val="-14"/>
          <w:sz w:val="20"/>
        </w:rPr>
        <w:t> </w:t>
      </w:r>
      <w:r>
        <w:rPr>
          <w:sz w:val="20"/>
        </w:rPr>
        <w:t>derechos humanos en contra del juez Urrutia Laubreaux”; iii) la difusión del trabajo académico elaborado por el señor Urrutia Laubreaux y las decisiones judiciales internas en</w:t>
      </w:r>
      <w:r>
        <w:rPr>
          <w:spacing w:val="-23"/>
          <w:sz w:val="20"/>
        </w:rPr>
        <w:t> </w:t>
      </w:r>
      <w:r>
        <w:rPr>
          <w:sz w:val="20"/>
        </w:rPr>
        <w:t>todos los</w:t>
      </w:r>
    </w:p>
    <w:p>
      <w:pPr>
        <w:pStyle w:val="BodyText"/>
        <w:spacing w:before="6"/>
        <w:rPr>
          <w:sz w:val="26"/>
        </w:rPr>
      </w:pPr>
      <w:r>
        <w:rPr/>
        <w:pict>
          <v:shape style="position:absolute;margin-left:70.919998pt;margin-top:18.38121pt;width:144pt;height:.1pt;mso-position-horizontal-relative:page;mso-position-vertical-relative:paragraph;z-index:-251612160;mso-wrap-distance-left:0;mso-wrap-distance-right:0" coordorigin="1418,368" coordsize="2880,0" path="m1418,368l4298,368e" filled="false" stroked="true" strokeweight=".6pt" strokecolor="#000000">
            <v:path arrowok="t"/>
            <v:stroke dashstyle="solid"/>
            <w10:wrap type="topAndBottom"/>
          </v:shape>
        </w:pict>
      </w:r>
    </w:p>
    <w:p>
      <w:pPr>
        <w:pStyle w:val="BodyText"/>
        <w:spacing w:before="1"/>
        <w:rPr>
          <w:sz w:val="7"/>
        </w:rPr>
      </w:pPr>
    </w:p>
    <w:p>
      <w:pPr>
        <w:tabs>
          <w:tab w:pos="684" w:val="left" w:leader="none"/>
        </w:tabs>
        <w:spacing w:before="101"/>
        <w:ind w:left="118" w:right="111" w:hanging="1"/>
        <w:jc w:val="both"/>
        <w:rPr>
          <w:sz w:val="16"/>
        </w:rPr>
      </w:pPr>
      <w:bookmarkStart w:name="_bookmark185" w:id="260"/>
      <w:bookmarkEnd w:id="260"/>
      <w:r>
        <w:rPr/>
      </w:r>
      <w:r>
        <w:rPr>
          <w:position w:val="6"/>
          <w:sz w:val="10"/>
        </w:rPr>
        <w:t>138</w:t>
        <w:tab/>
      </w:r>
      <w:r>
        <w:rPr>
          <w:i/>
          <w:sz w:val="16"/>
        </w:rPr>
        <w:t>Cfr. Caso Cantoral Benavides Vs. Perú. Reparaciones y Costas. </w:t>
      </w:r>
      <w:r>
        <w:rPr>
          <w:sz w:val="16"/>
        </w:rPr>
        <w:t>Sentencia de 3 de diciembre de 2001. Serie C No. 88</w:t>
      </w:r>
      <w:r>
        <w:rPr>
          <w:i/>
          <w:sz w:val="16"/>
        </w:rPr>
        <w:t>, </w:t>
      </w:r>
      <w:r>
        <w:rPr>
          <w:sz w:val="16"/>
        </w:rPr>
        <w:t>párr. 79, y </w:t>
      </w:r>
      <w:r>
        <w:rPr>
          <w:i/>
          <w:sz w:val="16"/>
        </w:rPr>
        <w:t>Caso Azul Rojas Marín y otra Vs. Perú. Excepciones Preliminares, Fondo, Reparaciones y Costas</w:t>
      </w:r>
      <w:r>
        <w:rPr>
          <w:sz w:val="16"/>
        </w:rPr>
        <w:t>, </w:t>
      </w:r>
      <w:r>
        <w:rPr>
          <w:i/>
          <w:sz w:val="16"/>
        </w:rPr>
        <w:t>supra</w:t>
      </w:r>
      <w:r>
        <w:rPr>
          <w:sz w:val="16"/>
        </w:rPr>
        <w:t>, párr.</w:t>
      </w:r>
      <w:r>
        <w:rPr>
          <w:spacing w:val="-4"/>
          <w:sz w:val="16"/>
        </w:rPr>
        <w:t> </w:t>
      </w:r>
      <w:r>
        <w:rPr>
          <w:sz w:val="16"/>
        </w:rPr>
        <w:t>231.</w:t>
      </w:r>
    </w:p>
    <w:p>
      <w:pPr>
        <w:tabs>
          <w:tab w:pos="684" w:val="left" w:leader="none"/>
        </w:tabs>
        <w:spacing w:before="119"/>
        <w:ind w:left="118" w:right="113" w:firstLine="0"/>
        <w:jc w:val="both"/>
        <w:rPr>
          <w:sz w:val="16"/>
        </w:rPr>
      </w:pPr>
      <w:bookmarkStart w:name="_bookmark186" w:id="261"/>
      <w:bookmarkEnd w:id="261"/>
      <w:r>
        <w:rPr/>
      </w:r>
      <w:r>
        <w:rPr>
          <w:position w:val="6"/>
          <w:sz w:val="10"/>
        </w:rPr>
        <w:t>139</w:t>
        <w:tab/>
      </w:r>
      <w:r>
        <w:rPr>
          <w:i/>
          <w:sz w:val="16"/>
        </w:rPr>
        <w:t>Cfr</w:t>
      </w:r>
      <w:r>
        <w:rPr>
          <w:sz w:val="16"/>
        </w:rPr>
        <w:t>. Presidencia de la Corte Suprema de Justicia de Chile. Cuadro de las medidas disciplinarias impuestas a jueces del año 2004 al año 2018 (expediente de prueba, folios 672 a</w:t>
      </w:r>
      <w:r>
        <w:rPr>
          <w:spacing w:val="-15"/>
          <w:sz w:val="16"/>
        </w:rPr>
        <w:t> </w:t>
      </w:r>
      <w:r>
        <w:rPr>
          <w:sz w:val="16"/>
        </w:rPr>
        <w:t>692).</w:t>
      </w:r>
    </w:p>
    <w:p>
      <w:pPr>
        <w:tabs>
          <w:tab w:pos="684" w:val="left" w:leader="none"/>
        </w:tabs>
        <w:spacing w:before="120"/>
        <w:ind w:left="118" w:right="113" w:firstLine="0"/>
        <w:jc w:val="both"/>
        <w:rPr>
          <w:sz w:val="16"/>
        </w:rPr>
      </w:pPr>
      <w:bookmarkStart w:name="_bookmark187" w:id="262"/>
      <w:bookmarkEnd w:id="262"/>
      <w:r>
        <w:rPr/>
      </w:r>
      <w:r>
        <w:rPr>
          <w:position w:val="6"/>
          <w:sz w:val="10"/>
        </w:rPr>
        <w:t>140</w:t>
        <w:tab/>
      </w:r>
      <w:r>
        <w:rPr>
          <w:sz w:val="16"/>
        </w:rPr>
        <w:t>Corte</w:t>
      </w:r>
      <w:r>
        <w:rPr>
          <w:spacing w:val="-6"/>
          <w:sz w:val="16"/>
        </w:rPr>
        <w:t> </w:t>
      </w:r>
      <w:r>
        <w:rPr>
          <w:sz w:val="16"/>
        </w:rPr>
        <w:t>Suprema,</w:t>
      </w:r>
      <w:r>
        <w:rPr>
          <w:spacing w:val="-7"/>
          <w:sz w:val="16"/>
        </w:rPr>
        <w:t> </w:t>
      </w:r>
      <w:r>
        <w:rPr>
          <w:sz w:val="16"/>
        </w:rPr>
        <w:t>Dirección</w:t>
      </w:r>
      <w:r>
        <w:rPr>
          <w:spacing w:val="-9"/>
          <w:sz w:val="16"/>
        </w:rPr>
        <w:t> </w:t>
      </w:r>
      <w:r>
        <w:rPr>
          <w:sz w:val="16"/>
        </w:rPr>
        <w:t>de</w:t>
      </w:r>
      <w:r>
        <w:rPr>
          <w:spacing w:val="-8"/>
          <w:sz w:val="16"/>
        </w:rPr>
        <w:t> </w:t>
      </w:r>
      <w:r>
        <w:rPr>
          <w:sz w:val="16"/>
        </w:rPr>
        <w:t>Estudios.</w:t>
      </w:r>
      <w:r>
        <w:rPr>
          <w:spacing w:val="-6"/>
          <w:sz w:val="16"/>
        </w:rPr>
        <w:t> </w:t>
      </w:r>
      <w:r>
        <w:rPr>
          <w:sz w:val="16"/>
        </w:rPr>
        <w:t>Informe</w:t>
      </w:r>
      <w:r>
        <w:rPr>
          <w:spacing w:val="-6"/>
          <w:sz w:val="16"/>
        </w:rPr>
        <w:t> </w:t>
      </w:r>
      <w:r>
        <w:rPr>
          <w:sz w:val="16"/>
        </w:rPr>
        <w:t>sobre</w:t>
      </w:r>
      <w:r>
        <w:rPr>
          <w:spacing w:val="-8"/>
          <w:sz w:val="16"/>
        </w:rPr>
        <w:t> </w:t>
      </w:r>
      <w:r>
        <w:rPr>
          <w:sz w:val="16"/>
        </w:rPr>
        <w:t>medidas</w:t>
      </w:r>
      <w:r>
        <w:rPr>
          <w:spacing w:val="-8"/>
          <w:sz w:val="16"/>
        </w:rPr>
        <w:t> </w:t>
      </w:r>
      <w:r>
        <w:rPr>
          <w:sz w:val="16"/>
        </w:rPr>
        <w:t>de</w:t>
      </w:r>
      <w:r>
        <w:rPr>
          <w:spacing w:val="-6"/>
          <w:sz w:val="16"/>
        </w:rPr>
        <w:t> </w:t>
      </w:r>
      <w:r>
        <w:rPr>
          <w:sz w:val="16"/>
        </w:rPr>
        <w:t>no</w:t>
      </w:r>
      <w:r>
        <w:rPr>
          <w:spacing w:val="-8"/>
          <w:sz w:val="16"/>
        </w:rPr>
        <w:t> </w:t>
      </w:r>
      <w:r>
        <w:rPr>
          <w:sz w:val="16"/>
        </w:rPr>
        <w:t>repetición,</w:t>
      </w:r>
      <w:r>
        <w:rPr>
          <w:spacing w:val="-6"/>
          <w:sz w:val="16"/>
        </w:rPr>
        <w:t> </w:t>
      </w:r>
      <w:r>
        <w:rPr>
          <w:sz w:val="16"/>
        </w:rPr>
        <w:t>Caso</w:t>
      </w:r>
      <w:r>
        <w:rPr>
          <w:spacing w:val="-8"/>
          <w:sz w:val="16"/>
        </w:rPr>
        <w:t> </w:t>
      </w:r>
      <w:r>
        <w:rPr>
          <w:sz w:val="16"/>
        </w:rPr>
        <w:t>CIDH</w:t>
      </w:r>
      <w:r>
        <w:rPr>
          <w:spacing w:val="-9"/>
          <w:sz w:val="16"/>
        </w:rPr>
        <w:t> </w:t>
      </w:r>
      <w:r>
        <w:rPr>
          <w:sz w:val="16"/>
        </w:rPr>
        <w:t>12.955,</w:t>
      </w:r>
      <w:r>
        <w:rPr>
          <w:spacing w:val="-7"/>
          <w:sz w:val="16"/>
        </w:rPr>
        <w:t> </w:t>
      </w:r>
      <w:r>
        <w:rPr>
          <w:sz w:val="16"/>
        </w:rPr>
        <w:t>Sr.</w:t>
      </w:r>
      <w:r>
        <w:rPr>
          <w:spacing w:val="-8"/>
          <w:sz w:val="16"/>
        </w:rPr>
        <w:t> </w:t>
      </w:r>
      <w:r>
        <w:rPr>
          <w:sz w:val="16"/>
        </w:rPr>
        <w:t>Daniel Urrutia Laubreaux de 18 de abril de 2019 (expediente de prueba, folio</w:t>
      </w:r>
      <w:r>
        <w:rPr>
          <w:spacing w:val="-12"/>
          <w:sz w:val="16"/>
        </w:rPr>
        <w:t> </w:t>
      </w:r>
      <w:r>
        <w:rPr>
          <w:sz w:val="16"/>
        </w:rPr>
        <w:t>716).</w:t>
      </w:r>
    </w:p>
    <w:p>
      <w:pPr>
        <w:spacing w:after="0"/>
        <w:jc w:val="both"/>
        <w:rPr>
          <w:sz w:val="16"/>
        </w:rPr>
        <w:sectPr>
          <w:pgSz w:w="12240" w:h="15840"/>
          <w:pgMar w:header="0" w:footer="994" w:top="1360" w:bottom="1180" w:left="1300" w:right="1300"/>
        </w:sectPr>
      </w:pPr>
    </w:p>
    <w:p>
      <w:pPr>
        <w:pStyle w:val="BodyText"/>
        <w:spacing w:before="75"/>
        <w:ind w:left="118" w:right="115"/>
        <w:jc w:val="both"/>
      </w:pPr>
      <w:r>
        <w:rPr/>
        <w:t>medios de comunicación posibles; iv) el cumplimiento de las propuestas planteadas por el juez Urrutia Laubreaux en su trabajo académico; v) la creación de una política pública al interior del Poder Judicial chileno, a fin de implementar un sistema de capacitación constante para juezas y jueces, a través de talleres y cursos en materia de aplicación de estándares de derechos humanos en el ámbito interno, y la elaboración de manuales en la materia, en especial sobre: libertad de pensamiento y de expresión; control de convencionalidad; y, justicia de transición”; vi) la creación de una Dirección de Derechos Humanos y Género, al interior</w:t>
      </w:r>
      <w:r>
        <w:rPr>
          <w:spacing w:val="-14"/>
        </w:rPr>
        <w:t> </w:t>
      </w:r>
      <w:r>
        <w:rPr/>
        <w:t>del</w:t>
      </w:r>
      <w:r>
        <w:rPr>
          <w:spacing w:val="-12"/>
        </w:rPr>
        <w:t> </w:t>
      </w:r>
      <w:r>
        <w:rPr/>
        <w:t>Poder</w:t>
      </w:r>
      <w:r>
        <w:rPr>
          <w:spacing w:val="-14"/>
        </w:rPr>
        <w:t> </w:t>
      </w:r>
      <w:r>
        <w:rPr/>
        <w:t>Judicial,</w:t>
      </w:r>
      <w:r>
        <w:rPr>
          <w:spacing w:val="-13"/>
        </w:rPr>
        <w:t> </w:t>
      </w:r>
      <w:r>
        <w:rPr/>
        <w:t>encargada</w:t>
      </w:r>
      <w:r>
        <w:rPr>
          <w:spacing w:val="-13"/>
        </w:rPr>
        <w:t> </w:t>
      </w:r>
      <w:r>
        <w:rPr/>
        <w:t>de</w:t>
      </w:r>
      <w:r>
        <w:rPr>
          <w:spacing w:val="-14"/>
        </w:rPr>
        <w:t> </w:t>
      </w:r>
      <w:r>
        <w:rPr/>
        <w:t>conducir</w:t>
      </w:r>
      <w:r>
        <w:rPr>
          <w:spacing w:val="-11"/>
        </w:rPr>
        <w:t> </w:t>
      </w:r>
      <w:r>
        <w:rPr/>
        <w:t>la</w:t>
      </w:r>
      <w:r>
        <w:rPr>
          <w:spacing w:val="-13"/>
        </w:rPr>
        <w:t> </w:t>
      </w:r>
      <w:r>
        <w:rPr/>
        <w:t>política</w:t>
      </w:r>
      <w:r>
        <w:rPr>
          <w:spacing w:val="-12"/>
        </w:rPr>
        <w:t> </w:t>
      </w:r>
      <w:r>
        <w:rPr/>
        <w:t>interna</w:t>
      </w:r>
      <w:r>
        <w:rPr>
          <w:spacing w:val="-12"/>
        </w:rPr>
        <w:t> </w:t>
      </w:r>
      <w:r>
        <w:rPr/>
        <w:t>de</w:t>
      </w:r>
      <w:r>
        <w:rPr>
          <w:spacing w:val="-14"/>
        </w:rPr>
        <w:t> </w:t>
      </w:r>
      <w:r>
        <w:rPr/>
        <w:t>derechos</w:t>
      </w:r>
      <w:r>
        <w:rPr>
          <w:spacing w:val="-11"/>
        </w:rPr>
        <w:t> </w:t>
      </w:r>
      <w:r>
        <w:rPr/>
        <w:t>humanos;</w:t>
      </w:r>
      <w:r>
        <w:rPr>
          <w:spacing w:val="-12"/>
        </w:rPr>
        <w:t> </w:t>
      </w:r>
      <w:r>
        <w:rPr/>
        <w:t>vii) la incorporación en la legislación chilena de la obligación de las juezas y jueces de aplicar el derecho internacional de los derechos humanos en todos los casos bajo su jurisdicción; viii) la</w:t>
      </w:r>
      <w:r>
        <w:rPr>
          <w:spacing w:val="-13"/>
        </w:rPr>
        <w:t> </w:t>
      </w:r>
      <w:r>
        <w:rPr/>
        <w:t>creación</w:t>
      </w:r>
      <w:r>
        <w:rPr>
          <w:spacing w:val="-9"/>
        </w:rPr>
        <w:t> </w:t>
      </w:r>
      <w:r>
        <w:rPr/>
        <w:t>de</w:t>
      </w:r>
      <w:r>
        <w:rPr>
          <w:spacing w:val="-12"/>
        </w:rPr>
        <w:t> </w:t>
      </w:r>
      <w:r>
        <w:rPr/>
        <w:t>una</w:t>
      </w:r>
      <w:r>
        <w:rPr>
          <w:spacing w:val="-10"/>
        </w:rPr>
        <w:t> </w:t>
      </w:r>
      <w:r>
        <w:rPr/>
        <w:t>“mesa</w:t>
      </w:r>
      <w:r>
        <w:rPr>
          <w:spacing w:val="-12"/>
        </w:rPr>
        <w:t> </w:t>
      </w:r>
      <w:r>
        <w:rPr/>
        <w:t>de</w:t>
      </w:r>
      <w:r>
        <w:rPr>
          <w:spacing w:val="-12"/>
        </w:rPr>
        <w:t> </w:t>
      </w:r>
      <w:r>
        <w:rPr/>
        <w:t>trabajo</w:t>
      </w:r>
      <w:r>
        <w:rPr>
          <w:spacing w:val="-11"/>
        </w:rPr>
        <w:t> </w:t>
      </w:r>
      <w:r>
        <w:rPr/>
        <w:t>para</w:t>
      </w:r>
      <w:r>
        <w:rPr>
          <w:spacing w:val="-11"/>
        </w:rPr>
        <w:t> </w:t>
      </w:r>
      <w:r>
        <w:rPr/>
        <w:t>la</w:t>
      </w:r>
      <w:r>
        <w:rPr>
          <w:spacing w:val="-10"/>
        </w:rPr>
        <w:t> </w:t>
      </w:r>
      <w:r>
        <w:rPr/>
        <w:t>transformación</w:t>
      </w:r>
      <w:r>
        <w:rPr>
          <w:spacing w:val="-12"/>
        </w:rPr>
        <w:t> </w:t>
      </w:r>
      <w:r>
        <w:rPr/>
        <w:t>del</w:t>
      </w:r>
      <w:r>
        <w:rPr>
          <w:spacing w:val="-11"/>
        </w:rPr>
        <w:t> </w:t>
      </w:r>
      <w:r>
        <w:rPr/>
        <w:t>régimen</w:t>
      </w:r>
      <w:r>
        <w:rPr>
          <w:spacing w:val="-7"/>
        </w:rPr>
        <w:t> </w:t>
      </w:r>
      <w:r>
        <w:rPr/>
        <w:t>disciplinario</w:t>
      </w:r>
      <w:r>
        <w:rPr>
          <w:spacing w:val="-12"/>
        </w:rPr>
        <w:t> </w:t>
      </w:r>
      <w:r>
        <w:rPr/>
        <w:t>del</w:t>
      </w:r>
      <w:r>
        <w:rPr>
          <w:spacing w:val="-10"/>
        </w:rPr>
        <w:t> </w:t>
      </w:r>
      <w:r>
        <w:rPr/>
        <w:t>Poder Judicial en Chile, respetuoso del principio de legalidad y el debido proceso legal”, y ix) la creación de un “órgano autónomo constitucional, distinto a los que realizan funciones jurisdiccionales, encargado de los procesos disciplinarios en contra de las juezas y</w:t>
      </w:r>
      <w:r>
        <w:rPr>
          <w:spacing w:val="-31"/>
        </w:rPr>
        <w:t> </w:t>
      </w:r>
      <w:r>
        <w:rPr/>
        <w:t>jueces”.</w:t>
      </w:r>
    </w:p>
    <w:p>
      <w:pPr>
        <w:pStyle w:val="ListParagraph"/>
        <w:numPr>
          <w:ilvl w:val="0"/>
          <w:numId w:val="10"/>
        </w:numPr>
        <w:tabs>
          <w:tab w:pos="685" w:val="left" w:leader="none"/>
        </w:tabs>
        <w:spacing w:line="240" w:lineRule="auto" w:before="121" w:after="0"/>
        <w:ind w:left="117" w:right="115" w:firstLine="0"/>
        <w:jc w:val="both"/>
        <w:rPr>
          <w:sz w:val="20"/>
        </w:rPr>
      </w:pPr>
      <w:r>
        <w:rPr>
          <w:sz w:val="20"/>
        </w:rPr>
        <w:t>El </w:t>
      </w:r>
      <w:r>
        <w:rPr>
          <w:b/>
          <w:i/>
          <w:sz w:val="20"/>
        </w:rPr>
        <w:t>Estado </w:t>
      </w:r>
      <w:r>
        <w:rPr>
          <w:sz w:val="20"/>
        </w:rPr>
        <w:t>señaló respecto de las primeras cuatro medidas que, en tanto la Corte Suprema</w:t>
      </w:r>
      <w:r>
        <w:rPr>
          <w:spacing w:val="-10"/>
          <w:sz w:val="20"/>
        </w:rPr>
        <w:t> </w:t>
      </w:r>
      <w:r>
        <w:rPr>
          <w:sz w:val="20"/>
        </w:rPr>
        <w:t>reestableció</w:t>
      </w:r>
      <w:r>
        <w:rPr>
          <w:spacing w:val="-8"/>
          <w:sz w:val="20"/>
        </w:rPr>
        <w:t> </w:t>
      </w:r>
      <w:r>
        <w:rPr>
          <w:sz w:val="20"/>
        </w:rPr>
        <w:t>“la</w:t>
      </w:r>
      <w:r>
        <w:rPr>
          <w:spacing w:val="-9"/>
          <w:sz w:val="20"/>
        </w:rPr>
        <w:t> </w:t>
      </w:r>
      <w:r>
        <w:rPr>
          <w:sz w:val="20"/>
        </w:rPr>
        <w:t>situación</w:t>
      </w:r>
      <w:r>
        <w:rPr>
          <w:spacing w:val="-9"/>
          <w:sz w:val="20"/>
        </w:rPr>
        <w:t> </w:t>
      </w:r>
      <w:r>
        <w:rPr>
          <w:sz w:val="20"/>
        </w:rPr>
        <w:t>jurídica</w:t>
      </w:r>
      <w:r>
        <w:rPr>
          <w:spacing w:val="-9"/>
          <w:sz w:val="20"/>
        </w:rPr>
        <w:t> </w:t>
      </w:r>
      <w:r>
        <w:rPr>
          <w:sz w:val="20"/>
        </w:rPr>
        <w:t>del</w:t>
      </w:r>
      <w:r>
        <w:rPr>
          <w:spacing w:val="-10"/>
          <w:sz w:val="20"/>
        </w:rPr>
        <w:t> </w:t>
      </w:r>
      <w:r>
        <w:rPr>
          <w:sz w:val="20"/>
        </w:rPr>
        <w:t>juez</w:t>
      </w:r>
      <w:r>
        <w:rPr>
          <w:spacing w:val="-9"/>
          <w:sz w:val="20"/>
        </w:rPr>
        <w:t> </w:t>
      </w:r>
      <w:r>
        <w:rPr>
          <w:sz w:val="20"/>
        </w:rPr>
        <w:t>Urrutia</w:t>
      </w:r>
      <w:r>
        <w:rPr>
          <w:spacing w:val="-9"/>
          <w:sz w:val="20"/>
        </w:rPr>
        <w:t> </w:t>
      </w:r>
      <w:r>
        <w:rPr>
          <w:sz w:val="20"/>
        </w:rPr>
        <w:t>al</w:t>
      </w:r>
      <w:r>
        <w:rPr>
          <w:spacing w:val="-10"/>
          <w:sz w:val="20"/>
        </w:rPr>
        <w:t> </w:t>
      </w:r>
      <w:r>
        <w:rPr>
          <w:sz w:val="20"/>
        </w:rPr>
        <w:t>estado</w:t>
      </w:r>
      <w:r>
        <w:rPr>
          <w:spacing w:val="-10"/>
          <w:sz w:val="20"/>
        </w:rPr>
        <w:t> </w:t>
      </w:r>
      <w:r>
        <w:rPr>
          <w:sz w:val="20"/>
        </w:rPr>
        <w:t>inmediatamente</w:t>
      </w:r>
      <w:r>
        <w:rPr>
          <w:spacing w:val="-11"/>
          <w:sz w:val="20"/>
        </w:rPr>
        <w:t> </w:t>
      </w:r>
      <w:r>
        <w:rPr>
          <w:sz w:val="20"/>
        </w:rPr>
        <w:t>anterior a</w:t>
      </w:r>
      <w:r>
        <w:rPr>
          <w:spacing w:val="-6"/>
          <w:sz w:val="20"/>
        </w:rPr>
        <w:t> </w:t>
      </w:r>
      <w:r>
        <w:rPr>
          <w:sz w:val="20"/>
        </w:rPr>
        <w:t>la</w:t>
      </w:r>
      <w:r>
        <w:rPr>
          <w:spacing w:val="-5"/>
          <w:sz w:val="20"/>
        </w:rPr>
        <w:t> </w:t>
      </w:r>
      <w:r>
        <w:rPr>
          <w:sz w:val="20"/>
        </w:rPr>
        <w:t>dictación</w:t>
      </w:r>
      <w:r>
        <w:rPr>
          <w:spacing w:val="-5"/>
          <w:sz w:val="20"/>
        </w:rPr>
        <w:t> </w:t>
      </w:r>
      <w:r>
        <w:rPr>
          <w:sz w:val="20"/>
        </w:rPr>
        <w:t>de</w:t>
      </w:r>
      <w:r>
        <w:rPr>
          <w:spacing w:val="-4"/>
          <w:sz w:val="20"/>
        </w:rPr>
        <w:t> </w:t>
      </w:r>
      <w:r>
        <w:rPr>
          <w:sz w:val="20"/>
        </w:rPr>
        <w:t>la</w:t>
      </w:r>
      <w:r>
        <w:rPr>
          <w:spacing w:val="-6"/>
          <w:sz w:val="20"/>
        </w:rPr>
        <w:t> </w:t>
      </w:r>
      <w:r>
        <w:rPr>
          <w:sz w:val="20"/>
        </w:rPr>
        <w:t>sentencia</w:t>
      </w:r>
      <w:r>
        <w:rPr>
          <w:spacing w:val="-5"/>
          <w:sz w:val="20"/>
        </w:rPr>
        <w:t> </w:t>
      </w:r>
      <w:r>
        <w:rPr>
          <w:sz w:val="20"/>
        </w:rPr>
        <w:t>que</w:t>
      </w:r>
      <w:r>
        <w:rPr>
          <w:spacing w:val="-4"/>
          <w:sz w:val="20"/>
        </w:rPr>
        <w:t> </w:t>
      </w:r>
      <w:r>
        <w:rPr>
          <w:sz w:val="20"/>
        </w:rPr>
        <w:t>lo</w:t>
      </w:r>
      <w:r>
        <w:rPr>
          <w:spacing w:val="-5"/>
          <w:sz w:val="20"/>
        </w:rPr>
        <w:t> </w:t>
      </w:r>
      <w:r>
        <w:rPr>
          <w:sz w:val="20"/>
        </w:rPr>
        <w:t>sancionó</w:t>
      </w:r>
      <w:r>
        <w:rPr>
          <w:spacing w:val="-7"/>
          <w:sz w:val="20"/>
        </w:rPr>
        <w:t> </w:t>
      </w:r>
      <w:r>
        <w:rPr>
          <w:sz w:val="20"/>
        </w:rPr>
        <w:t>disciplinariamente”,</w:t>
      </w:r>
      <w:r>
        <w:rPr>
          <w:spacing w:val="-5"/>
          <w:sz w:val="20"/>
        </w:rPr>
        <w:t> </w:t>
      </w:r>
      <w:r>
        <w:rPr>
          <w:sz w:val="20"/>
        </w:rPr>
        <w:t>resultan</w:t>
      </w:r>
      <w:r>
        <w:rPr>
          <w:spacing w:val="-4"/>
          <w:sz w:val="20"/>
        </w:rPr>
        <w:t> </w:t>
      </w:r>
      <w:r>
        <w:rPr>
          <w:sz w:val="20"/>
        </w:rPr>
        <w:t>improcedentes.</w:t>
      </w:r>
      <w:r>
        <w:rPr>
          <w:spacing w:val="-6"/>
          <w:sz w:val="20"/>
        </w:rPr>
        <w:t> </w:t>
      </w:r>
      <w:r>
        <w:rPr>
          <w:sz w:val="20"/>
        </w:rPr>
        <w:t>En cuanto a las medidas restantes señaló que no proceden, por las siguientes razones: a través de</w:t>
      </w:r>
      <w:r>
        <w:rPr>
          <w:spacing w:val="-18"/>
          <w:sz w:val="20"/>
        </w:rPr>
        <w:t> </w:t>
      </w:r>
      <w:r>
        <w:rPr>
          <w:sz w:val="20"/>
        </w:rPr>
        <w:t>la</w:t>
      </w:r>
      <w:r>
        <w:rPr>
          <w:spacing w:val="-16"/>
          <w:sz w:val="20"/>
        </w:rPr>
        <w:t> </w:t>
      </w:r>
      <w:r>
        <w:rPr>
          <w:sz w:val="20"/>
        </w:rPr>
        <w:t>Academia</w:t>
      </w:r>
      <w:r>
        <w:rPr>
          <w:spacing w:val="-16"/>
          <w:sz w:val="20"/>
        </w:rPr>
        <w:t> </w:t>
      </w:r>
      <w:r>
        <w:rPr>
          <w:sz w:val="20"/>
        </w:rPr>
        <w:t>Judicial,</w:t>
      </w:r>
      <w:r>
        <w:rPr>
          <w:spacing w:val="-15"/>
          <w:sz w:val="20"/>
        </w:rPr>
        <w:t> </w:t>
      </w:r>
      <w:r>
        <w:rPr>
          <w:sz w:val="20"/>
        </w:rPr>
        <w:t>“se</w:t>
      </w:r>
      <w:r>
        <w:rPr>
          <w:spacing w:val="-15"/>
          <w:sz w:val="20"/>
        </w:rPr>
        <w:t> </w:t>
      </w:r>
      <w:r>
        <w:rPr>
          <w:sz w:val="20"/>
        </w:rPr>
        <w:t>encuentra</w:t>
      </w:r>
      <w:r>
        <w:rPr>
          <w:spacing w:val="-17"/>
          <w:sz w:val="20"/>
        </w:rPr>
        <w:t> </w:t>
      </w:r>
      <w:r>
        <w:rPr>
          <w:sz w:val="20"/>
        </w:rPr>
        <w:t>realizando</w:t>
      </w:r>
      <w:r>
        <w:rPr>
          <w:spacing w:val="-17"/>
          <w:sz w:val="20"/>
        </w:rPr>
        <w:t> </w:t>
      </w:r>
      <w:r>
        <w:rPr>
          <w:sz w:val="20"/>
        </w:rPr>
        <w:t>una</w:t>
      </w:r>
      <w:r>
        <w:rPr>
          <w:spacing w:val="-16"/>
          <w:sz w:val="20"/>
        </w:rPr>
        <w:t> </w:t>
      </w:r>
      <w:r>
        <w:rPr>
          <w:sz w:val="20"/>
        </w:rPr>
        <w:t>política</w:t>
      </w:r>
      <w:r>
        <w:rPr>
          <w:spacing w:val="-17"/>
          <w:sz w:val="20"/>
        </w:rPr>
        <w:t> </w:t>
      </w:r>
      <w:r>
        <w:rPr>
          <w:sz w:val="20"/>
        </w:rPr>
        <w:t>de</w:t>
      </w:r>
      <w:r>
        <w:rPr>
          <w:spacing w:val="-17"/>
          <w:sz w:val="20"/>
        </w:rPr>
        <w:t> </w:t>
      </w:r>
      <w:r>
        <w:rPr>
          <w:sz w:val="20"/>
        </w:rPr>
        <w:t>capacitación</w:t>
      </w:r>
      <w:r>
        <w:rPr>
          <w:spacing w:val="-15"/>
          <w:sz w:val="20"/>
        </w:rPr>
        <w:t> </w:t>
      </w:r>
      <w:r>
        <w:rPr>
          <w:sz w:val="20"/>
        </w:rPr>
        <w:t>continua</w:t>
      </w:r>
      <w:r>
        <w:rPr>
          <w:spacing w:val="-17"/>
          <w:sz w:val="20"/>
        </w:rPr>
        <w:t> </w:t>
      </w:r>
      <w:r>
        <w:rPr>
          <w:sz w:val="20"/>
        </w:rPr>
        <w:t>dirigida exclusivamente</w:t>
      </w:r>
      <w:r>
        <w:rPr>
          <w:spacing w:val="-11"/>
          <w:sz w:val="20"/>
        </w:rPr>
        <w:t> </w:t>
      </w:r>
      <w:r>
        <w:rPr>
          <w:sz w:val="20"/>
        </w:rPr>
        <w:t>a</w:t>
      </w:r>
      <w:r>
        <w:rPr>
          <w:spacing w:val="-6"/>
          <w:sz w:val="20"/>
        </w:rPr>
        <w:t> </w:t>
      </w:r>
      <w:r>
        <w:rPr>
          <w:sz w:val="20"/>
        </w:rPr>
        <w:t>funcionarios</w:t>
      </w:r>
      <w:r>
        <w:rPr>
          <w:spacing w:val="-7"/>
          <w:sz w:val="20"/>
        </w:rPr>
        <w:t> </w:t>
      </w:r>
      <w:r>
        <w:rPr>
          <w:sz w:val="20"/>
        </w:rPr>
        <w:t>judiciales</w:t>
      </w:r>
      <w:r>
        <w:rPr>
          <w:spacing w:val="-7"/>
          <w:sz w:val="20"/>
        </w:rPr>
        <w:t> </w:t>
      </w:r>
      <w:r>
        <w:rPr>
          <w:sz w:val="20"/>
        </w:rPr>
        <w:t>[…]</w:t>
      </w:r>
      <w:r>
        <w:rPr>
          <w:spacing w:val="-9"/>
          <w:sz w:val="20"/>
        </w:rPr>
        <w:t> </w:t>
      </w:r>
      <w:r>
        <w:rPr>
          <w:sz w:val="20"/>
        </w:rPr>
        <w:t>por</w:t>
      </w:r>
      <w:r>
        <w:rPr>
          <w:spacing w:val="-8"/>
          <w:sz w:val="20"/>
        </w:rPr>
        <w:t> </w:t>
      </w:r>
      <w:r>
        <w:rPr>
          <w:sz w:val="20"/>
        </w:rPr>
        <w:t>medio</w:t>
      </w:r>
      <w:r>
        <w:rPr>
          <w:spacing w:val="-8"/>
          <w:sz w:val="20"/>
        </w:rPr>
        <w:t> </w:t>
      </w:r>
      <w:r>
        <w:rPr>
          <w:sz w:val="20"/>
        </w:rPr>
        <w:t>de</w:t>
      </w:r>
      <w:r>
        <w:rPr>
          <w:spacing w:val="-8"/>
          <w:sz w:val="20"/>
        </w:rPr>
        <w:t> </w:t>
      </w:r>
      <w:r>
        <w:rPr>
          <w:sz w:val="20"/>
        </w:rPr>
        <w:t>un</w:t>
      </w:r>
      <w:r>
        <w:rPr>
          <w:spacing w:val="-9"/>
          <w:sz w:val="20"/>
        </w:rPr>
        <w:t> </w:t>
      </w:r>
      <w:r>
        <w:rPr>
          <w:sz w:val="20"/>
        </w:rPr>
        <w:t>programa</w:t>
      </w:r>
      <w:r>
        <w:rPr>
          <w:spacing w:val="-4"/>
          <w:sz w:val="20"/>
        </w:rPr>
        <w:t> </w:t>
      </w:r>
      <w:r>
        <w:rPr>
          <w:sz w:val="20"/>
        </w:rPr>
        <w:t>de</w:t>
      </w:r>
      <w:r>
        <w:rPr>
          <w:spacing w:val="-10"/>
          <w:sz w:val="20"/>
        </w:rPr>
        <w:t> </w:t>
      </w:r>
      <w:r>
        <w:rPr>
          <w:sz w:val="20"/>
        </w:rPr>
        <w:t>perfeccionamiento y un programa de formación, cuyos contenidos se refieren a estándares internacionales de derechos humanos”; la Corte Suprema ha creado tres unidades administrativas que abordan de</w:t>
      </w:r>
      <w:r>
        <w:rPr>
          <w:spacing w:val="-17"/>
          <w:sz w:val="20"/>
        </w:rPr>
        <w:t> </w:t>
      </w:r>
      <w:r>
        <w:rPr>
          <w:sz w:val="20"/>
        </w:rPr>
        <w:t>manera</w:t>
      </w:r>
      <w:r>
        <w:rPr>
          <w:spacing w:val="-12"/>
          <w:sz w:val="20"/>
        </w:rPr>
        <w:t> </w:t>
      </w:r>
      <w:r>
        <w:rPr>
          <w:sz w:val="20"/>
        </w:rPr>
        <w:t>integral</w:t>
      </w:r>
      <w:r>
        <w:rPr>
          <w:spacing w:val="-12"/>
          <w:sz w:val="20"/>
        </w:rPr>
        <w:t> </w:t>
      </w:r>
      <w:r>
        <w:rPr>
          <w:sz w:val="20"/>
        </w:rPr>
        <w:t>los</w:t>
      </w:r>
      <w:r>
        <w:rPr>
          <w:spacing w:val="-16"/>
          <w:sz w:val="20"/>
        </w:rPr>
        <w:t> </w:t>
      </w:r>
      <w:r>
        <w:rPr>
          <w:sz w:val="20"/>
        </w:rPr>
        <w:t>asuntos</w:t>
      </w:r>
      <w:r>
        <w:rPr>
          <w:spacing w:val="-16"/>
          <w:sz w:val="20"/>
        </w:rPr>
        <w:t> </w:t>
      </w:r>
      <w:r>
        <w:rPr>
          <w:sz w:val="20"/>
        </w:rPr>
        <w:t>de</w:t>
      </w:r>
      <w:r>
        <w:rPr>
          <w:spacing w:val="-17"/>
          <w:sz w:val="20"/>
        </w:rPr>
        <w:t> </w:t>
      </w:r>
      <w:r>
        <w:rPr>
          <w:sz w:val="20"/>
        </w:rPr>
        <w:t>derechos</w:t>
      </w:r>
      <w:r>
        <w:rPr>
          <w:spacing w:val="-13"/>
          <w:sz w:val="20"/>
        </w:rPr>
        <w:t> </w:t>
      </w:r>
      <w:r>
        <w:rPr>
          <w:sz w:val="20"/>
        </w:rPr>
        <w:t>humanos</w:t>
      </w:r>
      <w:r>
        <w:rPr>
          <w:spacing w:val="-13"/>
          <w:sz w:val="20"/>
        </w:rPr>
        <w:t> </w:t>
      </w:r>
      <w:r>
        <w:rPr>
          <w:sz w:val="20"/>
        </w:rPr>
        <w:t>relacionados</w:t>
      </w:r>
      <w:r>
        <w:rPr>
          <w:spacing w:val="-13"/>
          <w:sz w:val="20"/>
        </w:rPr>
        <w:t> </w:t>
      </w:r>
      <w:r>
        <w:rPr>
          <w:sz w:val="20"/>
        </w:rPr>
        <w:t>con</w:t>
      </w:r>
      <w:r>
        <w:rPr>
          <w:spacing w:val="-14"/>
          <w:sz w:val="20"/>
        </w:rPr>
        <w:t> </w:t>
      </w:r>
      <w:r>
        <w:rPr>
          <w:sz w:val="20"/>
        </w:rPr>
        <w:t>la</w:t>
      </w:r>
      <w:r>
        <w:rPr>
          <w:spacing w:val="-14"/>
          <w:sz w:val="20"/>
        </w:rPr>
        <w:t> </w:t>
      </w:r>
      <w:r>
        <w:rPr>
          <w:sz w:val="20"/>
        </w:rPr>
        <w:t>Corporación</w:t>
      </w:r>
      <w:r>
        <w:rPr>
          <w:spacing w:val="-14"/>
          <w:sz w:val="20"/>
        </w:rPr>
        <w:t> </w:t>
      </w:r>
      <w:r>
        <w:rPr>
          <w:sz w:val="20"/>
        </w:rPr>
        <w:t>Judicial, entre ellas la Secretaría de Género y Derechos Humanos, y que “el ordenamiento jurídico chileno cuenta con normas constitucionales que aseguran que los tribunales nacionales apliquen</w:t>
      </w:r>
      <w:r>
        <w:rPr>
          <w:spacing w:val="-5"/>
          <w:sz w:val="20"/>
        </w:rPr>
        <w:t> </w:t>
      </w:r>
      <w:r>
        <w:rPr>
          <w:sz w:val="20"/>
        </w:rPr>
        <w:t>los</w:t>
      </w:r>
      <w:r>
        <w:rPr>
          <w:spacing w:val="-7"/>
          <w:sz w:val="20"/>
        </w:rPr>
        <w:t> </w:t>
      </w:r>
      <w:r>
        <w:rPr>
          <w:sz w:val="20"/>
        </w:rPr>
        <w:t>tratados</w:t>
      </w:r>
      <w:r>
        <w:rPr>
          <w:spacing w:val="-6"/>
          <w:sz w:val="20"/>
        </w:rPr>
        <w:t> </w:t>
      </w:r>
      <w:r>
        <w:rPr>
          <w:sz w:val="20"/>
        </w:rPr>
        <w:t>internacionales</w:t>
      </w:r>
      <w:r>
        <w:rPr>
          <w:spacing w:val="-7"/>
          <w:sz w:val="20"/>
        </w:rPr>
        <w:t> </w:t>
      </w:r>
      <w:r>
        <w:rPr>
          <w:sz w:val="20"/>
        </w:rPr>
        <w:t>de</w:t>
      </w:r>
      <w:r>
        <w:rPr>
          <w:spacing w:val="-4"/>
          <w:sz w:val="20"/>
        </w:rPr>
        <w:t> </w:t>
      </w:r>
      <w:r>
        <w:rPr>
          <w:sz w:val="20"/>
        </w:rPr>
        <w:t>derechos</w:t>
      </w:r>
      <w:r>
        <w:rPr>
          <w:spacing w:val="-7"/>
          <w:sz w:val="20"/>
        </w:rPr>
        <w:t> </w:t>
      </w:r>
      <w:r>
        <w:rPr>
          <w:sz w:val="20"/>
        </w:rPr>
        <w:t>humanos</w:t>
      </w:r>
      <w:r>
        <w:rPr>
          <w:spacing w:val="-4"/>
          <w:sz w:val="20"/>
        </w:rPr>
        <w:t> </w:t>
      </w:r>
      <w:r>
        <w:rPr>
          <w:sz w:val="20"/>
        </w:rPr>
        <w:t>suscritos</w:t>
      </w:r>
      <w:r>
        <w:rPr>
          <w:spacing w:val="-7"/>
          <w:sz w:val="20"/>
        </w:rPr>
        <w:t> </w:t>
      </w:r>
      <w:r>
        <w:rPr>
          <w:sz w:val="20"/>
        </w:rPr>
        <w:t>y</w:t>
      </w:r>
      <w:r>
        <w:rPr>
          <w:spacing w:val="-4"/>
          <w:sz w:val="20"/>
        </w:rPr>
        <w:t> </w:t>
      </w:r>
      <w:r>
        <w:rPr>
          <w:sz w:val="20"/>
        </w:rPr>
        <w:t>vigentes</w:t>
      </w:r>
      <w:r>
        <w:rPr>
          <w:spacing w:val="-4"/>
          <w:sz w:val="20"/>
        </w:rPr>
        <w:t> </w:t>
      </w:r>
      <w:r>
        <w:rPr>
          <w:sz w:val="20"/>
        </w:rPr>
        <w:t>en</w:t>
      </w:r>
      <w:r>
        <w:rPr>
          <w:spacing w:val="-5"/>
          <w:sz w:val="20"/>
        </w:rPr>
        <w:t> </w:t>
      </w:r>
      <w:r>
        <w:rPr>
          <w:sz w:val="20"/>
        </w:rPr>
        <w:t>Chile</w:t>
      </w:r>
      <w:r>
        <w:rPr>
          <w:spacing w:val="-4"/>
          <w:sz w:val="20"/>
        </w:rPr>
        <w:t> </w:t>
      </w:r>
      <w:r>
        <w:rPr>
          <w:sz w:val="20"/>
        </w:rPr>
        <w:t>para resolver casos concretos que sean sometidos a su</w:t>
      </w:r>
      <w:r>
        <w:rPr>
          <w:spacing w:val="-6"/>
          <w:sz w:val="20"/>
        </w:rPr>
        <w:t> </w:t>
      </w:r>
      <w:r>
        <w:rPr>
          <w:sz w:val="20"/>
        </w:rPr>
        <w:t>conocimiento”.</w:t>
      </w:r>
    </w:p>
    <w:p>
      <w:pPr>
        <w:pStyle w:val="ListParagraph"/>
        <w:numPr>
          <w:ilvl w:val="0"/>
          <w:numId w:val="10"/>
        </w:numPr>
        <w:tabs>
          <w:tab w:pos="684" w:val="left" w:leader="none"/>
        </w:tabs>
        <w:spacing w:line="240" w:lineRule="auto" w:before="119" w:after="0"/>
        <w:ind w:left="117" w:right="113" w:firstLine="0"/>
        <w:jc w:val="both"/>
        <w:rPr>
          <w:sz w:val="20"/>
        </w:rPr>
      </w:pPr>
      <w:r>
        <w:rPr>
          <w:sz w:val="20"/>
        </w:rPr>
        <w:t>En primer lugar, la Corte recuerda que la sanción impuesta al señor Urrutia Laubreaux ha</w:t>
      </w:r>
      <w:r>
        <w:rPr>
          <w:spacing w:val="-18"/>
          <w:sz w:val="20"/>
        </w:rPr>
        <w:t> </w:t>
      </w:r>
      <w:r>
        <w:rPr>
          <w:sz w:val="20"/>
        </w:rPr>
        <w:t>sido</w:t>
      </w:r>
      <w:r>
        <w:rPr>
          <w:spacing w:val="-19"/>
          <w:sz w:val="20"/>
        </w:rPr>
        <w:t> </w:t>
      </w:r>
      <w:r>
        <w:rPr>
          <w:sz w:val="20"/>
        </w:rPr>
        <w:t>eliminada</w:t>
      </w:r>
      <w:r>
        <w:rPr>
          <w:spacing w:val="-16"/>
          <w:sz w:val="20"/>
        </w:rPr>
        <w:t> </w:t>
      </w:r>
      <w:r>
        <w:rPr>
          <w:sz w:val="20"/>
        </w:rPr>
        <w:t>de</w:t>
      </w:r>
      <w:r>
        <w:rPr>
          <w:spacing w:val="-19"/>
          <w:sz w:val="20"/>
        </w:rPr>
        <w:t> </w:t>
      </w:r>
      <w:r>
        <w:rPr>
          <w:sz w:val="20"/>
        </w:rPr>
        <w:t>su</w:t>
      </w:r>
      <w:r>
        <w:rPr>
          <w:spacing w:val="-14"/>
          <w:sz w:val="20"/>
        </w:rPr>
        <w:t> </w:t>
      </w:r>
      <w:r>
        <w:rPr>
          <w:sz w:val="20"/>
        </w:rPr>
        <w:t>hoja</w:t>
      </w:r>
      <w:r>
        <w:rPr>
          <w:spacing w:val="-17"/>
          <w:sz w:val="20"/>
        </w:rPr>
        <w:t> </w:t>
      </w:r>
      <w:r>
        <w:rPr>
          <w:sz w:val="20"/>
        </w:rPr>
        <w:t>de</w:t>
      </w:r>
      <w:r>
        <w:rPr>
          <w:spacing w:val="-19"/>
          <w:sz w:val="20"/>
        </w:rPr>
        <w:t> </w:t>
      </w:r>
      <w:r>
        <w:rPr>
          <w:sz w:val="20"/>
        </w:rPr>
        <w:t>vida.</w:t>
      </w:r>
      <w:r>
        <w:rPr>
          <w:spacing w:val="-18"/>
          <w:sz w:val="20"/>
        </w:rPr>
        <w:t> </w:t>
      </w:r>
      <w:r>
        <w:rPr>
          <w:sz w:val="20"/>
        </w:rPr>
        <w:t>En</w:t>
      </w:r>
      <w:r>
        <w:rPr>
          <w:spacing w:val="-16"/>
          <w:sz w:val="20"/>
        </w:rPr>
        <w:t> </w:t>
      </w:r>
      <w:r>
        <w:rPr>
          <w:sz w:val="20"/>
        </w:rPr>
        <w:t>segundo</w:t>
      </w:r>
      <w:r>
        <w:rPr>
          <w:spacing w:val="-19"/>
          <w:sz w:val="20"/>
        </w:rPr>
        <w:t> </w:t>
      </w:r>
      <w:r>
        <w:rPr>
          <w:sz w:val="20"/>
        </w:rPr>
        <w:t>lugar,</w:t>
      </w:r>
      <w:r>
        <w:rPr>
          <w:spacing w:val="-18"/>
          <w:sz w:val="20"/>
        </w:rPr>
        <w:t> </w:t>
      </w:r>
      <w:r>
        <w:rPr>
          <w:sz w:val="20"/>
        </w:rPr>
        <w:t>algunas</w:t>
      </w:r>
      <w:r>
        <w:rPr>
          <w:spacing w:val="-18"/>
          <w:sz w:val="20"/>
        </w:rPr>
        <w:t> </w:t>
      </w:r>
      <w:r>
        <w:rPr>
          <w:sz w:val="20"/>
        </w:rPr>
        <w:t>de</w:t>
      </w:r>
      <w:r>
        <w:rPr>
          <w:spacing w:val="-19"/>
          <w:sz w:val="20"/>
        </w:rPr>
        <w:t> </w:t>
      </w:r>
      <w:r>
        <w:rPr>
          <w:sz w:val="20"/>
        </w:rPr>
        <w:t>las</w:t>
      </w:r>
      <w:r>
        <w:rPr>
          <w:spacing w:val="-16"/>
          <w:sz w:val="20"/>
        </w:rPr>
        <w:t> </w:t>
      </w:r>
      <w:r>
        <w:rPr>
          <w:sz w:val="20"/>
        </w:rPr>
        <w:t>reparaciones</w:t>
      </w:r>
      <w:r>
        <w:rPr>
          <w:spacing w:val="-18"/>
          <w:sz w:val="20"/>
        </w:rPr>
        <w:t> </w:t>
      </w:r>
      <w:r>
        <w:rPr>
          <w:sz w:val="20"/>
        </w:rPr>
        <w:t>solicitadas no tienen nexos causales con el presente caso. Por último, en lo que respecta al resto de reparaciones solicitadas por los representantes, la Corte considera que la emisión de la presente Sentencia, las reparaciones ordenadas en este capítulo y las ya otorgadas a nivel interno</w:t>
      </w:r>
      <w:r>
        <w:rPr>
          <w:spacing w:val="-7"/>
          <w:sz w:val="20"/>
        </w:rPr>
        <w:t> </w:t>
      </w:r>
      <w:r>
        <w:rPr>
          <w:sz w:val="20"/>
        </w:rPr>
        <w:t>resultan</w:t>
      </w:r>
      <w:r>
        <w:rPr>
          <w:spacing w:val="-6"/>
          <w:sz w:val="20"/>
        </w:rPr>
        <w:t> </w:t>
      </w:r>
      <w:r>
        <w:rPr>
          <w:sz w:val="20"/>
        </w:rPr>
        <w:t>suficientes</w:t>
      </w:r>
      <w:r>
        <w:rPr>
          <w:spacing w:val="-7"/>
          <w:sz w:val="20"/>
        </w:rPr>
        <w:t> </w:t>
      </w:r>
      <w:r>
        <w:rPr>
          <w:sz w:val="20"/>
        </w:rPr>
        <w:t>y</w:t>
      </w:r>
      <w:r>
        <w:rPr>
          <w:spacing w:val="-7"/>
          <w:sz w:val="20"/>
        </w:rPr>
        <w:t> </w:t>
      </w:r>
      <w:r>
        <w:rPr>
          <w:sz w:val="20"/>
        </w:rPr>
        <w:t>adecuadas</w:t>
      </w:r>
      <w:r>
        <w:rPr>
          <w:spacing w:val="-7"/>
          <w:sz w:val="20"/>
        </w:rPr>
        <w:t> </w:t>
      </w:r>
      <w:r>
        <w:rPr>
          <w:sz w:val="20"/>
        </w:rPr>
        <w:t>para</w:t>
      </w:r>
      <w:r>
        <w:rPr>
          <w:spacing w:val="-6"/>
          <w:sz w:val="20"/>
        </w:rPr>
        <w:t> </w:t>
      </w:r>
      <w:r>
        <w:rPr>
          <w:sz w:val="20"/>
        </w:rPr>
        <w:t>remediar</w:t>
      </w:r>
      <w:r>
        <w:rPr>
          <w:spacing w:val="-8"/>
          <w:sz w:val="20"/>
        </w:rPr>
        <w:t> </w:t>
      </w:r>
      <w:r>
        <w:rPr>
          <w:sz w:val="20"/>
        </w:rPr>
        <w:t>las</w:t>
      </w:r>
      <w:r>
        <w:rPr>
          <w:spacing w:val="-5"/>
          <w:sz w:val="20"/>
        </w:rPr>
        <w:t> </w:t>
      </w:r>
      <w:r>
        <w:rPr>
          <w:sz w:val="20"/>
        </w:rPr>
        <w:t>violaciones</w:t>
      </w:r>
      <w:r>
        <w:rPr>
          <w:spacing w:val="-7"/>
          <w:sz w:val="20"/>
        </w:rPr>
        <w:t> </w:t>
      </w:r>
      <w:r>
        <w:rPr>
          <w:sz w:val="20"/>
        </w:rPr>
        <w:t>sufridas</w:t>
      </w:r>
      <w:r>
        <w:rPr>
          <w:spacing w:val="-7"/>
          <w:sz w:val="20"/>
        </w:rPr>
        <w:t> </w:t>
      </w:r>
      <w:r>
        <w:rPr>
          <w:sz w:val="20"/>
        </w:rPr>
        <w:t>por</w:t>
      </w:r>
      <w:r>
        <w:rPr>
          <w:spacing w:val="-8"/>
          <w:sz w:val="20"/>
        </w:rPr>
        <w:t> </w:t>
      </w:r>
      <w:r>
        <w:rPr>
          <w:sz w:val="20"/>
        </w:rPr>
        <w:t>la</w:t>
      </w:r>
      <w:r>
        <w:rPr>
          <w:spacing w:val="-6"/>
          <w:sz w:val="20"/>
        </w:rPr>
        <w:t> </w:t>
      </w:r>
      <w:r>
        <w:rPr>
          <w:sz w:val="20"/>
        </w:rPr>
        <w:t>víctima. Por tanto, la Corte no estima necesario ordenar dichas medidas adicionales, sin perjuicio de que el Estado decida adoptarlas y otorgarlas a nivel</w:t>
      </w:r>
      <w:r>
        <w:rPr>
          <w:spacing w:val="-9"/>
          <w:sz w:val="20"/>
        </w:rPr>
        <w:t> </w:t>
      </w:r>
      <w:r>
        <w:rPr>
          <w:sz w:val="20"/>
        </w:rPr>
        <w:t>interno.</w:t>
      </w:r>
    </w:p>
    <w:p>
      <w:pPr>
        <w:pStyle w:val="BodyText"/>
        <w:spacing w:before="8"/>
        <w:rPr>
          <w:sz w:val="11"/>
        </w:rPr>
      </w:pPr>
    </w:p>
    <w:p>
      <w:pPr>
        <w:pStyle w:val="Heading2"/>
        <w:spacing w:before="99"/>
        <w:ind w:left="831"/>
        <w:rPr>
          <w:i/>
        </w:rPr>
      </w:pPr>
      <w:r>
        <w:rPr/>
        <w:drawing>
          <wp:anchor distT="0" distB="0" distL="0" distR="0" allowOverlap="1" layoutInCell="1" locked="0" behindDoc="0" simplePos="0" relativeHeight="251707392">
            <wp:simplePos x="0" y="0"/>
            <wp:positionH relativeFrom="page">
              <wp:posOffset>1127760</wp:posOffset>
            </wp:positionH>
            <wp:positionV relativeFrom="paragraph">
              <wp:posOffset>94547</wp:posOffset>
            </wp:positionV>
            <wp:extent cx="121907" cy="99047"/>
            <wp:effectExtent l="0" t="0" r="0" b="0"/>
            <wp:wrapNone/>
            <wp:docPr id="31" name="image14.png"/>
            <wp:cNvGraphicFramePr>
              <a:graphicFrameLocks noChangeAspect="1"/>
            </wp:cNvGraphicFramePr>
            <a:graphic>
              <a:graphicData uri="http://schemas.openxmlformats.org/drawingml/2006/picture">
                <pic:pic>
                  <pic:nvPicPr>
                    <pic:cNvPr id="32" name="image14.png"/>
                    <pic:cNvPicPr/>
                  </pic:nvPicPr>
                  <pic:blipFill>
                    <a:blip r:embed="rId26" cstate="print"/>
                    <a:stretch>
                      <a:fillRect/>
                    </a:stretch>
                  </pic:blipFill>
                  <pic:spPr>
                    <a:xfrm>
                      <a:off x="0" y="0"/>
                      <a:ext cx="121907" cy="99047"/>
                    </a:xfrm>
                    <a:prstGeom prst="rect">
                      <a:avLst/>
                    </a:prstGeom>
                  </pic:spPr>
                </pic:pic>
              </a:graphicData>
            </a:graphic>
          </wp:anchor>
        </w:drawing>
      </w:r>
      <w:bookmarkStart w:name="E. Indemnizaciones compensatorias" w:id="263"/>
      <w:bookmarkEnd w:id="263"/>
      <w:r>
        <w:rPr>
          <w:b w:val="0"/>
          <w:i w:val="0"/>
        </w:rPr>
      </w:r>
      <w:bookmarkStart w:name="_bookmark188" w:id="264"/>
      <w:bookmarkEnd w:id="264"/>
      <w:r>
        <w:rPr>
          <w:b w:val="0"/>
          <w:i w:val="0"/>
        </w:rPr>
      </w:r>
      <w:r>
        <w:rPr>
          <w:i/>
        </w:rPr>
        <w:t>Indemnizaciones compensatorias</w:t>
      </w:r>
    </w:p>
    <w:p>
      <w:pPr>
        <w:pStyle w:val="BodyText"/>
        <w:spacing w:before="9"/>
        <w:rPr>
          <w:b/>
          <w:i/>
          <w:sz w:val="19"/>
        </w:rPr>
      </w:pPr>
    </w:p>
    <w:p>
      <w:pPr>
        <w:pStyle w:val="ListParagraph"/>
        <w:numPr>
          <w:ilvl w:val="0"/>
          <w:numId w:val="10"/>
        </w:numPr>
        <w:tabs>
          <w:tab w:pos="685" w:val="left" w:leader="none"/>
        </w:tabs>
        <w:spacing w:line="240" w:lineRule="auto" w:before="0" w:after="0"/>
        <w:ind w:left="118" w:right="115" w:firstLine="0"/>
        <w:jc w:val="both"/>
        <w:rPr>
          <w:sz w:val="20"/>
        </w:rPr>
      </w:pPr>
      <w:r>
        <w:rPr>
          <w:sz w:val="20"/>
        </w:rPr>
        <w:t>La </w:t>
      </w:r>
      <w:r>
        <w:rPr>
          <w:b/>
          <w:i/>
          <w:sz w:val="20"/>
        </w:rPr>
        <w:t>Comisión </w:t>
      </w:r>
      <w:r>
        <w:rPr>
          <w:sz w:val="20"/>
        </w:rPr>
        <w:t>solicitó que la Corte ordenara a Chile “reparar integralmente las consecuencias de las violaciones declaradas en el informe, incluyendo tanto el daño material como el daño</w:t>
      </w:r>
      <w:r>
        <w:rPr>
          <w:spacing w:val="-4"/>
          <w:sz w:val="20"/>
        </w:rPr>
        <w:t> </w:t>
      </w:r>
      <w:r>
        <w:rPr>
          <w:sz w:val="20"/>
        </w:rPr>
        <w:t>inmaterial”.</w:t>
      </w:r>
    </w:p>
    <w:p>
      <w:pPr>
        <w:pStyle w:val="ListParagraph"/>
        <w:numPr>
          <w:ilvl w:val="0"/>
          <w:numId w:val="10"/>
        </w:numPr>
        <w:tabs>
          <w:tab w:pos="685" w:val="left" w:leader="none"/>
        </w:tabs>
        <w:spacing w:line="240" w:lineRule="auto" w:before="120" w:after="0"/>
        <w:ind w:left="118" w:right="115" w:firstLine="0"/>
        <w:jc w:val="both"/>
        <w:rPr>
          <w:sz w:val="20"/>
        </w:rPr>
      </w:pPr>
      <w:r>
        <w:rPr>
          <w:sz w:val="20"/>
        </w:rPr>
        <w:t>De</w:t>
      </w:r>
      <w:r>
        <w:rPr>
          <w:spacing w:val="-21"/>
          <w:sz w:val="20"/>
        </w:rPr>
        <w:t> </w:t>
      </w:r>
      <w:r>
        <w:rPr>
          <w:sz w:val="20"/>
        </w:rPr>
        <w:t>modo</w:t>
      </w:r>
      <w:r>
        <w:rPr>
          <w:spacing w:val="-21"/>
          <w:sz w:val="20"/>
        </w:rPr>
        <w:t> </w:t>
      </w:r>
      <w:r>
        <w:rPr>
          <w:sz w:val="20"/>
        </w:rPr>
        <w:t>general</w:t>
      </w:r>
      <w:r>
        <w:rPr>
          <w:spacing w:val="-18"/>
          <w:sz w:val="20"/>
        </w:rPr>
        <w:t> </w:t>
      </w:r>
      <w:r>
        <w:rPr>
          <w:sz w:val="20"/>
        </w:rPr>
        <w:t>el</w:t>
      </w:r>
      <w:r>
        <w:rPr>
          <w:spacing w:val="-19"/>
          <w:sz w:val="20"/>
        </w:rPr>
        <w:t> </w:t>
      </w:r>
      <w:r>
        <w:rPr>
          <w:b/>
          <w:i/>
          <w:sz w:val="20"/>
        </w:rPr>
        <w:t>Estado</w:t>
      </w:r>
      <w:r>
        <w:rPr>
          <w:b/>
          <w:i/>
          <w:spacing w:val="-17"/>
          <w:sz w:val="20"/>
        </w:rPr>
        <w:t> </w:t>
      </w:r>
      <w:r>
        <w:rPr>
          <w:sz w:val="20"/>
        </w:rPr>
        <w:t>indicó</w:t>
      </w:r>
      <w:r>
        <w:rPr>
          <w:spacing w:val="-21"/>
          <w:sz w:val="20"/>
        </w:rPr>
        <w:t> </w:t>
      </w:r>
      <w:r>
        <w:rPr>
          <w:sz w:val="20"/>
        </w:rPr>
        <w:t>que</w:t>
      </w:r>
      <w:r>
        <w:rPr>
          <w:spacing w:val="-21"/>
          <w:sz w:val="20"/>
        </w:rPr>
        <w:t> </w:t>
      </w:r>
      <w:r>
        <w:rPr>
          <w:sz w:val="20"/>
        </w:rPr>
        <w:t>“no</w:t>
      </w:r>
      <w:r>
        <w:rPr>
          <w:spacing w:val="-20"/>
          <w:sz w:val="20"/>
        </w:rPr>
        <w:t> </w:t>
      </w:r>
      <w:r>
        <w:rPr>
          <w:sz w:val="20"/>
        </w:rPr>
        <w:t>procede</w:t>
      </w:r>
      <w:r>
        <w:rPr>
          <w:spacing w:val="-21"/>
          <w:sz w:val="20"/>
        </w:rPr>
        <w:t> </w:t>
      </w:r>
      <w:r>
        <w:rPr>
          <w:sz w:val="20"/>
        </w:rPr>
        <w:t>la</w:t>
      </w:r>
      <w:r>
        <w:rPr>
          <w:spacing w:val="-19"/>
          <w:sz w:val="20"/>
        </w:rPr>
        <w:t> </w:t>
      </w:r>
      <w:r>
        <w:rPr>
          <w:sz w:val="20"/>
        </w:rPr>
        <w:t>solicitud</w:t>
      </w:r>
      <w:r>
        <w:rPr>
          <w:spacing w:val="-19"/>
          <w:sz w:val="20"/>
        </w:rPr>
        <w:t> </w:t>
      </w:r>
      <w:r>
        <w:rPr>
          <w:sz w:val="20"/>
        </w:rPr>
        <w:t>de</w:t>
      </w:r>
      <w:r>
        <w:rPr>
          <w:spacing w:val="-21"/>
          <w:sz w:val="20"/>
        </w:rPr>
        <w:t> </w:t>
      </w:r>
      <w:r>
        <w:rPr>
          <w:sz w:val="20"/>
        </w:rPr>
        <w:t>pago</w:t>
      </w:r>
      <w:r>
        <w:rPr>
          <w:spacing w:val="-20"/>
          <w:sz w:val="20"/>
        </w:rPr>
        <w:t> </w:t>
      </w:r>
      <w:r>
        <w:rPr>
          <w:sz w:val="20"/>
        </w:rPr>
        <w:t>por</w:t>
      </w:r>
      <w:r>
        <w:rPr>
          <w:spacing w:val="-19"/>
          <w:sz w:val="20"/>
        </w:rPr>
        <w:t> </w:t>
      </w:r>
      <w:r>
        <w:rPr>
          <w:sz w:val="20"/>
        </w:rPr>
        <w:t>compensación indemnizatoria […] porque no guardan relación con el objeto del proceso y no han sido acreditados”.</w:t>
      </w:r>
    </w:p>
    <w:p>
      <w:pPr>
        <w:pStyle w:val="BodyText"/>
        <w:spacing w:before="10"/>
        <w:rPr>
          <w:sz w:val="19"/>
        </w:rPr>
      </w:pPr>
    </w:p>
    <w:p>
      <w:pPr>
        <w:pStyle w:val="Heading1"/>
        <w:numPr>
          <w:ilvl w:val="1"/>
          <w:numId w:val="18"/>
        </w:numPr>
        <w:tabs>
          <w:tab w:pos="1820" w:val="left" w:leader="none"/>
          <w:tab w:pos="1821" w:val="left" w:leader="none"/>
        </w:tabs>
        <w:spacing w:line="240" w:lineRule="auto" w:before="0" w:after="0"/>
        <w:ind w:left="1820" w:right="0" w:hanging="570"/>
        <w:jc w:val="left"/>
      </w:pPr>
      <w:bookmarkStart w:name="E.1  Daño material" w:id="265"/>
      <w:bookmarkEnd w:id="265"/>
      <w:r>
        <w:rPr>
          <w:b w:val="0"/>
        </w:rPr>
      </w:r>
      <w:bookmarkStart w:name="_bookmark189" w:id="266"/>
      <w:bookmarkEnd w:id="266"/>
      <w:r>
        <w:rPr>
          <w:b w:val="0"/>
        </w:rPr>
      </w:r>
      <w:bookmarkStart w:name="_bookmark189" w:id="267"/>
      <w:bookmarkEnd w:id="267"/>
      <w:r>
        <w:rPr/>
        <w:t>D</w:t>
      </w:r>
      <w:r>
        <w:rPr/>
        <w:t>año material</w:t>
      </w:r>
    </w:p>
    <w:p>
      <w:pPr>
        <w:pStyle w:val="BodyText"/>
        <w:spacing w:before="8"/>
        <w:rPr>
          <w:b/>
          <w:sz w:val="19"/>
        </w:rPr>
      </w:pPr>
    </w:p>
    <w:p>
      <w:pPr>
        <w:pStyle w:val="ListParagraph"/>
        <w:numPr>
          <w:ilvl w:val="0"/>
          <w:numId w:val="10"/>
        </w:numPr>
        <w:tabs>
          <w:tab w:pos="685" w:val="left" w:leader="none"/>
        </w:tabs>
        <w:spacing w:line="240" w:lineRule="auto" w:before="0" w:after="0"/>
        <w:ind w:left="118" w:right="115" w:firstLine="0"/>
        <w:jc w:val="both"/>
        <w:rPr>
          <w:sz w:val="20"/>
        </w:rPr>
      </w:pPr>
      <w:r>
        <w:rPr>
          <w:sz w:val="20"/>
        </w:rPr>
        <w:t>Este</w:t>
      </w:r>
      <w:r>
        <w:rPr>
          <w:spacing w:val="-21"/>
          <w:sz w:val="20"/>
        </w:rPr>
        <w:t> </w:t>
      </w:r>
      <w:r>
        <w:rPr>
          <w:sz w:val="20"/>
        </w:rPr>
        <w:t>Tribunal</w:t>
      </w:r>
      <w:r>
        <w:rPr>
          <w:spacing w:val="-19"/>
          <w:sz w:val="20"/>
        </w:rPr>
        <w:t> </w:t>
      </w:r>
      <w:r>
        <w:rPr>
          <w:sz w:val="20"/>
        </w:rPr>
        <w:t>ha</w:t>
      </w:r>
      <w:r>
        <w:rPr>
          <w:spacing w:val="-20"/>
          <w:sz w:val="20"/>
        </w:rPr>
        <w:t> </w:t>
      </w:r>
      <w:r>
        <w:rPr>
          <w:sz w:val="20"/>
        </w:rPr>
        <w:t>desarrollado</w:t>
      </w:r>
      <w:r>
        <w:rPr>
          <w:spacing w:val="-21"/>
          <w:sz w:val="20"/>
        </w:rPr>
        <w:t> </w:t>
      </w:r>
      <w:r>
        <w:rPr>
          <w:sz w:val="20"/>
        </w:rPr>
        <w:t>en</w:t>
      </w:r>
      <w:r>
        <w:rPr>
          <w:spacing w:val="-18"/>
          <w:sz w:val="20"/>
        </w:rPr>
        <w:t> </w:t>
      </w:r>
      <w:r>
        <w:rPr>
          <w:sz w:val="20"/>
        </w:rPr>
        <w:t>su</w:t>
      </w:r>
      <w:r>
        <w:rPr>
          <w:spacing w:val="-19"/>
          <w:sz w:val="20"/>
        </w:rPr>
        <w:t> </w:t>
      </w:r>
      <w:r>
        <w:rPr>
          <w:sz w:val="20"/>
        </w:rPr>
        <w:t>jurisprudencia</w:t>
      </w:r>
      <w:r>
        <w:rPr>
          <w:spacing w:val="-20"/>
          <w:sz w:val="20"/>
        </w:rPr>
        <w:t> </w:t>
      </w:r>
      <w:r>
        <w:rPr>
          <w:sz w:val="20"/>
        </w:rPr>
        <w:t>que</w:t>
      </w:r>
      <w:r>
        <w:rPr>
          <w:spacing w:val="-21"/>
          <w:sz w:val="20"/>
        </w:rPr>
        <w:t> </w:t>
      </w:r>
      <w:r>
        <w:rPr>
          <w:sz w:val="20"/>
        </w:rPr>
        <w:t>el</w:t>
      </w:r>
      <w:r>
        <w:rPr>
          <w:spacing w:val="-19"/>
          <w:sz w:val="20"/>
        </w:rPr>
        <w:t> </w:t>
      </w:r>
      <w:r>
        <w:rPr>
          <w:sz w:val="20"/>
        </w:rPr>
        <w:t>daño</w:t>
      </w:r>
      <w:r>
        <w:rPr>
          <w:spacing w:val="-20"/>
          <w:sz w:val="20"/>
        </w:rPr>
        <w:t> </w:t>
      </w:r>
      <w:r>
        <w:rPr>
          <w:sz w:val="20"/>
        </w:rPr>
        <w:t>material</w:t>
      </w:r>
      <w:r>
        <w:rPr>
          <w:spacing w:val="-19"/>
          <w:sz w:val="20"/>
        </w:rPr>
        <w:t> </w:t>
      </w:r>
      <w:r>
        <w:rPr>
          <w:sz w:val="20"/>
        </w:rPr>
        <w:t>supone</w:t>
      </w:r>
      <w:r>
        <w:rPr>
          <w:spacing w:val="-21"/>
          <w:sz w:val="20"/>
        </w:rPr>
        <w:t> </w:t>
      </w:r>
      <w:r>
        <w:rPr>
          <w:sz w:val="20"/>
        </w:rPr>
        <w:t>la</w:t>
      </w:r>
      <w:r>
        <w:rPr>
          <w:spacing w:val="-20"/>
          <w:sz w:val="20"/>
        </w:rPr>
        <w:t> </w:t>
      </w:r>
      <w:r>
        <w:rPr>
          <w:sz w:val="20"/>
        </w:rPr>
        <w:t>pérdida o detrimento de los ingresos de las víctimas, los gastos efectuados con motivo de los</w:t>
      </w:r>
      <w:r>
        <w:rPr>
          <w:spacing w:val="5"/>
          <w:sz w:val="20"/>
        </w:rPr>
        <w:t> </w:t>
      </w:r>
      <w:r>
        <w:rPr>
          <w:sz w:val="20"/>
        </w:rPr>
        <w:t>hechos</w:t>
      </w:r>
    </w:p>
    <w:p>
      <w:pPr>
        <w:spacing w:after="0" w:line="240" w:lineRule="auto"/>
        <w:jc w:val="both"/>
        <w:rPr>
          <w:sz w:val="20"/>
        </w:rPr>
        <w:sectPr>
          <w:pgSz w:w="12240" w:h="15840"/>
          <w:pgMar w:header="0" w:footer="994" w:top="1360" w:bottom="1180" w:left="1300" w:right="1300"/>
        </w:sectPr>
      </w:pPr>
    </w:p>
    <w:p>
      <w:pPr>
        <w:pStyle w:val="BodyText"/>
        <w:spacing w:before="75"/>
        <w:ind w:left="118" w:right="116"/>
        <w:jc w:val="both"/>
      </w:pPr>
      <w:r>
        <w:rPr/>
        <w:t>y las consecuencias de carácter pecuniario que tengan un nexo causal con los hechos del caso</w:t>
      </w:r>
      <w:hyperlink w:history="true" w:anchor="_bookmark192">
        <w:r>
          <w:rPr>
            <w:position w:val="7"/>
            <w:sz w:val="13"/>
          </w:rPr>
          <w:t>141</w:t>
        </w:r>
      </w:hyperlink>
      <w:r>
        <w:rPr/>
        <w:t>.</w:t>
      </w:r>
    </w:p>
    <w:p>
      <w:pPr>
        <w:pStyle w:val="ListParagraph"/>
        <w:numPr>
          <w:ilvl w:val="0"/>
          <w:numId w:val="10"/>
        </w:numPr>
        <w:tabs>
          <w:tab w:pos="685" w:val="left" w:leader="none"/>
        </w:tabs>
        <w:spacing w:line="240" w:lineRule="auto" w:before="121" w:after="0"/>
        <w:ind w:left="118" w:right="116" w:firstLine="0"/>
        <w:jc w:val="both"/>
        <w:rPr>
          <w:sz w:val="20"/>
        </w:rPr>
      </w:pPr>
      <w:r>
        <w:rPr>
          <w:sz w:val="20"/>
        </w:rPr>
        <w:t>Los </w:t>
      </w:r>
      <w:r>
        <w:rPr>
          <w:b/>
          <w:i/>
          <w:sz w:val="20"/>
        </w:rPr>
        <w:t>representantes </w:t>
      </w:r>
      <w:r>
        <w:rPr>
          <w:sz w:val="20"/>
        </w:rPr>
        <w:t>solicitaron “el pago del sueldo devengado por el juez Urrutia Laubreaux durante los tres años que permaneció fuera de su país, correspondiente a 110.210.031 pesos chilenos, y los gastos en que incurrió para visitar a su hijo e hija, cada tres</w:t>
      </w:r>
      <w:r>
        <w:rPr>
          <w:spacing w:val="-16"/>
          <w:sz w:val="20"/>
        </w:rPr>
        <w:t> </w:t>
      </w:r>
      <w:r>
        <w:rPr>
          <w:sz w:val="20"/>
        </w:rPr>
        <w:t>meses</w:t>
      </w:r>
      <w:r>
        <w:rPr>
          <w:spacing w:val="-18"/>
          <w:sz w:val="20"/>
        </w:rPr>
        <w:t> </w:t>
      </w:r>
      <w:r>
        <w:rPr>
          <w:sz w:val="20"/>
        </w:rPr>
        <w:t>durante</w:t>
      </w:r>
      <w:r>
        <w:rPr>
          <w:spacing w:val="-16"/>
          <w:sz w:val="20"/>
        </w:rPr>
        <w:t> </w:t>
      </w:r>
      <w:r>
        <w:rPr>
          <w:sz w:val="20"/>
        </w:rPr>
        <w:t>su</w:t>
      </w:r>
      <w:r>
        <w:rPr>
          <w:spacing w:val="-16"/>
          <w:sz w:val="20"/>
        </w:rPr>
        <w:t> </w:t>
      </w:r>
      <w:r>
        <w:rPr>
          <w:sz w:val="20"/>
        </w:rPr>
        <w:t>estancia</w:t>
      </w:r>
      <w:r>
        <w:rPr>
          <w:spacing w:val="-17"/>
          <w:sz w:val="20"/>
        </w:rPr>
        <w:t> </w:t>
      </w:r>
      <w:r>
        <w:rPr>
          <w:sz w:val="20"/>
        </w:rPr>
        <w:t>fuera</w:t>
      </w:r>
      <w:r>
        <w:rPr>
          <w:spacing w:val="-17"/>
          <w:sz w:val="20"/>
        </w:rPr>
        <w:t> </w:t>
      </w:r>
      <w:r>
        <w:rPr>
          <w:sz w:val="20"/>
        </w:rPr>
        <w:t>de</w:t>
      </w:r>
      <w:r>
        <w:rPr>
          <w:spacing w:val="-19"/>
          <w:sz w:val="20"/>
        </w:rPr>
        <w:t> </w:t>
      </w:r>
      <w:r>
        <w:rPr>
          <w:sz w:val="20"/>
        </w:rPr>
        <w:t>Chile</w:t>
      </w:r>
      <w:r>
        <w:rPr>
          <w:spacing w:val="-18"/>
          <w:sz w:val="20"/>
        </w:rPr>
        <w:t> </w:t>
      </w:r>
      <w:r>
        <w:rPr>
          <w:sz w:val="20"/>
        </w:rPr>
        <w:t>(12</w:t>
      </w:r>
      <w:r>
        <w:rPr>
          <w:spacing w:val="-17"/>
          <w:sz w:val="20"/>
        </w:rPr>
        <w:t> </w:t>
      </w:r>
      <w:r>
        <w:rPr>
          <w:sz w:val="20"/>
        </w:rPr>
        <w:t>viajes),</w:t>
      </w:r>
      <w:r>
        <w:rPr>
          <w:spacing w:val="-18"/>
          <w:sz w:val="20"/>
        </w:rPr>
        <w:t> </w:t>
      </w:r>
      <w:r>
        <w:rPr>
          <w:sz w:val="20"/>
        </w:rPr>
        <w:t>y</w:t>
      </w:r>
      <w:r>
        <w:rPr>
          <w:spacing w:val="-18"/>
          <w:sz w:val="20"/>
        </w:rPr>
        <w:t> </w:t>
      </w:r>
      <w:r>
        <w:rPr>
          <w:sz w:val="20"/>
        </w:rPr>
        <w:t>las</w:t>
      </w:r>
      <w:r>
        <w:rPr>
          <w:spacing w:val="-18"/>
          <w:sz w:val="20"/>
        </w:rPr>
        <w:t> </w:t>
      </w:r>
      <w:r>
        <w:rPr>
          <w:sz w:val="20"/>
        </w:rPr>
        <w:t>dos</w:t>
      </w:r>
      <w:r>
        <w:rPr>
          <w:spacing w:val="-17"/>
          <w:sz w:val="20"/>
        </w:rPr>
        <w:t> </w:t>
      </w:r>
      <w:r>
        <w:rPr>
          <w:sz w:val="20"/>
        </w:rPr>
        <w:t>visitas</w:t>
      </w:r>
      <w:r>
        <w:rPr>
          <w:spacing w:val="-18"/>
          <w:sz w:val="20"/>
        </w:rPr>
        <w:t> </w:t>
      </w:r>
      <w:r>
        <w:rPr>
          <w:sz w:val="20"/>
        </w:rPr>
        <w:t>que</w:t>
      </w:r>
      <w:r>
        <w:rPr>
          <w:spacing w:val="-19"/>
          <w:sz w:val="20"/>
        </w:rPr>
        <w:t> </w:t>
      </w:r>
      <w:r>
        <w:rPr>
          <w:sz w:val="20"/>
        </w:rPr>
        <w:t>él</w:t>
      </w:r>
      <w:r>
        <w:rPr>
          <w:spacing w:val="-15"/>
          <w:sz w:val="20"/>
        </w:rPr>
        <w:t> </w:t>
      </w:r>
      <w:r>
        <w:rPr>
          <w:sz w:val="20"/>
        </w:rPr>
        <w:t>y</w:t>
      </w:r>
      <w:r>
        <w:rPr>
          <w:spacing w:val="-18"/>
          <w:sz w:val="20"/>
        </w:rPr>
        <w:t> </w:t>
      </w:r>
      <w:r>
        <w:rPr>
          <w:sz w:val="20"/>
        </w:rPr>
        <w:t>ella</w:t>
      </w:r>
      <w:r>
        <w:rPr>
          <w:spacing w:val="-17"/>
          <w:sz w:val="20"/>
        </w:rPr>
        <w:t> </w:t>
      </w:r>
      <w:r>
        <w:rPr>
          <w:sz w:val="20"/>
        </w:rPr>
        <w:t>hicieron a</w:t>
      </w:r>
      <w:r>
        <w:rPr>
          <w:spacing w:val="-2"/>
          <w:sz w:val="20"/>
        </w:rPr>
        <w:t> </w:t>
      </w:r>
      <w:r>
        <w:rPr>
          <w:sz w:val="20"/>
        </w:rPr>
        <w:t>México”.</w:t>
      </w:r>
    </w:p>
    <w:p>
      <w:pPr>
        <w:pStyle w:val="ListParagraph"/>
        <w:numPr>
          <w:ilvl w:val="0"/>
          <w:numId w:val="10"/>
        </w:numPr>
        <w:tabs>
          <w:tab w:pos="755" w:val="left" w:leader="none"/>
        </w:tabs>
        <w:spacing w:line="240" w:lineRule="auto" w:before="120" w:after="0"/>
        <w:ind w:left="118" w:right="117" w:firstLine="0"/>
        <w:jc w:val="both"/>
        <w:rPr>
          <w:sz w:val="20"/>
        </w:rPr>
      </w:pPr>
      <w:r>
        <w:rPr>
          <w:sz w:val="20"/>
        </w:rPr>
        <w:t>El </w:t>
      </w:r>
      <w:r>
        <w:rPr>
          <w:b/>
          <w:i/>
          <w:sz w:val="20"/>
        </w:rPr>
        <w:t>Estado </w:t>
      </w:r>
      <w:r>
        <w:rPr>
          <w:sz w:val="20"/>
        </w:rPr>
        <w:t>indicó que “toda medida adicional a la </w:t>
      </w:r>
      <w:r>
        <w:rPr>
          <w:i/>
          <w:sz w:val="20"/>
        </w:rPr>
        <w:t>restitutio in integrum</w:t>
      </w:r>
      <w:r>
        <w:rPr>
          <w:sz w:val="20"/>
        </w:rPr>
        <w:t>, como el pago de una indemnización, no contribuiría a reparar, sino a enriquecer a la supuesta víctima” y que “los sueldos no devengados de la presunta víctima durante su estancia en México y los gastos supuestamente ocasionados por sus viajes al extranjero, son hechos nuevos que […] que deben quedar fuera del marco</w:t>
      </w:r>
      <w:r>
        <w:rPr>
          <w:spacing w:val="-7"/>
          <w:sz w:val="20"/>
        </w:rPr>
        <w:t> </w:t>
      </w:r>
      <w:r>
        <w:rPr>
          <w:sz w:val="20"/>
        </w:rPr>
        <w:t>fáctico”.</w:t>
      </w:r>
    </w:p>
    <w:p>
      <w:pPr>
        <w:pStyle w:val="ListParagraph"/>
        <w:numPr>
          <w:ilvl w:val="0"/>
          <w:numId w:val="10"/>
        </w:numPr>
        <w:tabs>
          <w:tab w:pos="685" w:val="left" w:leader="none"/>
        </w:tabs>
        <w:spacing w:line="240" w:lineRule="auto" w:before="119" w:after="0"/>
        <w:ind w:left="118" w:right="115" w:firstLine="0"/>
        <w:jc w:val="both"/>
        <w:rPr>
          <w:sz w:val="20"/>
        </w:rPr>
      </w:pPr>
      <w:r>
        <w:rPr>
          <w:sz w:val="20"/>
        </w:rPr>
        <w:t>La Corte considera que los alegatos de los representantes relativos a daño material no guardan un nexo causal con las violaciones determinadas en el presente caso. En consecuencia, no corresponde ordenar el pago de una indemnización por concepto de daño material.</w:t>
      </w:r>
    </w:p>
    <w:p>
      <w:pPr>
        <w:pStyle w:val="BodyText"/>
        <w:spacing w:before="6"/>
        <w:rPr>
          <w:sz w:val="11"/>
        </w:rPr>
      </w:pPr>
    </w:p>
    <w:p>
      <w:pPr>
        <w:pStyle w:val="Heading1"/>
        <w:numPr>
          <w:ilvl w:val="1"/>
          <w:numId w:val="18"/>
        </w:numPr>
        <w:tabs>
          <w:tab w:pos="1820" w:val="left" w:leader="none"/>
          <w:tab w:pos="1821" w:val="left" w:leader="none"/>
        </w:tabs>
        <w:spacing w:line="240" w:lineRule="auto" w:before="100" w:after="0"/>
        <w:ind w:left="1820" w:right="0" w:hanging="570"/>
        <w:jc w:val="left"/>
      </w:pPr>
      <w:bookmarkStart w:name="E.2  Daño inmaterial" w:id="268"/>
      <w:bookmarkEnd w:id="268"/>
      <w:r>
        <w:rPr>
          <w:b w:val="0"/>
        </w:rPr>
      </w:r>
      <w:bookmarkStart w:name="_bookmark190" w:id="269"/>
      <w:bookmarkEnd w:id="269"/>
      <w:r>
        <w:rPr>
          <w:b w:val="0"/>
        </w:rPr>
      </w:r>
      <w:bookmarkStart w:name="_bookmark190" w:id="270"/>
      <w:bookmarkEnd w:id="270"/>
      <w:r>
        <w:rPr/>
        <w:t>D</w:t>
      </w:r>
      <w:r>
        <w:rPr/>
        <w:t>año inmaterial</w:t>
      </w:r>
    </w:p>
    <w:p>
      <w:pPr>
        <w:pStyle w:val="BodyText"/>
        <w:spacing w:before="11"/>
        <w:rPr>
          <w:b/>
          <w:sz w:val="19"/>
        </w:rPr>
      </w:pPr>
    </w:p>
    <w:p>
      <w:pPr>
        <w:pStyle w:val="ListParagraph"/>
        <w:numPr>
          <w:ilvl w:val="0"/>
          <w:numId w:val="10"/>
        </w:numPr>
        <w:tabs>
          <w:tab w:pos="685" w:val="left" w:leader="none"/>
        </w:tabs>
        <w:spacing w:line="240" w:lineRule="auto" w:before="0" w:after="0"/>
        <w:ind w:left="118" w:right="116" w:firstLine="0"/>
        <w:jc w:val="both"/>
        <w:rPr>
          <w:sz w:val="20"/>
        </w:rPr>
      </w:pPr>
      <w:r>
        <w:rPr>
          <w:sz w:val="20"/>
        </w:rPr>
        <w:t>Este Tribunal ha desarrollado en su jurisprudencia el concepto de daño inmaterial, y ha establecido que este puede comprender tanto los sufrimientos y las aflicciones causados a la víctima directa y a sus allegados, como el menoscabo de valores muy significativos para las personas,</w:t>
      </w:r>
      <w:r>
        <w:rPr>
          <w:spacing w:val="-22"/>
          <w:sz w:val="20"/>
        </w:rPr>
        <w:t> </w:t>
      </w:r>
      <w:r>
        <w:rPr>
          <w:sz w:val="20"/>
        </w:rPr>
        <w:t>así</w:t>
      </w:r>
      <w:r>
        <w:rPr>
          <w:spacing w:val="-18"/>
          <w:sz w:val="20"/>
        </w:rPr>
        <w:t> </w:t>
      </w:r>
      <w:r>
        <w:rPr>
          <w:sz w:val="20"/>
        </w:rPr>
        <w:t>como</w:t>
      </w:r>
      <w:r>
        <w:rPr>
          <w:spacing w:val="-21"/>
          <w:sz w:val="20"/>
        </w:rPr>
        <w:t> </w:t>
      </w:r>
      <w:r>
        <w:rPr>
          <w:sz w:val="20"/>
        </w:rPr>
        <w:t>las</w:t>
      </w:r>
      <w:r>
        <w:rPr>
          <w:spacing w:val="-22"/>
          <w:sz w:val="20"/>
        </w:rPr>
        <w:t> </w:t>
      </w:r>
      <w:r>
        <w:rPr>
          <w:sz w:val="20"/>
        </w:rPr>
        <w:t>alteraciones,</w:t>
      </w:r>
      <w:r>
        <w:rPr>
          <w:spacing w:val="-21"/>
          <w:sz w:val="20"/>
        </w:rPr>
        <w:t> </w:t>
      </w:r>
      <w:r>
        <w:rPr>
          <w:sz w:val="20"/>
        </w:rPr>
        <w:t>de</w:t>
      </w:r>
      <w:r>
        <w:rPr>
          <w:spacing w:val="-22"/>
          <w:sz w:val="20"/>
        </w:rPr>
        <w:t> </w:t>
      </w:r>
      <w:r>
        <w:rPr>
          <w:sz w:val="20"/>
        </w:rPr>
        <w:t>carácter</w:t>
      </w:r>
      <w:r>
        <w:rPr>
          <w:spacing w:val="-19"/>
          <w:sz w:val="20"/>
        </w:rPr>
        <w:t> </w:t>
      </w:r>
      <w:r>
        <w:rPr>
          <w:sz w:val="20"/>
        </w:rPr>
        <w:t>no</w:t>
      </w:r>
      <w:r>
        <w:rPr>
          <w:spacing w:val="-22"/>
          <w:sz w:val="20"/>
        </w:rPr>
        <w:t> </w:t>
      </w:r>
      <w:r>
        <w:rPr>
          <w:sz w:val="20"/>
        </w:rPr>
        <w:t>pecuniario,</w:t>
      </w:r>
      <w:r>
        <w:rPr>
          <w:spacing w:val="-19"/>
          <w:sz w:val="20"/>
        </w:rPr>
        <w:t> </w:t>
      </w:r>
      <w:r>
        <w:rPr>
          <w:sz w:val="20"/>
        </w:rPr>
        <w:t>en</w:t>
      </w:r>
      <w:r>
        <w:rPr>
          <w:spacing w:val="-19"/>
          <w:sz w:val="20"/>
        </w:rPr>
        <w:t> </w:t>
      </w:r>
      <w:r>
        <w:rPr>
          <w:sz w:val="20"/>
        </w:rPr>
        <w:t>las</w:t>
      </w:r>
      <w:r>
        <w:rPr>
          <w:spacing w:val="-19"/>
          <w:sz w:val="20"/>
        </w:rPr>
        <w:t> </w:t>
      </w:r>
      <w:r>
        <w:rPr>
          <w:sz w:val="20"/>
        </w:rPr>
        <w:t>condiciones</w:t>
      </w:r>
      <w:r>
        <w:rPr>
          <w:spacing w:val="-18"/>
          <w:sz w:val="20"/>
        </w:rPr>
        <w:t> </w:t>
      </w:r>
      <w:r>
        <w:rPr>
          <w:sz w:val="20"/>
        </w:rPr>
        <w:t>de</w:t>
      </w:r>
      <w:r>
        <w:rPr>
          <w:spacing w:val="-20"/>
          <w:sz w:val="20"/>
        </w:rPr>
        <w:t> </w:t>
      </w:r>
      <w:r>
        <w:rPr>
          <w:sz w:val="20"/>
        </w:rPr>
        <w:t>existencia de la víctima o su</w:t>
      </w:r>
      <w:r>
        <w:rPr>
          <w:spacing w:val="-5"/>
          <w:sz w:val="20"/>
        </w:rPr>
        <w:t> </w:t>
      </w:r>
      <w:r>
        <w:rPr>
          <w:sz w:val="20"/>
        </w:rPr>
        <w:t>familia</w:t>
      </w:r>
      <w:hyperlink w:history="true" w:anchor="_bookmark193">
        <w:r>
          <w:rPr>
            <w:position w:val="7"/>
            <w:sz w:val="13"/>
          </w:rPr>
          <w:t>142</w:t>
        </w:r>
      </w:hyperlink>
      <w:r>
        <w:rPr>
          <w:sz w:val="20"/>
        </w:rPr>
        <w:t>.</w:t>
      </w:r>
    </w:p>
    <w:p>
      <w:pPr>
        <w:pStyle w:val="ListParagraph"/>
        <w:numPr>
          <w:ilvl w:val="0"/>
          <w:numId w:val="10"/>
        </w:numPr>
        <w:tabs>
          <w:tab w:pos="685" w:val="left" w:leader="none"/>
        </w:tabs>
        <w:spacing w:line="240" w:lineRule="auto" w:before="119" w:after="0"/>
        <w:ind w:left="118" w:right="115" w:firstLine="0"/>
        <w:jc w:val="both"/>
        <w:rPr>
          <w:sz w:val="20"/>
        </w:rPr>
      </w:pPr>
      <w:r>
        <w:rPr>
          <w:sz w:val="20"/>
        </w:rPr>
        <w:t>Los</w:t>
      </w:r>
      <w:r>
        <w:rPr>
          <w:spacing w:val="-14"/>
          <w:sz w:val="20"/>
        </w:rPr>
        <w:t> </w:t>
      </w:r>
      <w:r>
        <w:rPr>
          <w:b/>
          <w:i/>
          <w:sz w:val="20"/>
        </w:rPr>
        <w:t>representantes</w:t>
      </w:r>
      <w:r>
        <w:rPr>
          <w:b/>
          <w:i/>
          <w:spacing w:val="-15"/>
          <w:sz w:val="20"/>
        </w:rPr>
        <w:t> </w:t>
      </w:r>
      <w:r>
        <w:rPr>
          <w:sz w:val="20"/>
        </w:rPr>
        <w:t>solicitaron</w:t>
      </w:r>
      <w:r>
        <w:rPr>
          <w:spacing w:val="-15"/>
          <w:sz w:val="20"/>
        </w:rPr>
        <w:t> </w:t>
      </w:r>
      <w:r>
        <w:rPr>
          <w:sz w:val="20"/>
        </w:rPr>
        <w:t>que</w:t>
      </w:r>
      <w:r>
        <w:rPr>
          <w:spacing w:val="-15"/>
          <w:sz w:val="20"/>
        </w:rPr>
        <w:t> </w:t>
      </w:r>
      <w:r>
        <w:rPr>
          <w:sz w:val="20"/>
        </w:rPr>
        <w:t>se</w:t>
      </w:r>
      <w:r>
        <w:rPr>
          <w:spacing w:val="-15"/>
          <w:sz w:val="20"/>
        </w:rPr>
        <w:t> </w:t>
      </w:r>
      <w:r>
        <w:rPr>
          <w:sz w:val="20"/>
        </w:rPr>
        <w:t>fijara</w:t>
      </w:r>
      <w:r>
        <w:rPr>
          <w:spacing w:val="-15"/>
          <w:sz w:val="20"/>
        </w:rPr>
        <w:t> </w:t>
      </w:r>
      <w:r>
        <w:rPr>
          <w:sz w:val="20"/>
        </w:rPr>
        <w:t>un</w:t>
      </w:r>
      <w:r>
        <w:rPr>
          <w:spacing w:val="-15"/>
          <w:sz w:val="20"/>
        </w:rPr>
        <w:t> </w:t>
      </w:r>
      <w:r>
        <w:rPr>
          <w:sz w:val="20"/>
        </w:rPr>
        <w:t>monto</w:t>
      </w:r>
      <w:r>
        <w:rPr>
          <w:spacing w:val="-17"/>
          <w:sz w:val="20"/>
        </w:rPr>
        <w:t> </w:t>
      </w:r>
      <w:r>
        <w:rPr>
          <w:sz w:val="20"/>
        </w:rPr>
        <w:t>en</w:t>
      </w:r>
      <w:r>
        <w:rPr>
          <w:spacing w:val="-13"/>
          <w:sz w:val="20"/>
        </w:rPr>
        <w:t> </w:t>
      </w:r>
      <w:r>
        <w:rPr>
          <w:sz w:val="20"/>
        </w:rPr>
        <w:t>equidad</w:t>
      </w:r>
      <w:r>
        <w:rPr>
          <w:spacing w:val="-16"/>
          <w:sz w:val="20"/>
        </w:rPr>
        <w:t> </w:t>
      </w:r>
      <w:r>
        <w:rPr>
          <w:sz w:val="20"/>
        </w:rPr>
        <w:t>por</w:t>
      </w:r>
      <w:r>
        <w:rPr>
          <w:spacing w:val="-14"/>
          <w:sz w:val="20"/>
        </w:rPr>
        <w:t> </w:t>
      </w:r>
      <w:r>
        <w:rPr>
          <w:sz w:val="20"/>
        </w:rPr>
        <w:t>concepto</w:t>
      </w:r>
      <w:r>
        <w:rPr>
          <w:spacing w:val="-17"/>
          <w:sz w:val="20"/>
        </w:rPr>
        <w:t> </w:t>
      </w:r>
      <w:r>
        <w:rPr>
          <w:sz w:val="20"/>
        </w:rPr>
        <w:t>de</w:t>
      </w:r>
      <w:r>
        <w:rPr>
          <w:spacing w:val="-17"/>
          <w:sz w:val="20"/>
        </w:rPr>
        <w:t> </w:t>
      </w:r>
      <w:r>
        <w:rPr>
          <w:sz w:val="20"/>
        </w:rPr>
        <w:t>daño inmaterial,</w:t>
      </w:r>
      <w:r>
        <w:rPr>
          <w:spacing w:val="-12"/>
          <w:sz w:val="20"/>
        </w:rPr>
        <w:t> </w:t>
      </w:r>
      <w:r>
        <w:rPr>
          <w:sz w:val="20"/>
        </w:rPr>
        <w:t>a</w:t>
      </w:r>
      <w:r>
        <w:rPr>
          <w:spacing w:val="-12"/>
          <w:sz w:val="20"/>
        </w:rPr>
        <w:t> </w:t>
      </w:r>
      <w:r>
        <w:rPr>
          <w:sz w:val="20"/>
        </w:rPr>
        <w:t>la</w:t>
      </w:r>
      <w:r>
        <w:rPr>
          <w:spacing w:val="-10"/>
          <w:sz w:val="20"/>
        </w:rPr>
        <w:t> </w:t>
      </w:r>
      <w:r>
        <w:rPr>
          <w:sz w:val="20"/>
        </w:rPr>
        <w:t>luz</w:t>
      </w:r>
      <w:r>
        <w:rPr>
          <w:spacing w:val="-12"/>
          <w:sz w:val="20"/>
        </w:rPr>
        <w:t> </w:t>
      </w:r>
      <w:r>
        <w:rPr>
          <w:sz w:val="20"/>
        </w:rPr>
        <w:t>de</w:t>
      </w:r>
      <w:r>
        <w:rPr>
          <w:spacing w:val="-13"/>
          <w:sz w:val="20"/>
        </w:rPr>
        <w:t> </w:t>
      </w:r>
      <w:r>
        <w:rPr>
          <w:sz w:val="20"/>
        </w:rPr>
        <w:t>“las</w:t>
      </w:r>
      <w:r>
        <w:rPr>
          <w:spacing w:val="-11"/>
          <w:sz w:val="20"/>
        </w:rPr>
        <w:t> </w:t>
      </w:r>
      <w:r>
        <w:rPr>
          <w:sz w:val="20"/>
        </w:rPr>
        <w:t>circunstancias</w:t>
      </w:r>
      <w:r>
        <w:rPr>
          <w:spacing w:val="-12"/>
          <w:sz w:val="20"/>
        </w:rPr>
        <w:t> </w:t>
      </w:r>
      <w:r>
        <w:rPr>
          <w:sz w:val="20"/>
        </w:rPr>
        <w:t>del</w:t>
      </w:r>
      <w:r>
        <w:rPr>
          <w:spacing w:val="-10"/>
          <w:sz w:val="20"/>
        </w:rPr>
        <w:t> </w:t>
      </w:r>
      <w:r>
        <w:rPr>
          <w:sz w:val="20"/>
        </w:rPr>
        <w:t>caso,</w:t>
      </w:r>
      <w:r>
        <w:rPr>
          <w:spacing w:val="-11"/>
          <w:sz w:val="20"/>
        </w:rPr>
        <w:t> </w:t>
      </w:r>
      <w:r>
        <w:rPr>
          <w:sz w:val="20"/>
        </w:rPr>
        <w:t>el</w:t>
      </w:r>
      <w:r>
        <w:rPr>
          <w:spacing w:val="-11"/>
          <w:sz w:val="20"/>
        </w:rPr>
        <w:t> </w:t>
      </w:r>
      <w:r>
        <w:rPr>
          <w:sz w:val="20"/>
        </w:rPr>
        <w:t>carácter</w:t>
      </w:r>
      <w:r>
        <w:rPr>
          <w:spacing w:val="-11"/>
          <w:sz w:val="20"/>
        </w:rPr>
        <w:t> </w:t>
      </w:r>
      <w:r>
        <w:rPr>
          <w:sz w:val="20"/>
        </w:rPr>
        <w:t>de</w:t>
      </w:r>
      <w:r>
        <w:rPr>
          <w:spacing w:val="-11"/>
          <w:sz w:val="20"/>
        </w:rPr>
        <w:t> </w:t>
      </w:r>
      <w:r>
        <w:rPr>
          <w:sz w:val="20"/>
        </w:rPr>
        <w:t>las</w:t>
      </w:r>
      <w:r>
        <w:rPr>
          <w:spacing w:val="-11"/>
          <w:sz w:val="20"/>
        </w:rPr>
        <w:t> </w:t>
      </w:r>
      <w:r>
        <w:rPr>
          <w:sz w:val="20"/>
        </w:rPr>
        <w:t>violaciones</w:t>
      </w:r>
      <w:r>
        <w:rPr>
          <w:spacing w:val="-12"/>
          <w:sz w:val="20"/>
        </w:rPr>
        <w:t> </w:t>
      </w:r>
      <w:r>
        <w:rPr>
          <w:sz w:val="20"/>
        </w:rPr>
        <w:t>cometidas</w:t>
      </w:r>
      <w:r>
        <w:rPr>
          <w:spacing w:val="-11"/>
          <w:sz w:val="20"/>
        </w:rPr>
        <w:t> </w:t>
      </w:r>
      <w:r>
        <w:rPr>
          <w:sz w:val="20"/>
        </w:rPr>
        <w:t>por el Estado, y la jurisprudencia de la</w:t>
      </w:r>
      <w:r>
        <w:rPr>
          <w:spacing w:val="-8"/>
          <w:sz w:val="20"/>
        </w:rPr>
        <w:t> </w:t>
      </w:r>
      <w:r>
        <w:rPr>
          <w:sz w:val="20"/>
        </w:rPr>
        <w:t>Corte”.</w:t>
      </w:r>
    </w:p>
    <w:p>
      <w:pPr>
        <w:pStyle w:val="ListParagraph"/>
        <w:numPr>
          <w:ilvl w:val="0"/>
          <w:numId w:val="10"/>
        </w:numPr>
        <w:tabs>
          <w:tab w:pos="685" w:val="left" w:leader="none"/>
        </w:tabs>
        <w:spacing w:line="240" w:lineRule="auto" w:before="120" w:after="0"/>
        <w:ind w:left="118" w:right="112" w:firstLine="0"/>
        <w:jc w:val="both"/>
        <w:rPr>
          <w:sz w:val="20"/>
        </w:rPr>
      </w:pPr>
      <w:r>
        <w:rPr>
          <w:sz w:val="20"/>
        </w:rPr>
        <w:t>En la audiencia pública, el señor Urrutia Laubreaux manifestó que como consecuencia del proceso disciplinario abierto en su contra, “durante quince años h[a] tenido que vivir con una sanción injusta, dentro del Poder Judicial, esto ha significado una etiqueta de Juez problemático, de Juez rebelde, […], y también ha significado trabas para la continuación de mi carrera judicial en Chile”</w:t>
      </w:r>
      <w:hyperlink w:history="true" w:anchor="_bookmark194">
        <w:r>
          <w:rPr>
            <w:position w:val="7"/>
            <w:sz w:val="13"/>
          </w:rPr>
          <w:t>143</w:t>
        </w:r>
      </w:hyperlink>
      <w:r>
        <w:rPr>
          <w:sz w:val="20"/>
        </w:rPr>
        <w:t>.</w:t>
      </w:r>
    </w:p>
    <w:p>
      <w:pPr>
        <w:pStyle w:val="ListParagraph"/>
        <w:numPr>
          <w:ilvl w:val="0"/>
          <w:numId w:val="10"/>
        </w:numPr>
        <w:tabs>
          <w:tab w:pos="685" w:val="left" w:leader="none"/>
        </w:tabs>
        <w:spacing w:line="240" w:lineRule="auto" w:before="119" w:after="0"/>
        <w:ind w:left="117" w:right="115" w:firstLine="0"/>
        <w:jc w:val="both"/>
        <w:rPr>
          <w:sz w:val="20"/>
        </w:rPr>
      </w:pPr>
      <w:r>
        <w:rPr>
          <w:sz w:val="20"/>
        </w:rPr>
        <w:t>La Corte estima que la sanción impuesta al señor Urrutia Laubreaux por ejercer su libertad de expresión que permaneció en su hoja de vida por 13 años, así como el proceso disciplinario ocasionaron un daño inmaterial que no ha sido reparado. En atención a las circunstancias del presente caso y las violaciones encontradas, la Corte considera pertinente fijar,</w:t>
      </w:r>
      <w:r>
        <w:rPr>
          <w:spacing w:val="-7"/>
          <w:sz w:val="20"/>
        </w:rPr>
        <w:t> </w:t>
      </w:r>
      <w:r>
        <w:rPr>
          <w:sz w:val="20"/>
        </w:rPr>
        <w:t>en</w:t>
      </w:r>
      <w:r>
        <w:rPr>
          <w:spacing w:val="-7"/>
          <w:sz w:val="20"/>
        </w:rPr>
        <w:t> </w:t>
      </w:r>
      <w:r>
        <w:rPr>
          <w:sz w:val="20"/>
        </w:rPr>
        <w:t>equidad,</w:t>
      </w:r>
      <w:r>
        <w:rPr>
          <w:spacing w:val="-9"/>
          <w:sz w:val="20"/>
        </w:rPr>
        <w:t> </w:t>
      </w:r>
      <w:r>
        <w:rPr>
          <w:sz w:val="20"/>
        </w:rPr>
        <w:t>la</w:t>
      </w:r>
      <w:r>
        <w:rPr>
          <w:spacing w:val="-5"/>
          <w:sz w:val="20"/>
        </w:rPr>
        <w:t> </w:t>
      </w:r>
      <w:r>
        <w:rPr>
          <w:sz w:val="20"/>
        </w:rPr>
        <w:t>cantidad</w:t>
      </w:r>
      <w:r>
        <w:rPr>
          <w:spacing w:val="-7"/>
          <w:sz w:val="20"/>
        </w:rPr>
        <w:t> </w:t>
      </w:r>
      <w:r>
        <w:rPr>
          <w:sz w:val="20"/>
        </w:rPr>
        <w:t>de</w:t>
      </w:r>
      <w:r>
        <w:rPr>
          <w:spacing w:val="-9"/>
          <w:sz w:val="20"/>
        </w:rPr>
        <w:t> </w:t>
      </w:r>
      <w:r>
        <w:rPr>
          <w:sz w:val="20"/>
        </w:rPr>
        <w:t>USD$</w:t>
      </w:r>
      <w:r>
        <w:rPr>
          <w:spacing w:val="-7"/>
          <w:sz w:val="20"/>
        </w:rPr>
        <w:t> </w:t>
      </w:r>
      <w:r>
        <w:rPr>
          <w:sz w:val="20"/>
        </w:rPr>
        <w:t>20.000,00</w:t>
      </w:r>
      <w:r>
        <w:rPr>
          <w:spacing w:val="-7"/>
          <w:sz w:val="20"/>
        </w:rPr>
        <w:t> </w:t>
      </w:r>
      <w:r>
        <w:rPr>
          <w:sz w:val="20"/>
        </w:rPr>
        <w:t>(veinte</w:t>
      </w:r>
      <w:r>
        <w:rPr>
          <w:spacing w:val="-9"/>
          <w:sz w:val="20"/>
        </w:rPr>
        <w:t> </w:t>
      </w:r>
      <w:r>
        <w:rPr>
          <w:sz w:val="20"/>
        </w:rPr>
        <w:t>mil</w:t>
      </w:r>
      <w:r>
        <w:rPr>
          <w:spacing w:val="-7"/>
          <w:sz w:val="20"/>
        </w:rPr>
        <w:t> </w:t>
      </w:r>
      <w:r>
        <w:rPr>
          <w:sz w:val="20"/>
        </w:rPr>
        <w:t>dólares</w:t>
      </w:r>
      <w:r>
        <w:rPr>
          <w:spacing w:val="-6"/>
          <w:sz w:val="20"/>
        </w:rPr>
        <w:t> </w:t>
      </w:r>
      <w:r>
        <w:rPr>
          <w:sz w:val="20"/>
        </w:rPr>
        <w:t>de</w:t>
      </w:r>
      <w:r>
        <w:rPr>
          <w:spacing w:val="-7"/>
          <w:sz w:val="20"/>
        </w:rPr>
        <w:t> </w:t>
      </w:r>
      <w:r>
        <w:rPr>
          <w:sz w:val="20"/>
        </w:rPr>
        <w:t>los</w:t>
      </w:r>
      <w:r>
        <w:rPr>
          <w:spacing w:val="-10"/>
          <w:sz w:val="20"/>
        </w:rPr>
        <w:t> </w:t>
      </w:r>
      <w:r>
        <w:rPr>
          <w:sz w:val="20"/>
        </w:rPr>
        <w:t>Estados</w:t>
      </w:r>
      <w:r>
        <w:rPr>
          <w:spacing w:val="-9"/>
          <w:sz w:val="20"/>
        </w:rPr>
        <w:t> </w:t>
      </w:r>
      <w:r>
        <w:rPr>
          <w:sz w:val="20"/>
        </w:rPr>
        <w:t>Unidos</w:t>
      </w:r>
      <w:r>
        <w:rPr>
          <w:spacing w:val="-9"/>
          <w:sz w:val="20"/>
        </w:rPr>
        <w:t> </w:t>
      </w:r>
      <w:r>
        <w:rPr>
          <w:sz w:val="20"/>
        </w:rPr>
        <w:t>de América) en concepto de daño inmaterial a favor de Daniel David Urrutia</w:t>
      </w:r>
      <w:r>
        <w:rPr>
          <w:spacing w:val="-18"/>
          <w:sz w:val="20"/>
        </w:rPr>
        <w:t> </w:t>
      </w:r>
      <w:r>
        <w:rPr>
          <w:sz w:val="20"/>
        </w:rPr>
        <w:t>Laubreaux.</w:t>
      </w:r>
    </w:p>
    <w:p>
      <w:pPr>
        <w:pStyle w:val="BodyText"/>
        <w:spacing w:before="10"/>
        <w:rPr>
          <w:sz w:val="19"/>
        </w:rPr>
      </w:pPr>
    </w:p>
    <w:p>
      <w:pPr>
        <w:pStyle w:val="Heading2"/>
        <w:rPr>
          <w:i/>
        </w:rPr>
      </w:pPr>
      <w:r>
        <w:rPr/>
        <w:drawing>
          <wp:anchor distT="0" distB="0" distL="0" distR="0" allowOverlap="1" layoutInCell="1" locked="0" behindDoc="0" simplePos="0" relativeHeight="251709440">
            <wp:simplePos x="0" y="0"/>
            <wp:positionH relativeFrom="page">
              <wp:posOffset>1260347</wp:posOffset>
            </wp:positionH>
            <wp:positionV relativeFrom="paragraph">
              <wp:posOffset>31682</wp:posOffset>
            </wp:positionV>
            <wp:extent cx="117335" cy="99047"/>
            <wp:effectExtent l="0" t="0" r="0" b="0"/>
            <wp:wrapNone/>
            <wp:docPr id="33" name="image15.png"/>
            <wp:cNvGraphicFramePr>
              <a:graphicFrameLocks noChangeAspect="1"/>
            </wp:cNvGraphicFramePr>
            <a:graphic>
              <a:graphicData uri="http://schemas.openxmlformats.org/drawingml/2006/picture">
                <pic:pic>
                  <pic:nvPicPr>
                    <pic:cNvPr id="34" name="image15.png"/>
                    <pic:cNvPicPr/>
                  </pic:nvPicPr>
                  <pic:blipFill>
                    <a:blip r:embed="rId27" cstate="print"/>
                    <a:stretch>
                      <a:fillRect/>
                    </a:stretch>
                  </pic:blipFill>
                  <pic:spPr>
                    <a:xfrm>
                      <a:off x="0" y="0"/>
                      <a:ext cx="117335" cy="99047"/>
                    </a:xfrm>
                    <a:prstGeom prst="rect">
                      <a:avLst/>
                    </a:prstGeom>
                  </pic:spPr>
                </pic:pic>
              </a:graphicData>
            </a:graphic>
          </wp:anchor>
        </w:drawing>
      </w:r>
      <w:bookmarkStart w:name="F. Costas y gastos" w:id="271"/>
      <w:bookmarkEnd w:id="271"/>
      <w:r>
        <w:rPr>
          <w:b w:val="0"/>
          <w:i w:val="0"/>
        </w:rPr>
      </w:r>
      <w:bookmarkStart w:name="_bookmark191" w:id="272"/>
      <w:bookmarkEnd w:id="272"/>
      <w:r>
        <w:rPr>
          <w:b w:val="0"/>
          <w:i w:val="0"/>
        </w:rPr>
      </w:r>
      <w:r>
        <w:rPr>
          <w:i/>
        </w:rPr>
        <w:t>Costas y gastos</w:t>
      </w:r>
    </w:p>
    <w:p>
      <w:pPr>
        <w:pStyle w:val="BodyText"/>
        <w:rPr>
          <w:b/>
          <w:i/>
        </w:rPr>
      </w:pPr>
    </w:p>
    <w:p>
      <w:pPr>
        <w:pStyle w:val="BodyText"/>
        <w:rPr>
          <w:b/>
          <w:i/>
        </w:rPr>
      </w:pPr>
    </w:p>
    <w:p>
      <w:pPr>
        <w:pStyle w:val="BodyText"/>
        <w:spacing w:before="4"/>
        <w:rPr>
          <w:b/>
          <w:i/>
          <w:sz w:val="16"/>
        </w:rPr>
      </w:pPr>
      <w:r>
        <w:rPr/>
        <w:pict>
          <v:shape style="position:absolute;margin-left:70.919998pt;margin-top:12.184873pt;width:144pt;height:.1pt;mso-position-horizontal-relative:page;mso-position-vertical-relative:paragraph;z-index:-251608064;mso-wrap-distance-left:0;mso-wrap-distance-right:0" coordorigin="1418,244" coordsize="2880,0" path="m1418,244l4298,244e" filled="false" stroked="true" strokeweight=".6pt" strokecolor="#000000">
            <v:path arrowok="t"/>
            <v:stroke dashstyle="solid"/>
            <w10:wrap type="topAndBottom"/>
          </v:shape>
        </w:pict>
      </w:r>
    </w:p>
    <w:p>
      <w:pPr>
        <w:tabs>
          <w:tab w:pos="684" w:val="left" w:leader="none"/>
        </w:tabs>
        <w:spacing w:before="67"/>
        <w:ind w:left="118" w:right="112" w:firstLine="0"/>
        <w:jc w:val="both"/>
        <w:rPr>
          <w:sz w:val="16"/>
        </w:rPr>
      </w:pPr>
      <w:bookmarkStart w:name="_bookmark192" w:id="273"/>
      <w:bookmarkEnd w:id="273"/>
      <w:r>
        <w:rPr/>
      </w:r>
      <w:r>
        <w:rPr>
          <w:position w:val="6"/>
          <w:sz w:val="10"/>
        </w:rPr>
        <w:t>141</w:t>
        <w:tab/>
      </w:r>
      <w:r>
        <w:rPr>
          <w:i/>
          <w:sz w:val="16"/>
        </w:rPr>
        <w:t>Cfr. Caso Bámaca Velásquez Vs. Guatemala. Reparaciones y Costas</w:t>
      </w:r>
      <w:r>
        <w:rPr>
          <w:sz w:val="16"/>
        </w:rPr>
        <w:t>. Sentencia de 22 de febrero de 2002. Serie</w:t>
      </w:r>
      <w:r>
        <w:rPr>
          <w:spacing w:val="-10"/>
          <w:sz w:val="16"/>
        </w:rPr>
        <w:t> </w:t>
      </w:r>
      <w:r>
        <w:rPr>
          <w:sz w:val="16"/>
        </w:rPr>
        <w:t>C</w:t>
      </w:r>
      <w:r>
        <w:rPr>
          <w:spacing w:val="-7"/>
          <w:sz w:val="16"/>
        </w:rPr>
        <w:t> </w:t>
      </w:r>
      <w:r>
        <w:rPr>
          <w:sz w:val="16"/>
        </w:rPr>
        <w:t>No.</w:t>
      </w:r>
      <w:r>
        <w:rPr>
          <w:spacing w:val="-10"/>
          <w:sz w:val="16"/>
        </w:rPr>
        <w:t> </w:t>
      </w:r>
      <w:r>
        <w:rPr>
          <w:sz w:val="16"/>
        </w:rPr>
        <w:t>91,</w:t>
      </w:r>
      <w:r>
        <w:rPr>
          <w:spacing w:val="-11"/>
          <w:sz w:val="16"/>
        </w:rPr>
        <w:t> </w:t>
      </w:r>
      <w:r>
        <w:rPr>
          <w:sz w:val="16"/>
        </w:rPr>
        <w:t>párr.</w:t>
      </w:r>
      <w:r>
        <w:rPr>
          <w:spacing w:val="-7"/>
          <w:sz w:val="16"/>
        </w:rPr>
        <w:t> </w:t>
      </w:r>
      <w:r>
        <w:rPr>
          <w:sz w:val="16"/>
        </w:rPr>
        <w:t>43,</w:t>
      </w:r>
      <w:r>
        <w:rPr>
          <w:spacing w:val="-9"/>
          <w:sz w:val="16"/>
        </w:rPr>
        <w:t> </w:t>
      </w:r>
      <w:r>
        <w:rPr>
          <w:sz w:val="16"/>
        </w:rPr>
        <w:t>y</w:t>
      </w:r>
      <w:r>
        <w:rPr>
          <w:spacing w:val="-6"/>
          <w:sz w:val="16"/>
        </w:rPr>
        <w:t> </w:t>
      </w:r>
      <w:r>
        <w:rPr>
          <w:i/>
          <w:sz w:val="16"/>
        </w:rPr>
        <w:t>Caso</w:t>
      </w:r>
      <w:r>
        <w:rPr>
          <w:i/>
          <w:spacing w:val="-7"/>
          <w:sz w:val="16"/>
        </w:rPr>
        <w:t> </w:t>
      </w:r>
      <w:r>
        <w:rPr>
          <w:i/>
          <w:sz w:val="16"/>
        </w:rPr>
        <w:t>Petro</w:t>
      </w:r>
      <w:r>
        <w:rPr>
          <w:i/>
          <w:spacing w:val="-9"/>
          <w:sz w:val="16"/>
        </w:rPr>
        <w:t> </w:t>
      </w:r>
      <w:r>
        <w:rPr>
          <w:i/>
          <w:sz w:val="16"/>
        </w:rPr>
        <w:t>Urrego</w:t>
      </w:r>
      <w:r>
        <w:rPr>
          <w:i/>
          <w:spacing w:val="-8"/>
          <w:sz w:val="16"/>
        </w:rPr>
        <w:t> </w:t>
      </w:r>
      <w:r>
        <w:rPr>
          <w:i/>
          <w:sz w:val="16"/>
        </w:rPr>
        <w:t>Vs.</w:t>
      </w:r>
      <w:r>
        <w:rPr>
          <w:i/>
          <w:spacing w:val="-8"/>
          <w:sz w:val="16"/>
        </w:rPr>
        <w:t> </w:t>
      </w:r>
      <w:r>
        <w:rPr>
          <w:i/>
          <w:sz w:val="16"/>
        </w:rPr>
        <w:t>Colombia.</w:t>
      </w:r>
      <w:r>
        <w:rPr>
          <w:i/>
          <w:spacing w:val="-10"/>
          <w:sz w:val="16"/>
        </w:rPr>
        <w:t> </w:t>
      </w:r>
      <w:r>
        <w:rPr>
          <w:i/>
          <w:sz w:val="16"/>
        </w:rPr>
        <w:t>Excepciones</w:t>
      </w:r>
      <w:r>
        <w:rPr>
          <w:i/>
          <w:spacing w:val="-7"/>
          <w:sz w:val="16"/>
        </w:rPr>
        <w:t> </w:t>
      </w:r>
      <w:r>
        <w:rPr>
          <w:i/>
          <w:sz w:val="16"/>
        </w:rPr>
        <w:t>Preliminares,</w:t>
      </w:r>
      <w:r>
        <w:rPr>
          <w:i/>
          <w:spacing w:val="-7"/>
          <w:sz w:val="16"/>
        </w:rPr>
        <w:t> </w:t>
      </w:r>
      <w:r>
        <w:rPr>
          <w:i/>
          <w:sz w:val="16"/>
        </w:rPr>
        <w:t>Fondo,</w:t>
      </w:r>
      <w:r>
        <w:rPr>
          <w:i/>
          <w:spacing w:val="-8"/>
          <w:sz w:val="16"/>
        </w:rPr>
        <w:t> </w:t>
      </w:r>
      <w:r>
        <w:rPr>
          <w:i/>
          <w:sz w:val="16"/>
        </w:rPr>
        <w:t>Reparaciones</w:t>
      </w:r>
      <w:r>
        <w:rPr>
          <w:i/>
          <w:spacing w:val="-10"/>
          <w:sz w:val="16"/>
        </w:rPr>
        <w:t> </w:t>
      </w:r>
      <w:r>
        <w:rPr>
          <w:i/>
          <w:sz w:val="16"/>
        </w:rPr>
        <w:t>y</w:t>
      </w:r>
      <w:r>
        <w:rPr>
          <w:i/>
          <w:spacing w:val="-8"/>
          <w:sz w:val="16"/>
        </w:rPr>
        <w:t> </w:t>
      </w:r>
      <w:r>
        <w:rPr>
          <w:i/>
          <w:sz w:val="16"/>
        </w:rPr>
        <w:t>Costas</w:t>
      </w:r>
      <w:r>
        <w:rPr>
          <w:sz w:val="16"/>
        </w:rPr>
        <w:t>, </w:t>
      </w:r>
      <w:r>
        <w:rPr>
          <w:i/>
          <w:sz w:val="16"/>
        </w:rPr>
        <w:t>supra</w:t>
      </w:r>
      <w:r>
        <w:rPr>
          <w:sz w:val="16"/>
        </w:rPr>
        <w:t>, párr.</w:t>
      </w:r>
      <w:r>
        <w:rPr>
          <w:spacing w:val="-4"/>
          <w:sz w:val="16"/>
        </w:rPr>
        <w:t> </w:t>
      </w:r>
      <w:r>
        <w:rPr>
          <w:sz w:val="16"/>
        </w:rPr>
        <w:t>160.</w:t>
      </w:r>
    </w:p>
    <w:p>
      <w:pPr>
        <w:spacing w:before="119"/>
        <w:ind w:left="118" w:right="110" w:firstLine="0"/>
        <w:jc w:val="both"/>
        <w:rPr>
          <w:sz w:val="16"/>
        </w:rPr>
      </w:pPr>
      <w:bookmarkStart w:name="_bookmark193" w:id="274"/>
      <w:bookmarkEnd w:id="274"/>
      <w:r>
        <w:rPr/>
      </w:r>
      <w:r>
        <w:rPr>
          <w:position w:val="6"/>
          <w:sz w:val="10"/>
        </w:rPr>
        <w:t>142</w:t>
      </w:r>
      <w:r>
        <w:rPr>
          <w:spacing w:val="1"/>
          <w:position w:val="6"/>
          <w:sz w:val="10"/>
        </w:rPr>
        <w:t> </w:t>
      </w:r>
      <w:r>
        <w:rPr>
          <w:i/>
          <w:sz w:val="16"/>
        </w:rPr>
        <w:t>Cfr. Caso de los “Niños de la Calle” (Villagrán Morales y otros) Vs. Guatemala. Reparaciones y Costas. Sentencia </w:t>
      </w:r>
      <w:r>
        <w:rPr>
          <w:i/>
          <w:sz w:val="16"/>
        </w:rPr>
        <w:t>de</w:t>
      </w:r>
      <w:r>
        <w:rPr>
          <w:i/>
          <w:spacing w:val="-12"/>
          <w:sz w:val="16"/>
        </w:rPr>
        <w:t> </w:t>
      </w:r>
      <w:r>
        <w:rPr>
          <w:i/>
          <w:sz w:val="16"/>
        </w:rPr>
        <w:t>26</w:t>
      </w:r>
      <w:r>
        <w:rPr>
          <w:i/>
          <w:spacing w:val="-11"/>
          <w:sz w:val="16"/>
        </w:rPr>
        <w:t> </w:t>
      </w:r>
      <w:r>
        <w:rPr>
          <w:i/>
          <w:sz w:val="16"/>
        </w:rPr>
        <w:t>de</w:t>
      </w:r>
      <w:r>
        <w:rPr>
          <w:i/>
          <w:spacing w:val="-11"/>
          <w:sz w:val="16"/>
        </w:rPr>
        <w:t> </w:t>
      </w:r>
      <w:r>
        <w:rPr>
          <w:i/>
          <w:sz w:val="16"/>
        </w:rPr>
        <w:t>mayo</w:t>
      </w:r>
      <w:r>
        <w:rPr>
          <w:i/>
          <w:spacing w:val="-11"/>
          <w:sz w:val="16"/>
        </w:rPr>
        <w:t> </w:t>
      </w:r>
      <w:r>
        <w:rPr>
          <w:i/>
          <w:sz w:val="16"/>
        </w:rPr>
        <w:t>de</w:t>
      </w:r>
      <w:r>
        <w:rPr>
          <w:i/>
          <w:spacing w:val="-14"/>
          <w:sz w:val="16"/>
        </w:rPr>
        <w:t> </w:t>
      </w:r>
      <w:r>
        <w:rPr>
          <w:i/>
          <w:sz w:val="16"/>
        </w:rPr>
        <w:t>2001.</w:t>
      </w:r>
      <w:r>
        <w:rPr>
          <w:i/>
          <w:spacing w:val="-15"/>
          <w:sz w:val="16"/>
        </w:rPr>
        <w:t> </w:t>
      </w:r>
      <w:r>
        <w:rPr>
          <w:sz w:val="16"/>
        </w:rPr>
        <w:t>Serie</w:t>
      </w:r>
      <w:r>
        <w:rPr>
          <w:spacing w:val="-14"/>
          <w:sz w:val="16"/>
        </w:rPr>
        <w:t> </w:t>
      </w:r>
      <w:r>
        <w:rPr>
          <w:sz w:val="16"/>
        </w:rPr>
        <w:t>C</w:t>
      </w:r>
      <w:r>
        <w:rPr>
          <w:spacing w:val="-9"/>
          <w:sz w:val="16"/>
        </w:rPr>
        <w:t> </w:t>
      </w:r>
      <w:r>
        <w:rPr>
          <w:sz w:val="16"/>
        </w:rPr>
        <w:t>No.</w:t>
      </w:r>
      <w:r>
        <w:rPr>
          <w:spacing w:val="-12"/>
          <w:sz w:val="16"/>
        </w:rPr>
        <w:t> </w:t>
      </w:r>
      <w:r>
        <w:rPr>
          <w:sz w:val="16"/>
        </w:rPr>
        <w:t>77,</w:t>
      </w:r>
      <w:r>
        <w:rPr>
          <w:spacing w:val="-13"/>
          <w:sz w:val="16"/>
        </w:rPr>
        <w:t> </w:t>
      </w:r>
      <w:r>
        <w:rPr>
          <w:sz w:val="16"/>
        </w:rPr>
        <w:t>párr.</w:t>
      </w:r>
      <w:r>
        <w:rPr>
          <w:spacing w:val="-12"/>
          <w:sz w:val="16"/>
        </w:rPr>
        <w:t> </w:t>
      </w:r>
      <w:r>
        <w:rPr>
          <w:sz w:val="16"/>
        </w:rPr>
        <w:t>84,</w:t>
      </w:r>
      <w:r>
        <w:rPr>
          <w:spacing w:val="-13"/>
          <w:sz w:val="16"/>
        </w:rPr>
        <w:t> </w:t>
      </w:r>
      <w:r>
        <w:rPr>
          <w:sz w:val="16"/>
        </w:rPr>
        <w:t>y</w:t>
      </w:r>
      <w:r>
        <w:rPr>
          <w:spacing w:val="-11"/>
          <w:sz w:val="16"/>
        </w:rPr>
        <w:t> </w:t>
      </w:r>
      <w:r>
        <w:rPr>
          <w:i/>
          <w:sz w:val="16"/>
        </w:rPr>
        <w:t>Caso</w:t>
      </w:r>
      <w:r>
        <w:rPr>
          <w:i/>
          <w:spacing w:val="-10"/>
          <w:sz w:val="16"/>
        </w:rPr>
        <w:t> </w:t>
      </w:r>
      <w:r>
        <w:rPr>
          <w:i/>
          <w:sz w:val="16"/>
        </w:rPr>
        <w:t>Guzmán</w:t>
      </w:r>
      <w:r>
        <w:rPr>
          <w:i/>
          <w:spacing w:val="-11"/>
          <w:sz w:val="16"/>
        </w:rPr>
        <w:t> </w:t>
      </w:r>
      <w:r>
        <w:rPr>
          <w:i/>
          <w:sz w:val="16"/>
        </w:rPr>
        <w:t>Albarracín</w:t>
      </w:r>
      <w:r>
        <w:rPr>
          <w:i/>
          <w:spacing w:val="-13"/>
          <w:sz w:val="16"/>
        </w:rPr>
        <w:t> </w:t>
      </w:r>
      <w:r>
        <w:rPr>
          <w:i/>
          <w:sz w:val="16"/>
        </w:rPr>
        <w:t>y</w:t>
      </w:r>
      <w:r>
        <w:rPr>
          <w:i/>
          <w:spacing w:val="-10"/>
          <w:sz w:val="16"/>
        </w:rPr>
        <w:t> </w:t>
      </w:r>
      <w:r>
        <w:rPr>
          <w:i/>
          <w:sz w:val="16"/>
        </w:rPr>
        <w:t>otras</w:t>
      </w:r>
      <w:r>
        <w:rPr>
          <w:i/>
          <w:spacing w:val="-12"/>
          <w:sz w:val="16"/>
        </w:rPr>
        <w:t> </w:t>
      </w:r>
      <w:r>
        <w:rPr>
          <w:i/>
          <w:sz w:val="16"/>
        </w:rPr>
        <w:t>Vs.</w:t>
      </w:r>
      <w:r>
        <w:rPr>
          <w:i/>
          <w:spacing w:val="-12"/>
          <w:sz w:val="16"/>
        </w:rPr>
        <w:t> </w:t>
      </w:r>
      <w:r>
        <w:rPr>
          <w:i/>
          <w:sz w:val="16"/>
        </w:rPr>
        <w:t>Ecuador.</w:t>
      </w:r>
      <w:r>
        <w:rPr>
          <w:i/>
          <w:spacing w:val="-15"/>
          <w:sz w:val="16"/>
        </w:rPr>
        <w:t> </w:t>
      </w:r>
      <w:r>
        <w:rPr>
          <w:i/>
          <w:sz w:val="16"/>
        </w:rPr>
        <w:t>Fondo,</w:t>
      </w:r>
      <w:r>
        <w:rPr>
          <w:i/>
          <w:spacing w:val="-13"/>
          <w:sz w:val="16"/>
        </w:rPr>
        <w:t> </w:t>
      </w:r>
      <w:r>
        <w:rPr>
          <w:i/>
          <w:sz w:val="16"/>
        </w:rPr>
        <w:t>Reparaciones </w:t>
      </w:r>
      <w:r>
        <w:rPr>
          <w:i/>
          <w:sz w:val="16"/>
        </w:rPr>
        <w:t>y Costas. </w:t>
      </w:r>
      <w:r>
        <w:rPr>
          <w:sz w:val="16"/>
        </w:rPr>
        <w:t>Sentencia de 24 de junio de 2020. Serie C No. 405, párr.</w:t>
      </w:r>
      <w:r>
        <w:rPr>
          <w:spacing w:val="-18"/>
          <w:sz w:val="16"/>
        </w:rPr>
        <w:t> </w:t>
      </w:r>
      <w:r>
        <w:rPr>
          <w:sz w:val="16"/>
        </w:rPr>
        <w:t>262.</w:t>
      </w:r>
    </w:p>
    <w:p>
      <w:pPr>
        <w:tabs>
          <w:tab w:pos="684" w:val="left" w:leader="none"/>
        </w:tabs>
        <w:spacing w:before="120"/>
        <w:ind w:left="118" w:right="0" w:firstLine="0"/>
        <w:jc w:val="both"/>
        <w:rPr>
          <w:sz w:val="16"/>
        </w:rPr>
      </w:pPr>
      <w:bookmarkStart w:name="_bookmark194" w:id="275"/>
      <w:bookmarkEnd w:id="275"/>
      <w:r>
        <w:rPr/>
      </w:r>
      <w:r>
        <w:rPr>
          <w:position w:val="6"/>
          <w:sz w:val="10"/>
        </w:rPr>
        <w:t>143</w:t>
        <w:tab/>
      </w:r>
      <w:r>
        <w:rPr>
          <w:i/>
          <w:sz w:val="16"/>
        </w:rPr>
        <w:t>Cfr.</w:t>
      </w:r>
      <w:r>
        <w:rPr>
          <w:i/>
          <w:spacing w:val="-13"/>
          <w:sz w:val="16"/>
        </w:rPr>
        <w:t> </w:t>
      </w:r>
      <w:r>
        <w:rPr>
          <w:sz w:val="16"/>
        </w:rPr>
        <w:t>Declaración</w:t>
      </w:r>
      <w:r>
        <w:rPr>
          <w:spacing w:val="-13"/>
          <w:sz w:val="16"/>
        </w:rPr>
        <w:t> </w:t>
      </w:r>
      <w:r>
        <w:rPr>
          <w:sz w:val="16"/>
        </w:rPr>
        <w:t>de</w:t>
      </w:r>
      <w:r>
        <w:rPr>
          <w:spacing w:val="-14"/>
          <w:sz w:val="16"/>
        </w:rPr>
        <w:t> </w:t>
      </w:r>
      <w:r>
        <w:rPr>
          <w:sz w:val="16"/>
        </w:rPr>
        <w:t>Daniel</w:t>
      </w:r>
      <w:r>
        <w:rPr>
          <w:spacing w:val="-13"/>
          <w:sz w:val="16"/>
        </w:rPr>
        <w:t> </w:t>
      </w:r>
      <w:r>
        <w:rPr>
          <w:sz w:val="16"/>
        </w:rPr>
        <w:t>David</w:t>
      </w:r>
      <w:r>
        <w:rPr>
          <w:spacing w:val="-8"/>
          <w:sz w:val="16"/>
        </w:rPr>
        <w:t> </w:t>
      </w:r>
      <w:r>
        <w:rPr>
          <w:sz w:val="16"/>
        </w:rPr>
        <w:t>Urrutia</w:t>
      </w:r>
      <w:r>
        <w:rPr>
          <w:spacing w:val="-10"/>
          <w:sz w:val="16"/>
        </w:rPr>
        <w:t> </w:t>
      </w:r>
      <w:r>
        <w:rPr>
          <w:sz w:val="16"/>
        </w:rPr>
        <w:t>Laubreaux</w:t>
      </w:r>
      <w:r>
        <w:rPr>
          <w:spacing w:val="-14"/>
          <w:sz w:val="16"/>
        </w:rPr>
        <w:t> </w:t>
      </w:r>
      <w:r>
        <w:rPr>
          <w:sz w:val="16"/>
        </w:rPr>
        <w:t>rendida</w:t>
      </w:r>
      <w:r>
        <w:rPr>
          <w:spacing w:val="-13"/>
          <w:sz w:val="16"/>
        </w:rPr>
        <w:t> </w:t>
      </w:r>
      <w:r>
        <w:rPr>
          <w:sz w:val="16"/>
        </w:rPr>
        <w:t>en</w:t>
      </w:r>
      <w:r>
        <w:rPr>
          <w:spacing w:val="-11"/>
          <w:sz w:val="16"/>
        </w:rPr>
        <w:t> </w:t>
      </w:r>
      <w:r>
        <w:rPr>
          <w:sz w:val="16"/>
        </w:rPr>
        <w:t>audiencia</w:t>
      </w:r>
      <w:r>
        <w:rPr>
          <w:spacing w:val="-12"/>
          <w:sz w:val="16"/>
        </w:rPr>
        <w:t> </w:t>
      </w:r>
      <w:r>
        <w:rPr>
          <w:sz w:val="16"/>
        </w:rPr>
        <w:t>pública</w:t>
      </w:r>
      <w:r>
        <w:rPr>
          <w:spacing w:val="-13"/>
          <w:sz w:val="16"/>
        </w:rPr>
        <w:t> </w:t>
      </w:r>
      <w:r>
        <w:rPr>
          <w:sz w:val="16"/>
        </w:rPr>
        <w:t>celebrada</w:t>
      </w:r>
      <w:r>
        <w:rPr>
          <w:spacing w:val="-15"/>
          <w:sz w:val="16"/>
        </w:rPr>
        <w:t> </w:t>
      </w:r>
      <w:r>
        <w:rPr>
          <w:sz w:val="16"/>
        </w:rPr>
        <w:t>en</w:t>
      </w:r>
      <w:r>
        <w:rPr>
          <w:spacing w:val="-11"/>
          <w:sz w:val="16"/>
        </w:rPr>
        <w:t> </w:t>
      </w:r>
      <w:r>
        <w:rPr>
          <w:sz w:val="16"/>
        </w:rPr>
        <w:t>el</w:t>
      </w:r>
      <w:r>
        <w:rPr>
          <w:spacing w:val="-12"/>
          <w:sz w:val="16"/>
        </w:rPr>
        <w:t> </w:t>
      </w:r>
      <w:r>
        <w:rPr>
          <w:sz w:val="16"/>
        </w:rPr>
        <w:t>presente</w:t>
      </w:r>
      <w:r>
        <w:rPr>
          <w:spacing w:val="-12"/>
          <w:sz w:val="16"/>
        </w:rPr>
        <w:t> </w:t>
      </w:r>
      <w:r>
        <w:rPr>
          <w:sz w:val="16"/>
        </w:rPr>
        <w:t>caso.</w:t>
      </w:r>
    </w:p>
    <w:p>
      <w:pPr>
        <w:spacing w:after="0"/>
        <w:jc w:val="both"/>
        <w:rPr>
          <w:sz w:val="16"/>
        </w:rPr>
        <w:sectPr>
          <w:pgSz w:w="12240" w:h="15840"/>
          <w:pgMar w:header="0" w:footer="994" w:top="1360" w:bottom="1180" w:left="1300" w:right="1300"/>
        </w:sectPr>
      </w:pPr>
    </w:p>
    <w:p>
      <w:pPr>
        <w:pStyle w:val="ListParagraph"/>
        <w:numPr>
          <w:ilvl w:val="0"/>
          <w:numId w:val="10"/>
        </w:numPr>
        <w:tabs>
          <w:tab w:pos="685" w:val="left" w:leader="none"/>
        </w:tabs>
        <w:spacing w:line="240" w:lineRule="auto" w:before="75" w:after="0"/>
        <w:ind w:left="118" w:right="110" w:firstLine="0"/>
        <w:jc w:val="both"/>
        <w:rPr>
          <w:sz w:val="20"/>
        </w:rPr>
      </w:pPr>
      <w:r>
        <w:rPr>
          <w:spacing w:val="-3"/>
          <w:sz w:val="20"/>
        </w:rPr>
        <w:t>Los </w:t>
      </w:r>
      <w:r>
        <w:rPr>
          <w:b/>
          <w:i/>
          <w:spacing w:val="-4"/>
          <w:sz w:val="20"/>
        </w:rPr>
        <w:t>representantes </w:t>
      </w:r>
      <w:r>
        <w:rPr>
          <w:spacing w:val="-4"/>
          <w:sz w:val="20"/>
        </w:rPr>
        <w:t>solicitaron </w:t>
      </w:r>
      <w:r>
        <w:rPr>
          <w:spacing w:val="-3"/>
          <w:sz w:val="20"/>
        </w:rPr>
        <w:t>en </w:t>
      </w:r>
      <w:r>
        <w:rPr>
          <w:sz w:val="20"/>
        </w:rPr>
        <w:t>un </w:t>
      </w:r>
      <w:r>
        <w:rPr>
          <w:spacing w:val="-3"/>
          <w:sz w:val="20"/>
        </w:rPr>
        <w:t>primer </w:t>
      </w:r>
      <w:r>
        <w:rPr>
          <w:spacing w:val="-4"/>
          <w:sz w:val="20"/>
        </w:rPr>
        <w:t>momento, </w:t>
      </w:r>
      <w:r>
        <w:rPr>
          <w:spacing w:val="-3"/>
          <w:sz w:val="20"/>
        </w:rPr>
        <w:t>que la Corte “fije </w:t>
      </w:r>
      <w:r>
        <w:rPr>
          <w:sz w:val="20"/>
        </w:rPr>
        <w:t>un </w:t>
      </w:r>
      <w:r>
        <w:rPr>
          <w:spacing w:val="-3"/>
          <w:sz w:val="20"/>
        </w:rPr>
        <w:t>monto en </w:t>
      </w:r>
      <w:r>
        <w:rPr>
          <w:spacing w:val="-4"/>
          <w:sz w:val="20"/>
        </w:rPr>
        <w:t>equidad, sin perjuicio </w:t>
      </w:r>
      <w:r>
        <w:rPr>
          <w:sz w:val="20"/>
        </w:rPr>
        <w:t>de la </w:t>
      </w:r>
      <w:r>
        <w:rPr>
          <w:spacing w:val="-4"/>
          <w:sz w:val="20"/>
        </w:rPr>
        <w:t>actualización correspondiente </w:t>
      </w:r>
      <w:r>
        <w:rPr>
          <w:spacing w:val="-3"/>
          <w:sz w:val="20"/>
        </w:rPr>
        <w:t>con motivo del </w:t>
      </w:r>
      <w:r>
        <w:rPr>
          <w:spacing w:val="-4"/>
          <w:sz w:val="20"/>
        </w:rPr>
        <w:t>procedimiento </w:t>
      </w:r>
      <w:r>
        <w:rPr>
          <w:spacing w:val="-3"/>
          <w:sz w:val="20"/>
        </w:rPr>
        <w:t>ante la </w:t>
      </w:r>
      <w:r>
        <w:rPr>
          <w:spacing w:val="-4"/>
          <w:sz w:val="20"/>
        </w:rPr>
        <w:t>Corte”.</w:t>
      </w:r>
      <w:r>
        <w:rPr>
          <w:spacing w:val="-17"/>
          <w:sz w:val="20"/>
        </w:rPr>
        <w:t> </w:t>
      </w:r>
      <w:r>
        <w:rPr>
          <w:sz w:val="20"/>
        </w:rPr>
        <w:t>En</w:t>
      </w:r>
      <w:r>
        <w:rPr>
          <w:spacing w:val="-12"/>
          <w:sz w:val="20"/>
        </w:rPr>
        <w:t> </w:t>
      </w:r>
      <w:r>
        <w:rPr>
          <w:spacing w:val="-3"/>
          <w:sz w:val="20"/>
        </w:rPr>
        <w:t>su</w:t>
      </w:r>
      <w:r>
        <w:rPr>
          <w:spacing w:val="-11"/>
          <w:sz w:val="20"/>
        </w:rPr>
        <w:t> </w:t>
      </w:r>
      <w:r>
        <w:rPr>
          <w:spacing w:val="-4"/>
          <w:sz w:val="20"/>
        </w:rPr>
        <w:t>escrito</w:t>
      </w:r>
      <w:r>
        <w:rPr>
          <w:spacing w:val="-14"/>
          <w:sz w:val="20"/>
        </w:rPr>
        <w:t> </w:t>
      </w:r>
      <w:r>
        <w:rPr>
          <w:sz w:val="20"/>
        </w:rPr>
        <w:t>de</w:t>
      </w:r>
      <w:r>
        <w:rPr>
          <w:spacing w:val="-15"/>
          <w:sz w:val="20"/>
        </w:rPr>
        <w:t> </w:t>
      </w:r>
      <w:r>
        <w:rPr>
          <w:spacing w:val="-4"/>
          <w:sz w:val="20"/>
        </w:rPr>
        <w:t>alegatos</w:t>
      </w:r>
      <w:r>
        <w:rPr>
          <w:spacing w:val="-14"/>
          <w:sz w:val="20"/>
        </w:rPr>
        <w:t> </w:t>
      </w:r>
      <w:r>
        <w:rPr>
          <w:spacing w:val="-4"/>
          <w:sz w:val="20"/>
        </w:rPr>
        <w:t>finales,</w:t>
      </w:r>
      <w:r>
        <w:rPr>
          <w:spacing w:val="-15"/>
          <w:sz w:val="20"/>
        </w:rPr>
        <w:t> </w:t>
      </w:r>
      <w:r>
        <w:rPr>
          <w:spacing w:val="-2"/>
          <w:sz w:val="20"/>
        </w:rPr>
        <w:t>los</w:t>
      </w:r>
      <w:r>
        <w:rPr>
          <w:spacing w:val="-14"/>
          <w:sz w:val="20"/>
        </w:rPr>
        <w:t> </w:t>
      </w:r>
      <w:r>
        <w:rPr>
          <w:spacing w:val="-4"/>
          <w:sz w:val="20"/>
        </w:rPr>
        <w:t>representantes</w:t>
      </w:r>
      <w:r>
        <w:rPr>
          <w:spacing w:val="-15"/>
          <w:sz w:val="20"/>
        </w:rPr>
        <w:t> </w:t>
      </w:r>
      <w:r>
        <w:rPr>
          <w:spacing w:val="-4"/>
          <w:sz w:val="20"/>
        </w:rPr>
        <w:t>reiteraron</w:t>
      </w:r>
      <w:r>
        <w:rPr>
          <w:spacing w:val="-12"/>
          <w:sz w:val="20"/>
        </w:rPr>
        <w:t> </w:t>
      </w:r>
      <w:r>
        <w:rPr>
          <w:spacing w:val="-4"/>
          <w:sz w:val="20"/>
        </w:rPr>
        <w:t>dicha</w:t>
      </w:r>
      <w:r>
        <w:rPr>
          <w:spacing w:val="-14"/>
          <w:sz w:val="20"/>
        </w:rPr>
        <w:t> </w:t>
      </w:r>
      <w:r>
        <w:rPr>
          <w:spacing w:val="-4"/>
          <w:sz w:val="20"/>
        </w:rPr>
        <w:t>solicitud</w:t>
      </w:r>
      <w:r>
        <w:rPr>
          <w:spacing w:val="-10"/>
          <w:sz w:val="20"/>
        </w:rPr>
        <w:t> </w:t>
      </w:r>
      <w:r>
        <w:rPr>
          <w:sz w:val="20"/>
        </w:rPr>
        <w:t>y</w:t>
      </w:r>
      <w:r>
        <w:rPr>
          <w:spacing w:val="-15"/>
          <w:sz w:val="20"/>
        </w:rPr>
        <w:t> </w:t>
      </w:r>
      <w:r>
        <w:rPr>
          <w:spacing w:val="-5"/>
          <w:sz w:val="20"/>
        </w:rPr>
        <w:t>solicitaron </w:t>
      </w:r>
      <w:r>
        <w:rPr>
          <w:spacing w:val="-3"/>
          <w:sz w:val="20"/>
        </w:rPr>
        <w:t>que</w:t>
      </w:r>
      <w:r>
        <w:rPr>
          <w:spacing w:val="-6"/>
          <w:sz w:val="20"/>
        </w:rPr>
        <w:t> </w:t>
      </w:r>
      <w:r>
        <w:rPr>
          <w:sz w:val="20"/>
        </w:rPr>
        <w:t>se</w:t>
      </w:r>
      <w:r>
        <w:rPr>
          <w:spacing w:val="-6"/>
          <w:sz w:val="20"/>
        </w:rPr>
        <w:t> </w:t>
      </w:r>
      <w:r>
        <w:rPr>
          <w:spacing w:val="-4"/>
          <w:sz w:val="20"/>
        </w:rPr>
        <w:t>requiera</w:t>
      </w:r>
      <w:r>
        <w:rPr>
          <w:spacing w:val="-7"/>
          <w:sz w:val="20"/>
        </w:rPr>
        <w:t> </w:t>
      </w:r>
      <w:r>
        <w:rPr>
          <w:spacing w:val="-3"/>
          <w:sz w:val="20"/>
        </w:rPr>
        <w:t>al</w:t>
      </w:r>
      <w:r>
        <w:rPr>
          <w:spacing w:val="-5"/>
          <w:sz w:val="20"/>
        </w:rPr>
        <w:t> </w:t>
      </w:r>
      <w:r>
        <w:rPr>
          <w:spacing w:val="-3"/>
          <w:sz w:val="20"/>
        </w:rPr>
        <w:t>Estado</w:t>
      </w:r>
      <w:r>
        <w:rPr>
          <w:spacing w:val="-6"/>
          <w:sz w:val="20"/>
        </w:rPr>
        <w:t> </w:t>
      </w:r>
      <w:r>
        <w:rPr>
          <w:spacing w:val="-3"/>
          <w:sz w:val="20"/>
        </w:rPr>
        <w:t>el</w:t>
      </w:r>
      <w:r>
        <w:rPr>
          <w:spacing w:val="-6"/>
          <w:sz w:val="20"/>
        </w:rPr>
        <w:t> </w:t>
      </w:r>
      <w:r>
        <w:rPr>
          <w:spacing w:val="-3"/>
          <w:sz w:val="20"/>
        </w:rPr>
        <w:t>monto</w:t>
      </w:r>
      <w:r>
        <w:rPr>
          <w:spacing w:val="-7"/>
          <w:sz w:val="20"/>
        </w:rPr>
        <w:t> </w:t>
      </w:r>
      <w:r>
        <w:rPr>
          <w:sz w:val="20"/>
        </w:rPr>
        <w:t>de</w:t>
      </w:r>
      <w:r>
        <w:rPr>
          <w:spacing w:val="-8"/>
          <w:sz w:val="20"/>
        </w:rPr>
        <w:t> </w:t>
      </w:r>
      <w:r>
        <w:rPr>
          <w:spacing w:val="-3"/>
          <w:sz w:val="20"/>
        </w:rPr>
        <w:t>USD</w:t>
      </w:r>
      <w:r>
        <w:rPr>
          <w:spacing w:val="-7"/>
          <w:sz w:val="20"/>
        </w:rPr>
        <w:t> </w:t>
      </w:r>
      <w:r>
        <w:rPr>
          <w:spacing w:val="-4"/>
          <w:sz w:val="20"/>
        </w:rPr>
        <w:t>$6,121.09, </w:t>
      </w:r>
      <w:r>
        <w:rPr>
          <w:spacing w:val="-3"/>
          <w:sz w:val="20"/>
        </w:rPr>
        <w:t>en</w:t>
      </w:r>
      <w:r>
        <w:rPr>
          <w:spacing w:val="-6"/>
          <w:sz w:val="20"/>
        </w:rPr>
        <w:t> </w:t>
      </w:r>
      <w:r>
        <w:rPr>
          <w:spacing w:val="-4"/>
          <w:sz w:val="20"/>
        </w:rPr>
        <w:t>razón</w:t>
      </w:r>
      <w:r>
        <w:rPr>
          <w:spacing w:val="-6"/>
          <w:sz w:val="20"/>
        </w:rPr>
        <w:t> </w:t>
      </w:r>
      <w:r>
        <w:rPr>
          <w:sz w:val="20"/>
        </w:rPr>
        <w:t>de</w:t>
      </w:r>
      <w:r>
        <w:rPr>
          <w:spacing w:val="-7"/>
          <w:sz w:val="20"/>
        </w:rPr>
        <w:t> </w:t>
      </w:r>
      <w:r>
        <w:rPr>
          <w:spacing w:val="-3"/>
          <w:sz w:val="20"/>
        </w:rPr>
        <w:t>gastos</w:t>
      </w:r>
      <w:r>
        <w:rPr>
          <w:spacing w:val="-8"/>
          <w:sz w:val="20"/>
        </w:rPr>
        <w:t> </w:t>
      </w:r>
      <w:r>
        <w:rPr>
          <w:spacing w:val="-3"/>
          <w:sz w:val="20"/>
        </w:rPr>
        <w:t>que</w:t>
      </w:r>
      <w:r>
        <w:rPr>
          <w:spacing w:val="-8"/>
          <w:sz w:val="20"/>
        </w:rPr>
        <w:t> </w:t>
      </w:r>
      <w:r>
        <w:rPr>
          <w:spacing w:val="-4"/>
          <w:sz w:val="20"/>
        </w:rPr>
        <w:t>habrían</w:t>
      </w:r>
      <w:r>
        <w:rPr>
          <w:spacing w:val="-2"/>
          <w:sz w:val="20"/>
        </w:rPr>
        <w:t> </w:t>
      </w:r>
      <w:r>
        <w:rPr>
          <w:spacing w:val="-4"/>
          <w:sz w:val="20"/>
        </w:rPr>
        <w:t>incurrido </w:t>
      </w:r>
      <w:r>
        <w:rPr>
          <w:spacing w:val="-3"/>
          <w:sz w:val="20"/>
        </w:rPr>
        <w:t>con </w:t>
      </w:r>
      <w:r>
        <w:rPr>
          <w:spacing w:val="-4"/>
          <w:sz w:val="20"/>
        </w:rPr>
        <w:t>relación </w:t>
      </w:r>
      <w:r>
        <w:rPr>
          <w:sz w:val="20"/>
        </w:rPr>
        <w:t>a </w:t>
      </w:r>
      <w:r>
        <w:rPr>
          <w:spacing w:val="-2"/>
          <w:sz w:val="20"/>
        </w:rPr>
        <w:t>los </w:t>
      </w:r>
      <w:r>
        <w:rPr>
          <w:spacing w:val="-4"/>
          <w:sz w:val="20"/>
        </w:rPr>
        <w:t>pasajes aéreos, transporte, alimentación </w:t>
      </w:r>
      <w:r>
        <w:rPr>
          <w:sz w:val="20"/>
        </w:rPr>
        <w:t>y </w:t>
      </w:r>
      <w:r>
        <w:rPr>
          <w:spacing w:val="-4"/>
          <w:sz w:val="20"/>
        </w:rPr>
        <w:t>alojamiento durante </w:t>
      </w:r>
      <w:r>
        <w:rPr>
          <w:spacing w:val="-3"/>
          <w:sz w:val="20"/>
        </w:rPr>
        <w:t>la </w:t>
      </w:r>
      <w:r>
        <w:rPr>
          <w:spacing w:val="-4"/>
          <w:sz w:val="20"/>
        </w:rPr>
        <w:t>audiencia pública.</w:t>
      </w:r>
    </w:p>
    <w:p>
      <w:pPr>
        <w:pStyle w:val="ListParagraph"/>
        <w:numPr>
          <w:ilvl w:val="0"/>
          <w:numId w:val="10"/>
        </w:numPr>
        <w:tabs>
          <w:tab w:pos="685" w:val="left" w:leader="none"/>
        </w:tabs>
        <w:spacing w:line="240" w:lineRule="auto" w:before="121" w:after="0"/>
        <w:ind w:left="117" w:right="115" w:firstLine="0"/>
        <w:jc w:val="both"/>
        <w:rPr>
          <w:sz w:val="20"/>
        </w:rPr>
      </w:pPr>
      <w:r>
        <w:rPr>
          <w:sz w:val="20"/>
        </w:rPr>
        <w:t>Este</w:t>
      </w:r>
      <w:r>
        <w:rPr>
          <w:spacing w:val="-16"/>
          <w:sz w:val="20"/>
        </w:rPr>
        <w:t> </w:t>
      </w:r>
      <w:r>
        <w:rPr>
          <w:sz w:val="20"/>
        </w:rPr>
        <w:t>Tribunal</w:t>
      </w:r>
      <w:r>
        <w:rPr>
          <w:spacing w:val="-15"/>
          <w:sz w:val="20"/>
        </w:rPr>
        <w:t> </w:t>
      </w:r>
      <w:r>
        <w:rPr>
          <w:sz w:val="20"/>
        </w:rPr>
        <w:t>nota</w:t>
      </w:r>
      <w:r>
        <w:rPr>
          <w:spacing w:val="-15"/>
          <w:sz w:val="20"/>
        </w:rPr>
        <w:t> </w:t>
      </w:r>
      <w:r>
        <w:rPr>
          <w:sz w:val="20"/>
        </w:rPr>
        <w:t>que</w:t>
      </w:r>
      <w:r>
        <w:rPr>
          <w:spacing w:val="-16"/>
          <w:sz w:val="20"/>
        </w:rPr>
        <w:t> </w:t>
      </w:r>
      <w:r>
        <w:rPr>
          <w:sz w:val="20"/>
        </w:rPr>
        <w:t>los</w:t>
      </w:r>
      <w:r>
        <w:rPr>
          <w:spacing w:val="-13"/>
          <w:sz w:val="20"/>
        </w:rPr>
        <w:t> </w:t>
      </w:r>
      <w:r>
        <w:rPr>
          <w:sz w:val="20"/>
        </w:rPr>
        <w:t>representantes</w:t>
      </w:r>
      <w:r>
        <w:rPr>
          <w:spacing w:val="-13"/>
          <w:sz w:val="20"/>
        </w:rPr>
        <w:t> </w:t>
      </w:r>
      <w:r>
        <w:rPr>
          <w:sz w:val="20"/>
        </w:rPr>
        <w:t>no</w:t>
      </w:r>
      <w:r>
        <w:rPr>
          <w:spacing w:val="-16"/>
          <w:sz w:val="20"/>
        </w:rPr>
        <w:t> </w:t>
      </w:r>
      <w:r>
        <w:rPr>
          <w:sz w:val="20"/>
        </w:rPr>
        <w:t>han</w:t>
      </w:r>
      <w:r>
        <w:rPr>
          <w:spacing w:val="-14"/>
          <w:sz w:val="20"/>
        </w:rPr>
        <w:t> </w:t>
      </w:r>
      <w:r>
        <w:rPr>
          <w:sz w:val="20"/>
        </w:rPr>
        <w:t>acreditado</w:t>
      </w:r>
      <w:r>
        <w:rPr>
          <w:spacing w:val="-14"/>
          <w:sz w:val="20"/>
        </w:rPr>
        <w:t> </w:t>
      </w:r>
      <w:r>
        <w:rPr>
          <w:sz w:val="20"/>
        </w:rPr>
        <w:t>en</w:t>
      </w:r>
      <w:r>
        <w:rPr>
          <w:spacing w:val="-12"/>
          <w:sz w:val="20"/>
        </w:rPr>
        <w:t> </w:t>
      </w:r>
      <w:r>
        <w:rPr>
          <w:sz w:val="20"/>
        </w:rPr>
        <w:t>forma</w:t>
      </w:r>
      <w:r>
        <w:rPr>
          <w:spacing w:val="-15"/>
          <w:sz w:val="20"/>
        </w:rPr>
        <w:t> </w:t>
      </w:r>
      <w:r>
        <w:rPr>
          <w:sz w:val="20"/>
        </w:rPr>
        <w:t>debida</w:t>
      </w:r>
      <w:r>
        <w:rPr>
          <w:spacing w:val="-15"/>
          <w:sz w:val="20"/>
        </w:rPr>
        <w:t> </w:t>
      </w:r>
      <w:r>
        <w:rPr>
          <w:sz w:val="20"/>
        </w:rPr>
        <w:t>y</w:t>
      </w:r>
      <w:r>
        <w:rPr>
          <w:spacing w:val="-13"/>
          <w:sz w:val="20"/>
        </w:rPr>
        <w:t> </w:t>
      </w:r>
      <w:r>
        <w:rPr>
          <w:sz w:val="20"/>
        </w:rPr>
        <w:t>razonada la totalidad de los gastos efectuados con anterioridad a la realización de la audiencia pública del caso. Por otra parte, la Corte constata que la víctima y sus representantes han aportado comprobantes</w:t>
      </w:r>
      <w:r>
        <w:rPr>
          <w:spacing w:val="-9"/>
          <w:sz w:val="20"/>
        </w:rPr>
        <w:t> </w:t>
      </w:r>
      <w:r>
        <w:rPr>
          <w:sz w:val="20"/>
        </w:rPr>
        <w:t>de</w:t>
      </w:r>
      <w:r>
        <w:rPr>
          <w:spacing w:val="-7"/>
          <w:sz w:val="20"/>
        </w:rPr>
        <w:t> </w:t>
      </w:r>
      <w:r>
        <w:rPr>
          <w:sz w:val="20"/>
        </w:rPr>
        <w:t>USD</w:t>
      </w:r>
      <w:r>
        <w:rPr>
          <w:spacing w:val="-7"/>
          <w:sz w:val="20"/>
        </w:rPr>
        <w:t> </w:t>
      </w:r>
      <w:r>
        <w:rPr>
          <w:sz w:val="20"/>
        </w:rPr>
        <w:t>$5.519</w:t>
      </w:r>
      <w:hyperlink w:history="true" w:anchor="_bookmark196">
        <w:r>
          <w:rPr>
            <w:position w:val="7"/>
            <w:sz w:val="13"/>
          </w:rPr>
          <w:t>144</w:t>
        </w:r>
      </w:hyperlink>
      <w:r>
        <w:rPr>
          <w:sz w:val="20"/>
        </w:rPr>
        <w:t>.</w:t>
      </w:r>
      <w:r>
        <w:rPr>
          <w:spacing w:val="-8"/>
          <w:sz w:val="20"/>
        </w:rPr>
        <w:t> </w:t>
      </w:r>
      <w:r>
        <w:rPr>
          <w:sz w:val="20"/>
        </w:rPr>
        <w:t>Sin</w:t>
      </w:r>
      <w:r>
        <w:rPr>
          <w:spacing w:val="-7"/>
          <w:sz w:val="20"/>
        </w:rPr>
        <w:t> </w:t>
      </w:r>
      <w:r>
        <w:rPr>
          <w:sz w:val="20"/>
        </w:rPr>
        <w:t>perjuicio</w:t>
      </w:r>
      <w:r>
        <w:rPr>
          <w:spacing w:val="-7"/>
          <w:sz w:val="20"/>
        </w:rPr>
        <w:t> </w:t>
      </w:r>
      <w:r>
        <w:rPr>
          <w:sz w:val="20"/>
        </w:rPr>
        <w:t>de</w:t>
      </w:r>
      <w:r>
        <w:rPr>
          <w:spacing w:val="-3"/>
          <w:sz w:val="20"/>
        </w:rPr>
        <w:t> </w:t>
      </w:r>
      <w:r>
        <w:rPr>
          <w:sz w:val="20"/>
        </w:rPr>
        <w:t>ello,</w:t>
      </w:r>
      <w:r>
        <w:rPr>
          <w:spacing w:val="-4"/>
          <w:sz w:val="20"/>
        </w:rPr>
        <w:t> </w:t>
      </w:r>
      <w:r>
        <w:rPr>
          <w:sz w:val="20"/>
        </w:rPr>
        <w:t>es</w:t>
      </w:r>
      <w:r>
        <w:rPr>
          <w:spacing w:val="-5"/>
          <w:sz w:val="20"/>
        </w:rPr>
        <w:t> </w:t>
      </w:r>
      <w:r>
        <w:rPr>
          <w:sz w:val="20"/>
        </w:rPr>
        <w:t>razonable</w:t>
      </w:r>
      <w:r>
        <w:rPr>
          <w:spacing w:val="-6"/>
          <w:sz w:val="20"/>
        </w:rPr>
        <w:t> </w:t>
      </w:r>
      <w:r>
        <w:rPr>
          <w:sz w:val="20"/>
        </w:rPr>
        <w:t>presumir</w:t>
      </w:r>
      <w:r>
        <w:rPr>
          <w:spacing w:val="-8"/>
          <w:sz w:val="20"/>
        </w:rPr>
        <w:t> </w:t>
      </w:r>
      <w:r>
        <w:rPr>
          <w:sz w:val="20"/>
        </w:rPr>
        <w:t>que</w:t>
      </w:r>
      <w:r>
        <w:rPr>
          <w:spacing w:val="-7"/>
          <w:sz w:val="20"/>
        </w:rPr>
        <w:t> </w:t>
      </w:r>
      <w:r>
        <w:rPr>
          <w:sz w:val="20"/>
        </w:rPr>
        <w:t>la</w:t>
      </w:r>
      <w:r>
        <w:rPr>
          <w:spacing w:val="-4"/>
          <w:sz w:val="20"/>
        </w:rPr>
        <w:t> </w:t>
      </w:r>
      <w:r>
        <w:rPr>
          <w:sz w:val="20"/>
        </w:rPr>
        <w:t>víctima</w:t>
      </w:r>
      <w:r>
        <w:rPr>
          <w:spacing w:val="-3"/>
          <w:sz w:val="20"/>
        </w:rPr>
        <w:t> </w:t>
      </w:r>
      <w:r>
        <w:rPr>
          <w:sz w:val="20"/>
        </w:rPr>
        <w:t>y sus representantes incurrieron además en erogaciones desde el trámite del caso ante la Comisión, por lo cual el Tribunal estima pertinente el reembolso de gastos razonables de litigio</w:t>
      </w:r>
      <w:hyperlink w:history="true" w:anchor="_bookmark197">
        <w:r>
          <w:rPr>
            <w:position w:val="7"/>
            <w:sz w:val="13"/>
          </w:rPr>
          <w:t>145</w:t>
        </w:r>
      </w:hyperlink>
      <w:r>
        <w:rPr>
          <w:sz w:val="20"/>
        </w:rPr>
        <w:t>, los cuales fija, en equidad, en la cantidad de USD $7.000 (siete mil dólares de los Estados Unidos de América) por concepto de costas y gastos. Dicha cantidad será entregada a los representantes de la víctima. El monto fijado en favor de los representantes incluye aquellos gastos de transporte, hospedaje y alimentación del señor Urrutia Laubreaux por su participación en la audiencia pública. En la etapa de supervisión del cumplimiento de la presente Sentencia, la Corte podrá disponer que el Estado reembolse a la víctima o sus representantes los gastos razonables en que incurran en dicha etapa</w:t>
      </w:r>
      <w:r>
        <w:rPr>
          <w:spacing w:val="-8"/>
          <w:sz w:val="20"/>
        </w:rPr>
        <w:t> </w:t>
      </w:r>
      <w:r>
        <w:rPr>
          <w:sz w:val="20"/>
        </w:rPr>
        <w:t>procesal</w:t>
      </w:r>
      <w:hyperlink w:history="true" w:anchor="_bookmark198">
        <w:r>
          <w:rPr>
            <w:position w:val="7"/>
            <w:sz w:val="13"/>
          </w:rPr>
          <w:t>146</w:t>
        </w:r>
      </w:hyperlink>
      <w:r>
        <w:rPr>
          <w:sz w:val="20"/>
        </w:rPr>
        <w:t>.</w:t>
      </w:r>
    </w:p>
    <w:p>
      <w:pPr>
        <w:pStyle w:val="BodyText"/>
        <w:spacing w:before="8"/>
        <w:rPr>
          <w:sz w:val="19"/>
        </w:rPr>
      </w:pPr>
    </w:p>
    <w:p>
      <w:pPr>
        <w:pStyle w:val="Heading2"/>
        <w:rPr>
          <w:i/>
        </w:rPr>
      </w:pPr>
      <w:r>
        <w:rPr/>
        <w:drawing>
          <wp:anchor distT="0" distB="0" distL="0" distR="0" allowOverlap="1" layoutInCell="1" locked="0" behindDoc="0" simplePos="0" relativeHeight="251711488">
            <wp:simplePos x="0" y="0"/>
            <wp:positionH relativeFrom="page">
              <wp:posOffset>1263395</wp:posOffset>
            </wp:positionH>
            <wp:positionV relativeFrom="paragraph">
              <wp:posOffset>30145</wp:posOffset>
            </wp:positionV>
            <wp:extent cx="134111" cy="103631"/>
            <wp:effectExtent l="0" t="0" r="0" b="0"/>
            <wp:wrapNone/>
            <wp:docPr id="35" name="image16.png"/>
            <wp:cNvGraphicFramePr>
              <a:graphicFrameLocks noChangeAspect="1"/>
            </wp:cNvGraphicFramePr>
            <a:graphic>
              <a:graphicData uri="http://schemas.openxmlformats.org/drawingml/2006/picture">
                <pic:pic>
                  <pic:nvPicPr>
                    <pic:cNvPr id="36" name="image16.png"/>
                    <pic:cNvPicPr/>
                  </pic:nvPicPr>
                  <pic:blipFill>
                    <a:blip r:embed="rId28" cstate="print"/>
                    <a:stretch>
                      <a:fillRect/>
                    </a:stretch>
                  </pic:blipFill>
                  <pic:spPr>
                    <a:xfrm>
                      <a:off x="0" y="0"/>
                      <a:ext cx="134111" cy="103631"/>
                    </a:xfrm>
                    <a:prstGeom prst="rect">
                      <a:avLst/>
                    </a:prstGeom>
                  </pic:spPr>
                </pic:pic>
              </a:graphicData>
            </a:graphic>
          </wp:anchor>
        </w:drawing>
      </w:r>
      <w:bookmarkStart w:name="G. Modalidad de cumplimiento de los pago" w:id="276"/>
      <w:bookmarkEnd w:id="276"/>
      <w:r>
        <w:rPr>
          <w:b w:val="0"/>
          <w:i w:val="0"/>
        </w:rPr>
      </w:r>
      <w:bookmarkStart w:name="_bookmark195" w:id="277"/>
      <w:bookmarkEnd w:id="277"/>
      <w:r>
        <w:rPr>
          <w:b w:val="0"/>
          <w:i w:val="0"/>
        </w:rPr>
      </w:r>
      <w:r>
        <w:rPr>
          <w:i/>
        </w:rPr>
        <w:t>Modalidad de cumplimiento de los pagos ordenados</w:t>
      </w:r>
    </w:p>
    <w:p>
      <w:pPr>
        <w:pStyle w:val="BodyText"/>
        <w:spacing w:before="10"/>
        <w:rPr>
          <w:b/>
          <w:i/>
          <w:sz w:val="19"/>
        </w:rPr>
      </w:pPr>
    </w:p>
    <w:p>
      <w:pPr>
        <w:pStyle w:val="ListParagraph"/>
        <w:numPr>
          <w:ilvl w:val="0"/>
          <w:numId w:val="10"/>
        </w:numPr>
        <w:tabs>
          <w:tab w:pos="685" w:val="left" w:leader="none"/>
        </w:tabs>
        <w:spacing w:line="240" w:lineRule="auto" w:before="1" w:after="0"/>
        <w:ind w:left="118" w:right="114" w:firstLine="0"/>
        <w:jc w:val="both"/>
        <w:rPr>
          <w:sz w:val="20"/>
        </w:rPr>
      </w:pPr>
      <w:r>
        <w:rPr>
          <w:sz w:val="20"/>
        </w:rPr>
        <w:t>El Estado deberá efectuar el pago de las indemnizaciones por concepto de daño inmaterial</w:t>
      </w:r>
      <w:r>
        <w:rPr>
          <w:spacing w:val="-20"/>
          <w:sz w:val="20"/>
        </w:rPr>
        <w:t> </w:t>
      </w:r>
      <w:r>
        <w:rPr>
          <w:sz w:val="20"/>
        </w:rPr>
        <w:t>y</w:t>
      </w:r>
      <w:r>
        <w:rPr>
          <w:spacing w:val="-19"/>
          <w:sz w:val="20"/>
        </w:rPr>
        <w:t> </w:t>
      </w:r>
      <w:r>
        <w:rPr>
          <w:sz w:val="20"/>
        </w:rPr>
        <w:t>el</w:t>
      </w:r>
      <w:r>
        <w:rPr>
          <w:spacing w:val="-17"/>
          <w:sz w:val="20"/>
        </w:rPr>
        <w:t> </w:t>
      </w:r>
      <w:r>
        <w:rPr>
          <w:sz w:val="20"/>
        </w:rPr>
        <w:t>reintegro</w:t>
      </w:r>
      <w:r>
        <w:rPr>
          <w:spacing w:val="-20"/>
          <w:sz w:val="20"/>
        </w:rPr>
        <w:t> </w:t>
      </w:r>
      <w:r>
        <w:rPr>
          <w:sz w:val="20"/>
        </w:rPr>
        <w:t>de</w:t>
      </w:r>
      <w:r>
        <w:rPr>
          <w:spacing w:val="-21"/>
          <w:sz w:val="20"/>
        </w:rPr>
        <w:t> </w:t>
      </w:r>
      <w:r>
        <w:rPr>
          <w:sz w:val="20"/>
        </w:rPr>
        <w:t>costas</w:t>
      </w:r>
      <w:r>
        <w:rPr>
          <w:spacing w:val="-22"/>
          <w:sz w:val="20"/>
        </w:rPr>
        <w:t> </w:t>
      </w:r>
      <w:r>
        <w:rPr>
          <w:sz w:val="20"/>
        </w:rPr>
        <w:t>y</w:t>
      </w:r>
      <w:r>
        <w:rPr>
          <w:spacing w:val="-19"/>
          <w:sz w:val="20"/>
        </w:rPr>
        <w:t> </w:t>
      </w:r>
      <w:r>
        <w:rPr>
          <w:sz w:val="20"/>
        </w:rPr>
        <w:t>gastos</w:t>
      </w:r>
      <w:r>
        <w:rPr>
          <w:spacing w:val="-18"/>
          <w:sz w:val="20"/>
        </w:rPr>
        <w:t> </w:t>
      </w:r>
      <w:r>
        <w:rPr>
          <w:sz w:val="20"/>
        </w:rPr>
        <w:t>establecidos</w:t>
      </w:r>
      <w:r>
        <w:rPr>
          <w:spacing w:val="-19"/>
          <w:sz w:val="20"/>
        </w:rPr>
        <w:t> </w:t>
      </w:r>
      <w:r>
        <w:rPr>
          <w:sz w:val="20"/>
        </w:rPr>
        <w:t>en</w:t>
      </w:r>
      <w:r>
        <w:rPr>
          <w:spacing w:val="-19"/>
          <w:sz w:val="20"/>
        </w:rPr>
        <w:t> </w:t>
      </w:r>
      <w:r>
        <w:rPr>
          <w:sz w:val="20"/>
        </w:rPr>
        <w:t>la</w:t>
      </w:r>
      <w:r>
        <w:rPr>
          <w:spacing w:val="-21"/>
          <w:sz w:val="20"/>
        </w:rPr>
        <w:t> </w:t>
      </w:r>
      <w:r>
        <w:rPr>
          <w:sz w:val="20"/>
        </w:rPr>
        <w:t>presente</w:t>
      </w:r>
      <w:r>
        <w:rPr>
          <w:spacing w:val="-21"/>
          <w:sz w:val="20"/>
        </w:rPr>
        <w:t> </w:t>
      </w:r>
      <w:r>
        <w:rPr>
          <w:sz w:val="20"/>
        </w:rPr>
        <w:t>Sentencia</w:t>
      </w:r>
      <w:r>
        <w:rPr>
          <w:spacing w:val="-21"/>
          <w:sz w:val="20"/>
        </w:rPr>
        <w:t> </w:t>
      </w:r>
      <w:r>
        <w:rPr>
          <w:sz w:val="20"/>
        </w:rPr>
        <w:t>directamente a las personas indicadas en la misma, dentro del plazo de un año contado a partir de la notificación de la presente Sentencia, sin perjuicio de que pueda adelantar el pago completo en un plazo menor, en los términos de los siguientes</w:t>
      </w:r>
      <w:r>
        <w:rPr>
          <w:spacing w:val="-9"/>
          <w:sz w:val="20"/>
        </w:rPr>
        <w:t> </w:t>
      </w:r>
      <w:r>
        <w:rPr>
          <w:sz w:val="20"/>
        </w:rPr>
        <w:t>párrafos.</w:t>
      </w:r>
    </w:p>
    <w:p>
      <w:pPr>
        <w:pStyle w:val="ListParagraph"/>
        <w:numPr>
          <w:ilvl w:val="0"/>
          <w:numId w:val="10"/>
        </w:numPr>
        <w:tabs>
          <w:tab w:pos="685" w:val="left" w:leader="none"/>
        </w:tabs>
        <w:spacing w:line="240" w:lineRule="auto" w:before="119" w:after="0"/>
        <w:ind w:left="118" w:right="115" w:hanging="1"/>
        <w:jc w:val="both"/>
        <w:rPr>
          <w:sz w:val="20"/>
        </w:rPr>
      </w:pPr>
      <w:r>
        <w:rPr>
          <w:sz w:val="20"/>
        </w:rPr>
        <w:t>En caso de que los beneficiarios hayan fallecido o fallezcan antes de que les sea entregada la cantidad respectiva, esta se entregará directamente a sus derechohabientes, conforme al derecho interno</w:t>
      </w:r>
      <w:r>
        <w:rPr>
          <w:spacing w:val="-8"/>
          <w:sz w:val="20"/>
        </w:rPr>
        <w:t> </w:t>
      </w:r>
      <w:r>
        <w:rPr>
          <w:sz w:val="20"/>
        </w:rPr>
        <w:t>aplicable.</w:t>
      </w:r>
    </w:p>
    <w:p>
      <w:pPr>
        <w:pStyle w:val="ListParagraph"/>
        <w:numPr>
          <w:ilvl w:val="0"/>
          <w:numId w:val="10"/>
        </w:numPr>
        <w:tabs>
          <w:tab w:pos="686" w:val="left" w:leader="none"/>
        </w:tabs>
        <w:spacing w:line="240" w:lineRule="auto" w:before="120" w:after="0"/>
        <w:ind w:left="118" w:right="117" w:firstLine="0"/>
        <w:jc w:val="both"/>
        <w:rPr>
          <w:sz w:val="20"/>
        </w:rPr>
      </w:pPr>
      <w:r>
        <w:rPr>
          <w:sz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w:t>
      </w:r>
      <w:r>
        <w:rPr>
          <w:spacing w:val="-12"/>
          <w:sz w:val="20"/>
        </w:rPr>
        <w:t> </w:t>
      </w:r>
      <w:r>
        <w:rPr>
          <w:sz w:val="20"/>
        </w:rPr>
        <w:t>pago.</w:t>
      </w:r>
    </w:p>
    <w:p>
      <w:pPr>
        <w:pStyle w:val="ListParagraph"/>
        <w:numPr>
          <w:ilvl w:val="0"/>
          <w:numId w:val="10"/>
        </w:numPr>
        <w:tabs>
          <w:tab w:pos="686" w:val="left" w:leader="none"/>
        </w:tabs>
        <w:spacing w:line="240" w:lineRule="auto" w:before="120" w:after="0"/>
        <w:ind w:left="118" w:right="111" w:firstLine="0"/>
        <w:jc w:val="both"/>
        <w:rPr>
          <w:sz w:val="20"/>
        </w:rPr>
      </w:pPr>
      <w:r>
        <w:rPr>
          <w:sz w:val="20"/>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chilena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w:t>
      </w:r>
      <w:r>
        <w:rPr>
          <w:spacing w:val="-22"/>
          <w:sz w:val="20"/>
        </w:rPr>
        <w:t> </w:t>
      </w:r>
      <w:r>
        <w:rPr>
          <w:sz w:val="20"/>
        </w:rPr>
        <w:t>devengados.</w:t>
      </w:r>
    </w:p>
    <w:p>
      <w:pPr>
        <w:pStyle w:val="BodyText"/>
      </w:pPr>
    </w:p>
    <w:p>
      <w:pPr>
        <w:pStyle w:val="BodyText"/>
        <w:spacing w:before="10"/>
        <w:rPr>
          <w:sz w:val="19"/>
        </w:rPr>
      </w:pPr>
      <w:r>
        <w:rPr/>
        <w:pict>
          <v:shape style="position:absolute;margin-left:70.919998pt;margin-top:14.295879pt;width:144pt;height:.1pt;mso-position-horizontal-relative:page;mso-position-vertical-relative:paragraph;z-index:-251606016;mso-wrap-distance-left:0;mso-wrap-distance-right:0" coordorigin="1418,286" coordsize="2880,0" path="m1418,286l4298,286e" filled="false" stroked="true" strokeweight=".6pt" strokecolor="#000000">
            <v:path arrowok="t"/>
            <v:stroke dashstyle="solid"/>
            <w10:wrap type="topAndBottom"/>
          </v:shape>
        </w:pict>
      </w:r>
    </w:p>
    <w:p>
      <w:pPr>
        <w:tabs>
          <w:tab w:pos="730" w:val="left" w:leader="none"/>
        </w:tabs>
        <w:spacing w:before="67"/>
        <w:ind w:left="118" w:right="115" w:firstLine="0"/>
        <w:jc w:val="both"/>
        <w:rPr>
          <w:sz w:val="16"/>
        </w:rPr>
      </w:pPr>
      <w:bookmarkStart w:name="_bookmark196" w:id="278"/>
      <w:bookmarkEnd w:id="278"/>
      <w:r>
        <w:rPr/>
      </w:r>
      <w:r>
        <w:rPr>
          <w:position w:val="6"/>
          <w:sz w:val="10"/>
        </w:rPr>
        <w:t>144</w:t>
        <w:tab/>
      </w:r>
      <w:r>
        <w:rPr>
          <w:i/>
          <w:sz w:val="16"/>
        </w:rPr>
        <w:t>Cfr</w:t>
      </w:r>
      <w:r>
        <w:rPr>
          <w:sz w:val="16"/>
        </w:rPr>
        <w:t>. Comprobantes de costas y gastos aportados por los representantes (expediente de pruebas, folios 3663 a</w:t>
      </w:r>
      <w:r>
        <w:rPr>
          <w:spacing w:val="-1"/>
          <w:sz w:val="16"/>
        </w:rPr>
        <w:t> </w:t>
      </w:r>
      <w:r>
        <w:rPr>
          <w:sz w:val="16"/>
        </w:rPr>
        <w:t>3742).</w:t>
      </w:r>
    </w:p>
    <w:p>
      <w:pPr>
        <w:tabs>
          <w:tab w:pos="684" w:val="left" w:leader="none"/>
        </w:tabs>
        <w:spacing w:before="120"/>
        <w:ind w:left="118" w:right="110" w:hanging="1"/>
        <w:jc w:val="both"/>
        <w:rPr>
          <w:sz w:val="10"/>
        </w:rPr>
      </w:pPr>
      <w:bookmarkStart w:name="_bookmark197" w:id="279"/>
      <w:bookmarkEnd w:id="279"/>
      <w:r>
        <w:rPr/>
      </w:r>
      <w:r>
        <w:rPr>
          <w:position w:val="6"/>
          <w:sz w:val="10"/>
        </w:rPr>
        <w:t>145</w:t>
        <w:tab/>
      </w:r>
      <w:r>
        <w:rPr>
          <w:i/>
          <w:sz w:val="16"/>
        </w:rPr>
        <w:t>Cfr. Caso Órdenes Guerra y otros Vs. Chile. Fondo, Reparaciones y Costas</w:t>
      </w:r>
      <w:r>
        <w:rPr>
          <w:sz w:val="16"/>
        </w:rPr>
        <w:t>. Sentencia de 29 de noviembre de 2018. Serie C No. 372., párr. 140, y </w:t>
      </w:r>
      <w:r>
        <w:rPr>
          <w:i/>
          <w:sz w:val="16"/>
        </w:rPr>
        <w:t>Caso Gómez Virula y otros Vs. Guatemala. Excepción Preliminar, Fondo, </w:t>
      </w:r>
      <w:r>
        <w:rPr>
          <w:i/>
          <w:sz w:val="16"/>
        </w:rPr>
        <w:t>Reparaciones y Costas</w:t>
      </w:r>
      <w:r>
        <w:rPr>
          <w:sz w:val="16"/>
        </w:rPr>
        <w:t>. Sentencia de 21 de noviembre de 2019. Serie C No. 393, párr.</w:t>
      </w:r>
      <w:r>
        <w:rPr>
          <w:spacing w:val="-20"/>
          <w:sz w:val="16"/>
        </w:rPr>
        <w:t> </w:t>
      </w:r>
      <w:r>
        <w:rPr>
          <w:sz w:val="16"/>
        </w:rPr>
        <w:t>115</w:t>
      </w:r>
      <w:r>
        <w:rPr>
          <w:position w:val="6"/>
          <w:sz w:val="10"/>
        </w:rPr>
        <w:t>.</w:t>
      </w:r>
    </w:p>
    <w:p>
      <w:pPr>
        <w:tabs>
          <w:tab w:pos="684" w:val="left" w:leader="none"/>
        </w:tabs>
        <w:spacing w:before="119"/>
        <w:ind w:left="118" w:right="113" w:firstLine="0"/>
        <w:jc w:val="both"/>
        <w:rPr>
          <w:sz w:val="16"/>
        </w:rPr>
      </w:pPr>
      <w:bookmarkStart w:name="_bookmark198" w:id="280"/>
      <w:bookmarkEnd w:id="280"/>
      <w:r>
        <w:rPr/>
      </w:r>
      <w:r>
        <w:rPr>
          <w:position w:val="6"/>
          <w:sz w:val="10"/>
        </w:rPr>
        <w:t>146</w:t>
        <w:tab/>
      </w:r>
      <w:r>
        <w:rPr>
          <w:i/>
          <w:sz w:val="16"/>
        </w:rPr>
        <w:t>Cfr. Caso Ibsen Cárdenas e Ibsen Peña Vs. Bolivia. Fondo, Reparaciones y Costas. </w:t>
      </w:r>
      <w:r>
        <w:rPr>
          <w:sz w:val="16"/>
        </w:rPr>
        <w:t>Sentencia de 1 de septiembre de 2010. Serie C No. 217, párr. 29, y </w:t>
      </w:r>
      <w:r>
        <w:rPr>
          <w:i/>
          <w:sz w:val="16"/>
        </w:rPr>
        <w:t>Caso Azul Rojas Marín y otra Vs. Perú. Excepciones Preliminares, </w:t>
      </w:r>
      <w:r>
        <w:rPr>
          <w:i/>
          <w:sz w:val="16"/>
        </w:rPr>
        <w:t>Fondo, Reparaciones y Costas</w:t>
      </w:r>
      <w:r>
        <w:rPr>
          <w:sz w:val="16"/>
        </w:rPr>
        <w:t>, </w:t>
      </w:r>
      <w:r>
        <w:rPr>
          <w:i/>
          <w:sz w:val="16"/>
        </w:rPr>
        <w:t>supra</w:t>
      </w:r>
      <w:r>
        <w:rPr>
          <w:sz w:val="16"/>
        </w:rPr>
        <w:t>, párr.</w:t>
      </w:r>
      <w:r>
        <w:rPr>
          <w:spacing w:val="-10"/>
          <w:sz w:val="16"/>
        </w:rPr>
        <w:t> </w:t>
      </w:r>
      <w:r>
        <w:rPr>
          <w:sz w:val="16"/>
        </w:rPr>
        <w:t>276.</w:t>
      </w:r>
    </w:p>
    <w:p>
      <w:pPr>
        <w:spacing w:after="0"/>
        <w:jc w:val="both"/>
        <w:rPr>
          <w:sz w:val="16"/>
        </w:rPr>
        <w:sectPr>
          <w:pgSz w:w="12240" w:h="15840"/>
          <w:pgMar w:header="0" w:footer="994" w:top="1360" w:bottom="1180" w:left="1300" w:right="1300"/>
        </w:sectPr>
      </w:pPr>
    </w:p>
    <w:p>
      <w:pPr>
        <w:pStyle w:val="ListParagraph"/>
        <w:numPr>
          <w:ilvl w:val="0"/>
          <w:numId w:val="10"/>
        </w:numPr>
        <w:tabs>
          <w:tab w:pos="685" w:val="left" w:leader="none"/>
        </w:tabs>
        <w:spacing w:line="240" w:lineRule="auto" w:before="75" w:after="0"/>
        <w:ind w:left="118" w:right="115" w:firstLine="0"/>
        <w:jc w:val="both"/>
        <w:rPr>
          <w:sz w:val="20"/>
        </w:rPr>
      </w:pPr>
      <w:r>
        <w:rPr>
          <w:sz w:val="20"/>
        </w:rPr>
        <w:t>Las cantidades asignadas en la presente Sentencia como indemnización por daño inmaterial, y como reintegro de costas y gastos, deberán ser entregadas a las personas indicada en forma íntegra, conforme a lo establecido en esta Sentencia, sin reducciones derivadas de eventuales cargas</w:t>
      </w:r>
      <w:r>
        <w:rPr>
          <w:spacing w:val="-4"/>
          <w:sz w:val="20"/>
        </w:rPr>
        <w:t> </w:t>
      </w:r>
      <w:r>
        <w:rPr>
          <w:sz w:val="20"/>
        </w:rPr>
        <w:t>fiscales.</w:t>
      </w:r>
    </w:p>
    <w:p>
      <w:pPr>
        <w:pStyle w:val="ListParagraph"/>
        <w:numPr>
          <w:ilvl w:val="0"/>
          <w:numId w:val="10"/>
        </w:numPr>
        <w:tabs>
          <w:tab w:pos="685" w:val="left" w:leader="none"/>
        </w:tabs>
        <w:spacing w:line="240" w:lineRule="auto" w:before="120" w:after="0"/>
        <w:ind w:left="118" w:right="114" w:firstLine="0"/>
        <w:jc w:val="both"/>
        <w:rPr>
          <w:sz w:val="20"/>
        </w:rPr>
      </w:pPr>
      <w:r>
        <w:rPr>
          <w:sz w:val="20"/>
        </w:rPr>
        <w:t>En caso de que el Estado incurriera en mora, deberá pagar un interés sobre la cantidad adeudada correspondiente al interés bancario moratorio en la República de</w:t>
      </w:r>
      <w:r>
        <w:rPr>
          <w:spacing w:val="-18"/>
          <w:sz w:val="20"/>
        </w:rPr>
        <w:t> </w:t>
      </w:r>
      <w:r>
        <w:rPr>
          <w:sz w:val="20"/>
        </w:rPr>
        <w:t>Chile.</w:t>
      </w:r>
    </w:p>
    <w:p>
      <w:pPr>
        <w:pStyle w:val="BodyText"/>
        <w:spacing w:before="8"/>
        <w:rPr>
          <w:sz w:val="11"/>
        </w:rPr>
      </w:pPr>
    </w:p>
    <w:p>
      <w:pPr>
        <w:pStyle w:val="Heading1"/>
        <w:spacing w:line="243" w:lineRule="exact" w:before="100"/>
        <w:ind w:left="0" w:right="1"/>
      </w:pPr>
      <w:bookmarkStart w:name="X PUNTOS RESOLUTIVOS" w:id="281"/>
      <w:bookmarkEnd w:id="281"/>
      <w:r>
        <w:rPr>
          <w:b w:val="0"/>
        </w:rPr>
      </w:r>
      <w:bookmarkStart w:name="_bookmark199" w:id="282"/>
      <w:bookmarkEnd w:id="282"/>
      <w:r>
        <w:rPr>
          <w:b w:val="0"/>
        </w:rPr>
      </w:r>
      <w:r>
        <w:rPr>
          <w:w w:val="99"/>
        </w:rPr>
        <w:t>X</w:t>
      </w:r>
    </w:p>
    <w:p>
      <w:pPr>
        <w:spacing w:line="243" w:lineRule="exact" w:before="0"/>
        <w:ind w:left="130" w:right="130" w:firstLine="0"/>
        <w:jc w:val="center"/>
        <w:rPr>
          <w:b/>
          <w:sz w:val="20"/>
        </w:rPr>
      </w:pPr>
      <w:r>
        <w:rPr>
          <w:b/>
          <w:sz w:val="20"/>
        </w:rPr>
        <w:t>PUNTOS RESOLUTIVOS</w:t>
      </w:r>
    </w:p>
    <w:p>
      <w:pPr>
        <w:pStyle w:val="BodyText"/>
        <w:spacing w:before="8"/>
        <w:rPr>
          <w:b/>
          <w:sz w:val="19"/>
        </w:rPr>
      </w:pPr>
    </w:p>
    <w:p>
      <w:pPr>
        <w:pStyle w:val="ListParagraph"/>
        <w:numPr>
          <w:ilvl w:val="0"/>
          <w:numId w:val="10"/>
        </w:numPr>
        <w:tabs>
          <w:tab w:pos="685" w:val="left" w:leader="none"/>
        </w:tabs>
        <w:spacing w:line="480" w:lineRule="auto" w:before="0" w:after="0"/>
        <w:ind w:left="117" w:right="7959" w:firstLine="0"/>
        <w:jc w:val="left"/>
        <w:rPr>
          <w:b/>
          <w:sz w:val="20"/>
        </w:rPr>
      </w:pPr>
      <w:r>
        <w:rPr>
          <w:sz w:val="20"/>
        </w:rPr>
        <w:t>Por</w:t>
      </w:r>
      <w:r>
        <w:rPr>
          <w:spacing w:val="-13"/>
          <w:sz w:val="20"/>
        </w:rPr>
        <w:t> </w:t>
      </w:r>
      <w:r>
        <w:rPr>
          <w:sz w:val="20"/>
        </w:rPr>
        <w:t>tanto, </w:t>
      </w:r>
      <w:r>
        <w:rPr>
          <w:b/>
          <w:sz w:val="20"/>
        </w:rPr>
        <w:t>LA CORTE DECIDE,</w:t>
      </w:r>
    </w:p>
    <w:p>
      <w:pPr>
        <w:pStyle w:val="BodyText"/>
        <w:spacing w:before="1"/>
        <w:ind w:left="117"/>
      </w:pPr>
      <w:r>
        <w:rPr/>
        <w:t>Por unanimidad:</w:t>
      </w:r>
    </w:p>
    <w:p>
      <w:pPr>
        <w:pStyle w:val="BodyText"/>
        <w:spacing w:before="9"/>
        <w:rPr>
          <w:sz w:val="11"/>
        </w:rPr>
      </w:pPr>
    </w:p>
    <w:p>
      <w:pPr>
        <w:pStyle w:val="ListParagraph"/>
        <w:numPr>
          <w:ilvl w:val="0"/>
          <w:numId w:val="19"/>
        </w:numPr>
        <w:tabs>
          <w:tab w:pos="685" w:val="left" w:leader="none"/>
        </w:tabs>
        <w:spacing w:line="240" w:lineRule="auto" w:before="99" w:after="0"/>
        <w:ind w:left="117" w:right="116" w:firstLine="0"/>
        <w:jc w:val="both"/>
        <w:rPr>
          <w:sz w:val="20"/>
        </w:rPr>
      </w:pPr>
      <w:r>
        <w:rPr>
          <w:sz w:val="20"/>
        </w:rPr>
        <w:t>Desestimar</w:t>
      </w:r>
      <w:r>
        <w:rPr>
          <w:spacing w:val="-11"/>
          <w:sz w:val="20"/>
        </w:rPr>
        <w:t> </w:t>
      </w:r>
      <w:r>
        <w:rPr>
          <w:sz w:val="20"/>
        </w:rPr>
        <w:t>la</w:t>
      </w:r>
      <w:r>
        <w:rPr>
          <w:spacing w:val="-9"/>
          <w:sz w:val="20"/>
        </w:rPr>
        <w:t> </w:t>
      </w:r>
      <w:r>
        <w:rPr>
          <w:sz w:val="20"/>
        </w:rPr>
        <w:t>excepción</w:t>
      </w:r>
      <w:r>
        <w:rPr>
          <w:spacing w:val="-5"/>
          <w:sz w:val="20"/>
        </w:rPr>
        <w:t> </w:t>
      </w:r>
      <w:r>
        <w:rPr>
          <w:sz w:val="20"/>
        </w:rPr>
        <w:t>preliminar</w:t>
      </w:r>
      <w:r>
        <w:rPr>
          <w:spacing w:val="-10"/>
          <w:sz w:val="20"/>
        </w:rPr>
        <w:t> </w:t>
      </w:r>
      <w:r>
        <w:rPr>
          <w:sz w:val="20"/>
        </w:rPr>
        <w:t>relativa</w:t>
      </w:r>
      <w:r>
        <w:rPr>
          <w:spacing w:val="-10"/>
          <w:sz w:val="20"/>
        </w:rPr>
        <w:t> </w:t>
      </w:r>
      <w:r>
        <w:rPr>
          <w:sz w:val="20"/>
        </w:rPr>
        <w:t>a</w:t>
      </w:r>
      <w:r>
        <w:rPr>
          <w:spacing w:val="-9"/>
          <w:sz w:val="20"/>
        </w:rPr>
        <w:t> </w:t>
      </w:r>
      <w:r>
        <w:rPr>
          <w:sz w:val="20"/>
        </w:rPr>
        <w:t>la</w:t>
      </w:r>
      <w:r>
        <w:rPr>
          <w:spacing w:val="-7"/>
          <w:sz w:val="20"/>
        </w:rPr>
        <w:t> </w:t>
      </w:r>
      <w:r>
        <w:rPr>
          <w:sz w:val="20"/>
        </w:rPr>
        <w:t>solicitud</w:t>
      </w:r>
      <w:r>
        <w:rPr>
          <w:spacing w:val="-8"/>
          <w:sz w:val="20"/>
        </w:rPr>
        <w:t> </w:t>
      </w:r>
      <w:r>
        <w:rPr>
          <w:sz w:val="20"/>
        </w:rPr>
        <w:t>de</w:t>
      </w:r>
      <w:r>
        <w:rPr>
          <w:spacing w:val="-11"/>
          <w:sz w:val="20"/>
        </w:rPr>
        <w:t> </w:t>
      </w:r>
      <w:r>
        <w:rPr>
          <w:sz w:val="20"/>
        </w:rPr>
        <w:t>control</w:t>
      </w:r>
      <w:r>
        <w:rPr>
          <w:spacing w:val="-8"/>
          <w:sz w:val="20"/>
        </w:rPr>
        <w:t> </w:t>
      </w:r>
      <w:r>
        <w:rPr>
          <w:sz w:val="20"/>
        </w:rPr>
        <w:t>de</w:t>
      </w:r>
      <w:r>
        <w:rPr>
          <w:spacing w:val="-10"/>
          <w:sz w:val="20"/>
        </w:rPr>
        <w:t> </w:t>
      </w:r>
      <w:r>
        <w:rPr>
          <w:sz w:val="20"/>
        </w:rPr>
        <w:t>legalidad</w:t>
      </w:r>
      <w:r>
        <w:rPr>
          <w:spacing w:val="-8"/>
          <w:sz w:val="20"/>
        </w:rPr>
        <w:t> </w:t>
      </w:r>
      <w:r>
        <w:rPr>
          <w:sz w:val="20"/>
        </w:rPr>
        <w:t>sobre</w:t>
      </w:r>
      <w:r>
        <w:rPr>
          <w:spacing w:val="-10"/>
          <w:sz w:val="20"/>
        </w:rPr>
        <w:t> </w:t>
      </w:r>
      <w:r>
        <w:rPr>
          <w:sz w:val="20"/>
        </w:rPr>
        <w:t>el sometimiento</w:t>
      </w:r>
      <w:r>
        <w:rPr>
          <w:spacing w:val="-7"/>
          <w:sz w:val="20"/>
        </w:rPr>
        <w:t> </w:t>
      </w:r>
      <w:r>
        <w:rPr>
          <w:sz w:val="20"/>
        </w:rPr>
        <w:t>del</w:t>
      </w:r>
      <w:r>
        <w:rPr>
          <w:spacing w:val="-5"/>
          <w:sz w:val="20"/>
        </w:rPr>
        <w:t> </w:t>
      </w:r>
      <w:r>
        <w:rPr>
          <w:sz w:val="20"/>
        </w:rPr>
        <w:t>caso</w:t>
      </w:r>
      <w:r>
        <w:rPr>
          <w:spacing w:val="-7"/>
          <w:sz w:val="20"/>
        </w:rPr>
        <w:t> </w:t>
      </w:r>
      <w:r>
        <w:rPr>
          <w:sz w:val="20"/>
        </w:rPr>
        <w:t>a</w:t>
      </w:r>
      <w:r>
        <w:rPr>
          <w:spacing w:val="-3"/>
          <w:sz w:val="20"/>
        </w:rPr>
        <w:t> </w:t>
      </w:r>
      <w:r>
        <w:rPr>
          <w:sz w:val="20"/>
        </w:rPr>
        <w:t>la</w:t>
      </w:r>
      <w:r>
        <w:rPr>
          <w:spacing w:val="-4"/>
          <w:sz w:val="20"/>
        </w:rPr>
        <w:t> </w:t>
      </w:r>
      <w:r>
        <w:rPr>
          <w:sz w:val="20"/>
        </w:rPr>
        <w:t>Corte</w:t>
      </w:r>
      <w:r>
        <w:rPr>
          <w:spacing w:val="-7"/>
          <w:sz w:val="20"/>
        </w:rPr>
        <w:t> </w:t>
      </w:r>
      <w:r>
        <w:rPr>
          <w:sz w:val="20"/>
        </w:rPr>
        <w:t>Interamericana,</w:t>
      </w:r>
      <w:r>
        <w:rPr>
          <w:spacing w:val="-6"/>
          <w:sz w:val="20"/>
        </w:rPr>
        <w:t> </w:t>
      </w:r>
      <w:r>
        <w:rPr>
          <w:sz w:val="20"/>
        </w:rPr>
        <w:t>de</w:t>
      </w:r>
      <w:r>
        <w:rPr>
          <w:spacing w:val="-7"/>
          <w:sz w:val="20"/>
        </w:rPr>
        <w:t> </w:t>
      </w:r>
      <w:r>
        <w:rPr>
          <w:sz w:val="20"/>
        </w:rPr>
        <w:t>conformidad</w:t>
      </w:r>
      <w:r>
        <w:rPr>
          <w:spacing w:val="-4"/>
          <w:sz w:val="20"/>
        </w:rPr>
        <w:t> </w:t>
      </w:r>
      <w:r>
        <w:rPr>
          <w:sz w:val="20"/>
        </w:rPr>
        <w:t>con</w:t>
      </w:r>
      <w:r>
        <w:rPr>
          <w:spacing w:val="-4"/>
          <w:sz w:val="20"/>
        </w:rPr>
        <w:t> </w:t>
      </w:r>
      <w:r>
        <w:rPr>
          <w:sz w:val="20"/>
        </w:rPr>
        <w:t>los</w:t>
      </w:r>
      <w:r>
        <w:rPr>
          <w:spacing w:val="-6"/>
          <w:sz w:val="20"/>
        </w:rPr>
        <w:t> </w:t>
      </w:r>
      <w:r>
        <w:rPr>
          <w:sz w:val="20"/>
        </w:rPr>
        <w:t>párrafos</w:t>
      </w:r>
      <w:r>
        <w:rPr>
          <w:spacing w:val="-6"/>
          <w:sz w:val="20"/>
        </w:rPr>
        <w:t> </w:t>
      </w:r>
      <w:r>
        <w:rPr>
          <w:sz w:val="20"/>
        </w:rPr>
        <w:t>25</w:t>
      </w:r>
      <w:r>
        <w:rPr>
          <w:spacing w:val="-5"/>
          <w:sz w:val="20"/>
        </w:rPr>
        <w:t> </w:t>
      </w:r>
      <w:r>
        <w:rPr>
          <w:sz w:val="20"/>
        </w:rPr>
        <w:t>a</w:t>
      </w:r>
      <w:r>
        <w:rPr>
          <w:spacing w:val="-4"/>
          <w:sz w:val="20"/>
        </w:rPr>
        <w:t> </w:t>
      </w:r>
      <w:r>
        <w:rPr>
          <w:sz w:val="20"/>
        </w:rPr>
        <w:t>27</w:t>
      </w:r>
      <w:r>
        <w:rPr>
          <w:spacing w:val="-5"/>
          <w:sz w:val="20"/>
        </w:rPr>
        <w:t> </w:t>
      </w:r>
      <w:r>
        <w:rPr>
          <w:sz w:val="20"/>
        </w:rPr>
        <w:t>de esta</w:t>
      </w:r>
      <w:r>
        <w:rPr>
          <w:spacing w:val="-2"/>
          <w:sz w:val="20"/>
        </w:rPr>
        <w:t> </w:t>
      </w:r>
      <w:r>
        <w:rPr>
          <w:sz w:val="20"/>
        </w:rPr>
        <w:t>Sentencia.</w:t>
      </w:r>
    </w:p>
    <w:p>
      <w:pPr>
        <w:pStyle w:val="BodyText"/>
        <w:spacing w:before="2"/>
      </w:pPr>
    </w:p>
    <w:p>
      <w:pPr>
        <w:pStyle w:val="ListParagraph"/>
        <w:numPr>
          <w:ilvl w:val="0"/>
          <w:numId w:val="19"/>
        </w:numPr>
        <w:tabs>
          <w:tab w:pos="684" w:val="left" w:leader="none"/>
        </w:tabs>
        <w:spacing w:line="240" w:lineRule="auto" w:before="0" w:after="0"/>
        <w:ind w:left="117" w:right="117" w:firstLine="0"/>
        <w:jc w:val="both"/>
        <w:rPr>
          <w:sz w:val="20"/>
        </w:rPr>
      </w:pPr>
      <w:r>
        <w:rPr>
          <w:sz w:val="20"/>
        </w:rPr>
        <w:t>Desestimar</w:t>
      </w:r>
      <w:r>
        <w:rPr>
          <w:spacing w:val="-12"/>
          <w:sz w:val="20"/>
        </w:rPr>
        <w:t> </w:t>
      </w:r>
      <w:r>
        <w:rPr>
          <w:sz w:val="20"/>
        </w:rPr>
        <w:t>la</w:t>
      </w:r>
      <w:r>
        <w:rPr>
          <w:spacing w:val="-7"/>
          <w:sz w:val="20"/>
        </w:rPr>
        <w:t> </w:t>
      </w:r>
      <w:r>
        <w:rPr>
          <w:sz w:val="20"/>
        </w:rPr>
        <w:t>excepción</w:t>
      </w:r>
      <w:r>
        <w:rPr>
          <w:spacing w:val="-6"/>
          <w:sz w:val="20"/>
        </w:rPr>
        <w:t> </w:t>
      </w:r>
      <w:r>
        <w:rPr>
          <w:sz w:val="20"/>
        </w:rPr>
        <w:t>preliminar</w:t>
      </w:r>
      <w:r>
        <w:rPr>
          <w:spacing w:val="-10"/>
          <w:sz w:val="20"/>
        </w:rPr>
        <w:t> </w:t>
      </w:r>
      <w:r>
        <w:rPr>
          <w:sz w:val="20"/>
        </w:rPr>
        <w:t>relativa</w:t>
      </w:r>
      <w:r>
        <w:rPr>
          <w:spacing w:val="-10"/>
          <w:sz w:val="20"/>
        </w:rPr>
        <w:t> </w:t>
      </w:r>
      <w:r>
        <w:rPr>
          <w:sz w:val="20"/>
        </w:rPr>
        <w:t>a</w:t>
      </w:r>
      <w:r>
        <w:rPr>
          <w:spacing w:val="-10"/>
          <w:sz w:val="20"/>
        </w:rPr>
        <w:t> </w:t>
      </w:r>
      <w:r>
        <w:rPr>
          <w:sz w:val="20"/>
        </w:rPr>
        <w:t>la</w:t>
      </w:r>
      <w:r>
        <w:rPr>
          <w:spacing w:val="-6"/>
          <w:sz w:val="20"/>
        </w:rPr>
        <w:t> </w:t>
      </w:r>
      <w:r>
        <w:rPr>
          <w:sz w:val="20"/>
        </w:rPr>
        <w:t>“cuarta</w:t>
      </w:r>
      <w:r>
        <w:rPr>
          <w:spacing w:val="-10"/>
          <w:sz w:val="20"/>
        </w:rPr>
        <w:t> </w:t>
      </w:r>
      <w:r>
        <w:rPr>
          <w:sz w:val="20"/>
        </w:rPr>
        <w:t>instancia”</w:t>
      </w:r>
      <w:r>
        <w:rPr>
          <w:spacing w:val="-8"/>
          <w:sz w:val="20"/>
        </w:rPr>
        <w:t> </w:t>
      </w:r>
      <w:r>
        <w:rPr>
          <w:sz w:val="20"/>
        </w:rPr>
        <w:t>y</w:t>
      </w:r>
      <w:r>
        <w:rPr>
          <w:spacing w:val="-8"/>
          <w:sz w:val="20"/>
        </w:rPr>
        <w:t> </w:t>
      </w:r>
      <w:r>
        <w:rPr>
          <w:sz w:val="20"/>
        </w:rPr>
        <w:t>complementariedad del Sistema Interamericano, de conformidad con los párrafos 31 a 34 de esta</w:t>
      </w:r>
      <w:r>
        <w:rPr>
          <w:spacing w:val="-28"/>
          <w:sz w:val="20"/>
        </w:rPr>
        <w:t> </w:t>
      </w:r>
      <w:r>
        <w:rPr>
          <w:sz w:val="20"/>
        </w:rPr>
        <w:t>Sentencia.</w:t>
      </w:r>
    </w:p>
    <w:p>
      <w:pPr>
        <w:pStyle w:val="BodyText"/>
        <w:spacing w:before="10"/>
        <w:rPr>
          <w:sz w:val="19"/>
        </w:rPr>
      </w:pPr>
    </w:p>
    <w:p>
      <w:pPr>
        <w:pStyle w:val="Heading1"/>
        <w:spacing w:before="1"/>
        <w:ind w:left="117"/>
        <w:jc w:val="left"/>
      </w:pPr>
      <w:r>
        <w:rPr/>
        <w:t>DECLARA,</w:t>
      </w:r>
    </w:p>
    <w:p>
      <w:pPr>
        <w:pStyle w:val="BodyText"/>
        <w:rPr>
          <w:b/>
        </w:rPr>
      </w:pPr>
    </w:p>
    <w:p>
      <w:pPr>
        <w:pStyle w:val="BodyText"/>
        <w:spacing w:before="1"/>
        <w:ind w:left="117"/>
      </w:pPr>
      <w:r>
        <w:rPr/>
        <w:t>Por unanimidad, que:</w:t>
      </w:r>
    </w:p>
    <w:p>
      <w:pPr>
        <w:pStyle w:val="BodyText"/>
        <w:spacing w:before="10"/>
        <w:rPr>
          <w:sz w:val="19"/>
        </w:rPr>
      </w:pPr>
    </w:p>
    <w:p>
      <w:pPr>
        <w:pStyle w:val="ListParagraph"/>
        <w:numPr>
          <w:ilvl w:val="0"/>
          <w:numId w:val="19"/>
        </w:numPr>
        <w:tabs>
          <w:tab w:pos="684" w:val="left" w:leader="none"/>
        </w:tabs>
        <w:spacing w:line="240" w:lineRule="auto" w:before="1" w:after="0"/>
        <w:ind w:left="117" w:right="114" w:firstLine="0"/>
        <w:jc w:val="both"/>
        <w:rPr>
          <w:sz w:val="20"/>
        </w:rPr>
      </w:pPr>
      <w:r>
        <w:rPr>
          <w:sz w:val="20"/>
        </w:rPr>
        <w:t>El Estado es responsable por la violación del derecho a la libertad de pensamiento y expresión</w:t>
      </w:r>
      <w:r>
        <w:rPr>
          <w:spacing w:val="-8"/>
          <w:sz w:val="20"/>
        </w:rPr>
        <w:t> </w:t>
      </w:r>
      <w:r>
        <w:rPr>
          <w:sz w:val="20"/>
        </w:rPr>
        <w:t>reconocido</w:t>
      </w:r>
      <w:r>
        <w:rPr>
          <w:spacing w:val="-7"/>
          <w:sz w:val="20"/>
        </w:rPr>
        <w:t> </w:t>
      </w:r>
      <w:r>
        <w:rPr>
          <w:sz w:val="20"/>
        </w:rPr>
        <w:t>en</w:t>
      </w:r>
      <w:r>
        <w:rPr>
          <w:spacing w:val="-6"/>
          <w:sz w:val="20"/>
        </w:rPr>
        <w:t> </w:t>
      </w:r>
      <w:r>
        <w:rPr>
          <w:sz w:val="20"/>
        </w:rPr>
        <w:t>el</w:t>
      </w:r>
      <w:r>
        <w:rPr>
          <w:spacing w:val="-8"/>
          <w:sz w:val="20"/>
        </w:rPr>
        <w:t> </w:t>
      </w:r>
      <w:r>
        <w:rPr>
          <w:sz w:val="20"/>
        </w:rPr>
        <w:t>artículo</w:t>
      </w:r>
      <w:r>
        <w:rPr>
          <w:spacing w:val="-9"/>
          <w:sz w:val="20"/>
        </w:rPr>
        <w:t> </w:t>
      </w:r>
      <w:r>
        <w:rPr>
          <w:sz w:val="20"/>
        </w:rPr>
        <w:t>13</w:t>
      </w:r>
      <w:r>
        <w:rPr>
          <w:spacing w:val="-8"/>
          <w:sz w:val="20"/>
        </w:rPr>
        <w:t> </w:t>
      </w:r>
      <w:r>
        <w:rPr>
          <w:sz w:val="20"/>
        </w:rPr>
        <w:t>de</w:t>
      </w:r>
      <w:r>
        <w:rPr>
          <w:spacing w:val="-9"/>
          <w:sz w:val="20"/>
        </w:rPr>
        <w:t> </w:t>
      </w:r>
      <w:r>
        <w:rPr>
          <w:sz w:val="20"/>
        </w:rPr>
        <w:t>la</w:t>
      </w:r>
      <w:r>
        <w:rPr>
          <w:spacing w:val="-8"/>
          <w:sz w:val="20"/>
        </w:rPr>
        <w:t> </w:t>
      </w:r>
      <w:r>
        <w:rPr>
          <w:sz w:val="20"/>
        </w:rPr>
        <w:t>Convención</w:t>
      </w:r>
      <w:r>
        <w:rPr>
          <w:spacing w:val="-8"/>
          <w:sz w:val="20"/>
        </w:rPr>
        <w:t> </w:t>
      </w:r>
      <w:r>
        <w:rPr>
          <w:sz w:val="20"/>
        </w:rPr>
        <w:t>Americana</w:t>
      </w:r>
      <w:r>
        <w:rPr>
          <w:spacing w:val="-8"/>
          <w:sz w:val="20"/>
        </w:rPr>
        <w:t> </w:t>
      </w:r>
      <w:r>
        <w:rPr>
          <w:sz w:val="20"/>
        </w:rPr>
        <w:t>sobre</w:t>
      </w:r>
      <w:r>
        <w:rPr>
          <w:spacing w:val="-9"/>
          <w:sz w:val="20"/>
        </w:rPr>
        <w:t> </w:t>
      </w:r>
      <w:r>
        <w:rPr>
          <w:sz w:val="20"/>
        </w:rPr>
        <w:t>Derechos</w:t>
      </w:r>
      <w:r>
        <w:rPr>
          <w:spacing w:val="-7"/>
          <w:sz w:val="20"/>
        </w:rPr>
        <w:t> </w:t>
      </w:r>
      <w:r>
        <w:rPr>
          <w:sz w:val="20"/>
        </w:rPr>
        <w:t>Humanos, en relación con la obligación de respetar y garantizar dichos derechos, consagrada en el artículo 1.1 de la misma, en perjuicio de Daniel David Urrutia Laubreaux, en los términos de los párrafos 75 a 96 de la presente</w:t>
      </w:r>
      <w:r>
        <w:rPr>
          <w:spacing w:val="-6"/>
          <w:sz w:val="20"/>
        </w:rPr>
        <w:t> </w:t>
      </w:r>
      <w:r>
        <w:rPr>
          <w:sz w:val="20"/>
        </w:rPr>
        <w:t>Sentencia.</w:t>
      </w:r>
    </w:p>
    <w:p>
      <w:pPr>
        <w:pStyle w:val="BodyText"/>
      </w:pPr>
    </w:p>
    <w:p>
      <w:pPr>
        <w:pStyle w:val="ListParagraph"/>
        <w:numPr>
          <w:ilvl w:val="0"/>
          <w:numId w:val="19"/>
        </w:numPr>
        <w:tabs>
          <w:tab w:pos="684" w:val="left" w:leader="none"/>
        </w:tabs>
        <w:spacing w:line="240" w:lineRule="auto" w:before="0" w:after="0"/>
        <w:ind w:left="117" w:right="117" w:firstLine="0"/>
        <w:jc w:val="both"/>
        <w:rPr>
          <w:sz w:val="20"/>
        </w:rPr>
      </w:pPr>
      <w:r>
        <w:rPr>
          <w:sz w:val="20"/>
        </w:rPr>
        <w:t>El Estado es responsable por la violación del derecho a las garantías judiciales, reconocido en el artículo 8.1, 8.2.b y 8.2.c de la Convención Americana sobre Derechos Humanos, en relación con la obligación de respetar y garantizar dichos derechos,</w:t>
      </w:r>
      <w:r>
        <w:rPr>
          <w:spacing w:val="-44"/>
          <w:sz w:val="20"/>
        </w:rPr>
        <w:t> </w:t>
      </w:r>
      <w:r>
        <w:rPr>
          <w:sz w:val="20"/>
        </w:rPr>
        <w:t>consagrada en</w:t>
      </w:r>
      <w:r>
        <w:rPr>
          <w:spacing w:val="-13"/>
          <w:sz w:val="20"/>
        </w:rPr>
        <w:t> </w:t>
      </w:r>
      <w:r>
        <w:rPr>
          <w:sz w:val="20"/>
        </w:rPr>
        <w:t>el</w:t>
      </w:r>
      <w:r>
        <w:rPr>
          <w:spacing w:val="-12"/>
          <w:sz w:val="20"/>
        </w:rPr>
        <w:t> </w:t>
      </w:r>
      <w:r>
        <w:rPr>
          <w:sz w:val="20"/>
        </w:rPr>
        <w:t>artículo</w:t>
      </w:r>
      <w:r>
        <w:rPr>
          <w:spacing w:val="-14"/>
          <w:sz w:val="20"/>
        </w:rPr>
        <w:t> </w:t>
      </w:r>
      <w:r>
        <w:rPr>
          <w:sz w:val="20"/>
        </w:rPr>
        <w:t>1.1</w:t>
      </w:r>
      <w:r>
        <w:rPr>
          <w:spacing w:val="-12"/>
          <w:sz w:val="20"/>
        </w:rPr>
        <w:t> </w:t>
      </w:r>
      <w:r>
        <w:rPr>
          <w:sz w:val="20"/>
        </w:rPr>
        <w:t>de</w:t>
      </w:r>
      <w:r>
        <w:rPr>
          <w:spacing w:val="-12"/>
          <w:sz w:val="20"/>
        </w:rPr>
        <w:t> </w:t>
      </w:r>
      <w:r>
        <w:rPr>
          <w:sz w:val="20"/>
        </w:rPr>
        <w:t>la</w:t>
      </w:r>
      <w:r>
        <w:rPr>
          <w:spacing w:val="-10"/>
          <w:sz w:val="20"/>
        </w:rPr>
        <w:t> </w:t>
      </w:r>
      <w:r>
        <w:rPr>
          <w:sz w:val="20"/>
        </w:rPr>
        <w:t>misma,</w:t>
      </w:r>
      <w:r>
        <w:rPr>
          <w:spacing w:val="-10"/>
          <w:sz w:val="20"/>
        </w:rPr>
        <w:t> </w:t>
      </w:r>
      <w:r>
        <w:rPr>
          <w:sz w:val="20"/>
        </w:rPr>
        <w:t>en</w:t>
      </w:r>
      <w:r>
        <w:rPr>
          <w:spacing w:val="-12"/>
          <w:sz w:val="20"/>
        </w:rPr>
        <w:t> </w:t>
      </w:r>
      <w:r>
        <w:rPr>
          <w:sz w:val="20"/>
        </w:rPr>
        <w:t>perjuicio</w:t>
      </w:r>
      <w:r>
        <w:rPr>
          <w:spacing w:val="-14"/>
          <w:sz w:val="20"/>
        </w:rPr>
        <w:t> </w:t>
      </w:r>
      <w:r>
        <w:rPr>
          <w:sz w:val="20"/>
        </w:rPr>
        <w:t>de</w:t>
      </w:r>
      <w:r>
        <w:rPr>
          <w:spacing w:val="-12"/>
          <w:sz w:val="20"/>
        </w:rPr>
        <w:t> </w:t>
      </w:r>
      <w:r>
        <w:rPr>
          <w:sz w:val="20"/>
        </w:rPr>
        <w:t>Daniel</w:t>
      </w:r>
      <w:r>
        <w:rPr>
          <w:spacing w:val="-12"/>
          <w:sz w:val="20"/>
        </w:rPr>
        <w:t> </w:t>
      </w:r>
      <w:r>
        <w:rPr>
          <w:sz w:val="20"/>
        </w:rPr>
        <w:t>David</w:t>
      </w:r>
      <w:r>
        <w:rPr>
          <w:spacing w:val="-12"/>
          <w:sz w:val="20"/>
        </w:rPr>
        <w:t> </w:t>
      </w:r>
      <w:r>
        <w:rPr>
          <w:sz w:val="20"/>
        </w:rPr>
        <w:t>Urrutia</w:t>
      </w:r>
      <w:r>
        <w:rPr>
          <w:spacing w:val="-12"/>
          <w:sz w:val="20"/>
        </w:rPr>
        <w:t> </w:t>
      </w:r>
      <w:r>
        <w:rPr>
          <w:sz w:val="20"/>
        </w:rPr>
        <w:t>Laubreaux,</w:t>
      </w:r>
      <w:r>
        <w:rPr>
          <w:spacing w:val="-13"/>
          <w:sz w:val="20"/>
        </w:rPr>
        <w:t> </w:t>
      </w:r>
      <w:r>
        <w:rPr>
          <w:sz w:val="20"/>
        </w:rPr>
        <w:t>en</w:t>
      </w:r>
      <w:r>
        <w:rPr>
          <w:spacing w:val="-12"/>
          <w:sz w:val="20"/>
        </w:rPr>
        <w:t> </w:t>
      </w:r>
      <w:r>
        <w:rPr>
          <w:sz w:val="20"/>
        </w:rPr>
        <w:t>los</w:t>
      </w:r>
      <w:r>
        <w:rPr>
          <w:spacing w:val="-13"/>
          <w:sz w:val="20"/>
        </w:rPr>
        <w:t> </w:t>
      </w:r>
      <w:r>
        <w:rPr>
          <w:sz w:val="20"/>
        </w:rPr>
        <w:t>términos de los párrafos 100 a 125 de la presente</w:t>
      </w:r>
      <w:r>
        <w:rPr>
          <w:spacing w:val="-15"/>
          <w:sz w:val="20"/>
        </w:rPr>
        <w:t> </w:t>
      </w:r>
      <w:r>
        <w:rPr>
          <w:sz w:val="20"/>
        </w:rPr>
        <w:t>Sentencia.</w:t>
      </w:r>
    </w:p>
    <w:p>
      <w:pPr>
        <w:pStyle w:val="BodyText"/>
        <w:spacing w:before="1"/>
      </w:pPr>
    </w:p>
    <w:p>
      <w:pPr>
        <w:pStyle w:val="ListParagraph"/>
        <w:numPr>
          <w:ilvl w:val="0"/>
          <w:numId w:val="19"/>
        </w:numPr>
        <w:tabs>
          <w:tab w:pos="684" w:val="left" w:leader="none"/>
        </w:tabs>
        <w:spacing w:line="240" w:lineRule="auto" w:before="0" w:after="0"/>
        <w:ind w:left="117" w:right="118" w:firstLine="0"/>
        <w:jc w:val="both"/>
        <w:rPr>
          <w:sz w:val="20"/>
        </w:rPr>
      </w:pPr>
      <w:r>
        <w:rPr>
          <w:sz w:val="20"/>
        </w:rPr>
        <w:t>El Estado es responsable por la violación del principio de legalidad, reconocido en el artículo</w:t>
      </w:r>
      <w:r>
        <w:rPr>
          <w:spacing w:val="-12"/>
          <w:sz w:val="20"/>
        </w:rPr>
        <w:t> </w:t>
      </w:r>
      <w:r>
        <w:rPr>
          <w:sz w:val="20"/>
        </w:rPr>
        <w:t>9</w:t>
      </w:r>
      <w:r>
        <w:rPr>
          <w:spacing w:val="-11"/>
          <w:sz w:val="20"/>
        </w:rPr>
        <w:t> </w:t>
      </w:r>
      <w:r>
        <w:rPr>
          <w:sz w:val="20"/>
        </w:rPr>
        <w:t>de</w:t>
      </w:r>
      <w:r>
        <w:rPr>
          <w:spacing w:val="-11"/>
          <w:sz w:val="20"/>
        </w:rPr>
        <w:t> </w:t>
      </w:r>
      <w:r>
        <w:rPr>
          <w:sz w:val="20"/>
        </w:rPr>
        <w:t>la</w:t>
      </w:r>
      <w:r>
        <w:rPr>
          <w:spacing w:val="-9"/>
          <w:sz w:val="20"/>
        </w:rPr>
        <w:t> </w:t>
      </w:r>
      <w:r>
        <w:rPr>
          <w:sz w:val="20"/>
        </w:rPr>
        <w:t>Convención</w:t>
      </w:r>
      <w:r>
        <w:rPr>
          <w:spacing w:val="-10"/>
          <w:sz w:val="20"/>
        </w:rPr>
        <w:t> </w:t>
      </w:r>
      <w:r>
        <w:rPr>
          <w:sz w:val="20"/>
        </w:rPr>
        <w:t>Americana</w:t>
      </w:r>
      <w:r>
        <w:rPr>
          <w:spacing w:val="-8"/>
          <w:sz w:val="20"/>
        </w:rPr>
        <w:t> </w:t>
      </w:r>
      <w:r>
        <w:rPr>
          <w:sz w:val="20"/>
        </w:rPr>
        <w:t>sobre</w:t>
      </w:r>
      <w:r>
        <w:rPr>
          <w:spacing w:val="-10"/>
          <w:sz w:val="20"/>
        </w:rPr>
        <w:t> </w:t>
      </w:r>
      <w:r>
        <w:rPr>
          <w:sz w:val="20"/>
        </w:rPr>
        <w:t>Derechos</w:t>
      </w:r>
      <w:r>
        <w:rPr>
          <w:spacing w:val="-10"/>
          <w:sz w:val="20"/>
        </w:rPr>
        <w:t> </w:t>
      </w:r>
      <w:r>
        <w:rPr>
          <w:sz w:val="20"/>
        </w:rPr>
        <w:t>Humanos,</w:t>
      </w:r>
      <w:r>
        <w:rPr>
          <w:spacing w:val="-9"/>
          <w:sz w:val="20"/>
        </w:rPr>
        <w:t> </w:t>
      </w:r>
      <w:r>
        <w:rPr>
          <w:sz w:val="20"/>
        </w:rPr>
        <w:t>en</w:t>
      </w:r>
      <w:r>
        <w:rPr>
          <w:spacing w:val="-9"/>
          <w:sz w:val="20"/>
        </w:rPr>
        <w:t> </w:t>
      </w:r>
      <w:r>
        <w:rPr>
          <w:sz w:val="20"/>
        </w:rPr>
        <w:t>relación</w:t>
      </w:r>
      <w:r>
        <w:rPr>
          <w:spacing w:val="-10"/>
          <w:sz w:val="20"/>
        </w:rPr>
        <w:t> </w:t>
      </w:r>
      <w:r>
        <w:rPr>
          <w:sz w:val="20"/>
        </w:rPr>
        <w:t>con</w:t>
      </w:r>
      <w:r>
        <w:rPr>
          <w:spacing w:val="-10"/>
          <w:sz w:val="20"/>
        </w:rPr>
        <w:t> </w:t>
      </w:r>
      <w:r>
        <w:rPr>
          <w:sz w:val="20"/>
        </w:rPr>
        <w:t>la</w:t>
      </w:r>
      <w:r>
        <w:rPr>
          <w:spacing w:val="-8"/>
          <w:sz w:val="20"/>
        </w:rPr>
        <w:t> </w:t>
      </w:r>
      <w:r>
        <w:rPr>
          <w:sz w:val="20"/>
        </w:rPr>
        <w:t>obligación de respetar y garantizar dichos derechos y la obligación de adoptar disposiciones de derecho interno,</w:t>
      </w:r>
      <w:r>
        <w:rPr>
          <w:spacing w:val="-8"/>
          <w:sz w:val="20"/>
        </w:rPr>
        <w:t> </w:t>
      </w:r>
      <w:r>
        <w:rPr>
          <w:sz w:val="20"/>
        </w:rPr>
        <w:t>consagradas</w:t>
      </w:r>
      <w:r>
        <w:rPr>
          <w:spacing w:val="-11"/>
          <w:sz w:val="20"/>
        </w:rPr>
        <w:t> </w:t>
      </w:r>
      <w:r>
        <w:rPr>
          <w:sz w:val="20"/>
        </w:rPr>
        <w:t>en</w:t>
      </w:r>
      <w:r>
        <w:rPr>
          <w:spacing w:val="-7"/>
          <w:sz w:val="20"/>
        </w:rPr>
        <w:t> </w:t>
      </w:r>
      <w:r>
        <w:rPr>
          <w:sz w:val="20"/>
        </w:rPr>
        <w:t>los</w:t>
      </w:r>
      <w:r>
        <w:rPr>
          <w:spacing w:val="-11"/>
          <w:sz w:val="20"/>
        </w:rPr>
        <w:t> </w:t>
      </w:r>
      <w:r>
        <w:rPr>
          <w:sz w:val="20"/>
        </w:rPr>
        <w:t>artículos</w:t>
      </w:r>
      <w:r>
        <w:rPr>
          <w:spacing w:val="-11"/>
          <w:sz w:val="20"/>
        </w:rPr>
        <w:t> </w:t>
      </w:r>
      <w:r>
        <w:rPr>
          <w:sz w:val="20"/>
        </w:rPr>
        <w:t>1.1</w:t>
      </w:r>
      <w:r>
        <w:rPr>
          <w:spacing w:val="-7"/>
          <w:sz w:val="20"/>
        </w:rPr>
        <w:t> </w:t>
      </w:r>
      <w:r>
        <w:rPr>
          <w:sz w:val="20"/>
        </w:rPr>
        <w:t>y</w:t>
      </w:r>
      <w:r>
        <w:rPr>
          <w:spacing w:val="-11"/>
          <w:sz w:val="20"/>
        </w:rPr>
        <w:t> </w:t>
      </w:r>
      <w:r>
        <w:rPr>
          <w:sz w:val="20"/>
        </w:rPr>
        <w:t>2</w:t>
      </w:r>
      <w:r>
        <w:rPr>
          <w:spacing w:val="-10"/>
          <w:sz w:val="20"/>
        </w:rPr>
        <w:t> </w:t>
      </w:r>
      <w:r>
        <w:rPr>
          <w:sz w:val="20"/>
        </w:rPr>
        <w:t>de</w:t>
      </w:r>
      <w:r>
        <w:rPr>
          <w:spacing w:val="-11"/>
          <w:sz w:val="20"/>
        </w:rPr>
        <w:t> </w:t>
      </w:r>
      <w:r>
        <w:rPr>
          <w:sz w:val="20"/>
        </w:rPr>
        <w:t>la</w:t>
      </w:r>
      <w:r>
        <w:rPr>
          <w:spacing w:val="-10"/>
          <w:sz w:val="20"/>
        </w:rPr>
        <w:t> </w:t>
      </w:r>
      <w:r>
        <w:rPr>
          <w:sz w:val="20"/>
        </w:rPr>
        <w:t>misma,</w:t>
      </w:r>
      <w:r>
        <w:rPr>
          <w:spacing w:val="-7"/>
          <w:sz w:val="20"/>
        </w:rPr>
        <w:t> </w:t>
      </w:r>
      <w:r>
        <w:rPr>
          <w:sz w:val="20"/>
        </w:rPr>
        <w:t>en</w:t>
      </w:r>
      <w:r>
        <w:rPr>
          <w:spacing w:val="-9"/>
          <w:sz w:val="20"/>
        </w:rPr>
        <w:t> </w:t>
      </w:r>
      <w:r>
        <w:rPr>
          <w:sz w:val="20"/>
        </w:rPr>
        <w:t>perjuicio</w:t>
      </w:r>
      <w:r>
        <w:rPr>
          <w:spacing w:val="-11"/>
          <w:sz w:val="20"/>
        </w:rPr>
        <w:t> </w:t>
      </w:r>
      <w:r>
        <w:rPr>
          <w:sz w:val="20"/>
        </w:rPr>
        <w:t>de</w:t>
      </w:r>
      <w:r>
        <w:rPr>
          <w:spacing w:val="-11"/>
          <w:sz w:val="20"/>
        </w:rPr>
        <w:t> </w:t>
      </w:r>
      <w:r>
        <w:rPr>
          <w:sz w:val="20"/>
        </w:rPr>
        <w:t>Daniel</w:t>
      </w:r>
      <w:r>
        <w:rPr>
          <w:spacing w:val="-8"/>
          <w:sz w:val="20"/>
        </w:rPr>
        <w:t> </w:t>
      </w:r>
      <w:r>
        <w:rPr>
          <w:sz w:val="20"/>
        </w:rPr>
        <w:t>David</w:t>
      </w:r>
      <w:r>
        <w:rPr>
          <w:spacing w:val="-10"/>
          <w:sz w:val="20"/>
        </w:rPr>
        <w:t> </w:t>
      </w:r>
      <w:r>
        <w:rPr>
          <w:sz w:val="20"/>
        </w:rPr>
        <w:t>Urrutia Laubreaux, en los términos de los párrafos 129 a 141 de la presente</w:t>
      </w:r>
      <w:r>
        <w:rPr>
          <w:spacing w:val="-19"/>
          <w:sz w:val="20"/>
        </w:rPr>
        <w:t> </w:t>
      </w:r>
      <w:r>
        <w:rPr>
          <w:sz w:val="20"/>
        </w:rPr>
        <w:t>Sentencia.</w:t>
      </w:r>
    </w:p>
    <w:p>
      <w:pPr>
        <w:pStyle w:val="BodyText"/>
        <w:spacing w:before="11"/>
        <w:rPr>
          <w:sz w:val="19"/>
        </w:rPr>
      </w:pPr>
    </w:p>
    <w:p>
      <w:pPr>
        <w:pStyle w:val="Heading1"/>
        <w:ind w:left="117"/>
        <w:jc w:val="left"/>
      </w:pPr>
      <w:r>
        <w:rPr/>
        <w:t>DISPONE</w:t>
      </w:r>
    </w:p>
    <w:p>
      <w:pPr>
        <w:pStyle w:val="BodyText"/>
        <w:spacing w:before="1"/>
        <w:rPr>
          <w:b/>
        </w:rPr>
      </w:pPr>
    </w:p>
    <w:p>
      <w:pPr>
        <w:pStyle w:val="BodyText"/>
        <w:ind w:left="117"/>
      </w:pPr>
      <w:r>
        <w:rPr/>
        <w:t>Por unanimidad, que:</w:t>
      </w:r>
    </w:p>
    <w:p>
      <w:pPr>
        <w:pStyle w:val="BodyText"/>
        <w:spacing w:before="1"/>
      </w:pPr>
    </w:p>
    <w:p>
      <w:pPr>
        <w:pStyle w:val="ListParagraph"/>
        <w:numPr>
          <w:ilvl w:val="0"/>
          <w:numId w:val="19"/>
        </w:numPr>
        <w:tabs>
          <w:tab w:pos="685" w:val="left" w:leader="none"/>
        </w:tabs>
        <w:spacing w:line="240" w:lineRule="auto" w:before="0" w:after="0"/>
        <w:ind w:left="684" w:right="0" w:hanging="568"/>
        <w:jc w:val="both"/>
        <w:rPr>
          <w:sz w:val="20"/>
        </w:rPr>
      </w:pPr>
      <w:r>
        <w:rPr>
          <w:sz w:val="20"/>
        </w:rPr>
        <w:t>Esta Sentencia constituye, por sí misma, una forma de</w:t>
      </w:r>
      <w:r>
        <w:rPr>
          <w:spacing w:val="-3"/>
          <w:sz w:val="20"/>
        </w:rPr>
        <w:t> </w:t>
      </w:r>
      <w:r>
        <w:rPr>
          <w:sz w:val="20"/>
        </w:rPr>
        <w:t>reparación.</w:t>
      </w:r>
    </w:p>
    <w:p>
      <w:pPr>
        <w:spacing w:after="0" w:line="240" w:lineRule="auto"/>
        <w:jc w:val="both"/>
        <w:rPr>
          <w:sz w:val="20"/>
        </w:rPr>
        <w:sectPr>
          <w:pgSz w:w="12240" w:h="15840"/>
          <w:pgMar w:header="0" w:footer="994" w:top="1360" w:bottom="1180" w:left="1300" w:right="1300"/>
        </w:sectPr>
      </w:pPr>
    </w:p>
    <w:p>
      <w:pPr>
        <w:pStyle w:val="ListParagraph"/>
        <w:numPr>
          <w:ilvl w:val="0"/>
          <w:numId w:val="19"/>
        </w:numPr>
        <w:tabs>
          <w:tab w:pos="685" w:val="left" w:leader="none"/>
        </w:tabs>
        <w:spacing w:line="240" w:lineRule="auto" w:before="178" w:after="0"/>
        <w:ind w:left="118" w:right="115" w:firstLine="0"/>
        <w:jc w:val="both"/>
        <w:rPr>
          <w:sz w:val="20"/>
        </w:rPr>
      </w:pPr>
      <w:r>
        <w:rPr>
          <w:sz w:val="20"/>
        </w:rPr>
        <w:t>El Estado realizará las publicaciones indicadas en el párrafo 147 de la presente Sentencia.</w:t>
      </w:r>
    </w:p>
    <w:p>
      <w:pPr>
        <w:pStyle w:val="BodyText"/>
      </w:pPr>
    </w:p>
    <w:p>
      <w:pPr>
        <w:pStyle w:val="ListParagraph"/>
        <w:numPr>
          <w:ilvl w:val="0"/>
          <w:numId w:val="19"/>
        </w:numPr>
        <w:tabs>
          <w:tab w:pos="685" w:val="left" w:leader="none"/>
        </w:tabs>
        <w:spacing w:line="240" w:lineRule="auto" w:before="0" w:after="0"/>
        <w:ind w:left="118" w:right="117" w:firstLine="0"/>
        <w:jc w:val="both"/>
        <w:rPr>
          <w:sz w:val="20"/>
        </w:rPr>
      </w:pPr>
      <w:r>
        <w:rPr>
          <w:sz w:val="20"/>
        </w:rPr>
        <w:t>El Estado suprimirá el numeral 4 del artículo 323 del Código Orgánico de Tribunales, en los términos del párrafo 150 del presente</w:t>
      </w:r>
      <w:r>
        <w:rPr>
          <w:spacing w:val="-11"/>
          <w:sz w:val="20"/>
        </w:rPr>
        <w:t> </w:t>
      </w:r>
      <w:r>
        <w:rPr>
          <w:sz w:val="20"/>
        </w:rPr>
        <w:t>Fallo.</w:t>
      </w:r>
    </w:p>
    <w:p>
      <w:pPr>
        <w:pStyle w:val="BodyText"/>
        <w:spacing w:before="1"/>
      </w:pPr>
    </w:p>
    <w:p>
      <w:pPr>
        <w:pStyle w:val="ListParagraph"/>
        <w:numPr>
          <w:ilvl w:val="0"/>
          <w:numId w:val="19"/>
        </w:numPr>
        <w:tabs>
          <w:tab w:pos="685" w:val="left" w:leader="none"/>
        </w:tabs>
        <w:spacing w:line="240" w:lineRule="auto" w:before="0" w:after="0"/>
        <w:ind w:left="118" w:right="115" w:firstLine="0"/>
        <w:jc w:val="both"/>
        <w:rPr>
          <w:sz w:val="20"/>
        </w:rPr>
      </w:pPr>
      <w:r>
        <w:rPr>
          <w:sz w:val="20"/>
        </w:rPr>
        <w:t>El Estado pagará las cantidades fijadas en los párrafos 164 y 166 de la presente Sentencia por concepto de indemnización por daño inmaterial, y por el reintegro de costas y gastos, en los términos de los párrafos 167 y 172 del presente</w:t>
      </w:r>
      <w:r>
        <w:rPr>
          <w:spacing w:val="-11"/>
          <w:sz w:val="20"/>
        </w:rPr>
        <w:t> </w:t>
      </w:r>
      <w:r>
        <w:rPr>
          <w:sz w:val="20"/>
        </w:rPr>
        <w:t>Fallo.</w:t>
      </w:r>
    </w:p>
    <w:p>
      <w:pPr>
        <w:pStyle w:val="BodyText"/>
        <w:spacing w:before="12"/>
        <w:rPr>
          <w:sz w:val="19"/>
        </w:rPr>
      </w:pPr>
    </w:p>
    <w:p>
      <w:pPr>
        <w:pStyle w:val="ListParagraph"/>
        <w:numPr>
          <w:ilvl w:val="0"/>
          <w:numId w:val="19"/>
        </w:numPr>
        <w:tabs>
          <w:tab w:pos="685" w:val="left" w:leader="none"/>
        </w:tabs>
        <w:spacing w:line="240" w:lineRule="auto" w:before="0" w:after="0"/>
        <w:ind w:left="118" w:right="117" w:hanging="1"/>
        <w:jc w:val="both"/>
        <w:rPr>
          <w:sz w:val="20"/>
        </w:rPr>
      </w:pPr>
      <w:r>
        <w:rPr>
          <w:sz w:val="20"/>
        </w:rPr>
        <w:t>El Estado, dentro del plazo de un año contado a partir de la notificación de esta Sentencia, rendirá al Tribunal un informe sobre las medidas adoptadas para cumplir con la misma, sin perjuicio de lo establecido en el párrafo </w:t>
      </w:r>
      <w:hyperlink w:history="true" w:anchor="_bookmark177">
        <w:r>
          <w:rPr>
            <w:sz w:val="20"/>
          </w:rPr>
          <w:t>147 </w:t>
        </w:r>
      </w:hyperlink>
      <w:r>
        <w:rPr>
          <w:sz w:val="20"/>
        </w:rPr>
        <w:t>de la presente</w:t>
      </w:r>
      <w:r>
        <w:rPr>
          <w:spacing w:val="-20"/>
          <w:sz w:val="20"/>
        </w:rPr>
        <w:t> </w:t>
      </w:r>
      <w:r>
        <w:rPr>
          <w:sz w:val="20"/>
        </w:rPr>
        <w:t>Sentencia.</w:t>
      </w:r>
    </w:p>
    <w:p>
      <w:pPr>
        <w:pStyle w:val="BodyText"/>
        <w:spacing w:before="12"/>
        <w:rPr>
          <w:sz w:val="19"/>
        </w:rPr>
      </w:pPr>
    </w:p>
    <w:p>
      <w:pPr>
        <w:pStyle w:val="ListParagraph"/>
        <w:numPr>
          <w:ilvl w:val="0"/>
          <w:numId w:val="19"/>
        </w:numPr>
        <w:tabs>
          <w:tab w:pos="686" w:val="left" w:leader="none"/>
        </w:tabs>
        <w:spacing w:line="240" w:lineRule="auto" w:before="0" w:after="0"/>
        <w:ind w:left="118" w:right="115" w:hanging="1"/>
        <w:jc w:val="both"/>
        <w:rPr>
          <w:sz w:val="20"/>
        </w:rPr>
      </w:pPr>
      <w:r>
        <w:rPr>
          <w:sz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w:t>
      </w:r>
      <w:r>
        <w:rPr>
          <w:spacing w:val="-5"/>
          <w:sz w:val="20"/>
        </w:rPr>
        <w:t> </w:t>
      </w:r>
      <w:r>
        <w:rPr>
          <w:sz w:val="20"/>
        </w:rPr>
        <w:t>misma.</w:t>
      </w:r>
    </w:p>
    <w:p>
      <w:pPr>
        <w:pStyle w:val="BodyText"/>
        <w:rPr>
          <w:sz w:val="24"/>
        </w:rPr>
      </w:pPr>
    </w:p>
    <w:p>
      <w:pPr>
        <w:pStyle w:val="BodyText"/>
        <w:spacing w:before="195"/>
        <w:ind w:left="118"/>
      </w:pPr>
      <w:r>
        <w:rPr/>
        <w:t>Los jueces L. Patricio Pazmiño Freire y Eugenio Raúl Zaffaroni dieron a conocer sus votos individuales concurrentes.</w:t>
      </w:r>
    </w:p>
    <w:p>
      <w:pPr>
        <w:pStyle w:val="BodyText"/>
      </w:pPr>
    </w:p>
    <w:p>
      <w:pPr>
        <w:pStyle w:val="BodyText"/>
        <w:spacing w:before="1"/>
        <w:ind w:left="118"/>
      </w:pPr>
      <w:r>
        <w:rPr/>
        <w:t>Redactada en español en San José, Costa Rica a través de una sesión virtual, el 27 de agosto de 2020.</w:t>
      </w:r>
    </w:p>
    <w:p>
      <w:pPr>
        <w:spacing w:after="0"/>
        <w:sectPr>
          <w:pgSz w:w="12240" w:h="15840"/>
          <w:pgMar w:header="0" w:footer="994" w:top="1500" w:bottom="1180" w:left="1300" w:right="1300"/>
        </w:sectPr>
      </w:pPr>
    </w:p>
    <w:p>
      <w:pPr>
        <w:pStyle w:val="BodyText"/>
        <w:spacing w:before="75"/>
        <w:ind w:left="118" w:right="116"/>
        <w:jc w:val="both"/>
      </w:pPr>
      <w:bookmarkStart w:name="Corte IDH. Caso Urrutia Laubreaux Vs. Ch" w:id="283"/>
      <w:bookmarkEnd w:id="283"/>
      <w:r>
        <w:rPr/>
      </w:r>
      <w:r>
        <w:rPr/>
        <w:t>Corte IDH. </w:t>
      </w:r>
      <w:r>
        <w:rPr>
          <w:i/>
        </w:rPr>
        <w:t>Caso Urrutia Laubreaux Vs. Chile. </w:t>
      </w:r>
      <w:r>
        <w:rPr/>
        <w:t>Excepciones Preliminares, Fondo, Reparaciones y Costas</w:t>
      </w:r>
      <w:r>
        <w:rPr>
          <w:i/>
        </w:rPr>
        <w:t>. </w:t>
      </w:r>
      <w:r>
        <w:rPr/>
        <w:t>Sentencia de 27 de agosto de 2020. Sentencia adoptada en San José, Costa Rica por medio de sesión virtual.</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3744" w:right="3747"/>
        <w:jc w:val="center"/>
      </w:pPr>
      <w:r>
        <w:rPr/>
        <w:t>Elizabeth Odio Benito Presidenta</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5851" w:val="left" w:leader="none"/>
        </w:tabs>
        <w:ind w:left="118"/>
      </w:pPr>
      <w:r>
        <w:rPr/>
        <w:t>L. Patricio</w:t>
      </w:r>
      <w:r>
        <w:rPr>
          <w:spacing w:val="-6"/>
        </w:rPr>
        <w:t> </w:t>
      </w:r>
      <w:r>
        <w:rPr/>
        <w:t>Pazmiño</w:t>
      </w:r>
      <w:r>
        <w:rPr>
          <w:spacing w:val="-3"/>
        </w:rPr>
        <w:t> </w:t>
      </w:r>
      <w:r>
        <w:rPr/>
        <w:t>Freire</w:t>
        <w:tab/>
        <w:t>Humberto Antonio Sierra</w:t>
      </w:r>
      <w:r>
        <w:rPr>
          <w:spacing w:val="-5"/>
        </w:rPr>
        <w:t> </w:t>
      </w:r>
      <w:r>
        <w:rPr/>
        <w:t>Porto</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6559" w:val="left" w:leader="none"/>
        </w:tabs>
        <w:ind w:left="117"/>
        <w:jc w:val="both"/>
      </w:pPr>
      <w:r>
        <w:rPr/>
        <w:t>Eduardo Ferrer</w:t>
      </w:r>
      <w:r>
        <w:rPr>
          <w:spacing w:val="-9"/>
        </w:rPr>
        <w:t> </w:t>
      </w:r>
      <w:r>
        <w:rPr/>
        <w:t>Mac-Gregor</w:t>
      </w:r>
      <w:r>
        <w:rPr>
          <w:spacing w:val="-2"/>
        </w:rPr>
        <w:t> </w:t>
      </w:r>
      <w:r>
        <w:rPr/>
        <w:t>Poisot</w:t>
        <w:tab/>
        <w:t>Eugenio Raúl</w:t>
      </w:r>
      <w:r>
        <w:rPr>
          <w:spacing w:val="-4"/>
        </w:rPr>
        <w:t> </w:t>
      </w:r>
      <w:r>
        <w:rPr/>
        <w:t>Zaffaroni</w:t>
      </w:r>
    </w:p>
    <w:p>
      <w:pPr>
        <w:pStyle w:val="BodyText"/>
        <w:rPr>
          <w:sz w:val="24"/>
        </w:rPr>
      </w:pPr>
    </w:p>
    <w:p>
      <w:pPr>
        <w:pStyle w:val="BodyText"/>
        <w:rPr>
          <w:sz w:val="24"/>
        </w:rPr>
      </w:pPr>
    </w:p>
    <w:p>
      <w:pPr>
        <w:pStyle w:val="BodyText"/>
        <w:rPr>
          <w:sz w:val="24"/>
        </w:rPr>
      </w:pPr>
    </w:p>
    <w:p>
      <w:pPr>
        <w:pStyle w:val="BodyText"/>
        <w:spacing w:before="11"/>
        <w:rPr>
          <w:sz w:val="27"/>
        </w:rPr>
      </w:pPr>
    </w:p>
    <w:p>
      <w:pPr>
        <w:pStyle w:val="BodyText"/>
        <w:ind w:left="130" w:right="130"/>
        <w:jc w:val="center"/>
      </w:pPr>
      <w:r>
        <w:rPr/>
        <w:t>Ricardo C. Pérez Manrique</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744" w:right="3746"/>
        <w:jc w:val="center"/>
      </w:pPr>
      <w:r>
        <w:rPr/>
        <w:t>Romina I. Sijniensky Secretaria Adjunta</w:t>
      </w:r>
    </w:p>
    <w:p>
      <w:pPr>
        <w:pStyle w:val="BodyText"/>
        <w:rPr>
          <w:sz w:val="24"/>
        </w:rPr>
      </w:pPr>
    </w:p>
    <w:p>
      <w:pPr>
        <w:pStyle w:val="BodyText"/>
        <w:rPr>
          <w:sz w:val="24"/>
        </w:rPr>
      </w:pPr>
    </w:p>
    <w:p>
      <w:pPr>
        <w:pStyle w:val="BodyText"/>
        <w:rPr>
          <w:sz w:val="28"/>
        </w:rPr>
      </w:pPr>
    </w:p>
    <w:p>
      <w:pPr>
        <w:pStyle w:val="BodyText"/>
        <w:spacing w:before="1"/>
        <w:ind w:left="118"/>
        <w:jc w:val="both"/>
      </w:pPr>
      <w:r>
        <w:rPr/>
        <w:t>Comuníquese y ejecútese,</w:t>
      </w:r>
    </w:p>
    <w:p>
      <w:pPr>
        <w:pStyle w:val="BodyText"/>
        <w:rPr>
          <w:sz w:val="24"/>
        </w:rPr>
      </w:pPr>
    </w:p>
    <w:p>
      <w:pPr>
        <w:pStyle w:val="BodyText"/>
        <w:rPr>
          <w:sz w:val="24"/>
        </w:rPr>
      </w:pPr>
    </w:p>
    <w:p>
      <w:pPr>
        <w:pStyle w:val="BodyText"/>
        <w:spacing w:before="11"/>
        <w:rPr>
          <w:sz w:val="31"/>
        </w:rPr>
      </w:pPr>
    </w:p>
    <w:p>
      <w:pPr>
        <w:pStyle w:val="BodyText"/>
        <w:ind w:left="7479" w:right="541" w:hanging="548"/>
      </w:pPr>
      <w:r>
        <w:rPr/>
        <w:t>Elizabeth Odio Benito Presidenta</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187" w:right="7420" w:hanging="70"/>
      </w:pPr>
      <w:r>
        <w:rPr/>
        <w:t>Romina I. Sijniensky Secretaria Adjunta</w:t>
      </w:r>
    </w:p>
    <w:p>
      <w:pPr>
        <w:spacing w:after="0"/>
        <w:sectPr>
          <w:pgSz w:w="12240" w:h="15840"/>
          <w:pgMar w:header="0" w:footer="994" w:top="1360" w:bottom="1180" w:left="1300" w:right="1300"/>
        </w:sectPr>
      </w:pPr>
    </w:p>
    <w:p>
      <w:pPr>
        <w:pStyle w:val="Heading1"/>
        <w:spacing w:line="261" w:lineRule="auto" w:before="183"/>
        <w:ind w:left="2791" w:right="2795" w:firstLine="588"/>
        <w:jc w:val="left"/>
      </w:pPr>
      <w:bookmarkStart w:name="vsc_pazmino_409_esp" w:id="284"/>
      <w:bookmarkEnd w:id="284"/>
      <w:r>
        <w:rPr>
          <w:b w:val="0"/>
        </w:rPr>
      </w:r>
      <w:r>
        <w:rPr/>
        <w:t>VOTO CONCURRENTE DEL JUEZ L. PATRICIO PAZMIÑO</w:t>
      </w:r>
      <w:r>
        <w:rPr>
          <w:spacing w:val="-14"/>
        </w:rPr>
        <w:t> </w:t>
      </w:r>
      <w:r>
        <w:rPr/>
        <w:t>FREIRE</w:t>
      </w:r>
    </w:p>
    <w:p>
      <w:pPr>
        <w:pStyle w:val="BodyText"/>
        <w:spacing w:before="2"/>
        <w:rPr>
          <w:b/>
          <w:sz w:val="21"/>
        </w:rPr>
      </w:pPr>
    </w:p>
    <w:p>
      <w:pPr>
        <w:spacing w:before="0"/>
        <w:ind w:left="129" w:right="130" w:firstLine="0"/>
        <w:jc w:val="center"/>
        <w:rPr>
          <w:b/>
          <w:i/>
          <w:sz w:val="20"/>
        </w:rPr>
      </w:pPr>
      <w:r>
        <w:rPr>
          <w:b/>
          <w:i/>
          <w:sz w:val="20"/>
          <w:u w:val="thick"/>
        </w:rPr>
        <w:t>CASO URRUTIA LAUBREAUX VS.</w:t>
      </w:r>
      <w:r>
        <w:rPr>
          <w:b/>
          <w:i/>
          <w:spacing w:val="-15"/>
          <w:sz w:val="20"/>
          <w:u w:val="thick"/>
        </w:rPr>
        <w:t> </w:t>
      </w:r>
      <w:r>
        <w:rPr>
          <w:b/>
          <w:i/>
          <w:sz w:val="20"/>
          <w:u w:val="thick"/>
        </w:rPr>
        <w:t>CHILE</w:t>
      </w:r>
    </w:p>
    <w:p>
      <w:pPr>
        <w:pStyle w:val="BodyText"/>
        <w:spacing w:before="1"/>
        <w:rPr>
          <w:b/>
          <w:i/>
          <w:sz w:val="15"/>
        </w:rPr>
      </w:pPr>
    </w:p>
    <w:p>
      <w:pPr>
        <w:spacing w:before="99"/>
        <w:ind w:left="128" w:right="130" w:firstLine="0"/>
        <w:jc w:val="center"/>
        <w:rPr>
          <w:b/>
          <w:sz w:val="20"/>
        </w:rPr>
      </w:pPr>
      <w:r>
        <w:rPr>
          <w:b/>
          <w:sz w:val="20"/>
        </w:rPr>
        <w:t>SENTENCIA DE 27 DE AGOSTO DE</w:t>
      </w:r>
      <w:r>
        <w:rPr>
          <w:b/>
          <w:spacing w:val="-11"/>
          <w:sz w:val="20"/>
        </w:rPr>
        <w:t> </w:t>
      </w:r>
      <w:r>
        <w:rPr>
          <w:b/>
          <w:sz w:val="20"/>
        </w:rPr>
        <w:t>2020</w:t>
      </w:r>
    </w:p>
    <w:p>
      <w:pPr>
        <w:pStyle w:val="BodyText"/>
        <w:spacing w:before="3"/>
        <w:rPr>
          <w:b/>
          <w:sz w:val="35"/>
        </w:rPr>
      </w:pPr>
    </w:p>
    <w:p>
      <w:pPr>
        <w:pStyle w:val="ListParagraph"/>
        <w:numPr>
          <w:ilvl w:val="0"/>
          <w:numId w:val="20"/>
        </w:numPr>
        <w:tabs>
          <w:tab w:pos="707" w:val="left" w:leader="none"/>
        </w:tabs>
        <w:spacing w:line="240" w:lineRule="auto" w:before="1" w:after="0"/>
        <w:ind w:left="140" w:right="139" w:firstLine="0"/>
        <w:jc w:val="both"/>
        <w:rPr>
          <w:sz w:val="20"/>
        </w:rPr>
      </w:pPr>
      <w:r>
        <w:rPr>
          <w:sz w:val="20"/>
        </w:rPr>
        <w:t>En la Sentencia del caso </w:t>
      </w:r>
      <w:r>
        <w:rPr>
          <w:i/>
          <w:sz w:val="20"/>
        </w:rPr>
        <w:t>Urrutia Laubreaux vs. Chile </w:t>
      </w:r>
      <w:r>
        <w:rPr>
          <w:sz w:val="20"/>
        </w:rPr>
        <w:t>la Corte desarrolló y fortaleció los estándares</w:t>
      </w:r>
      <w:r>
        <w:rPr>
          <w:spacing w:val="-17"/>
          <w:sz w:val="20"/>
        </w:rPr>
        <w:t> </w:t>
      </w:r>
      <w:r>
        <w:rPr>
          <w:sz w:val="20"/>
        </w:rPr>
        <w:t>relativos</w:t>
      </w:r>
      <w:r>
        <w:rPr>
          <w:spacing w:val="-16"/>
          <w:sz w:val="20"/>
        </w:rPr>
        <w:t> </w:t>
      </w:r>
      <w:r>
        <w:rPr>
          <w:sz w:val="20"/>
        </w:rPr>
        <w:t>a</w:t>
      </w:r>
      <w:r>
        <w:rPr>
          <w:spacing w:val="-18"/>
          <w:sz w:val="20"/>
        </w:rPr>
        <w:t> </w:t>
      </w:r>
      <w:r>
        <w:rPr>
          <w:sz w:val="20"/>
        </w:rPr>
        <w:t>la</w:t>
      </w:r>
      <w:r>
        <w:rPr>
          <w:spacing w:val="-15"/>
          <w:sz w:val="20"/>
        </w:rPr>
        <w:t> </w:t>
      </w:r>
      <w:r>
        <w:rPr>
          <w:sz w:val="20"/>
        </w:rPr>
        <w:t>independencia</w:t>
      </w:r>
      <w:r>
        <w:rPr>
          <w:spacing w:val="-18"/>
          <w:sz w:val="20"/>
        </w:rPr>
        <w:t> </w:t>
      </w:r>
      <w:r>
        <w:rPr>
          <w:sz w:val="20"/>
        </w:rPr>
        <w:t>judicial</w:t>
      </w:r>
      <w:r>
        <w:rPr>
          <w:spacing w:val="-16"/>
          <w:sz w:val="20"/>
        </w:rPr>
        <w:t> </w:t>
      </w:r>
      <w:r>
        <w:rPr>
          <w:sz w:val="20"/>
        </w:rPr>
        <w:t>y,</w:t>
      </w:r>
      <w:r>
        <w:rPr>
          <w:spacing w:val="-18"/>
          <w:sz w:val="20"/>
        </w:rPr>
        <w:t> </w:t>
      </w:r>
      <w:r>
        <w:rPr>
          <w:sz w:val="20"/>
        </w:rPr>
        <w:t>en</w:t>
      </w:r>
      <w:r>
        <w:rPr>
          <w:spacing w:val="-15"/>
          <w:sz w:val="20"/>
        </w:rPr>
        <w:t> </w:t>
      </w:r>
      <w:r>
        <w:rPr>
          <w:sz w:val="20"/>
        </w:rPr>
        <w:t>particular,</w:t>
      </w:r>
      <w:r>
        <w:rPr>
          <w:spacing w:val="-18"/>
          <w:sz w:val="20"/>
        </w:rPr>
        <w:t> </w:t>
      </w:r>
      <w:r>
        <w:rPr>
          <w:sz w:val="20"/>
        </w:rPr>
        <w:t>las</w:t>
      </w:r>
      <w:r>
        <w:rPr>
          <w:spacing w:val="-19"/>
          <w:sz w:val="20"/>
        </w:rPr>
        <w:t> </w:t>
      </w:r>
      <w:r>
        <w:rPr>
          <w:sz w:val="20"/>
        </w:rPr>
        <w:t>garantías</w:t>
      </w:r>
      <w:r>
        <w:rPr>
          <w:spacing w:val="-18"/>
          <w:sz w:val="20"/>
        </w:rPr>
        <w:t> </w:t>
      </w:r>
      <w:r>
        <w:rPr>
          <w:sz w:val="20"/>
        </w:rPr>
        <w:t>contra</w:t>
      </w:r>
      <w:r>
        <w:rPr>
          <w:spacing w:val="-17"/>
          <w:sz w:val="20"/>
        </w:rPr>
        <w:t> </w:t>
      </w:r>
      <w:r>
        <w:rPr>
          <w:sz w:val="20"/>
        </w:rPr>
        <w:t>presiones internas y externas, necesarias para</w:t>
      </w:r>
      <w:r>
        <w:rPr>
          <w:spacing w:val="-5"/>
          <w:sz w:val="20"/>
        </w:rPr>
        <w:t> </w:t>
      </w:r>
      <w:r>
        <w:rPr>
          <w:sz w:val="20"/>
        </w:rPr>
        <w:t>asegurarla.</w:t>
      </w:r>
    </w:p>
    <w:p>
      <w:pPr>
        <w:pStyle w:val="ListParagraph"/>
        <w:numPr>
          <w:ilvl w:val="0"/>
          <w:numId w:val="20"/>
        </w:numPr>
        <w:tabs>
          <w:tab w:pos="707" w:val="left" w:leader="none"/>
        </w:tabs>
        <w:spacing w:line="240" w:lineRule="auto" w:before="120" w:after="0"/>
        <w:ind w:left="139" w:right="137" w:firstLine="0"/>
        <w:jc w:val="both"/>
        <w:rPr>
          <w:sz w:val="20"/>
        </w:rPr>
      </w:pPr>
      <w:r>
        <w:rPr>
          <w:sz w:val="20"/>
        </w:rPr>
        <w:t>Respecto a la independencia interna, este Tribunal, citando el Estatuto del Juez Iberoamericano, señaló que el Estado debe asegurar que “los jueces no se encuentr[en] sometidos a autoridades judiciales superiores, sin perjuicio de la facultad de éstas de revisar las</w:t>
      </w:r>
      <w:r>
        <w:rPr>
          <w:spacing w:val="-11"/>
          <w:sz w:val="20"/>
        </w:rPr>
        <w:t> </w:t>
      </w:r>
      <w:r>
        <w:rPr>
          <w:sz w:val="20"/>
        </w:rPr>
        <w:t>decisiones</w:t>
      </w:r>
      <w:r>
        <w:rPr>
          <w:spacing w:val="-11"/>
          <w:sz w:val="20"/>
        </w:rPr>
        <w:t> </w:t>
      </w:r>
      <w:r>
        <w:rPr>
          <w:sz w:val="20"/>
        </w:rPr>
        <w:t>jurisdiccionales</w:t>
      </w:r>
      <w:r>
        <w:rPr>
          <w:spacing w:val="-11"/>
          <w:sz w:val="20"/>
        </w:rPr>
        <w:t> </w:t>
      </w:r>
      <w:r>
        <w:rPr>
          <w:sz w:val="20"/>
        </w:rPr>
        <w:t>a</w:t>
      </w:r>
      <w:r>
        <w:rPr>
          <w:spacing w:val="-10"/>
          <w:sz w:val="20"/>
        </w:rPr>
        <w:t> </w:t>
      </w:r>
      <w:r>
        <w:rPr>
          <w:sz w:val="20"/>
        </w:rPr>
        <w:t>través</w:t>
      </w:r>
      <w:r>
        <w:rPr>
          <w:spacing w:val="-11"/>
          <w:sz w:val="20"/>
        </w:rPr>
        <w:t> </w:t>
      </w:r>
      <w:r>
        <w:rPr>
          <w:sz w:val="20"/>
        </w:rPr>
        <w:t>de</w:t>
      </w:r>
      <w:r>
        <w:rPr>
          <w:spacing w:val="-11"/>
          <w:sz w:val="20"/>
        </w:rPr>
        <w:t> </w:t>
      </w:r>
      <w:r>
        <w:rPr>
          <w:sz w:val="20"/>
        </w:rPr>
        <w:t>los</w:t>
      </w:r>
      <w:r>
        <w:rPr>
          <w:spacing w:val="-9"/>
          <w:sz w:val="20"/>
        </w:rPr>
        <w:t> </w:t>
      </w:r>
      <w:r>
        <w:rPr>
          <w:sz w:val="20"/>
        </w:rPr>
        <w:t>recursos</w:t>
      </w:r>
      <w:r>
        <w:rPr>
          <w:spacing w:val="-11"/>
          <w:sz w:val="20"/>
        </w:rPr>
        <w:t> </w:t>
      </w:r>
      <w:r>
        <w:rPr>
          <w:sz w:val="20"/>
        </w:rPr>
        <w:t>legalmente</w:t>
      </w:r>
      <w:r>
        <w:rPr>
          <w:spacing w:val="-9"/>
          <w:sz w:val="20"/>
        </w:rPr>
        <w:t> </w:t>
      </w:r>
      <w:r>
        <w:rPr>
          <w:sz w:val="20"/>
        </w:rPr>
        <w:t>establecidos,</w:t>
      </w:r>
      <w:r>
        <w:rPr>
          <w:spacing w:val="-8"/>
          <w:sz w:val="20"/>
        </w:rPr>
        <w:t> </w:t>
      </w:r>
      <w:r>
        <w:rPr>
          <w:sz w:val="20"/>
        </w:rPr>
        <w:t>y</w:t>
      </w:r>
      <w:r>
        <w:rPr>
          <w:spacing w:val="-11"/>
          <w:sz w:val="20"/>
        </w:rPr>
        <w:t> </w:t>
      </w:r>
      <w:r>
        <w:rPr>
          <w:sz w:val="20"/>
        </w:rPr>
        <w:t>de</w:t>
      </w:r>
      <w:r>
        <w:rPr>
          <w:spacing w:val="-11"/>
          <w:sz w:val="20"/>
        </w:rPr>
        <w:t> </w:t>
      </w:r>
      <w:r>
        <w:rPr>
          <w:sz w:val="20"/>
        </w:rPr>
        <w:t>la</w:t>
      </w:r>
      <w:r>
        <w:rPr>
          <w:spacing w:val="-10"/>
          <w:sz w:val="20"/>
        </w:rPr>
        <w:t> </w:t>
      </w:r>
      <w:r>
        <w:rPr>
          <w:sz w:val="20"/>
        </w:rPr>
        <w:t>fuerza que cada ordenamiento nacional atribuya a la jurisprudencia a los precedentes emanados de las Cortes Suprema y Tribunales Supremos”</w:t>
      </w:r>
      <w:hyperlink w:history="true" w:anchor="_bookmark200">
        <w:r>
          <w:rPr>
            <w:position w:val="7"/>
            <w:sz w:val="13"/>
          </w:rPr>
          <w:t>1</w:t>
        </w:r>
      </w:hyperlink>
      <w:r>
        <w:rPr>
          <w:sz w:val="20"/>
        </w:rPr>
        <w:t>. En el caso concreto esta garantía resulta particularmente</w:t>
      </w:r>
      <w:r>
        <w:rPr>
          <w:spacing w:val="-20"/>
          <w:sz w:val="20"/>
        </w:rPr>
        <w:t> </w:t>
      </w:r>
      <w:r>
        <w:rPr>
          <w:sz w:val="20"/>
        </w:rPr>
        <w:t>relevante</w:t>
      </w:r>
      <w:r>
        <w:rPr>
          <w:spacing w:val="-19"/>
          <w:sz w:val="20"/>
        </w:rPr>
        <w:t> </w:t>
      </w:r>
      <w:r>
        <w:rPr>
          <w:sz w:val="20"/>
        </w:rPr>
        <w:t>ya</w:t>
      </w:r>
      <w:r>
        <w:rPr>
          <w:spacing w:val="-18"/>
          <w:sz w:val="20"/>
        </w:rPr>
        <w:t> </w:t>
      </w:r>
      <w:r>
        <w:rPr>
          <w:sz w:val="20"/>
        </w:rPr>
        <w:t>que</w:t>
      </w:r>
      <w:r>
        <w:rPr>
          <w:spacing w:val="-19"/>
          <w:sz w:val="20"/>
        </w:rPr>
        <w:t> </w:t>
      </w:r>
      <w:r>
        <w:rPr>
          <w:sz w:val="20"/>
        </w:rPr>
        <w:t>la</w:t>
      </w:r>
      <w:r>
        <w:rPr>
          <w:spacing w:val="-18"/>
          <w:sz w:val="20"/>
        </w:rPr>
        <w:t> </w:t>
      </w:r>
      <w:r>
        <w:rPr>
          <w:sz w:val="20"/>
        </w:rPr>
        <w:t>norma</w:t>
      </w:r>
      <w:r>
        <w:rPr>
          <w:spacing w:val="-17"/>
          <w:sz w:val="20"/>
        </w:rPr>
        <w:t> </w:t>
      </w:r>
      <w:r>
        <w:rPr>
          <w:sz w:val="20"/>
        </w:rPr>
        <w:t>utilizada</w:t>
      </w:r>
      <w:r>
        <w:rPr>
          <w:spacing w:val="-17"/>
          <w:sz w:val="20"/>
        </w:rPr>
        <w:t> </w:t>
      </w:r>
      <w:r>
        <w:rPr>
          <w:sz w:val="20"/>
        </w:rPr>
        <w:t>para</w:t>
      </w:r>
      <w:r>
        <w:rPr>
          <w:spacing w:val="-18"/>
          <w:sz w:val="20"/>
        </w:rPr>
        <w:t> </w:t>
      </w:r>
      <w:r>
        <w:rPr>
          <w:sz w:val="20"/>
        </w:rPr>
        <w:t>sancionar</w:t>
      </w:r>
      <w:r>
        <w:rPr>
          <w:spacing w:val="-19"/>
          <w:sz w:val="20"/>
        </w:rPr>
        <w:t> </w:t>
      </w:r>
      <w:r>
        <w:rPr>
          <w:sz w:val="20"/>
        </w:rPr>
        <w:t>al</w:t>
      </w:r>
      <w:r>
        <w:rPr>
          <w:spacing w:val="-18"/>
          <w:sz w:val="20"/>
        </w:rPr>
        <w:t> </w:t>
      </w:r>
      <w:r>
        <w:rPr>
          <w:sz w:val="20"/>
        </w:rPr>
        <w:t>señor</w:t>
      </w:r>
      <w:r>
        <w:rPr>
          <w:spacing w:val="-19"/>
          <w:sz w:val="20"/>
        </w:rPr>
        <w:t> </w:t>
      </w:r>
      <w:r>
        <w:rPr>
          <w:sz w:val="20"/>
        </w:rPr>
        <w:t>Urrutia</w:t>
      </w:r>
      <w:r>
        <w:rPr>
          <w:spacing w:val="-18"/>
          <w:sz w:val="20"/>
        </w:rPr>
        <w:t> </w:t>
      </w:r>
      <w:r>
        <w:rPr>
          <w:sz w:val="20"/>
        </w:rPr>
        <w:t>Laubreaux prohíbe a los funcionarios judiciales “Publicar, sin autorización del Presidente de la Corte Suprema, escritos en defensa de su conducta oficial o atacar en cualquier forma, la de otros jueces o</w:t>
      </w:r>
      <w:r>
        <w:rPr>
          <w:spacing w:val="-3"/>
          <w:sz w:val="20"/>
        </w:rPr>
        <w:t> </w:t>
      </w:r>
      <w:r>
        <w:rPr>
          <w:sz w:val="20"/>
        </w:rPr>
        <w:t>magistrados”.</w:t>
      </w:r>
    </w:p>
    <w:p>
      <w:pPr>
        <w:pStyle w:val="ListParagraph"/>
        <w:numPr>
          <w:ilvl w:val="0"/>
          <w:numId w:val="20"/>
        </w:numPr>
        <w:tabs>
          <w:tab w:pos="707" w:val="left" w:leader="none"/>
        </w:tabs>
        <w:spacing w:line="240" w:lineRule="auto" w:before="118" w:after="0"/>
        <w:ind w:left="139" w:right="138" w:firstLine="0"/>
        <w:jc w:val="both"/>
        <w:rPr>
          <w:sz w:val="20"/>
        </w:rPr>
      </w:pPr>
      <w:r>
        <w:rPr>
          <w:sz w:val="20"/>
        </w:rPr>
        <w:t>En palabras de la Corte, esta prohibición “implica una opción por un modelo de Poder Judicial jerarquizado en forma de corporación, en que los jueces carecen de independencia interna, con la tendencia a la subordinación incondicional a la autoridad de sus propios órganos colegiados, lo que si bien formalmente puede pretenderse limitado al ámbito disciplinario,</w:t>
      </w:r>
      <w:r>
        <w:rPr>
          <w:spacing w:val="-6"/>
          <w:sz w:val="20"/>
        </w:rPr>
        <w:t> </w:t>
      </w:r>
      <w:r>
        <w:rPr>
          <w:sz w:val="20"/>
        </w:rPr>
        <w:t>en</w:t>
      </w:r>
      <w:r>
        <w:rPr>
          <w:spacing w:val="-5"/>
          <w:sz w:val="20"/>
        </w:rPr>
        <w:t> </w:t>
      </w:r>
      <w:r>
        <w:rPr>
          <w:sz w:val="20"/>
        </w:rPr>
        <w:t>la</w:t>
      </w:r>
      <w:r>
        <w:rPr>
          <w:spacing w:val="-7"/>
          <w:sz w:val="20"/>
        </w:rPr>
        <w:t> </w:t>
      </w:r>
      <w:r>
        <w:rPr>
          <w:sz w:val="20"/>
        </w:rPr>
        <w:t>práctica</w:t>
      </w:r>
      <w:r>
        <w:rPr>
          <w:spacing w:val="-5"/>
          <w:sz w:val="20"/>
        </w:rPr>
        <w:t> </w:t>
      </w:r>
      <w:r>
        <w:rPr>
          <w:sz w:val="20"/>
        </w:rPr>
        <w:t>redunda,</w:t>
      </w:r>
      <w:r>
        <w:rPr>
          <w:spacing w:val="-8"/>
          <w:sz w:val="20"/>
        </w:rPr>
        <w:t> </w:t>
      </w:r>
      <w:r>
        <w:rPr>
          <w:sz w:val="20"/>
        </w:rPr>
        <w:t>por</w:t>
      </w:r>
      <w:r>
        <w:rPr>
          <w:spacing w:val="-9"/>
          <w:sz w:val="20"/>
        </w:rPr>
        <w:t> </w:t>
      </w:r>
      <w:r>
        <w:rPr>
          <w:sz w:val="20"/>
        </w:rPr>
        <w:t>temor</w:t>
      </w:r>
      <w:r>
        <w:rPr>
          <w:spacing w:val="-9"/>
          <w:sz w:val="20"/>
        </w:rPr>
        <w:t> </w:t>
      </w:r>
      <w:r>
        <w:rPr>
          <w:sz w:val="20"/>
        </w:rPr>
        <w:t>inherente</w:t>
      </w:r>
      <w:r>
        <w:rPr>
          <w:spacing w:val="-9"/>
          <w:sz w:val="20"/>
        </w:rPr>
        <w:t> </w:t>
      </w:r>
      <w:r>
        <w:rPr>
          <w:sz w:val="20"/>
        </w:rPr>
        <w:t>a</w:t>
      </w:r>
      <w:r>
        <w:rPr>
          <w:spacing w:val="-5"/>
          <w:sz w:val="20"/>
        </w:rPr>
        <w:t> </w:t>
      </w:r>
      <w:r>
        <w:rPr>
          <w:sz w:val="20"/>
        </w:rPr>
        <w:t>este</w:t>
      </w:r>
      <w:r>
        <w:rPr>
          <w:spacing w:val="-7"/>
          <w:sz w:val="20"/>
        </w:rPr>
        <w:t> </w:t>
      </w:r>
      <w:r>
        <w:rPr>
          <w:sz w:val="20"/>
        </w:rPr>
        <w:t>poder,</w:t>
      </w:r>
      <w:r>
        <w:rPr>
          <w:spacing w:val="-6"/>
          <w:sz w:val="20"/>
        </w:rPr>
        <w:t> </w:t>
      </w:r>
      <w:r>
        <w:rPr>
          <w:sz w:val="20"/>
        </w:rPr>
        <w:t>en</w:t>
      </w:r>
      <w:r>
        <w:rPr>
          <w:spacing w:val="-7"/>
          <w:sz w:val="20"/>
        </w:rPr>
        <w:t> </w:t>
      </w:r>
      <w:r>
        <w:rPr>
          <w:sz w:val="20"/>
        </w:rPr>
        <w:t>un</w:t>
      </w:r>
      <w:r>
        <w:rPr>
          <w:spacing w:val="-7"/>
          <w:sz w:val="20"/>
        </w:rPr>
        <w:t> </w:t>
      </w:r>
      <w:r>
        <w:rPr>
          <w:sz w:val="20"/>
        </w:rPr>
        <w:t>sometimiento</w:t>
      </w:r>
      <w:r>
        <w:rPr>
          <w:spacing w:val="-7"/>
          <w:sz w:val="20"/>
        </w:rPr>
        <w:t> </w:t>
      </w:r>
      <w:r>
        <w:rPr>
          <w:sz w:val="20"/>
        </w:rPr>
        <w:t>a la jurisprudencia llamada ‘superior’ y paraliza la dinámica interpretativa en la aplicación del derecho”</w:t>
      </w:r>
      <w:hyperlink w:history="true" w:anchor="_bookmark201">
        <w:r>
          <w:rPr>
            <w:position w:val="7"/>
            <w:sz w:val="13"/>
          </w:rPr>
          <w:t>2</w:t>
        </w:r>
      </w:hyperlink>
      <w:r>
        <w:rPr>
          <w:sz w:val="20"/>
        </w:rPr>
        <w:t>.</w:t>
      </w:r>
    </w:p>
    <w:p>
      <w:pPr>
        <w:pStyle w:val="ListParagraph"/>
        <w:numPr>
          <w:ilvl w:val="0"/>
          <w:numId w:val="20"/>
        </w:numPr>
        <w:tabs>
          <w:tab w:pos="707" w:val="left" w:leader="none"/>
        </w:tabs>
        <w:spacing w:line="240" w:lineRule="auto" w:before="120" w:after="0"/>
        <w:ind w:left="139" w:right="137" w:firstLine="0"/>
        <w:jc w:val="both"/>
        <w:rPr>
          <w:sz w:val="20"/>
        </w:rPr>
      </w:pPr>
      <w:r>
        <w:rPr>
          <w:sz w:val="20"/>
        </w:rPr>
        <w:t>Los jueces solo deben estar sometidos a la ley, y decidir en base a ella las cuestiones que se le presenten. Este Tribunal ha señalado que los jueces “no deben verse compelidos a evitar disentir con el órgano revisor de sus decisiones, el cual, en definitiva, sólo ejerce una función judicial diferenciada y limitada a atender los puntos recursivos de las partes disconformes con el fallo originario”</w:t>
      </w:r>
      <w:hyperlink w:history="true" w:anchor="_bookmark202">
        <w:r>
          <w:rPr>
            <w:position w:val="7"/>
            <w:sz w:val="13"/>
          </w:rPr>
          <w:t>3</w:t>
        </w:r>
      </w:hyperlink>
      <w:r>
        <w:rPr>
          <w:sz w:val="20"/>
        </w:rPr>
        <w:t>. De forma similar el Tribunal Europeo de Derechos Humanos</w:t>
      </w:r>
      <w:r>
        <w:rPr>
          <w:spacing w:val="-18"/>
          <w:sz w:val="20"/>
        </w:rPr>
        <w:t> </w:t>
      </w:r>
      <w:r>
        <w:rPr>
          <w:sz w:val="20"/>
        </w:rPr>
        <w:t>ha</w:t>
      </w:r>
      <w:r>
        <w:rPr>
          <w:spacing w:val="-16"/>
          <w:sz w:val="20"/>
        </w:rPr>
        <w:t> </w:t>
      </w:r>
      <w:r>
        <w:rPr>
          <w:sz w:val="20"/>
        </w:rPr>
        <w:t>indicado</w:t>
      </w:r>
      <w:r>
        <w:rPr>
          <w:spacing w:val="-18"/>
          <w:sz w:val="20"/>
        </w:rPr>
        <w:t> </w:t>
      </w:r>
      <w:r>
        <w:rPr>
          <w:sz w:val="20"/>
        </w:rPr>
        <w:t>que</w:t>
      </w:r>
      <w:r>
        <w:rPr>
          <w:spacing w:val="-18"/>
          <w:sz w:val="20"/>
        </w:rPr>
        <w:t> </w:t>
      </w:r>
      <w:r>
        <w:rPr>
          <w:sz w:val="20"/>
        </w:rPr>
        <w:t>los</w:t>
      </w:r>
      <w:r>
        <w:rPr>
          <w:spacing w:val="-17"/>
          <w:sz w:val="20"/>
        </w:rPr>
        <w:t> </w:t>
      </w:r>
      <w:r>
        <w:rPr>
          <w:sz w:val="20"/>
        </w:rPr>
        <w:t>jueces</w:t>
      </w:r>
      <w:r>
        <w:rPr>
          <w:spacing w:val="-16"/>
          <w:sz w:val="20"/>
        </w:rPr>
        <w:t> </w:t>
      </w:r>
      <w:r>
        <w:rPr>
          <w:sz w:val="20"/>
        </w:rPr>
        <w:t>deben</w:t>
      </w:r>
      <w:r>
        <w:rPr>
          <w:spacing w:val="-15"/>
          <w:sz w:val="20"/>
        </w:rPr>
        <w:t> </w:t>
      </w:r>
      <w:r>
        <w:rPr>
          <w:sz w:val="20"/>
        </w:rPr>
        <w:t>estar</w:t>
      </w:r>
      <w:r>
        <w:rPr>
          <w:spacing w:val="-15"/>
          <w:sz w:val="20"/>
        </w:rPr>
        <w:t> </w:t>
      </w:r>
      <w:r>
        <w:rPr>
          <w:sz w:val="20"/>
        </w:rPr>
        <w:t>“libres</w:t>
      </w:r>
      <w:r>
        <w:rPr>
          <w:spacing w:val="-18"/>
          <w:sz w:val="20"/>
        </w:rPr>
        <w:t> </w:t>
      </w:r>
      <w:r>
        <w:rPr>
          <w:sz w:val="20"/>
        </w:rPr>
        <w:t>de</w:t>
      </w:r>
      <w:r>
        <w:rPr>
          <w:spacing w:val="-18"/>
          <w:sz w:val="20"/>
        </w:rPr>
        <w:t> </w:t>
      </w:r>
      <w:r>
        <w:rPr>
          <w:sz w:val="20"/>
        </w:rPr>
        <w:t>directivas</w:t>
      </w:r>
      <w:r>
        <w:rPr>
          <w:spacing w:val="-15"/>
          <w:sz w:val="20"/>
        </w:rPr>
        <w:t> </w:t>
      </w:r>
      <w:r>
        <w:rPr>
          <w:sz w:val="20"/>
        </w:rPr>
        <w:t>o</w:t>
      </w:r>
      <w:r>
        <w:rPr>
          <w:spacing w:val="-19"/>
          <w:sz w:val="20"/>
        </w:rPr>
        <w:t> </w:t>
      </w:r>
      <w:r>
        <w:rPr>
          <w:sz w:val="20"/>
        </w:rPr>
        <w:t>presiones</w:t>
      </w:r>
      <w:r>
        <w:rPr>
          <w:spacing w:val="-17"/>
          <w:sz w:val="20"/>
        </w:rPr>
        <w:t> </w:t>
      </w:r>
      <w:r>
        <w:rPr>
          <w:sz w:val="20"/>
        </w:rPr>
        <w:t>de</w:t>
      </w:r>
      <w:r>
        <w:rPr>
          <w:spacing w:val="-18"/>
          <w:sz w:val="20"/>
        </w:rPr>
        <w:t> </w:t>
      </w:r>
      <w:r>
        <w:rPr>
          <w:sz w:val="20"/>
        </w:rPr>
        <w:t>los</w:t>
      </w:r>
      <w:r>
        <w:rPr>
          <w:spacing w:val="-18"/>
          <w:sz w:val="20"/>
        </w:rPr>
        <w:t> </w:t>
      </w:r>
      <w:r>
        <w:rPr>
          <w:sz w:val="20"/>
        </w:rPr>
        <w:t>jueces compañeros o de aquellos que tienen responsabilidades administrativas en el Tribunal, como el Presidente del Tribunal u otras autoridades</w:t>
      </w:r>
      <w:r>
        <w:rPr>
          <w:spacing w:val="-6"/>
          <w:sz w:val="20"/>
        </w:rPr>
        <w:t> </w:t>
      </w:r>
      <w:r>
        <w:rPr>
          <w:sz w:val="20"/>
        </w:rPr>
        <w:t>judiciales”</w:t>
      </w:r>
      <w:hyperlink w:history="true" w:anchor="_bookmark203">
        <w:r>
          <w:rPr>
            <w:position w:val="7"/>
            <w:sz w:val="13"/>
          </w:rPr>
          <w:t>4</w:t>
        </w:r>
      </w:hyperlink>
      <w:r>
        <w:rPr>
          <w:sz w:val="20"/>
        </w:rPr>
        <w:t>.</w:t>
      </w:r>
    </w:p>
    <w:p>
      <w:pPr>
        <w:pStyle w:val="ListParagraph"/>
        <w:numPr>
          <w:ilvl w:val="0"/>
          <w:numId w:val="20"/>
        </w:numPr>
        <w:tabs>
          <w:tab w:pos="707" w:val="left" w:leader="none"/>
        </w:tabs>
        <w:spacing w:line="240" w:lineRule="auto" w:before="122" w:after="0"/>
        <w:ind w:left="139" w:right="139" w:firstLine="0"/>
        <w:jc w:val="both"/>
        <w:rPr>
          <w:sz w:val="20"/>
        </w:rPr>
      </w:pPr>
      <w:r>
        <w:rPr>
          <w:sz w:val="20"/>
        </w:rPr>
        <w:t>La existencia de una normativa que fomenta una cultura jerárquica y de respeto a los superiores en el Poder Judicial crea un ambiente propicio para que los jueces se vean obligados a actuar de cierta manera y, por ende, atenta contra la independencia interna de los</w:t>
      </w:r>
      <w:r>
        <w:rPr>
          <w:spacing w:val="-3"/>
          <w:sz w:val="20"/>
        </w:rPr>
        <w:t> </w:t>
      </w:r>
      <w:r>
        <w:rPr>
          <w:sz w:val="20"/>
        </w:rPr>
        <w:t>jueces.</w:t>
      </w:r>
    </w:p>
    <w:p>
      <w:pPr>
        <w:pStyle w:val="BodyText"/>
        <w:spacing w:before="8"/>
        <w:rPr>
          <w:sz w:val="26"/>
        </w:rPr>
      </w:pPr>
      <w:r>
        <w:rPr/>
        <w:pict>
          <v:shape style="position:absolute;margin-left:72pt;margin-top:18.578585pt;width:144pt;height:.1pt;mso-position-horizontal-relative:page;mso-position-vertical-relative:paragraph;z-index:-251603968;mso-wrap-distance-left:0;mso-wrap-distance-right:0" coordorigin="1440,372" coordsize="2880,0" path="m1440,372l4320,372e" filled="false" stroked="true" strokeweight=".72pt" strokecolor="#000000">
            <v:path arrowok="t"/>
            <v:stroke dashstyle="solid"/>
            <w10:wrap type="topAndBottom"/>
          </v:shape>
        </w:pict>
      </w:r>
    </w:p>
    <w:p>
      <w:pPr>
        <w:tabs>
          <w:tab w:pos="706" w:val="left" w:leader="none"/>
        </w:tabs>
        <w:spacing w:line="247" w:lineRule="auto" w:before="69"/>
        <w:ind w:left="139" w:right="134" w:firstLine="0"/>
        <w:jc w:val="both"/>
        <w:rPr>
          <w:sz w:val="16"/>
        </w:rPr>
      </w:pPr>
      <w:bookmarkStart w:name="_bookmark200" w:id="285"/>
      <w:bookmarkEnd w:id="285"/>
      <w:r>
        <w:rPr/>
      </w:r>
      <w:r>
        <w:rPr>
          <w:rFonts w:ascii="Calibri" w:hAnsi="Calibri"/>
          <w:position w:val="7"/>
          <w:sz w:val="13"/>
        </w:rPr>
        <w:t>1</w:t>
        <w:tab/>
      </w:r>
      <w:r>
        <w:rPr>
          <w:i/>
          <w:sz w:val="16"/>
        </w:rPr>
        <w:t>Caso</w:t>
      </w:r>
      <w:r>
        <w:rPr>
          <w:i/>
          <w:spacing w:val="-9"/>
          <w:sz w:val="16"/>
        </w:rPr>
        <w:t> </w:t>
      </w:r>
      <w:r>
        <w:rPr>
          <w:i/>
          <w:sz w:val="16"/>
        </w:rPr>
        <w:t>Urrutia</w:t>
      </w:r>
      <w:r>
        <w:rPr>
          <w:i/>
          <w:spacing w:val="-7"/>
          <w:sz w:val="16"/>
        </w:rPr>
        <w:t> </w:t>
      </w:r>
      <w:r>
        <w:rPr>
          <w:i/>
          <w:sz w:val="16"/>
        </w:rPr>
        <w:t>Laubreax</w:t>
      </w:r>
      <w:r>
        <w:rPr>
          <w:i/>
          <w:spacing w:val="-9"/>
          <w:sz w:val="16"/>
        </w:rPr>
        <w:t> </w:t>
      </w:r>
      <w:r>
        <w:rPr>
          <w:i/>
          <w:sz w:val="16"/>
        </w:rPr>
        <w:t>vs.</w:t>
      </w:r>
      <w:r>
        <w:rPr>
          <w:i/>
          <w:spacing w:val="-10"/>
          <w:sz w:val="16"/>
        </w:rPr>
        <w:t> </w:t>
      </w:r>
      <w:r>
        <w:rPr>
          <w:i/>
          <w:sz w:val="16"/>
        </w:rPr>
        <w:t>Chile.</w:t>
      </w:r>
      <w:r>
        <w:rPr>
          <w:i/>
          <w:spacing w:val="-7"/>
          <w:sz w:val="16"/>
        </w:rPr>
        <w:t> </w:t>
      </w:r>
      <w:r>
        <w:rPr>
          <w:i/>
          <w:sz w:val="16"/>
        </w:rPr>
        <w:t>Excepciones</w:t>
      </w:r>
      <w:r>
        <w:rPr>
          <w:i/>
          <w:spacing w:val="-10"/>
          <w:sz w:val="16"/>
        </w:rPr>
        <w:t> </w:t>
      </w:r>
      <w:r>
        <w:rPr>
          <w:i/>
          <w:sz w:val="16"/>
        </w:rPr>
        <w:t>Preliminares,</w:t>
      </w:r>
      <w:r>
        <w:rPr>
          <w:i/>
          <w:spacing w:val="-10"/>
          <w:sz w:val="16"/>
        </w:rPr>
        <w:t> </w:t>
      </w:r>
      <w:r>
        <w:rPr>
          <w:i/>
          <w:sz w:val="16"/>
        </w:rPr>
        <w:t>Fondo,</w:t>
      </w:r>
      <w:r>
        <w:rPr>
          <w:i/>
          <w:spacing w:val="-10"/>
          <w:sz w:val="16"/>
        </w:rPr>
        <w:t> </w:t>
      </w:r>
      <w:r>
        <w:rPr>
          <w:i/>
          <w:sz w:val="16"/>
        </w:rPr>
        <w:t>Reparaciones</w:t>
      </w:r>
      <w:r>
        <w:rPr>
          <w:i/>
          <w:spacing w:val="-10"/>
          <w:sz w:val="16"/>
        </w:rPr>
        <w:t> </w:t>
      </w:r>
      <w:r>
        <w:rPr>
          <w:i/>
          <w:sz w:val="16"/>
        </w:rPr>
        <w:t>y</w:t>
      </w:r>
      <w:r>
        <w:rPr>
          <w:i/>
          <w:spacing w:val="-6"/>
          <w:sz w:val="16"/>
        </w:rPr>
        <w:t> </w:t>
      </w:r>
      <w:r>
        <w:rPr>
          <w:i/>
          <w:sz w:val="16"/>
        </w:rPr>
        <w:t>Costas.</w:t>
      </w:r>
      <w:r>
        <w:rPr>
          <w:i/>
          <w:spacing w:val="-11"/>
          <w:sz w:val="16"/>
        </w:rPr>
        <w:t> </w:t>
      </w:r>
      <w:r>
        <w:rPr>
          <w:sz w:val="16"/>
        </w:rPr>
        <w:t>Sentencia</w:t>
      </w:r>
      <w:r>
        <w:rPr>
          <w:spacing w:val="-7"/>
          <w:sz w:val="16"/>
        </w:rPr>
        <w:t> </w:t>
      </w:r>
      <w:r>
        <w:rPr>
          <w:sz w:val="16"/>
        </w:rPr>
        <w:t>de</w:t>
      </w:r>
      <w:r>
        <w:rPr>
          <w:spacing w:val="-9"/>
          <w:sz w:val="16"/>
        </w:rPr>
        <w:t> </w:t>
      </w:r>
      <w:r>
        <w:rPr>
          <w:sz w:val="16"/>
        </w:rPr>
        <w:t>27</w:t>
      </w:r>
      <w:r>
        <w:rPr>
          <w:spacing w:val="-9"/>
          <w:sz w:val="16"/>
        </w:rPr>
        <w:t> </w:t>
      </w:r>
      <w:r>
        <w:rPr>
          <w:sz w:val="16"/>
        </w:rPr>
        <w:t>de agosto de 2020. Serie C No. 409, párr. 107, </w:t>
      </w:r>
      <w:r>
        <w:rPr>
          <w:i/>
          <w:sz w:val="16"/>
        </w:rPr>
        <w:t>citando </w:t>
      </w:r>
      <w:r>
        <w:rPr>
          <w:sz w:val="16"/>
        </w:rPr>
        <w:t>Cumbre Iberoamericana de Presidentes de Cortes Supremas. Estatuto</w:t>
      </w:r>
      <w:r>
        <w:rPr>
          <w:spacing w:val="-10"/>
          <w:sz w:val="16"/>
        </w:rPr>
        <w:t> </w:t>
      </w:r>
      <w:r>
        <w:rPr>
          <w:sz w:val="16"/>
        </w:rPr>
        <w:t>del</w:t>
      </w:r>
      <w:r>
        <w:rPr>
          <w:spacing w:val="-11"/>
          <w:sz w:val="16"/>
        </w:rPr>
        <w:t> </w:t>
      </w:r>
      <w:r>
        <w:rPr>
          <w:sz w:val="16"/>
        </w:rPr>
        <w:t>Juez</w:t>
      </w:r>
      <w:r>
        <w:rPr>
          <w:spacing w:val="-10"/>
          <w:sz w:val="16"/>
        </w:rPr>
        <w:t> </w:t>
      </w:r>
      <w:r>
        <w:rPr>
          <w:sz w:val="16"/>
        </w:rPr>
        <w:t>Iberoamericano.</w:t>
      </w:r>
      <w:r>
        <w:rPr>
          <w:spacing w:val="-11"/>
          <w:sz w:val="16"/>
        </w:rPr>
        <w:t> </w:t>
      </w:r>
      <w:r>
        <w:rPr>
          <w:sz w:val="16"/>
        </w:rPr>
        <w:t>Aprobado</w:t>
      </w:r>
      <w:r>
        <w:rPr>
          <w:spacing w:val="-9"/>
          <w:sz w:val="16"/>
        </w:rPr>
        <w:t> </w:t>
      </w:r>
      <w:r>
        <w:rPr>
          <w:sz w:val="16"/>
        </w:rPr>
        <w:t>en</w:t>
      </w:r>
      <w:r>
        <w:rPr>
          <w:spacing w:val="-11"/>
          <w:sz w:val="16"/>
        </w:rPr>
        <w:t> </w:t>
      </w:r>
      <w:r>
        <w:rPr>
          <w:sz w:val="16"/>
        </w:rPr>
        <w:t>la</w:t>
      </w:r>
      <w:r>
        <w:rPr>
          <w:spacing w:val="-10"/>
          <w:sz w:val="16"/>
        </w:rPr>
        <w:t> </w:t>
      </w:r>
      <w:r>
        <w:rPr>
          <w:sz w:val="16"/>
        </w:rPr>
        <w:t>VI</w:t>
      </w:r>
      <w:r>
        <w:rPr>
          <w:spacing w:val="-13"/>
          <w:sz w:val="16"/>
        </w:rPr>
        <w:t> </w:t>
      </w:r>
      <w:r>
        <w:rPr>
          <w:sz w:val="16"/>
        </w:rPr>
        <w:t>Cumbre</w:t>
      </w:r>
      <w:r>
        <w:rPr>
          <w:spacing w:val="-10"/>
          <w:sz w:val="16"/>
        </w:rPr>
        <w:t> </w:t>
      </w:r>
      <w:r>
        <w:rPr>
          <w:sz w:val="16"/>
        </w:rPr>
        <w:t>celebrada</w:t>
      </w:r>
      <w:r>
        <w:rPr>
          <w:spacing w:val="-13"/>
          <w:sz w:val="16"/>
        </w:rPr>
        <w:t> </w:t>
      </w:r>
      <w:r>
        <w:rPr>
          <w:sz w:val="16"/>
        </w:rPr>
        <w:t>en</w:t>
      </w:r>
      <w:r>
        <w:rPr>
          <w:spacing w:val="-11"/>
          <w:sz w:val="16"/>
        </w:rPr>
        <w:t> </w:t>
      </w:r>
      <w:r>
        <w:rPr>
          <w:sz w:val="16"/>
        </w:rPr>
        <w:t>Santa</w:t>
      </w:r>
      <w:r>
        <w:rPr>
          <w:spacing w:val="-10"/>
          <w:sz w:val="16"/>
        </w:rPr>
        <w:t> </w:t>
      </w:r>
      <w:r>
        <w:rPr>
          <w:sz w:val="16"/>
        </w:rPr>
        <w:t>Cruz</w:t>
      </w:r>
      <w:r>
        <w:rPr>
          <w:spacing w:val="-10"/>
          <w:sz w:val="16"/>
        </w:rPr>
        <w:t> </w:t>
      </w:r>
      <w:r>
        <w:rPr>
          <w:sz w:val="16"/>
        </w:rPr>
        <w:t>de</w:t>
      </w:r>
      <w:r>
        <w:rPr>
          <w:spacing w:val="-12"/>
          <w:sz w:val="16"/>
        </w:rPr>
        <w:t> </w:t>
      </w:r>
      <w:r>
        <w:rPr>
          <w:sz w:val="16"/>
        </w:rPr>
        <w:t>Tenerife,</w:t>
      </w:r>
      <w:r>
        <w:rPr>
          <w:spacing w:val="-13"/>
          <w:sz w:val="16"/>
        </w:rPr>
        <w:t> </w:t>
      </w:r>
      <w:r>
        <w:rPr>
          <w:sz w:val="16"/>
        </w:rPr>
        <w:t>Canarias,</w:t>
      </w:r>
      <w:r>
        <w:rPr>
          <w:spacing w:val="-11"/>
          <w:sz w:val="16"/>
        </w:rPr>
        <w:t> </w:t>
      </w:r>
      <w:r>
        <w:rPr>
          <w:sz w:val="16"/>
        </w:rPr>
        <w:t>España, los días 23, 24 y 25 de mayo de 2001, artículo</w:t>
      </w:r>
      <w:r>
        <w:rPr>
          <w:spacing w:val="-7"/>
          <w:sz w:val="16"/>
        </w:rPr>
        <w:t> </w:t>
      </w:r>
      <w:r>
        <w:rPr>
          <w:sz w:val="16"/>
        </w:rPr>
        <w:t>4.</w:t>
      </w:r>
    </w:p>
    <w:p>
      <w:pPr>
        <w:tabs>
          <w:tab w:pos="706" w:val="left" w:leader="none"/>
        </w:tabs>
        <w:spacing w:line="240" w:lineRule="auto" w:before="0"/>
        <w:ind w:left="139" w:right="135" w:firstLine="0"/>
        <w:jc w:val="both"/>
        <w:rPr>
          <w:sz w:val="16"/>
        </w:rPr>
      </w:pPr>
      <w:bookmarkStart w:name="_bookmark201" w:id="286"/>
      <w:bookmarkEnd w:id="286"/>
      <w:r>
        <w:rPr/>
      </w:r>
      <w:r>
        <w:rPr>
          <w:position w:val="6"/>
          <w:sz w:val="10"/>
        </w:rPr>
        <w:t>2</w:t>
        <w:tab/>
      </w:r>
      <w:r>
        <w:rPr>
          <w:i/>
          <w:sz w:val="16"/>
        </w:rPr>
        <w:t>Caso</w:t>
      </w:r>
      <w:r>
        <w:rPr>
          <w:i/>
          <w:spacing w:val="-9"/>
          <w:sz w:val="16"/>
        </w:rPr>
        <w:t> </w:t>
      </w:r>
      <w:r>
        <w:rPr>
          <w:i/>
          <w:sz w:val="16"/>
        </w:rPr>
        <w:t>Urrutia</w:t>
      </w:r>
      <w:r>
        <w:rPr>
          <w:i/>
          <w:spacing w:val="-7"/>
          <w:sz w:val="16"/>
        </w:rPr>
        <w:t> </w:t>
      </w:r>
      <w:r>
        <w:rPr>
          <w:i/>
          <w:sz w:val="16"/>
        </w:rPr>
        <w:t>Laubreax</w:t>
      </w:r>
      <w:r>
        <w:rPr>
          <w:i/>
          <w:spacing w:val="-9"/>
          <w:sz w:val="16"/>
        </w:rPr>
        <w:t> </w:t>
      </w:r>
      <w:r>
        <w:rPr>
          <w:i/>
          <w:sz w:val="16"/>
        </w:rPr>
        <w:t>vs.</w:t>
      </w:r>
      <w:r>
        <w:rPr>
          <w:i/>
          <w:spacing w:val="-10"/>
          <w:sz w:val="16"/>
        </w:rPr>
        <w:t> </w:t>
      </w:r>
      <w:r>
        <w:rPr>
          <w:i/>
          <w:sz w:val="16"/>
        </w:rPr>
        <w:t>Chile.</w:t>
      </w:r>
      <w:r>
        <w:rPr>
          <w:i/>
          <w:spacing w:val="-7"/>
          <w:sz w:val="16"/>
        </w:rPr>
        <w:t> </w:t>
      </w:r>
      <w:r>
        <w:rPr>
          <w:i/>
          <w:sz w:val="16"/>
        </w:rPr>
        <w:t>Excepciones</w:t>
      </w:r>
      <w:r>
        <w:rPr>
          <w:i/>
          <w:spacing w:val="-10"/>
          <w:sz w:val="16"/>
        </w:rPr>
        <w:t> </w:t>
      </w:r>
      <w:r>
        <w:rPr>
          <w:i/>
          <w:sz w:val="16"/>
        </w:rPr>
        <w:t>Preliminares,</w:t>
      </w:r>
      <w:r>
        <w:rPr>
          <w:i/>
          <w:spacing w:val="-10"/>
          <w:sz w:val="16"/>
        </w:rPr>
        <w:t> </w:t>
      </w:r>
      <w:r>
        <w:rPr>
          <w:i/>
          <w:sz w:val="16"/>
        </w:rPr>
        <w:t>Fondo,</w:t>
      </w:r>
      <w:r>
        <w:rPr>
          <w:i/>
          <w:spacing w:val="-10"/>
          <w:sz w:val="16"/>
        </w:rPr>
        <w:t> </w:t>
      </w:r>
      <w:r>
        <w:rPr>
          <w:i/>
          <w:sz w:val="16"/>
        </w:rPr>
        <w:t>Reparaciones</w:t>
      </w:r>
      <w:r>
        <w:rPr>
          <w:i/>
          <w:spacing w:val="-10"/>
          <w:sz w:val="16"/>
        </w:rPr>
        <w:t> </w:t>
      </w:r>
      <w:r>
        <w:rPr>
          <w:i/>
          <w:sz w:val="16"/>
        </w:rPr>
        <w:t>y</w:t>
      </w:r>
      <w:r>
        <w:rPr>
          <w:i/>
          <w:spacing w:val="-5"/>
          <w:sz w:val="16"/>
        </w:rPr>
        <w:t> </w:t>
      </w:r>
      <w:r>
        <w:rPr>
          <w:i/>
          <w:sz w:val="16"/>
        </w:rPr>
        <w:t>Costas.</w:t>
      </w:r>
      <w:r>
        <w:rPr>
          <w:i/>
          <w:spacing w:val="-11"/>
          <w:sz w:val="16"/>
        </w:rPr>
        <w:t> </w:t>
      </w:r>
      <w:r>
        <w:rPr>
          <w:sz w:val="16"/>
        </w:rPr>
        <w:t>Sentencia</w:t>
      </w:r>
      <w:r>
        <w:rPr>
          <w:spacing w:val="-7"/>
          <w:sz w:val="16"/>
        </w:rPr>
        <w:t> </w:t>
      </w:r>
      <w:r>
        <w:rPr>
          <w:sz w:val="16"/>
        </w:rPr>
        <w:t>de</w:t>
      </w:r>
      <w:r>
        <w:rPr>
          <w:spacing w:val="-9"/>
          <w:sz w:val="16"/>
        </w:rPr>
        <w:t> </w:t>
      </w:r>
      <w:r>
        <w:rPr>
          <w:sz w:val="16"/>
        </w:rPr>
        <w:t>27</w:t>
      </w:r>
      <w:r>
        <w:rPr>
          <w:spacing w:val="-9"/>
          <w:sz w:val="16"/>
        </w:rPr>
        <w:t> </w:t>
      </w:r>
      <w:r>
        <w:rPr>
          <w:sz w:val="16"/>
        </w:rPr>
        <w:t>de</w:t>
      </w:r>
      <w:bookmarkStart w:name="_bookmark202" w:id="287"/>
      <w:bookmarkEnd w:id="287"/>
      <w:r>
        <w:rPr>
          <w:sz w:val="16"/>
        </w:rPr>
      </w:r>
      <w:r>
        <w:rPr>
          <w:sz w:val="16"/>
        </w:rPr>
        <w:t> agosto de 2020. Serie C No. 409, párr.</w:t>
      </w:r>
      <w:r>
        <w:rPr>
          <w:spacing w:val="-14"/>
          <w:sz w:val="16"/>
        </w:rPr>
        <w:t> </w:t>
      </w:r>
      <w:r>
        <w:rPr>
          <w:sz w:val="16"/>
        </w:rPr>
        <w:t>138.</w:t>
      </w:r>
    </w:p>
    <w:p>
      <w:pPr>
        <w:tabs>
          <w:tab w:pos="706" w:val="left" w:leader="none"/>
        </w:tabs>
        <w:spacing w:before="0"/>
        <w:ind w:left="139" w:right="134" w:firstLine="0"/>
        <w:jc w:val="both"/>
        <w:rPr>
          <w:sz w:val="16"/>
        </w:rPr>
      </w:pPr>
      <w:r>
        <w:rPr>
          <w:position w:val="6"/>
          <w:sz w:val="10"/>
        </w:rPr>
        <w:t>3</w:t>
        <w:tab/>
      </w:r>
      <w:r>
        <w:rPr>
          <w:i/>
          <w:sz w:val="16"/>
        </w:rPr>
        <w:t>Caso Apitz Barbera y otros (“Corte Primera de lo Contencioso Administrativo”) Vs. Venezuela</w:t>
      </w:r>
      <w:r>
        <w:rPr>
          <w:sz w:val="16"/>
        </w:rPr>
        <w:t>. Excepción Preliminar, Fondo, Reparaciones y Costas. Sentencia de 5 de agosto de 2008. Serie C No. 182. párr.</w:t>
      </w:r>
      <w:r>
        <w:rPr>
          <w:spacing w:val="-22"/>
          <w:sz w:val="16"/>
        </w:rPr>
        <w:t> </w:t>
      </w:r>
      <w:r>
        <w:rPr>
          <w:sz w:val="16"/>
        </w:rPr>
        <w:t>84.</w:t>
      </w:r>
    </w:p>
    <w:p>
      <w:pPr>
        <w:tabs>
          <w:tab w:pos="706" w:val="left" w:leader="none"/>
        </w:tabs>
        <w:spacing w:before="0"/>
        <w:ind w:left="139" w:right="135" w:firstLine="0"/>
        <w:jc w:val="both"/>
        <w:rPr>
          <w:sz w:val="16"/>
        </w:rPr>
      </w:pPr>
      <w:bookmarkStart w:name="_bookmark203" w:id="288"/>
      <w:bookmarkEnd w:id="288"/>
      <w:r>
        <w:rPr/>
      </w:r>
      <w:r>
        <w:rPr>
          <w:position w:val="6"/>
          <w:sz w:val="10"/>
        </w:rPr>
        <w:t>4</w:t>
        <w:tab/>
      </w:r>
      <w:r>
        <w:rPr>
          <w:sz w:val="16"/>
        </w:rPr>
        <w:t>TEDH. </w:t>
      </w:r>
      <w:r>
        <w:rPr>
          <w:i/>
          <w:sz w:val="16"/>
        </w:rPr>
        <w:t>Caso Parlov-Tkalčić vs. Croacia</w:t>
      </w:r>
      <w:r>
        <w:rPr>
          <w:sz w:val="16"/>
        </w:rPr>
        <w:t>. No. 24810/06 [Primera Sección]. Sentencia de 22 de diciembre de 2009, párr.</w:t>
      </w:r>
      <w:r>
        <w:rPr>
          <w:spacing w:val="-5"/>
          <w:sz w:val="16"/>
        </w:rPr>
        <w:t> </w:t>
      </w:r>
      <w:r>
        <w:rPr>
          <w:sz w:val="16"/>
        </w:rPr>
        <w:t>86.</w:t>
      </w:r>
    </w:p>
    <w:p>
      <w:pPr>
        <w:spacing w:after="0"/>
        <w:jc w:val="both"/>
        <w:rPr>
          <w:sz w:val="16"/>
        </w:rPr>
        <w:sectPr>
          <w:footerReference w:type="default" r:id="rId29"/>
          <w:pgSz w:w="12240" w:h="15840"/>
          <w:pgMar w:footer="1030" w:header="0" w:top="1500" w:bottom="1220" w:left="1300" w:right="1300"/>
          <w:pgNumType w:start="1"/>
        </w:sectPr>
      </w:pPr>
    </w:p>
    <w:p>
      <w:pPr>
        <w:pStyle w:val="ListParagraph"/>
        <w:numPr>
          <w:ilvl w:val="0"/>
          <w:numId w:val="20"/>
        </w:numPr>
        <w:tabs>
          <w:tab w:pos="707" w:val="left" w:leader="none"/>
        </w:tabs>
        <w:spacing w:line="240" w:lineRule="auto" w:before="80" w:after="0"/>
        <w:ind w:left="139" w:right="137" w:firstLine="0"/>
        <w:jc w:val="both"/>
        <w:rPr>
          <w:sz w:val="20"/>
        </w:rPr>
      </w:pPr>
      <w:r>
        <w:rPr>
          <w:sz w:val="20"/>
        </w:rPr>
        <w:t>Por</w:t>
      </w:r>
      <w:r>
        <w:rPr>
          <w:spacing w:val="-5"/>
          <w:sz w:val="20"/>
        </w:rPr>
        <w:t> </w:t>
      </w:r>
      <w:r>
        <w:rPr>
          <w:sz w:val="20"/>
        </w:rPr>
        <w:t>otro</w:t>
      </w:r>
      <w:r>
        <w:rPr>
          <w:spacing w:val="-7"/>
          <w:sz w:val="20"/>
        </w:rPr>
        <w:t> </w:t>
      </w:r>
      <w:r>
        <w:rPr>
          <w:sz w:val="20"/>
        </w:rPr>
        <w:t>lado,</w:t>
      </w:r>
      <w:r>
        <w:rPr>
          <w:spacing w:val="-4"/>
          <w:sz w:val="20"/>
        </w:rPr>
        <w:t> </w:t>
      </w:r>
      <w:r>
        <w:rPr>
          <w:sz w:val="20"/>
        </w:rPr>
        <w:t>respecto</w:t>
      </w:r>
      <w:r>
        <w:rPr>
          <w:spacing w:val="-5"/>
          <w:sz w:val="20"/>
        </w:rPr>
        <w:t> </w:t>
      </w:r>
      <w:r>
        <w:rPr>
          <w:sz w:val="20"/>
        </w:rPr>
        <w:t>a</w:t>
      </w:r>
      <w:r>
        <w:rPr>
          <w:spacing w:val="-6"/>
          <w:sz w:val="20"/>
        </w:rPr>
        <w:t> </w:t>
      </w:r>
      <w:r>
        <w:rPr>
          <w:sz w:val="20"/>
        </w:rPr>
        <w:t>la</w:t>
      </w:r>
      <w:r>
        <w:rPr>
          <w:spacing w:val="-5"/>
          <w:sz w:val="20"/>
        </w:rPr>
        <w:t> </w:t>
      </w:r>
      <w:r>
        <w:rPr>
          <w:sz w:val="20"/>
        </w:rPr>
        <w:t>independencia</w:t>
      </w:r>
      <w:r>
        <w:rPr>
          <w:spacing w:val="-4"/>
          <w:sz w:val="20"/>
        </w:rPr>
        <w:t> </w:t>
      </w:r>
      <w:r>
        <w:rPr>
          <w:sz w:val="20"/>
        </w:rPr>
        <w:t>externa,</w:t>
      </w:r>
      <w:r>
        <w:rPr>
          <w:spacing w:val="-7"/>
          <w:sz w:val="20"/>
        </w:rPr>
        <w:t> </w:t>
      </w:r>
      <w:r>
        <w:rPr>
          <w:sz w:val="20"/>
        </w:rPr>
        <w:t>este</w:t>
      </w:r>
      <w:r>
        <w:rPr>
          <w:spacing w:val="-4"/>
          <w:sz w:val="20"/>
        </w:rPr>
        <w:t> </w:t>
      </w:r>
      <w:r>
        <w:rPr>
          <w:sz w:val="20"/>
        </w:rPr>
        <w:t>Tribunal</w:t>
      </w:r>
      <w:r>
        <w:rPr>
          <w:spacing w:val="-6"/>
          <w:sz w:val="20"/>
        </w:rPr>
        <w:t> </w:t>
      </w:r>
      <w:r>
        <w:rPr>
          <w:sz w:val="20"/>
        </w:rPr>
        <w:t>resaltó</w:t>
      </w:r>
      <w:r>
        <w:rPr>
          <w:spacing w:val="-7"/>
          <w:sz w:val="20"/>
        </w:rPr>
        <w:t> </w:t>
      </w:r>
      <w:r>
        <w:rPr>
          <w:sz w:val="20"/>
        </w:rPr>
        <w:t>que</w:t>
      </w:r>
      <w:r>
        <w:rPr>
          <w:spacing w:val="-6"/>
          <w:sz w:val="20"/>
        </w:rPr>
        <w:t> </w:t>
      </w:r>
      <w:r>
        <w:rPr>
          <w:sz w:val="20"/>
        </w:rPr>
        <w:t>esta</w:t>
      </w:r>
      <w:r>
        <w:rPr>
          <w:spacing w:val="-4"/>
          <w:sz w:val="20"/>
        </w:rPr>
        <w:t> </w:t>
      </w:r>
      <w:r>
        <w:rPr>
          <w:sz w:val="20"/>
        </w:rPr>
        <w:t>exige proteger al Juez de “injerencias indebidas […] por parte de personas u órganos ajenos al poder</w:t>
      </w:r>
      <w:r>
        <w:rPr>
          <w:spacing w:val="-8"/>
          <w:sz w:val="20"/>
        </w:rPr>
        <w:t> </w:t>
      </w:r>
      <w:r>
        <w:rPr>
          <w:sz w:val="20"/>
        </w:rPr>
        <w:t>judicial”</w:t>
      </w:r>
      <w:r>
        <w:rPr>
          <w:spacing w:val="-18"/>
          <w:sz w:val="20"/>
        </w:rPr>
        <w:t> </w:t>
      </w:r>
      <w:hyperlink w:history="true" w:anchor="_bookmark204">
        <w:r>
          <w:rPr>
            <w:position w:val="7"/>
            <w:sz w:val="13"/>
          </w:rPr>
          <w:t>5</w:t>
        </w:r>
      </w:hyperlink>
      <w:r>
        <w:rPr>
          <w:sz w:val="20"/>
        </w:rPr>
        <w:t>.</w:t>
      </w:r>
      <w:r>
        <w:rPr>
          <w:spacing w:val="-6"/>
          <w:sz w:val="20"/>
        </w:rPr>
        <w:t> </w:t>
      </w:r>
      <w:r>
        <w:rPr>
          <w:sz w:val="20"/>
        </w:rPr>
        <w:t>En</w:t>
      </w:r>
      <w:r>
        <w:rPr>
          <w:spacing w:val="-5"/>
          <w:sz w:val="20"/>
        </w:rPr>
        <w:t> </w:t>
      </w:r>
      <w:r>
        <w:rPr>
          <w:sz w:val="20"/>
        </w:rPr>
        <w:t>este</w:t>
      </w:r>
      <w:r>
        <w:rPr>
          <w:spacing w:val="-5"/>
          <w:sz w:val="20"/>
        </w:rPr>
        <w:t> </w:t>
      </w:r>
      <w:r>
        <w:rPr>
          <w:sz w:val="20"/>
        </w:rPr>
        <w:t>sentido,</w:t>
      </w:r>
      <w:r>
        <w:rPr>
          <w:spacing w:val="-7"/>
          <w:sz w:val="20"/>
        </w:rPr>
        <w:t> </w:t>
      </w:r>
      <w:r>
        <w:rPr>
          <w:sz w:val="20"/>
        </w:rPr>
        <w:t>las</w:t>
      </w:r>
      <w:r>
        <w:rPr>
          <w:spacing w:val="-7"/>
          <w:sz w:val="20"/>
        </w:rPr>
        <w:t> </w:t>
      </w:r>
      <w:r>
        <w:rPr>
          <w:sz w:val="20"/>
        </w:rPr>
        <w:t>garantías</w:t>
      </w:r>
      <w:r>
        <w:rPr>
          <w:spacing w:val="-7"/>
          <w:sz w:val="20"/>
        </w:rPr>
        <w:t> </w:t>
      </w:r>
      <w:r>
        <w:rPr>
          <w:sz w:val="20"/>
        </w:rPr>
        <w:t>contra</w:t>
      </w:r>
      <w:r>
        <w:rPr>
          <w:spacing w:val="-5"/>
          <w:sz w:val="20"/>
        </w:rPr>
        <w:t> </w:t>
      </w:r>
      <w:r>
        <w:rPr>
          <w:sz w:val="20"/>
        </w:rPr>
        <w:t>presiones</w:t>
      </w:r>
      <w:r>
        <w:rPr>
          <w:spacing w:val="-7"/>
          <w:sz w:val="20"/>
        </w:rPr>
        <w:t> </w:t>
      </w:r>
      <w:r>
        <w:rPr>
          <w:sz w:val="20"/>
        </w:rPr>
        <w:t>externas</w:t>
      </w:r>
      <w:r>
        <w:rPr>
          <w:spacing w:val="-5"/>
          <w:sz w:val="20"/>
        </w:rPr>
        <w:t> </w:t>
      </w:r>
      <w:r>
        <w:rPr>
          <w:sz w:val="20"/>
        </w:rPr>
        <w:t>implican</w:t>
      </w:r>
      <w:r>
        <w:rPr>
          <w:spacing w:val="-5"/>
          <w:sz w:val="20"/>
        </w:rPr>
        <w:t> </w:t>
      </w:r>
      <w:r>
        <w:rPr>
          <w:sz w:val="20"/>
        </w:rPr>
        <w:t>proteger</w:t>
      </w:r>
      <w:r>
        <w:rPr>
          <w:spacing w:val="-8"/>
          <w:sz w:val="20"/>
        </w:rPr>
        <w:t> </w:t>
      </w:r>
      <w:r>
        <w:rPr>
          <w:sz w:val="20"/>
        </w:rPr>
        <w:t>a los jueces de influencias por parte de los otros poderes del Estado, pero también en general de otros grupos y organizaciones sociales de cualquier tipo, incluyéndose, por tanto, a los medios de comunicación. Al respecto, el Estatuto del Juez Iberoamericano establece</w:t>
      </w:r>
      <w:r>
        <w:rPr>
          <w:spacing w:val="-30"/>
          <w:sz w:val="20"/>
        </w:rPr>
        <w:t> </w:t>
      </w:r>
      <w:r>
        <w:rPr>
          <w:sz w:val="20"/>
        </w:rPr>
        <w:t>que:</w:t>
      </w:r>
    </w:p>
    <w:p>
      <w:pPr>
        <w:spacing w:line="219" w:lineRule="exact" w:before="120"/>
        <w:ind w:left="706" w:right="0" w:firstLine="0"/>
        <w:jc w:val="both"/>
        <w:rPr>
          <w:sz w:val="18"/>
        </w:rPr>
      </w:pPr>
      <w:r>
        <w:rPr>
          <w:sz w:val="18"/>
        </w:rPr>
        <w:t>Art. 3. INDEPENDENCIA JUDICIAL Y MEDIOS DE COMUNICACIÓN. La utilización de los</w:t>
      </w:r>
    </w:p>
    <w:p>
      <w:pPr>
        <w:spacing w:before="0"/>
        <w:ind w:left="706" w:right="848" w:firstLine="0"/>
        <w:jc w:val="both"/>
        <w:rPr>
          <w:sz w:val="18"/>
        </w:rPr>
      </w:pPr>
      <w:r>
        <w:rPr>
          <w:sz w:val="18"/>
        </w:rPr>
        <w:t>medios de comunicación social con el objeto de suplantar funciones jurisdiccionales, imponer o influir el contenido de las resoluciones judiciales, en condiciones que excedan el legítimo derecho a la libertad de expresión e información, se considera lesiva para la independencia judicial</w:t>
      </w:r>
      <w:hyperlink w:history="true" w:anchor="_bookmark205">
        <w:r>
          <w:rPr>
            <w:position w:val="6"/>
            <w:sz w:val="12"/>
          </w:rPr>
          <w:t>6</w:t>
        </w:r>
      </w:hyperlink>
      <w:r>
        <w:rPr>
          <w:sz w:val="18"/>
        </w:rPr>
        <w:t>.</w:t>
      </w:r>
    </w:p>
    <w:p>
      <w:pPr>
        <w:pStyle w:val="ListParagraph"/>
        <w:numPr>
          <w:ilvl w:val="0"/>
          <w:numId w:val="20"/>
        </w:numPr>
        <w:tabs>
          <w:tab w:pos="707" w:val="left" w:leader="none"/>
        </w:tabs>
        <w:spacing w:line="240" w:lineRule="auto" w:before="119" w:after="0"/>
        <w:ind w:left="140" w:right="136" w:firstLine="0"/>
        <w:jc w:val="both"/>
        <w:rPr>
          <w:sz w:val="20"/>
        </w:rPr>
      </w:pPr>
      <w:r>
        <w:rPr>
          <w:sz w:val="20"/>
        </w:rPr>
        <w:t>Si bien lo anterior supone lograr un difícil equilibrio entre la libertad de expresión y la protección</w:t>
      </w:r>
      <w:r>
        <w:rPr>
          <w:spacing w:val="-12"/>
          <w:sz w:val="20"/>
        </w:rPr>
        <w:t> </w:t>
      </w:r>
      <w:r>
        <w:rPr>
          <w:sz w:val="20"/>
        </w:rPr>
        <w:t>de</w:t>
      </w:r>
      <w:r>
        <w:rPr>
          <w:spacing w:val="-14"/>
          <w:sz w:val="20"/>
        </w:rPr>
        <w:t> </w:t>
      </w:r>
      <w:r>
        <w:rPr>
          <w:sz w:val="20"/>
        </w:rPr>
        <w:t>la</w:t>
      </w:r>
      <w:r>
        <w:rPr>
          <w:spacing w:val="-13"/>
          <w:sz w:val="20"/>
        </w:rPr>
        <w:t> </w:t>
      </w:r>
      <w:r>
        <w:rPr>
          <w:sz w:val="20"/>
        </w:rPr>
        <w:t>independencia</w:t>
      </w:r>
      <w:r>
        <w:rPr>
          <w:spacing w:val="-13"/>
          <w:sz w:val="20"/>
        </w:rPr>
        <w:t> </w:t>
      </w:r>
      <w:r>
        <w:rPr>
          <w:sz w:val="20"/>
        </w:rPr>
        <w:t>judicial,</w:t>
      </w:r>
      <w:r>
        <w:rPr>
          <w:spacing w:val="-11"/>
          <w:sz w:val="20"/>
        </w:rPr>
        <w:t> </w:t>
      </w:r>
      <w:r>
        <w:rPr>
          <w:sz w:val="20"/>
        </w:rPr>
        <w:t>es</w:t>
      </w:r>
      <w:r>
        <w:rPr>
          <w:spacing w:val="-11"/>
          <w:sz w:val="20"/>
        </w:rPr>
        <w:t> </w:t>
      </w:r>
      <w:r>
        <w:rPr>
          <w:sz w:val="20"/>
        </w:rPr>
        <w:t>imperativo</w:t>
      </w:r>
      <w:r>
        <w:rPr>
          <w:spacing w:val="-14"/>
          <w:sz w:val="20"/>
        </w:rPr>
        <w:t> </w:t>
      </w:r>
      <w:r>
        <w:rPr>
          <w:sz w:val="20"/>
        </w:rPr>
        <w:t>que</w:t>
      </w:r>
      <w:r>
        <w:rPr>
          <w:spacing w:val="-11"/>
          <w:sz w:val="20"/>
        </w:rPr>
        <w:t> </w:t>
      </w:r>
      <w:r>
        <w:rPr>
          <w:sz w:val="20"/>
        </w:rPr>
        <w:t>los</w:t>
      </w:r>
      <w:r>
        <w:rPr>
          <w:spacing w:val="-13"/>
          <w:sz w:val="20"/>
        </w:rPr>
        <w:t> </w:t>
      </w:r>
      <w:r>
        <w:rPr>
          <w:sz w:val="20"/>
        </w:rPr>
        <w:t>Estados</w:t>
      </w:r>
      <w:r>
        <w:rPr>
          <w:spacing w:val="-12"/>
          <w:sz w:val="20"/>
        </w:rPr>
        <w:t> </w:t>
      </w:r>
      <w:r>
        <w:rPr>
          <w:sz w:val="20"/>
        </w:rPr>
        <w:t>no</w:t>
      </w:r>
      <w:r>
        <w:rPr>
          <w:spacing w:val="-11"/>
          <w:sz w:val="20"/>
        </w:rPr>
        <w:t> </w:t>
      </w:r>
      <w:r>
        <w:rPr>
          <w:sz w:val="20"/>
        </w:rPr>
        <w:t>pierdan</w:t>
      </w:r>
      <w:r>
        <w:rPr>
          <w:spacing w:val="-9"/>
          <w:sz w:val="20"/>
        </w:rPr>
        <w:t> </w:t>
      </w:r>
      <w:r>
        <w:rPr>
          <w:sz w:val="20"/>
        </w:rPr>
        <w:t>de</w:t>
      </w:r>
      <w:r>
        <w:rPr>
          <w:spacing w:val="-12"/>
          <w:sz w:val="20"/>
        </w:rPr>
        <w:t> </w:t>
      </w:r>
      <w:r>
        <w:rPr>
          <w:sz w:val="20"/>
        </w:rPr>
        <w:t>vista</w:t>
      </w:r>
      <w:r>
        <w:rPr>
          <w:spacing w:val="-10"/>
          <w:sz w:val="20"/>
        </w:rPr>
        <w:t> </w:t>
      </w:r>
      <w:r>
        <w:rPr>
          <w:sz w:val="20"/>
        </w:rPr>
        <w:t>que las garantías para evitar y contener las presiones externas con el fin de asegurar la independencia</w:t>
      </w:r>
      <w:r>
        <w:rPr>
          <w:spacing w:val="-6"/>
          <w:sz w:val="20"/>
        </w:rPr>
        <w:t> </w:t>
      </w:r>
      <w:r>
        <w:rPr>
          <w:sz w:val="20"/>
        </w:rPr>
        <w:t>de</w:t>
      </w:r>
      <w:r>
        <w:rPr>
          <w:spacing w:val="-8"/>
          <w:sz w:val="20"/>
        </w:rPr>
        <w:t> </w:t>
      </w:r>
      <w:r>
        <w:rPr>
          <w:sz w:val="20"/>
        </w:rPr>
        <w:t>las</w:t>
      </w:r>
      <w:r>
        <w:rPr>
          <w:spacing w:val="-6"/>
          <w:sz w:val="20"/>
        </w:rPr>
        <w:t> </w:t>
      </w:r>
      <w:r>
        <w:rPr>
          <w:sz w:val="20"/>
        </w:rPr>
        <w:t>juezas</w:t>
      </w:r>
      <w:r>
        <w:rPr>
          <w:spacing w:val="-7"/>
          <w:sz w:val="20"/>
        </w:rPr>
        <w:t> </w:t>
      </w:r>
      <w:r>
        <w:rPr>
          <w:sz w:val="20"/>
        </w:rPr>
        <w:t>y</w:t>
      </w:r>
      <w:r>
        <w:rPr>
          <w:spacing w:val="-6"/>
          <w:sz w:val="20"/>
        </w:rPr>
        <w:t> </w:t>
      </w:r>
      <w:r>
        <w:rPr>
          <w:sz w:val="20"/>
        </w:rPr>
        <w:t>jueces</w:t>
      </w:r>
      <w:r>
        <w:rPr>
          <w:spacing w:val="-7"/>
          <w:sz w:val="20"/>
        </w:rPr>
        <w:t> </w:t>
      </w:r>
      <w:r>
        <w:rPr>
          <w:sz w:val="20"/>
        </w:rPr>
        <w:t>al</w:t>
      </w:r>
      <w:r>
        <w:rPr>
          <w:spacing w:val="-5"/>
          <w:sz w:val="20"/>
        </w:rPr>
        <w:t> </w:t>
      </w:r>
      <w:r>
        <w:rPr>
          <w:sz w:val="20"/>
        </w:rPr>
        <w:t>momento</w:t>
      </w:r>
      <w:r>
        <w:rPr>
          <w:spacing w:val="-8"/>
          <w:sz w:val="20"/>
        </w:rPr>
        <w:t> </w:t>
      </w:r>
      <w:r>
        <w:rPr>
          <w:sz w:val="20"/>
        </w:rPr>
        <w:t>de</w:t>
      </w:r>
      <w:r>
        <w:rPr>
          <w:spacing w:val="-7"/>
          <w:sz w:val="20"/>
        </w:rPr>
        <w:t> </w:t>
      </w:r>
      <w:r>
        <w:rPr>
          <w:sz w:val="20"/>
        </w:rPr>
        <w:t>adoptar</w:t>
      </w:r>
      <w:r>
        <w:rPr>
          <w:spacing w:val="-8"/>
          <w:sz w:val="20"/>
        </w:rPr>
        <w:t> </w:t>
      </w:r>
      <w:r>
        <w:rPr>
          <w:sz w:val="20"/>
        </w:rPr>
        <w:t>sus</w:t>
      </w:r>
      <w:r>
        <w:rPr>
          <w:spacing w:val="-6"/>
          <w:sz w:val="20"/>
        </w:rPr>
        <w:t> </w:t>
      </w:r>
      <w:r>
        <w:rPr>
          <w:sz w:val="20"/>
        </w:rPr>
        <w:t>decisiones,</w:t>
      </w:r>
      <w:r>
        <w:rPr>
          <w:spacing w:val="-7"/>
          <w:sz w:val="20"/>
        </w:rPr>
        <w:t> </w:t>
      </w:r>
      <w:r>
        <w:rPr>
          <w:sz w:val="20"/>
        </w:rPr>
        <w:t>también</w:t>
      </w:r>
      <w:r>
        <w:rPr>
          <w:spacing w:val="-5"/>
          <w:sz w:val="20"/>
        </w:rPr>
        <w:t> </w:t>
      </w:r>
      <w:r>
        <w:rPr>
          <w:sz w:val="20"/>
        </w:rPr>
        <w:t>implica una necesaria actuación proactiva desde la política pública y la legislación local, que se traduzca en una eficaz protección preventiva respecto de prácticas comunicacionales que eventualmente se pueden ejercer y que fundamentalmente son identificables por su afán de incidencia anticipada en los resultados judiciales que aún se encuentran bajo análisis jurisdiccional.</w:t>
      </w:r>
    </w:p>
    <w:p>
      <w:pPr>
        <w:pStyle w:val="ListParagraph"/>
        <w:numPr>
          <w:ilvl w:val="0"/>
          <w:numId w:val="20"/>
        </w:numPr>
        <w:tabs>
          <w:tab w:pos="707" w:val="left" w:leader="none"/>
        </w:tabs>
        <w:spacing w:line="240" w:lineRule="auto" w:before="122" w:after="0"/>
        <w:ind w:left="140" w:right="139" w:firstLine="0"/>
        <w:jc w:val="both"/>
        <w:rPr>
          <w:i/>
          <w:sz w:val="20"/>
        </w:rPr>
      </w:pPr>
      <w:r>
        <w:rPr>
          <w:sz w:val="20"/>
        </w:rPr>
        <w:t>Por último, quisiera resaltar que en casos relativos a un proceso disciplinario es fundamental que se examine el conjunto de hechos que rodearon dicho proceso. En este sentido</w:t>
      </w:r>
      <w:r>
        <w:rPr>
          <w:spacing w:val="-12"/>
          <w:sz w:val="20"/>
        </w:rPr>
        <w:t> </w:t>
      </w:r>
      <w:r>
        <w:rPr>
          <w:sz w:val="20"/>
        </w:rPr>
        <w:t>quisiera</w:t>
      </w:r>
      <w:r>
        <w:rPr>
          <w:spacing w:val="-9"/>
          <w:sz w:val="20"/>
        </w:rPr>
        <w:t> </w:t>
      </w:r>
      <w:r>
        <w:rPr>
          <w:sz w:val="20"/>
        </w:rPr>
        <w:t>retomar</w:t>
      </w:r>
      <w:r>
        <w:rPr>
          <w:spacing w:val="-10"/>
          <w:sz w:val="20"/>
        </w:rPr>
        <w:t> </w:t>
      </w:r>
      <w:r>
        <w:rPr>
          <w:sz w:val="20"/>
        </w:rPr>
        <w:t>lo</w:t>
      </w:r>
      <w:r>
        <w:rPr>
          <w:spacing w:val="-12"/>
          <w:sz w:val="20"/>
        </w:rPr>
        <w:t> </w:t>
      </w:r>
      <w:r>
        <w:rPr>
          <w:sz w:val="20"/>
        </w:rPr>
        <w:t>que</w:t>
      </w:r>
      <w:r>
        <w:rPr>
          <w:spacing w:val="-11"/>
          <w:sz w:val="20"/>
        </w:rPr>
        <w:t> </w:t>
      </w:r>
      <w:r>
        <w:rPr>
          <w:sz w:val="20"/>
        </w:rPr>
        <w:t>ya</w:t>
      </w:r>
      <w:r>
        <w:rPr>
          <w:spacing w:val="-9"/>
          <w:sz w:val="20"/>
        </w:rPr>
        <w:t> </w:t>
      </w:r>
      <w:r>
        <w:rPr>
          <w:sz w:val="20"/>
        </w:rPr>
        <w:t>sostuve</w:t>
      </w:r>
      <w:r>
        <w:rPr>
          <w:spacing w:val="-10"/>
          <w:sz w:val="20"/>
        </w:rPr>
        <w:t> </w:t>
      </w:r>
      <w:r>
        <w:rPr>
          <w:sz w:val="20"/>
        </w:rPr>
        <w:t>en</w:t>
      </w:r>
      <w:r>
        <w:rPr>
          <w:spacing w:val="-10"/>
          <w:sz w:val="20"/>
        </w:rPr>
        <w:t> </w:t>
      </w:r>
      <w:r>
        <w:rPr>
          <w:sz w:val="20"/>
        </w:rPr>
        <w:t>mi</w:t>
      </w:r>
      <w:r>
        <w:rPr>
          <w:spacing w:val="-8"/>
          <w:sz w:val="20"/>
        </w:rPr>
        <w:t> </w:t>
      </w:r>
      <w:r>
        <w:rPr>
          <w:sz w:val="20"/>
        </w:rPr>
        <w:t>voto</w:t>
      </w:r>
      <w:r>
        <w:rPr>
          <w:spacing w:val="-10"/>
          <w:sz w:val="20"/>
        </w:rPr>
        <w:t> </w:t>
      </w:r>
      <w:r>
        <w:rPr>
          <w:sz w:val="20"/>
        </w:rPr>
        <w:t>parcialmente</w:t>
      </w:r>
      <w:r>
        <w:rPr>
          <w:spacing w:val="-11"/>
          <w:sz w:val="20"/>
        </w:rPr>
        <w:t> </w:t>
      </w:r>
      <w:r>
        <w:rPr>
          <w:sz w:val="20"/>
        </w:rPr>
        <w:t>disidente</w:t>
      </w:r>
      <w:r>
        <w:rPr>
          <w:spacing w:val="-10"/>
          <w:sz w:val="20"/>
        </w:rPr>
        <w:t> </w:t>
      </w:r>
      <w:r>
        <w:rPr>
          <w:sz w:val="20"/>
        </w:rPr>
        <w:t>en</w:t>
      </w:r>
      <w:r>
        <w:rPr>
          <w:spacing w:val="-10"/>
          <w:sz w:val="20"/>
        </w:rPr>
        <w:t> </w:t>
      </w:r>
      <w:r>
        <w:rPr>
          <w:sz w:val="20"/>
        </w:rPr>
        <w:t>el</w:t>
      </w:r>
      <w:r>
        <w:rPr>
          <w:spacing w:val="-11"/>
          <w:sz w:val="20"/>
        </w:rPr>
        <w:t> </w:t>
      </w:r>
      <w:r>
        <w:rPr>
          <w:sz w:val="20"/>
        </w:rPr>
        <w:t>caso</w:t>
      </w:r>
      <w:r>
        <w:rPr>
          <w:spacing w:val="-11"/>
          <w:sz w:val="20"/>
        </w:rPr>
        <w:t> </w:t>
      </w:r>
      <w:r>
        <w:rPr>
          <w:i/>
          <w:sz w:val="20"/>
        </w:rPr>
        <w:t>Petro </w:t>
      </w:r>
      <w:r>
        <w:rPr>
          <w:i/>
          <w:sz w:val="20"/>
        </w:rPr>
        <w:t>Urrego vs. Colombia:</w:t>
      </w:r>
    </w:p>
    <w:p>
      <w:pPr>
        <w:spacing w:line="240" w:lineRule="auto" w:before="118"/>
        <w:ind w:left="706" w:right="749" w:firstLine="0"/>
        <w:jc w:val="both"/>
        <w:rPr>
          <w:sz w:val="18"/>
        </w:rPr>
      </w:pPr>
      <w:r>
        <w:rPr>
          <w:sz w:val="18"/>
        </w:rPr>
        <w:t>En</w:t>
      </w:r>
      <w:r>
        <w:rPr>
          <w:spacing w:val="-4"/>
          <w:sz w:val="18"/>
        </w:rPr>
        <w:t> </w:t>
      </w:r>
      <w:r>
        <w:rPr>
          <w:sz w:val="18"/>
        </w:rPr>
        <w:t>circunstancias</w:t>
      </w:r>
      <w:r>
        <w:rPr>
          <w:spacing w:val="-5"/>
          <w:sz w:val="18"/>
        </w:rPr>
        <w:t> </w:t>
      </w:r>
      <w:r>
        <w:rPr>
          <w:sz w:val="18"/>
        </w:rPr>
        <w:t>del</w:t>
      </w:r>
      <w:r>
        <w:rPr>
          <w:spacing w:val="-4"/>
          <w:sz w:val="18"/>
        </w:rPr>
        <w:t> </w:t>
      </w:r>
      <w:r>
        <w:rPr>
          <w:sz w:val="18"/>
        </w:rPr>
        <w:t>contexto,</w:t>
      </w:r>
      <w:r>
        <w:rPr>
          <w:spacing w:val="-5"/>
          <w:sz w:val="18"/>
        </w:rPr>
        <w:t> </w:t>
      </w:r>
      <w:r>
        <w:rPr>
          <w:sz w:val="18"/>
        </w:rPr>
        <w:t>regional</w:t>
      </w:r>
      <w:r>
        <w:rPr>
          <w:spacing w:val="-4"/>
          <w:sz w:val="18"/>
        </w:rPr>
        <w:t> </w:t>
      </w:r>
      <w:r>
        <w:rPr>
          <w:sz w:val="18"/>
        </w:rPr>
        <w:t>e</w:t>
      </w:r>
      <w:r>
        <w:rPr>
          <w:spacing w:val="-5"/>
          <w:sz w:val="18"/>
        </w:rPr>
        <w:t> </w:t>
      </w:r>
      <w:r>
        <w:rPr>
          <w:sz w:val="18"/>
        </w:rPr>
        <w:t>internacional,</w:t>
      </w:r>
      <w:r>
        <w:rPr>
          <w:spacing w:val="-5"/>
          <w:sz w:val="18"/>
        </w:rPr>
        <w:t> </w:t>
      </w:r>
      <w:r>
        <w:rPr>
          <w:sz w:val="18"/>
        </w:rPr>
        <w:t>donde</w:t>
      </w:r>
      <w:r>
        <w:rPr>
          <w:spacing w:val="-4"/>
          <w:sz w:val="18"/>
        </w:rPr>
        <w:t> </w:t>
      </w:r>
      <w:r>
        <w:rPr>
          <w:sz w:val="18"/>
        </w:rPr>
        <w:t>la</w:t>
      </w:r>
      <w:r>
        <w:rPr>
          <w:spacing w:val="-5"/>
          <w:sz w:val="18"/>
        </w:rPr>
        <w:t> </w:t>
      </w:r>
      <w:r>
        <w:rPr>
          <w:sz w:val="18"/>
        </w:rPr>
        <w:t>academia,</w:t>
      </w:r>
      <w:r>
        <w:rPr>
          <w:spacing w:val="-5"/>
          <w:sz w:val="18"/>
        </w:rPr>
        <w:t> </w:t>
      </w:r>
      <w:r>
        <w:rPr>
          <w:sz w:val="18"/>
        </w:rPr>
        <w:t>la</w:t>
      </w:r>
      <w:r>
        <w:rPr>
          <w:spacing w:val="-5"/>
          <w:sz w:val="18"/>
        </w:rPr>
        <w:t> </w:t>
      </w:r>
      <w:r>
        <w:rPr>
          <w:sz w:val="18"/>
        </w:rPr>
        <w:t>justicia,</w:t>
      </w:r>
      <w:r>
        <w:rPr>
          <w:spacing w:val="-6"/>
          <w:sz w:val="18"/>
        </w:rPr>
        <w:t> </w:t>
      </w:r>
      <w:r>
        <w:rPr>
          <w:sz w:val="18"/>
        </w:rPr>
        <w:t>así como actores sociales y políticos, estan encendiendo sus preocupaciones frente a eventuales y no aisladas prácticas de injerencia en la dinámica del debate democrático, bajo</w:t>
      </w:r>
      <w:r>
        <w:rPr>
          <w:spacing w:val="-5"/>
          <w:sz w:val="18"/>
        </w:rPr>
        <w:t> </w:t>
      </w:r>
      <w:r>
        <w:rPr>
          <w:sz w:val="18"/>
        </w:rPr>
        <w:t>modalidades</w:t>
      </w:r>
      <w:r>
        <w:rPr>
          <w:spacing w:val="-5"/>
          <w:sz w:val="18"/>
        </w:rPr>
        <w:t> </w:t>
      </w:r>
      <w:r>
        <w:rPr>
          <w:sz w:val="18"/>
        </w:rPr>
        <w:t>en</w:t>
      </w:r>
      <w:r>
        <w:rPr>
          <w:spacing w:val="-3"/>
          <w:sz w:val="18"/>
        </w:rPr>
        <w:t> </w:t>
      </w:r>
      <w:r>
        <w:rPr>
          <w:sz w:val="18"/>
        </w:rPr>
        <w:t>apariencia</w:t>
      </w:r>
      <w:r>
        <w:rPr>
          <w:spacing w:val="-6"/>
          <w:sz w:val="18"/>
        </w:rPr>
        <w:t> </w:t>
      </w:r>
      <w:r>
        <w:rPr>
          <w:sz w:val="18"/>
        </w:rPr>
        <w:t>revestidas</w:t>
      </w:r>
      <w:r>
        <w:rPr>
          <w:spacing w:val="-5"/>
          <w:sz w:val="18"/>
        </w:rPr>
        <w:t> </w:t>
      </w:r>
      <w:r>
        <w:rPr>
          <w:sz w:val="18"/>
        </w:rPr>
        <w:t>de</w:t>
      </w:r>
      <w:r>
        <w:rPr>
          <w:spacing w:val="-4"/>
          <w:sz w:val="18"/>
        </w:rPr>
        <w:t> </w:t>
      </w:r>
      <w:r>
        <w:rPr>
          <w:sz w:val="18"/>
        </w:rPr>
        <w:t>legalidad,</w:t>
      </w:r>
      <w:r>
        <w:rPr>
          <w:spacing w:val="-6"/>
          <w:sz w:val="18"/>
        </w:rPr>
        <w:t> </w:t>
      </w:r>
      <w:r>
        <w:rPr>
          <w:sz w:val="18"/>
        </w:rPr>
        <w:t>es</w:t>
      </w:r>
      <w:r>
        <w:rPr>
          <w:spacing w:val="-6"/>
          <w:sz w:val="18"/>
        </w:rPr>
        <w:t> </w:t>
      </w:r>
      <w:r>
        <w:rPr>
          <w:sz w:val="18"/>
        </w:rPr>
        <w:t>imprescindible</w:t>
      </w:r>
      <w:r>
        <w:rPr>
          <w:spacing w:val="-4"/>
          <w:sz w:val="18"/>
        </w:rPr>
        <w:t> </w:t>
      </w:r>
      <w:r>
        <w:rPr>
          <w:sz w:val="18"/>
        </w:rPr>
        <w:t>que</w:t>
      </w:r>
      <w:r>
        <w:rPr>
          <w:spacing w:val="-6"/>
          <w:sz w:val="18"/>
        </w:rPr>
        <w:t> </w:t>
      </w:r>
      <w:r>
        <w:rPr>
          <w:sz w:val="18"/>
        </w:rPr>
        <w:t>volvamos</w:t>
      </w:r>
      <w:r>
        <w:rPr>
          <w:spacing w:val="-5"/>
          <w:sz w:val="18"/>
        </w:rPr>
        <w:t> </w:t>
      </w:r>
      <w:r>
        <w:rPr>
          <w:sz w:val="18"/>
        </w:rPr>
        <w:t>a reafirmar algunas de las fuentes originarias que alimentan y sostienen un estado republicano:</w:t>
      </w:r>
      <w:r>
        <w:rPr>
          <w:spacing w:val="-11"/>
          <w:sz w:val="18"/>
        </w:rPr>
        <w:t> </w:t>
      </w:r>
      <w:r>
        <w:rPr>
          <w:sz w:val="18"/>
        </w:rPr>
        <w:t>el</w:t>
      </w:r>
      <w:r>
        <w:rPr>
          <w:spacing w:val="-9"/>
          <w:sz w:val="18"/>
        </w:rPr>
        <w:t> </w:t>
      </w:r>
      <w:r>
        <w:rPr>
          <w:sz w:val="18"/>
        </w:rPr>
        <w:t>derecho</w:t>
      </w:r>
      <w:r>
        <w:rPr>
          <w:spacing w:val="-9"/>
          <w:sz w:val="18"/>
        </w:rPr>
        <w:t> </w:t>
      </w:r>
      <w:r>
        <w:rPr>
          <w:sz w:val="18"/>
        </w:rPr>
        <w:t>a</w:t>
      </w:r>
      <w:r>
        <w:rPr>
          <w:spacing w:val="-10"/>
          <w:sz w:val="18"/>
        </w:rPr>
        <w:t> </w:t>
      </w:r>
      <w:r>
        <w:rPr>
          <w:sz w:val="18"/>
        </w:rPr>
        <w:t>disentir,</w:t>
      </w:r>
      <w:r>
        <w:rPr>
          <w:spacing w:val="-10"/>
          <w:sz w:val="18"/>
        </w:rPr>
        <w:t> </w:t>
      </w:r>
      <w:r>
        <w:rPr>
          <w:sz w:val="18"/>
        </w:rPr>
        <w:t>a</w:t>
      </w:r>
      <w:r>
        <w:rPr>
          <w:spacing w:val="-10"/>
          <w:sz w:val="18"/>
        </w:rPr>
        <w:t> </w:t>
      </w:r>
      <w:r>
        <w:rPr>
          <w:sz w:val="18"/>
        </w:rPr>
        <w:t>la</w:t>
      </w:r>
      <w:r>
        <w:rPr>
          <w:spacing w:val="-11"/>
          <w:sz w:val="18"/>
        </w:rPr>
        <w:t> </w:t>
      </w:r>
      <w:r>
        <w:rPr>
          <w:sz w:val="18"/>
        </w:rPr>
        <w:t>diversidad</w:t>
      </w:r>
      <w:r>
        <w:rPr>
          <w:spacing w:val="-9"/>
          <w:sz w:val="18"/>
        </w:rPr>
        <w:t> </w:t>
      </w:r>
      <w:r>
        <w:rPr>
          <w:sz w:val="18"/>
        </w:rPr>
        <w:t>de</w:t>
      </w:r>
      <w:r>
        <w:rPr>
          <w:spacing w:val="-9"/>
          <w:sz w:val="18"/>
        </w:rPr>
        <w:t> </w:t>
      </w:r>
      <w:r>
        <w:rPr>
          <w:sz w:val="18"/>
        </w:rPr>
        <w:t>opiniones</w:t>
      </w:r>
      <w:r>
        <w:rPr>
          <w:spacing w:val="-11"/>
          <w:sz w:val="18"/>
        </w:rPr>
        <w:t> </w:t>
      </w:r>
      <w:r>
        <w:rPr>
          <w:sz w:val="18"/>
        </w:rPr>
        <w:t>y</w:t>
      </w:r>
      <w:r>
        <w:rPr>
          <w:spacing w:val="-10"/>
          <w:sz w:val="18"/>
        </w:rPr>
        <w:t> </w:t>
      </w:r>
      <w:r>
        <w:rPr>
          <w:sz w:val="18"/>
        </w:rPr>
        <w:t>credos</w:t>
      </w:r>
      <w:r>
        <w:rPr>
          <w:spacing w:val="-10"/>
          <w:sz w:val="18"/>
        </w:rPr>
        <w:t> </w:t>
      </w:r>
      <w:r>
        <w:rPr>
          <w:sz w:val="18"/>
        </w:rPr>
        <w:t>y</w:t>
      </w:r>
      <w:r>
        <w:rPr>
          <w:spacing w:val="-11"/>
          <w:sz w:val="18"/>
        </w:rPr>
        <w:t> </w:t>
      </w:r>
      <w:r>
        <w:rPr>
          <w:sz w:val="18"/>
        </w:rPr>
        <w:t>a</w:t>
      </w:r>
      <w:r>
        <w:rPr>
          <w:spacing w:val="-10"/>
          <w:sz w:val="18"/>
        </w:rPr>
        <w:t> </w:t>
      </w:r>
      <w:r>
        <w:rPr>
          <w:sz w:val="18"/>
        </w:rPr>
        <w:t>la</w:t>
      </w:r>
      <w:r>
        <w:rPr>
          <w:spacing w:val="-10"/>
          <w:sz w:val="18"/>
        </w:rPr>
        <w:t> </w:t>
      </w:r>
      <w:r>
        <w:rPr>
          <w:sz w:val="18"/>
        </w:rPr>
        <w:t>participación política en el marco de un régimen de democracia electoral representativa. Principios, valores y reglas que al asumirlos ya incorporados en la praxis institucional, hemos dado por sentado su cómoda existencia, sin percatarnos que lenta, pero sistemáticamente, se van</w:t>
      </w:r>
      <w:r>
        <w:rPr>
          <w:spacing w:val="-2"/>
          <w:sz w:val="18"/>
        </w:rPr>
        <w:t> </w:t>
      </w:r>
      <w:r>
        <w:rPr>
          <w:sz w:val="18"/>
        </w:rPr>
        <w:t>diluyendo,</w:t>
      </w:r>
      <w:r>
        <w:rPr>
          <w:spacing w:val="-3"/>
          <w:sz w:val="18"/>
        </w:rPr>
        <w:t> </w:t>
      </w:r>
      <w:r>
        <w:rPr>
          <w:sz w:val="18"/>
        </w:rPr>
        <w:t>al</w:t>
      </w:r>
      <w:r>
        <w:rPr>
          <w:spacing w:val="-2"/>
          <w:sz w:val="18"/>
        </w:rPr>
        <w:t> </w:t>
      </w:r>
      <w:r>
        <w:rPr>
          <w:sz w:val="18"/>
        </w:rPr>
        <w:t>calor</w:t>
      </w:r>
      <w:r>
        <w:rPr>
          <w:spacing w:val="-2"/>
          <w:sz w:val="18"/>
        </w:rPr>
        <w:t> </w:t>
      </w:r>
      <w:r>
        <w:rPr>
          <w:sz w:val="18"/>
        </w:rPr>
        <w:t>de</w:t>
      </w:r>
      <w:r>
        <w:rPr>
          <w:spacing w:val="-4"/>
          <w:sz w:val="18"/>
        </w:rPr>
        <w:t> </w:t>
      </w:r>
      <w:r>
        <w:rPr>
          <w:sz w:val="18"/>
        </w:rPr>
        <w:t>prácticas,</w:t>
      </w:r>
      <w:r>
        <w:rPr>
          <w:spacing w:val="-4"/>
          <w:sz w:val="18"/>
        </w:rPr>
        <w:t> </w:t>
      </w:r>
      <w:r>
        <w:rPr>
          <w:sz w:val="18"/>
        </w:rPr>
        <w:t>sea</w:t>
      </w:r>
      <w:r>
        <w:rPr>
          <w:spacing w:val="-2"/>
          <w:sz w:val="18"/>
        </w:rPr>
        <w:t> </w:t>
      </w:r>
      <w:r>
        <w:rPr>
          <w:sz w:val="18"/>
        </w:rPr>
        <w:t>de</w:t>
      </w:r>
      <w:r>
        <w:rPr>
          <w:spacing w:val="-3"/>
          <w:sz w:val="18"/>
        </w:rPr>
        <w:t> </w:t>
      </w:r>
      <w:r>
        <w:rPr>
          <w:sz w:val="18"/>
        </w:rPr>
        <w:t>carácter</w:t>
      </w:r>
      <w:r>
        <w:rPr>
          <w:spacing w:val="-5"/>
          <w:sz w:val="18"/>
        </w:rPr>
        <w:t> </w:t>
      </w:r>
      <w:r>
        <w:rPr>
          <w:sz w:val="18"/>
        </w:rPr>
        <w:t>violeto</w:t>
      </w:r>
      <w:r>
        <w:rPr>
          <w:spacing w:val="-4"/>
          <w:sz w:val="18"/>
        </w:rPr>
        <w:t> </w:t>
      </w:r>
      <w:r>
        <w:rPr>
          <w:sz w:val="18"/>
        </w:rPr>
        <w:t>o</w:t>
      </w:r>
      <w:r>
        <w:rPr>
          <w:spacing w:val="-2"/>
          <w:sz w:val="18"/>
        </w:rPr>
        <w:t> </w:t>
      </w:r>
      <w:r>
        <w:rPr>
          <w:sz w:val="18"/>
        </w:rPr>
        <w:t>explícito,</w:t>
      </w:r>
      <w:r>
        <w:rPr>
          <w:spacing w:val="-3"/>
          <w:sz w:val="18"/>
        </w:rPr>
        <w:t> </w:t>
      </w:r>
      <w:r>
        <w:rPr>
          <w:sz w:val="18"/>
        </w:rPr>
        <w:t>o,</w:t>
      </w:r>
      <w:r>
        <w:rPr>
          <w:spacing w:val="-3"/>
          <w:sz w:val="18"/>
        </w:rPr>
        <w:t> </w:t>
      </w:r>
      <w:r>
        <w:rPr>
          <w:sz w:val="18"/>
        </w:rPr>
        <w:t>por</w:t>
      </w:r>
      <w:r>
        <w:rPr>
          <w:spacing w:val="-6"/>
          <w:sz w:val="18"/>
        </w:rPr>
        <w:t> </w:t>
      </w:r>
      <w:r>
        <w:rPr>
          <w:sz w:val="18"/>
        </w:rPr>
        <w:t>el</w:t>
      </w:r>
      <w:r>
        <w:rPr>
          <w:spacing w:val="-1"/>
          <w:sz w:val="18"/>
        </w:rPr>
        <w:t> </w:t>
      </w:r>
      <w:r>
        <w:rPr>
          <w:sz w:val="18"/>
        </w:rPr>
        <w:t>uso,</w:t>
      </w:r>
      <w:r>
        <w:rPr>
          <w:spacing w:val="-3"/>
          <w:sz w:val="18"/>
        </w:rPr>
        <w:t> </w:t>
      </w:r>
      <w:r>
        <w:rPr>
          <w:sz w:val="18"/>
        </w:rPr>
        <w:t>cada vez menos soterrado, de actuaciones formalizadas en marcos institucionales, que de no ser oportunamente identificadas y contenidas jurídicamente, podrían favorecer a un progresivo e irreparabe deterioro de los principios fundacionales del sistema interamericano y su orden público, poniéndo en serio entredicho el modelo republicano de derecho.</w:t>
      </w:r>
    </w:p>
    <w:p>
      <w:pPr>
        <w:spacing w:before="119"/>
        <w:ind w:left="706" w:right="0" w:firstLine="0"/>
        <w:jc w:val="left"/>
        <w:rPr>
          <w:sz w:val="18"/>
        </w:rPr>
      </w:pPr>
      <w:r>
        <w:rPr>
          <w:sz w:val="18"/>
        </w:rPr>
        <w:t>[...]</w:t>
      </w:r>
    </w:p>
    <w:p>
      <w:pPr>
        <w:spacing w:line="240" w:lineRule="auto" w:before="119"/>
        <w:ind w:left="706" w:right="748" w:firstLine="0"/>
        <w:jc w:val="both"/>
        <w:rPr>
          <w:sz w:val="18"/>
        </w:rPr>
      </w:pPr>
      <w:r>
        <w:rPr>
          <w:sz w:val="18"/>
        </w:rPr>
        <w:t>En</w:t>
      </w:r>
      <w:r>
        <w:rPr>
          <w:spacing w:val="-16"/>
          <w:sz w:val="18"/>
        </w:rPr>
        <w:t> </w:t>
      </w:r>
      <w:r>
        <w:rPr>
          <w:sz w:val="18"/>
        </w:rPr>
        <w:t>este</w:t>
      </w:r>
      <w:r>
        <w:rPr>
          <w:spacing w:val="-17"/>
          <w:sz w:val="18"/>
        </w:rPr>
        <w:t> </w:t>
      </w:r>
      <w:r>
        <w:rPr>
          <w:sz w:val="18"/>
        </w:rPr>
        <w:t>punto,</w:t>
      </w:r>
      <w:r>
        <w:rPr>
          <w:spacing w:val="-18"/>
          <w:sz w:val="18"/>
        </w:rPr>
        <w:t> </w:t>
      </w:r>
      <w:r>
        <w:rPr>
          <w:sz w:val="18"/>
        </w:rPr>
        <w:t>es</w:t>
      </w:r>
      <w:r>
        <w:rPr>
          <w:spacing w:val="-17"/>
          <w:sz w:val="18"/>
        </w:rPr>
        <w:t> </w:t>
      </w:r>
      <w:r>
        <w:rPr>
          <w:sz w:val="18"/>
        </w:rPr>
        <w:t>menester</w:t>
      </w:r>
      <w:r>
        <w:rPr>
          <w:spacing w:val="-20"/>
          <w:sz w:val="18"/>
        </w:rPr>
        <w:t> </w:t>
      </w:r>
      <w:r>
        <w:rPr>
          <w:sz w:val="18"/>
        </w:rPr>
        <w:t>cuestionarse</w:t>
      </w:r>
      <w:r>
        <w:rPr>
          <w:spacing w:val="-16"/>
          <w:sz w:val="18"/>
        </w:rPr>
        <w:t> </w:t>
      </w:r>
      <w:r>
        <w:rPr>
          <w:sz w:val="18"/>
        </w:rPr>
        <w:t>si</w:t>
      </w:r>
      <w:r>
        <w:rPr>
          <w:spacing w:val="-17"/>
          <w:sz w:val="18"/>
        </w:rPr>
        <w:t> </w:t>
      </w:r>
      <w:r>
        <w:rPr>
          <w:sz w:val="18"/>
        </w:rPr>
        <w:t>es</w:t>
      </w:r>
      <w:r>
        <w:rPr>
          <w:spacing w:val="-18"/>
          <w:sz w:val="18"/>
        </w:rPr>
        <w:t> </w:t>
      </w:r>
      <w:r>
        <w:rPr>
          <w:sz w:val="18"/>
        </w:rPr>
        <w:t>posible</w:t>
      </w:r>
      <w:r>
        <w:rPr>
          <w:spacing w:val="-16"/>
          <w:sz w:val="18"/>
        </w:rPr>
        <w:t> </w:t>
      </w:r>
      <w:r>
        <w:rPr>
          <w:sz w:val="18"/>
        </w:rPr>
        <w:t>superar</w:t>
      </w:r>
      <w:r>
        <w:rPr>
          <w:spacing w:val="-18"/>
          <w:sz w:val="18"/>
        </w:rPr>
        <w:t> </w:t>
      </w:r>
      <w:r>
        <w:rPr>
          <w:sz w:val="18"/>
        </w:rPr>
        <w:t>la</w:t>
      </w:r>
      <w:r>
        <w:rPr>
          <w:spacing w:val="-18"/>
          <w:sz w:val="18"/>
        </w:rPr>
        <w:t> </w:t>
      </w:r>
      <w:r>
        <w:rPr>
          <w:sz w:val="18"/>
        </w:rPr>
        <w:t>rigidez</w:t>
      </w:r>
      <w:r>
        <w:rPr>
          <w:spacing w:val="-18"/>
          <w:sz w:val="18"/>
        </w:rPr>
        <w:t> </w:t>
      </w:r>
      <w:r>
        <w:rPr>
          <w:sz w:val="18"/>
        </w:rPr>
        <w:t>del</w:t>
      </w:r>
      <w:r>
        <w:rPr>
          <w:spacing w:val="-17"/>
          <w:sz w:val="18"/>
        </w:rPr>
        <w:t> </w:t>
      </w:r>
      <w:r>
        <w:rPr>
          <w:sz w:val="18"/>
        </w:rPr>
        <w:t>análisis</w:t>
      </w:r>
      <w:r>
        <w:rPr>
          <w:spacing w:val="-18"/>
          <w:sz w:val="18"/>
        </w:rPr>
        <w:t> </w:t>
      </w:r>
      <w:r>
        <w:rPr>
          <w:sz w:val="18"/>
        </w:rPr>
        <w:t>procesal constreñido a los hechos y pruebas actuadas y reconocidas en el Informe de Fondo de la Comisión, para considerarlas como concluyentes y por tanto excluyentes. En ese sentido, lo primero que hay que recordar es que el artículo 58 del Reglamento de la Corte faculta al Tribunal a que “en cualquier estado de la causa”, procure “de oficio toda prueba que considere útil y necesaria. En particular, podrá oír en calidad de presunta víctima, testigo, perito</w:t>
      </w:r>
      <w:r>
        <w:rPr>
          <w:spacing w:val="-4"/>
          <w:sz w:val="18"/>
        </w:rPr>
        <w:t> </w:t>
      </w:r>
      <w:r>
        <w:rPr>
          <w:sz w:val="18"/>
        </w:rPr>
        <w:t>o</w:t>
      </w:r>
      <w:r>
        <w:rPr>
          <w:spacing w:val="-4"/>
          <w:sz w:val="18"/>
        </w:rPr>
        <w:t> </w:t>
      </w:r>
      <w:r>
        <w:rPr>
          <w:sz w:val="18"/>
        </w:rPr>
        <w:t>por</w:t>
      </w:r>
      <w:r>
        <w:rPr>
          <w:spacing w:val="-5"/>
          <w:sz w:val="18"/>
        </w:rPr>
        <w:t> </w:t>
      </w:r>
      <w:r>
        <w:rPr>
          <w:sz w:val="18"/>
        </w:rPr>
        <w:t>otro</w:t>
      </w:r>
      <w:r>
        <w:rPr>
          <w:spacing w:val="-4"/>
          <w:sz w:val="18"/>
        </w:rPr>
        <w:t> </w:t>
      </w:r>
      <w:r>
        <w:rPr>
          <w:sz w:val="18"/>
        </w:rPr>
        <w:t>título,</w:t>
      </w:r>
      <w:r>
        <w:rPr>
          <w:spacing w:val="-6"/>
          <w:sz w:val="18"/>
        </w:rPr>
        <w:t> </w:t>
      </w:r>
      <w:r>
        <w:rPr>
          <w:sz w:val="18"/>
        </w:rPr>
        <w:t>a</w:t>
      </w:r>
      <w:r>
        <w:rPr>
          <w:spacing w:val="-5"/>
          <w:sz w:val="18"/>
        </w:rPr>
        <w:t> </w:t>
      </w:r>
      <w:r>
        <w:rPr>
          <w:sz w:val="18"/>
        </w:rPr>
        <w:t>cualquier</w:t>
      </w:r>
      <w:r>
        <w:rPr>
          <w:spacing w:val="-5"/>
          <w:sz w:val="18"/>
        </w:rPr>
        <w:t> </w:t>
      </w:r>
      <w:r>
        <w:rPr>
          <w:sz w:val="18"/>
        </w:rPr>
        <w:t>persona</w:t>
      </w:r>
      <w:r>
        <w:rPr>
          <w:spacing w:val="-5"/>
          <w:sz w:val="18"/>
        </w:rPr>
        <w:t> </w:t>
      </w:r>
      <w:r>
        <w:rPr>
          <w:sz w:val="18"/>
        </w:rPr>
        <w:t>cuya</w:t>
      </w:r>
      <w:r>
        <w:rPr>
          <w:spacing w:val="-5"/>
          <w:sz w:val="18"/>
        </w:rPr>
        <w:t> </w:t>
      </w:r>
      <w:r>
        <w:rPr>
          <w:sz w:val="18"/>
        </w:rPr>
        <w:t>declaración,</w:t>
      </w:r>
      <w:r>
        <w:rPr>
          <w:spacing w:val="-5"/>
          <w:sz w:val="18"/>
        </w:rPr>
        <w:t> </w:t>
      </w:r>
      <w:r>
        <w:rPr>
          <w:sz w:val="18"/>
        </w:rPr>
        <w:t>testimonio,</w:t>
      </w:r>
      <w:r>
        <w:rPr>
          <w:spacing w:val="-5"/>
          <w:sz w:val="18"/>
        </w:rPr>
        <w:t> </w:t>
      </w:r>
      <w:r>
        <w:rPr>
          <w:sz w:val="18"/>
        </w:rPr>
        <w:t>u</w:t>
      </w:r>
      <w:r>
        <w:rPr>
          <w:spacing w:val="-3"/>
          <w:sz w:val="18"/>
        </w:rPr>
        <w:t> </w:t>
      </w:r>
      <w:r>
        <w:rPr>
          <w:sz w:val="18"/>
        </w:rPr>
        <w:t>opinión</w:t>
      </w:r>
      <w:r>
        <w:rPr>
          <w:spacing w:val="-4"/>
          <w:sz w:val="18"/>
        </w:rPr>
        <w:t> </w:t>
      </w:r>
      <w:r>
        <w:rPr>
          <w:sz w:val="18"/>
        </w:rPr>
        <w:t>estime</w:t>
      </w:r>
    </w:p>
    <w:p>
      <w:pPr>
        <w:pStyle w:val="BodyText"/>
        <w:spacing w:before="6"/>
        <w:rPr>
          <w:sz w:val="26"/>
        </w:rPr>
      </w:pPr>
      <w:r>
        <w:rPr/>
        <w:pict>
          <v:shape style="position:absolute;margin-left:72pt;margin-top:18.463739pt;width:144pt;height:.1pt;mso-position-horizontal-relative:page;mso-position-vertical-relative:paragraph;z-index:-251602944;mso-wrap-distance-left:0;mso-wrap-distance-right:0" coordorigin="1440,369" coordsize="2880,0" path="m1440,369l4320,369e" filled="false" stroked="true" strokeweight=".72pt" strokecolor="#000000">
            <v:path arrowok="t"/>
            <v:stroke dashstyle="solid"/>
            <w10:wrap type="topAndBottom"/>
          </v:shape>
        </w:pict>
      </w:r>
    </w:p>
    <w:p>
      <w:pPr>
        <w:tabs>
          <w:tab w:pos="706" w:val="left" w:leader="none"/>
        </w:tabs>
        <w:spacing w:before="71"/>
        <w:ind w:left="139" w:right="135" w:firstLine="0"/>
        <w:jc w:val="both"/>
        <w:rPr>
          <w:sz w:val="16"/>
        </w:rPr>
      </w:pPr>
      <w:bookmarkStart w:name="_bookmark204" w:id="289"/>
      <w:bookmarkEnd w:id="289"/>
      <w:r>
        <w:rPr/>
      </w:r>
      <w:r>
        <w:rPr>
          <w:position w:val="6"/>
          <w:sz w:val="10"/>
        </w:rPr>
        <w:t>5</w:t>
        <w:tab/>
      </w:r>
      <w:r>
        <w:rPr>
          <w:i/>
          <w:sz w:val="16"/>
        </w:rPr>
        <w:t>Caso</w:t>
      </w:r>
      <w:r>
        <w:rPr>
          <w:i/>
          <w:spacing w:val="-9"/>
          <w:sz w:val="16"/>
        </w:rPr>
        <w:t> </w:t>
      </w:r>
      <w:r>
        <w:rPr>
          <w:i/>
          <w:sz w:val="16"/>
        </w:rPr>
        <w:t>Urrutia</w:t>
      </w:r>
      <w:r>
        <w:rPr>
          <w:i/>
          <w:spacing w:val="-7"/>
          <w:sz w:val="16"/>
        </w:rPr>
        <w:t> </w:t>
      </w:r>
      <w:r>
        <w:rPr>
          <w:i/>
          <w:sz w:val="16"/>
        </w:rPr>
        <w:t>Laubreax</w:t>
      </w:r>
      <w:r>
        <w:rPr>
          <w:i/>
          <w:spacing w:val="-9"/>
          <w:sz w:val="16"/>
        </w:rPr>
        <w:t> </w:t>
      </w:r>
      <w:r>
        <w:rPr>
          <w:i/>
          <w:sz w:val="16"/>
        </w:rPr>
        <w:t>vs.</w:t>
      </w:r>
      <w:r>
        <w:rPr>
          <w:i/>
          <w:spacing w:val="-10"/>
          <w:sz w:val="16"/>
        </w:rPr>
        <w:t> </w:t>
      </w:r>
      <w:r>
        <w:rPr>
          <w:i/>
          <w:sz w:val="16"/>
        </w:rPr>
        <w:t>Chile.</w:t>
      </w:r>
      <w:r>
        <w:rPr>
          <w:i/>
          <w:spacing w:val="-7"/>
          <w:sz w:val="16"/>
        </w:rPr>
        <w:t> </w:t>
      </w:r>
      <w:r>
        <w:rPr>
          <w:i/>
          <w:sz w:val="16"/>
        </w:rPr>
        <w:t>Excepciones</w:t>
      </w:r>
      <w:r>
        <w:rPr>
          <w:i/>
          <w:spacing w:val="-10"/>
          <w:sz w:val="16"/>
        </w:rPr>
        <w:t> </w:t>
      </w:r>
      <w:r>
        <w:rPr>
          <w:i/>
          <w:sz w:val="16"/>
        </w:rPr>
        <w:t>Preliminares,</w:t>
      </w:r>
      <w:r>
        <w:rPr>
          <w:i/>
          <w:spacing w:val="-10"/>
          <w:sz w:val="16"/>
        </w:rPr>
        <w:t> </w:t>
      </w:r>
      <w:r>
        <w:rPr>
          <w:i/>
          <w:sz w:val="16"/>
        </w:rPr>
        <w:t>Fondo,</w:t>
      </w:r>
      <w:r>
        <w:rPr>
          <w:i/>
          <w:spacing w:val="-10"/>
          <w:sz w:val="16"/>
        </w:rPr>
        <w:t> </w:t>
      </w:r>
      <w:r>
        <w:rPr>
          <w:i/>
          <w:sz w:val="16"/>
        </w:rPr>
        <w:t>Reparaciones</w:t>
      </w:r>
      <w:r>
        <w:rPr>
          <w:i/>
          <w:spacing w:val="-10"/>
          <w:sz w:val="16"/>
        </w:rPr>
        <w:t> </w:t>
      </w:r>
      <w:r>
        <w:rPr>
          <w:i/>
          <w:sz w:val="16"/>
        </w:rPr>
        <w:t>y</w:t>
      </w:r>
      <w:r>
        <w:rPr>
          <w:i/>
          <w:spacing w:val="-5"/>
          <w:sz w:val="16"/>
        </w:rPr>
        <w:t> </w:t>
      </w:r>
      <w:r>
        <w:rPr>
          <w:i/>
          <w:sz w:val="16"/>
        </w:rPr>
        <w:t>Costas.</w:t>
      </w:r>
      <w:r>
        <w:rPr>
          <w:i/>
          <w:spacing w:val="-11"/>
          <w:sz w:val="16"/>
        </w:rPr>
        <w:t> </w:t>
      </w:r>
      <w:r>
        <w:rPr>
          <w:sz w:val="16"/>
        </w:rPr>
        <w:t>Sentencia</w:t>
      </w:r>
      <w:r>
        <w:rPr>
          <w:spacing w:val="-7"/>
          <w:sz w:val="16"/>
        </w:rPr>
        <w:t> </w:t>
      </w:r>
      <w:r>
        <w:rPr>
          <w:sz w:val="16"/>
        </w:rPr>
        <w:t>de</w:t>
      </w:r>
      <w:r>
        <w:rPr>
          <w:spacing w:val="-9"/>
          <w:sz w:val="16"/>
        </w:rPr>
        <w:t> </w:t>
      </w:r>
      <w:r>
        <w:rPr>
          <w:sz w:val="16"/>
        </w:rPr>
        <w:t>27</w:t>
      </w:r>
      <w:r>
        <w:rPr>
          <w:spacing w:val="-9"/>
          <w:sz w:val="16"/>
        </w:rPr>
        <w:t> </w:t>
      </w:r>
      <w:r>
        <w:rPr>
          <w:sz w:val="16"/>
        </w:rPr>
        <w:t>de agosto de 2020. Serie C No. 409, párr.</w:t>
      </w:r>
      <w:r>
        <w:rPr>
          <w:spacing w:val="-15"/>
          <w:sz w:val="16"/>
        </w:rPr>
        <w:t> </w:t>
      </w:r>
      <w:r>
        <w:rPr>
          <w:sz w:val="16"/>
        </w:rPr>
        <w:t>106.</w:t>
      </w:r>
    </w:p>
    <w:p>
      <w:pPr>
        <w:tabs>
          <w:tab w:pos="706" w:val="left" w:leader="none"/>
        </w:tabs>
        <w:spacing w:line="252" w:lineRule="auto" w:before="0"/>
        <w:ind w:left="140" w:right="136" w:hanging="1"/>
        <w:jc w:val="both"/>
        <w:rPr>
          <w:sz w:val="16"/>
        </w:rPr>
      </w:pPr>
      <w:bookmarkStart w:name="_bookmark205" w:id="290"/>
      <w:bookmarkEnd w:id="290"/>
      <w:r>
        <w:rPr/>
      </w:r>
      <w:r>
        <w:rPr>
          <w:rFonts w:ascii="Calibri" w:hAnsi="Calibri"/>
          <w:position w:val="7"/>
          <w:sz w:val="13"/>
        </w:rPr>
        <w:t>6</w:t>
        <w:tab/>
      </w:r>
      <w:r>
        <w:rPr>
          <w:sz w:val="16"/>
        </w:rPr>
        <w:t>Cumbre</w:t>
      </w:r>
      <w:r>
        <w:rPr>
          <w:spacing w:val="-4"/>
          <w:sz w:val="16"/>
        </w:rPr>
        <w:t> </w:t>
      </w:r>
      <w:r>
        <w:rPr>
          <w:sz w:val="16"/>
        </w:rPr>
        <w:t>Iberoamericana</w:t>
      </w:r>
      <w:r>
        <w:rPr>
          <w:spacing w:val="-5"/>
          <w:sz w:val="16"/>
        </w:rPr>
        <w:t> </w:t>
      </w:r>
      <w:r>
        <w:rPr>
          <w:sz w:val="16"/>
        </w:rPr>
        <w:t>de</w:t>
      </w:r>
      <w:r>
        <w:rPr>
          <w:spacing w:val="-4"/>
          <w:sz w:val="16"/>
        </w:rPr>
        <w:t> </w:t>
      </w:r>
      <w:r>
        <w:rPr>
          <w:sz w:val="16"/>
        </w:rPr>
        <w:t>Presidentes</w:t>
      </w:r>
      <w:r>
        <w:rPr>
          <w:spacing w:val="-7"/>
          <w:sz w:val="16"/>
        </w:rPr>
        <w:t> </w:t>
      </w:r>
      <w:r>
        <w:rPr>
          <w:sz w:val="16"/>
        </w:rPr>
        <w:t>de</w:t>
      </w:r>
      <w:r>
        <w:rPr>
          <w:spacing w:val="-7"/>
          <w:sz w:val="16"/>
        </w:rPr>
        <w:t> </w:t>
      </w:r>
      <w:r>
        <w:rPr>
          <w:sz w:val="16"/>
        </w:rPr>
        <w:t>Cortes</w:t>
      </w:r>
      <w:r>
        <w:rPr>
          <w:spacing w:val="-4"/>
          <w:sz w:val="16"/>
        </w:rPr>
        <w:t> </w:t>
      </w:r>
      <w:r>
        <w:rPr>
          <w:sz w:val="16"/>
        </w:rPr>
        <w:t>Supremas.</w:t>
      </w:r>
      <w:r>
        <w:rPr>
          <w:spacing w:val="-4"/>
          <w:sz w:val="16"/>
        </w:rPr>
        <w:t> </w:t>
      </w:r>
      <w:r>
        <w:rPr>
          <w:sz w:val="16"/>
        </w:rPr>
        <w:t>Estatuto</w:t>
      </w:r>
      <w:r>
        <w:rPr>
          <w:spacing w:val="-4"/>
          <w:sz w:val="16"/>
        </w:rPr>
        <w:t> </w:t>
      </w:r>
      <w:r>
        <w:rPr>
          <w:sz w:val="16"/>
        </w:rPr>
        <w:t>del</w:t>
      </w:r>
      <w:r>
        <w:rPr>
          <w:spacing w:val="-5"/>
          <w:sz w:val="16"/>
        </w:rPr>
        <w:t> </w:t>
      </w:r>
      <w:r>
        <w:rPr>
          <w:sz w:val="16"/>
        </w:rPr>
        <w:t>Juez</w:t>
      </w:r>
      <w:r>
        <w:rPr>
          <w:spacing w:val="-5"/>
          <w:sz w:val="16"/>
        </w:rPr>
        <w:t> </w:t>
      </w:r>
      <w:r>
        <w:rPr>
          <w:sz w:val="16"/>
        </w:rPr>
        <w:t>Iberoamericano.</w:t>
      </w:r>
      <w:r>
        <w:rPr>
          <w:spacing w:val="-5"/>
          <w:sz w:val="16"/>
        </w:rPr>
        <w:t> </w:t>
      </w:r>
      <w:r>
        <w:rPr>
          <w:sz w:val="16"/>
        </w:rPr>
        <w:t>Aprobado</w:t>
      </w:r>
      <w:r>
        <w:rPr>
          <w:spacing w:val="-6"/>
          <w:sz w:val="16"/>
        </w:rPr>
        <w:t> </w:t>
      </w:r>
      <w:r>
        <w:rPr>
          <w:sz w:val="16"/>
        </w:rPr>
        <w:t>en la</w:t>
      </w:r>
      <w:r>
        <w:rPr>
          <w:spacing w:val="-6"/>
          <w:sz w:val="16"/>
        </w:rPr>
        <w:t> </w:t>
      </w:r>
      <w:r>
        <w:rPr>
          <w:sz w:val="16"/>
        </w:rPr>
        <w:t>VI</w:t>
      </w:r>
      <w:r>
        <w:rPr>
          <w:spacing w:val="-5"/>
          <w:sz w:val="16"/>
        </w:rPr>
        <w:t> </w:t>
      </w:r>
      <w:r>
        <w:rPr>
          <w:sz w:val="16"/>
        </w:rPr>
        <w:t>Cumbre</w:t>
      </w:r>
      <w:r>
        <w:rPr>
          <w:spacing w:val="-5"/>
          <w:sz w:val="16"/>
        </w:rPr>
        <w:t> </w:t>
      </w:r>
      <w:r>
        <w:rPr>
          <w:sz w:val="16"/>
        </w:rPr>
        <w:t>celebrada</w:t>
      </w:r>
      <w:r>
        <w:rPr>
          <w:spacing w:val="-6"/>
          <w:sz w:val="16"/>
        </w:rPr>
        <w:t> </w:t>
      </w:r>
      <w:r>
        <w:rPr>
          <w:sz w:val="16"/>
        </w:rPr>
        <w:t>en</w:t>
      </w:r>
      <w:r>
        <w:rPr>
          <w:spacing w:val="-7"/>
          <w:sz w:val="16"/>
        </w:rPr>
        <w:t> </w:t>
      </w:r>
      <w:r>
        <w:rPr>
          <w:sz w:val="16"/>
        </w:rPr>
        <w:t>Santa</w:t>
      </w:r>
      <w:r>
        <w:rPr>
          <w:spacing w:val="-6"/>
          <w:sz w:val="16"/>
        </w:rPr>
        <w:t> </w:t>
      </w:r>
      <w:r>
        <w:rPr>
          <w:sz w:val="16"/>
        </w:rPr>
        <w:t>Cruz</w:t>
      </w:r>
      <w:r>
        <w:rPr>
          <w:spacing w:val="-5"/>
          <w:sz w:val="16"/>
        </w:rPr>
        <w:t> </w:t>
      </w:r>
      <w:r>
        <w:rPr>
          <w:sz w:val="16"/>
        </w:rPr>
        <w:t>de</w:t>
      </w:r>
      <w:r>
        <w:rPr>
          <w:spacing w:val="-5"/>
          <w:sz w:val="16"/>
        </w:rPr>
        <w:t> </w:t>
      </w:r>
      <w:r>
        <w:rPr>
          <w:sz w:val="16"/>
        </w:rPr>
        <w:t>Tenerife,</w:t>
      </w:r>
      <w:r>
        <w:rPr>
          <w:spacing w:val="-5"/>
          <w:sz w:val="16"/>
        </w:rPr>
        <w:t> </w:t>
      </w:r>
      <w:r>
        <w:rPr>
          <w:sz w:val="16"/>
        </w:rPr>
        <w:t>Canarias,</w:t>
      </w:r>
      <w:r>
        <w:rPr>
          <w:spacing w:val="-6"/>
          <w:sz w:val="16"/>
        </w:rPr>
        <w:t> </w:t>
      </w:r>
      <w:r>
        <w:rPr>
          <w:sz w:val="16"/>
        </w:rPr>
        <w:t>España,</w:t>
      </w:r>
      <w:r>
        <w:rPr>
          <w:spacing w:val="-6"/>
          <w:sz w:val="16"/>
        </w:rPr>
        <w:t> </w:t>
      </w:r>
      <w:r>
        <w:rPr>
          <w:sz w:val="16"/>
        </w:rPr>
        <w:t>los</w:t>
      </w:r>
      <w:r>
        <w:rPr>
          <w:spacing w:val="-5"/>
          <w:sz w:val="16"/>
        </w:rPr>
        <w:t> </w:t>
      </w:r>
      <w:r>
        <w:rPr>
          <w:sz w:val="16"/>
        </w:rPr>
        <w:t>días</w:t>
      </w:r>
      <w:r>
        <w:rPr>
          <w:spacing w:val="-6"/>
          <w:sz w:val="16"/>
        </w:rPr>
        <w:t> </w:t>
      </w:r>
      <w:r>
        <w:rPr>
          <w:sz w:val="16"/>
        </w:rPr>
        <w:t>23,</w:t>
      </w:r>
      <w:r>
        <w:rPr>
          <w:spacing w:val="-8"/>
          <w:sz w:val="16"/>
        </w:rPr>
        <w:t> </w:t>
      </w:r>
      <w:r>
        <w:rPr>
          <w:sz w:val="16"/>
        </w:rPr>
        <w:t>24</w:t>
      </w:r>
      <w:r>
        <w:rPr>
          <w:spacing w:val="-4"/>
          <w:sz w:val="16"/>
        </w:rPr>
        <w:t> </w:t>
      </w:r>
      <w:r>
        <w:rPr>
          <w:sz w:val="16"/>
        </w:rPr>
        <w:t>y</w:t>
      </w:r>
      <w:r>
        <w:rPr>
          <w:spacing w:val="-6"/>
          <w:sz w:val="16"/>
        </w:rPr>
        <w:t> </w:t>
      </w:r>
      <w:r>
        <w:rPr>
          <w:sz w:val="16"/>
        </w:rPr>
        <w:t>25</w:t>
      </w:r>
      <w:r>
        <w:rPr>
          <w:spacing w:val="-5"/>
          <w:sz w:val="16"/>
        </w:rPr>
        <w:t> </w:t>
      </w:r>
      <w:r>
        <w:rPr>
          <w:sz w:val="16"/>
        </w:rPr>
        <w:t>de</w:t>
      </w:r>
      <w:r>
        <w:rPr>
          <w:spacing w:val="-5"/>
          <w:sz w:val="16"/>
        </w:rPr>
        <w:t> </w:t>
      </w:r>
      <w:r>
        <w:rPr>
          <w:sz w:val="16"/>
        </w:rPr>
        <w:t>mayo</w:t>
      </w:r>
      <w:r>
        <w:rPr>
          <w:spacing w:val="-7"/>
          <w:sz w:val="16"/>
        </w:rPr>
        <w:t> </w:t>
      </w:r>
      <w:r>
        <w:rPr>
          <w:sz w:val="16"/>
        </w:rPr>
        <w:t>de</w:t>
      </w:r>
      <w:r>
        <w:rPr>
          <w:spacing w:val="-7"/>
          <w:sz w:val="16"/>
        </w:rPr>
        <w:t> </w:t>
      </w:r>
      <w:r>
        <w:rPr>
          <w:sz w:val="16"/>
        </w:rPr>
        <w:t>2001,</w:t>
      </w:r>
      <w:r>
        <w:rPr>
          <w:spacing w:val="-6"/>
          <w:sz w:val="16"/>
        </w:rPr>
        <w:t> </w:t>
      </w:r>
      <w:r>
        <w:rPr>
          <w:sz w:val="16"/>
        </w:rPr>
        <w:t>artículo 3.</w:t>
      </w:r>
    </w:p>
    <w:p>
      <w:pPr>
        <w:spacing w:after="0" w:line="252" w:lineRule="auto"/>
        <w:jc w:val="both"/>
        <w:rPr>
          <w:sz w:val="16"/>
        </w:rPr>
        <w:sectPr>
          <w:pgSz w:w="12240" w:h="15840"/>
          <w:pgMar w:header="0" w:footer="1030" w:top="1360" w:bottom="1220" w:left="1300" w:right="1300"/>
        </w:sectPr>
      </w:pPr>
    </w:p>
    <w:p>
      <w:pPr>
        <w:spacing w:line="240" w:lineRule="auto" w:before="79"/>
        <w:ind w:left="706" w:right="749" w:firstLine="0"/>
        <w:jc w:val="both"/>
        <w:rPr>
          <w:sz w:val="18"/>
        </w:rPr>
      </w:pPr>
      <w:r>
        <w:rPr>
          <w:sz w:val="18"/>
        </w:rPr>
        <w:t>pertinente”. De este artículo se desprende con claridad que, como juzgadores, estamos facultados a mirar distintos elementos que nos permitan obtener información verificable para lograr una justa decisión. De hecho, la Corte ha llevado a cabo esta práctica en diversas ocasiones, cuando realiza investigaciones propias o convoca declarantes de</w:t>
      </w:r>
      <w:r>
        <w:rPr>
          <w:spacing w:val="-43"/>
          <w:sz w:val="18"/>
        </w:rPr>
        <w:t> </w:t>
      </w:r>
      <w:r>
        <w:rPr>
          <w:sz w:val="18"/>
        </w:rPr>
        <w:t>oficio para tener una mejor apreciación de los elementos de prueba aún cuando estos no hayan sido aportados por las partes o por la</w:t>
      </w:r>
      <w:r>
        <w:rPr>
          <w:spacing w:val="-7"/>
          <w:sz w:val="18"/>
        </w:rPr>
        <w:t> </w:t>
      </w:r>
      <w:r>
        <w:rPr>
          <w:sz w:val="18"/>
        </w:rPr>
        <w:t>Comisión</w:t>
      </w:r>
      <w:hyperlink w:history="true" w:anchor="_bookmark206">
        <w:r>
          <w:rPr>
            <w:position w:val="6"/>
            <w:sz w:val="12"/>
          </w:rPr>
          <w:t>7</w:t>
        </w:r>
      </w:hyperlink>
      <w:r>
        <w:rPr>
          <w:sz w:val="18"/>
        </w:rPr>
        <w:t>.</w:t>
      </w:r>
    </w:p>
    <w:p>
      <w:pPr>
        <w:pStyle w:val="ListParagraph"/>
        <w:numPr>
          <w:ilvl w:val="0"/>
          <w:numId w:val="20"/>
        </w:numPr>
        <w:tabs>
          <w:tab w:pos="707" w:val="left" w:leader="none"/>
        </w:tabs>
        <w:spacing w:line="240" w:lineRule="auto" w:before="121" w:after="0"/>
        <w:ind w:left="139" w:right="137" w:firstLine="0"/>
        <w:jc w:val="both"/>
        <w:rPr>
          <w:sz w:val="20"/>
        </w:rPr>
      </w:pPr>
      <w:r>
        <w:rPr>
          <w:sz w:val="20"/>
        </w:rPr>
        <w:t>En el presente caso, comparto plenamente la decisión adoptada, sin embargo, hago un respetuoso llamado para que la Corte Interamericana se mantenga atenta y expectante de procesos que llegan a su conocimiento y que en principio gozan de una apariencia de legalidad,</w:t>
      </w:r>
      <w:r>
        <w:rPr>
          <w:spacing w:val="-13"/>
          <w:sz w:val="20"/>
        </w:rPr>
        <w:t> </w:t>
      </w:r>
      <w:r>
        <w:rPr>
          <w:sz w:val="20"/>
        </w:rPr>
        <w:t>pero</w:t>
      </w:r>
      <w:r>
        <w:rPr>
          <w:spacing w:val="-14"/>
          <w:sz w:val="20"/>
        </w:rPr>
        <w:t> </w:t>
      </w:r>
      <w:r>
        <w:rPr>
          <w:sz w:val="20"/>
        </w:rPr>
        <w:t>que,</w:t>
      </w:r>
      <w:r>
        <w:rPr>
          <w:spacing w:val="-13"/>
          <w:sz w:val="20"/>
        </w:rPr>
        <w:t> </w:t>
      </w:r>
      <w:r>
        <w:rPr>
          <w:sz w:val="20"/>
        </w:rPr>
        <w:t>al</w:t>
      </w:r>
      <w:r>
        <w:rPr>
          <w:spacing w:val="-10"/>
          <w:sz w:val="20"/>
        </w:rPr>
        <w:t> </w:t>
      </w:r>
      <w:r>
        <w:rPr>
          <w:sz w:val="20"/>
        </w:rPr>
        <w:t>realizar</w:t>
      </w:r>
      <w:r>
        <w:rPr>
          <w:spacing w:val="-13"/>
          <w:sz w:val="20"/>
        </w:rPr>
        <w:t> </w:t>
      </w:r>
      <w:r>
        <w:rPr>
          <w:sz w:val="20"/>
        </w:rPr>
        <w:t>un</w:t>
      </w:r>
      <w:r>
        <w:rPr>
          <w:spacing w:val="-12"/>
          <w:sz w:val="20"/>
        </w:rPr>
        <w:t> </w:t>
      </w:r>
      <w:r>
        <w:rPr>
          <w:sz w:val="20"/>
        </w:rPr>
        <w:t>análisis</w:t>
      </w:r>
      <w:r>
        <w:rPr>
          <w:spacing w:val="-11"/>
          <w:sz w:val="20"/>
        </w:rPr>
        <w:t> </w:t>
      </w:r>
      <w:r>
        <w:rPr>
          <w:sz w:val="20"/>
        </w:rPr>
        <w:t>conglobado</w:t>
      </w:r>
      <w:r>
        <w:rPr>
          <w:spacing w:val="-14"/>
          <w:sz w:val="20"/>
        </w:rPr>
        <w:t> </w:t>
      </w:r>
      <w:r>
        <w:rPr>
          <w:sz w:val="20"/>
        </w:rPr>
        <w:t>del</w:t>
      </w:r>
      <w:r>
        <w:rPr>
          <w:spacing w:val="-9"/>
          <w:sz w:val="20"/>
        </w:rPr>
        <w:t> </w:t>
      </w:r>
      <w:r>
        <w:rPr>
          <w:sz w:val="20"/>
        </w:rPr>
        <w:t>contexto,</w:t>
      </w:r>
      <w:r>
        <w:rPr>
          <w:spacing w:val="-13"/>
          <w:sz w:val="20"/>
        </w:rPr>
        <w:t> </w:t>
      </w:r>
      <w:r>
        <w:rPr>
          <w:sz w:val="20"/>
        </w:rPr>
        <w:t>así</w:t>
      </w:r>
      <w:r>
        <w:rPr>
          <w:spacing w:val="-7"/>
          <w:sz w:val="20"/>
        </w:rPr>
        <w:t> </w:t>
      </w:r>
      <w:r>
        <w:rPr>
          <w:sz w:val="20"/>
        </w:rPr>
        <w:t>como</w:t>
      </w:r>
      <w:r>
        <w:rPr>
          <w:spacing w:val="-14"/>
          <w:sz w:val="20"/>
        </w:rPr>
        <w:t> </w:t>
      </w:r>
      <w:r>
        <w:rPr>
          <w:sz w:val="20"/>
        </w:rPr>
        <w:t>de</w:t>
      </w:r>
      <w:r>
        <w:rPr>
          <w:spacing w:val="-14"/>
          <w:sz w:val="20"/>
        </w:rPr>
        <w:t> </w:t>
      </w:r>
      <w:r>
        <w:rPr>
          <w:sz w:val="20"/>
        </w:rPr>
        <w:t>los</w:t>
      </w:r>
      <w:r>
        <w:rPr>
          <w:spacing w:val="-12"/>
          <w:sz w:val="20"/>
        </w:rPr>
        <w:t> </w:t>
      </w:r>
      <w:r>
        <w:rPr>
          <w:sz w:val="20"/>
        </w:rPr>
        <w:t>diferentes elementos probatorios, evidencian clara motivación y componentes censitarios que vulneran el principio de igualdad en la garantía de la no</w:t>
      </w:r>
      <w:r>
        <w:rPr>
          <w:spacing w:val="-13"/>
          <w:sz w:val="20"/>
        </w:rPr>
        <w:t> </w:t>
      </w:r>
      <w:r>
        <w:rPr>
          <w:sz w:val="20"/>
        </w:rPr>
        <w:t>discriminación.</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
        <w:rPr>
          <w:sz w:val="21"/>
        </w:rPr>
      </w:pPr>
    </w:p>
    <w:p>
      <w:pPr>
        <w:pStyle w:val="BodyText"/>
        <w:spacing w:before="1"/>
        <w:ind w:left="6722" w:right="1399" w:hanging="1059"/>
      </w:pPr>
      <w:r>
        <w:rPr/>
        <w:t>L. Patricio Pazmiño Freire 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1332" w:right="6262" w:hanging="632"/>
      </w:pPr>
      <w:r>
        <w:rPr/>
        <w:t>Pablo Saavedra Alessandri 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25"/>
        </w:rPr>
      </w:pPr>
      <w:r>
        <w:rPr/>
        <w:pict>
          <v:shape style="position:absolute;margin-left:72pt;margin-top:18.108974pt;width:144pt;height:.1pt;mso-position-horizontal-relative:page;mso-position-vertical-relative:paragraph;z-index:-251601920;mso-wrap-distance-left:0;mso-wrap-distance-right:0" coordorigin="1440,362" coordsize="2880,0" path="m1440,362l4320,362e" filled="false" stroked="true" strokeweight=".72pt" strokecolor="#000000">
            <v:path arrowok="t"/>
            <v:stroke dashstyle="solid"/>
            <w10:wrap type="topAndBottom"/>
          </v:shape>
        </w:pict>
      </w:r>
    </w:p>
    <w:p>
      <w:pPr>
        <w:tabs>
          <w:tab w:pos="706" w:val="left" w:leader="none"/>
        </w:tabs>
        <w:spacing w:before="71"/>
        <w:ind w:left="139" w:right="541" w:firstLine="0"/>
        <w:jc w:val="left"/>
        <w:rPr>
          <w:sz w:val="16"/>
        </w:rPr>
      </w:pPr>
      <w:bookmarkStart w:name="_bookmark206" w:id="291"/>
      <w:bookmarkEnd w:id="291"/>
      <w:r>
        <w:rPr/>
      </w:r>
      <w:r>
        <w:rPr>
          <w:position w:val="6"/>
          <w:sz w:val="10"/>
        </w:rPr>
        <w:t>7</w:t>
        <w:tab/>
      </w:r>
      <w:r>
        <w:rPr>
          <w:sz w:val="16"/>
        </w:rPr>
        <w:t>Voto parcialmente disidente del Juez L. Patricio Pazmiño Freire en el </w:t>
      </w:r>
      <w:r>
        <w:rPr>
          <w:i/>
          <w:sz w:val="16"/>
        </w:rPr>
        <w:t>Caso Petro Urrego Vs. Colombia. </w:t>
      </w:r>
      <w:r>
        <w:rPr>
          <w:i/>
          <w:sz w:val="16"/>
        </w:rPr>
        <w:t>Excepciones Preliminares, Fondo, Reparaciones y Costas. </w:t>
      </w:r>
      <w:r>
        <w:rPr>
          <w:sz w:val="16"/>
        </w:rPr>
        <w:t>Sentencia de 8 de julio de 2020. Serie C No.</w:t>
      </w:r>
      <w:r>
        <w:rPr>
          <w:spacing w:val="-27"/>
          <w:sz w:val="16"/>
        </w:rPr>
        <w:t> </w:t>
      </w:r>
      <w:r>
        <w:rPr>
          <w:sz w:val="16"/>
        </w:rPr>
        <w:t>406.</w:t>
      </w:r>
    </w:p>
    <w:p>
      <w:pPr>
        <w:spacing w:after="0"/>
        <w:jc w:val="left"/>
        <w:rPr>
          <w:sz w:val="16"/>
        </w:rPr>
        <w:sectPr>
          <w:pgSz w:w="12240" w:h="15840"/>
          <w:pgMar w:header="0" w:footer="1030" w:top="1360" w:bottom="1220" w:left="1300" w:right="1300"/>
        </w:sectPr>
      </w:pPr>
    </w:p>
    <w:p>
      <w:pPr>
        <w:pStyle w:val="Heading1"/>
        <w:spacing w:before="76"/>
        <w:ind w:left="2959" w:right="2945" w:firstLine="420"/>
        <w:jc w:val="left"/>
      </w:pPr>
      <w:bookmarkStart w:name="vsc_zaffaroni_409_esp" w:id="292"/>
      <w:bookmarkEnd w:id="292"/>
      <w:r>
        <w:rPr>
          <w:b w:val="0"/>
        </w:rPr>
      </w:r>
      <w:r>
        <w:rPr/>
        <w:t>VOTO CONCURRENTE DEL JUEZ EUGENIO RAÚL ZAFFARONI</w:t>
      </w:r>
    </w:p>
    <w:p>
      <w:pPr>
        <w:pStyle w:val="BodyText"/>
        <w:spacing w:before="1"/>
        <w:rPr>
          <w:b/>
        </w:rPr>
      </w:pPr>
    </w:p>
    <w:p>
      <w:pPr>
        <w:spacing w:before="0"/>
        <w:ind w:left="130" w:right="130" w:firstLine="0"/>
        <w:jc w:val="center"/>
        <w:rPr>
          <w:b/>
          <w:sz w:val="20"/>
        </w:rPr>
      </w:pPr>
      <w:bookmarkStart w:name="DE LA CORTE INTERAMERICANA DE DERECHOS H" w:id="293"/>
      <w:bookmarkEnd w:id="293"/>
      <w:r>
        <w:rPr/>
      </w:r>
      <w:r>
        <w:rPr>
          <w:b/>
          <w:sz w:val="20"/>
        </w:rPr>
        <w:t>EN LA SENTENCIA DE 27 DE AGOSTO DE 2020</w:t>
      </w:r>
    </w:p>
    <w:p>
      <w:pPr>
        <w:spacing w:before="1"/>
        <w:ind w:left="128" w:right="130" w:firstLine="0"/>
        <w:jc w:val="center"/>
        <w:rPr>
          <w:b/>
          <w:sz w:val="20"/>
        </w:rPr>
      </w:pPr>
      <w:r>
        <w:rPr>
          <w:b/>
          <w:sz w:val="20"/>
        </w:rPr>
        <w:t>DE LA CORTE INTERAMERICANA DE DERECHOS HUMANOS</w:t>
      </w:r>
    </w:p>
    <w:p>
      <w:pPr>
        <w:pStyle w:val="BodyText"/>
        <w:spacing w:before="11"/>
        <w:rPr>
          <w:b/>
          <w:sz w:val="19"/>
        </w:rPr>
      </w:pPr>
    </w:p>
    <w:p>
      <w:pPr>
        <w:spacing w:before="0"/>
        <w:ind w:left="129" w:right="130" w:firstLine="0"/>
        <w:jc w:val="center"/>
        <w:rPr>
          <w:b/>
          <w:i/>
          <w:sz w:val="20"/>
        </w:rPr>
      </w:pPr>
      <w:r>
        <w:rPr>
          <w:b/>
          <w:i/>
          <w:sz w:val="20"/>
          <w:u w:val="thick"/>
        </w:rPr>
        <w:t>CASO URRUTIA LAUBREAUX VS. CHILE</w:t>
      </w:r>
    </w:p>
    <w:p>
      <w:pPr>
        <w:pStyle w:val="BodyText"/>
        <w:rPr>
          <w:b/>
          <w:i/>
        </w:rPr>
      </w:pPr>
    </w:p>
    <w:p>
      <w:pPr>
        <w:pStyle w:val="BodyText"/>
        <w:spacing w:before="4"/>
        <w:rPr>
          <w:b/>
          <w:i/>
          <w:sz w:val="21"/>
        </w:rPr>
      </w:pPr>
    </w:p>
    <w:p>
      <w:pPr>
        <w:pStyle w:val="ListParagraph"/>
        <w:numPr>
          <w:ilvl w:val="0"/>
          <w:numId w:val="21"/>
        </w:numPr>
        <w:tabs>
          <w:tab w:pos="1110" w:val="left" w:leader="none"/>
        </w:tabs>
        <w:spacing w:line="259" w:lineRule="auto" w:before="100" w:after="0"/>
        <w:ind w:left="401" w:right="398" w:firstLine="0"/>
        <w:jc w:val="both"/>
        <w:rPr>
          <w:sz w:val="20"/>
        </w:rPr>
      </w:pPr>
      <w:r>
        <w:rPr>
          <w:sz w:val="20"/>
        </w:rPr>
        <w:t>La sanción que se impuso al magistrado en este caso es reveladora del sentido corporativo que los jueces de cuerpos colegiados pretendieron asignar al Poder Judicial del que eran parte. Está dicho y no controvertido que, en el escrito remitido por la víctima,</w:t>
      </w:r>
      <w:r>
        <w:rPr>
          <w:spacing w:val="-19"/>
          <w:sz w:val="20"/>
        </w:rPr>
        <w:t> </w:t>
      </w:r>
      <w:r>
        <w:rPr>
          <w:sz w:val="20"/>
        </w:rPr>
        <w:t>ésta</w:t>
      </w:r>
      <w:r>
        <w:rPr>
          <w:spacing w:val="-18"/>
          <w:sz w:val="20"/>
        </w:rPr>
        <w:t> </w:t>
      </w:r>
      <w:r>
        <w:rPr>
          <w:sz w:val="20"/>
        </w:rPr>
        <w:t>criticaba</w:t>
      </w:r>
      <w:r>
        <w:rPr>
          <w:spacing w:val="-17"/>
          <w:sz w:val="20"/>
        </w:rPr>
        <w:t> </w:t>
      </w:r>
      <w:r>
        <w:rPr>
          <w:sz w:val="20"/>
        </w:rPr>
        <w:t>el</w:t>
      </w:r>
      <w:r>
        <w:rPr>
          <w:spacing w:val="-18"/>
          <w:sz w:val="20"/>
        </w:rPr>
        <w:t> </w:t>
      </w:r>
      <w:r>
        <w:rPr>
          <w:sz w:val="20"/>
        </w:rPr>
        <w:t>comportamiento</w:t>
      </w:r>
      <w:r>
        <w:rPr>
          <w:spacing w:val="-22"/>
          <w:sz w:val="20"/>
        </w:rPr>
        <w:t> </w:t>
      </w:r>
      <w:r>
        <w:rPr>
          <w:sz w:val="20"/>
        </w:rPr>
        <w:t>del</w:t>
      </w:r>
      <w:r>
        <w:rPr>
          <w:spacing w:val="-19"/>
          <w:sz w:val="20"/>
        </w:rPr>
        <w:t> </w:t>
      </w:r>
      <w:r>
        <w:rPr>
          <w:sz w:val="20"/>
        </w:rPr>
        <w:t>máximo</w:t>
      </w:r>
      <w:r>
        <w:rPr>
          <w:spacing w:val="-22"/>
          <w:sz w:val="20"/>
        </w:rPr>
        <w:t> </w:t>
      </w:r>
      <w:r>
        <w:rPr>
          <w:sz w:val="20"/>
        </w:rPr>
        <w:t>tribunal</w:t>
      </w:r>
      <w:r>
        <w:rPr>
          <w:spacing w:val="-19"/>
          <w:sz w:val="20"/>
        </w:rPr>
        <w:t> </w:t>
      </w:r>
      <w:r>
        <w:rPr>
          <w:sz w:val="20"/>
        </w:rPr>
        <w:t>en</w:t>
      </w:r>
      <w:r>
        <w:rPr>
          <w:spacing w:val="-20"/>
          <w:sz w:val="20"/>
        </w:rPr>
        <w:t> </w:t>
      </w:r>
      <w:r>
        <w:rPr>
          <w:sz w:val="20"/>
        </w:rPr>
        <w:t>un</w:t>
      </w:r>
      <w:r>
        <w:rPr>
          <w:spacing w:val="-19"/>
          <w:sz w:val="20"/>
        </w:rPr>
        <w:t> </w:t>
      </w:r>
      <w:r>
        <w:rPr>
          <w:sz w:val="20"/>
        </w:rPr>
        <w:t>período</w:t>
      </w:r>
      <w:r>
        <w:rPr>
          <w:spacing w:val="-22"/>
          <w:sz w:val="20"/>
        </w:rPr>
        <w:t> </w:t>
      </w:r>
      <w:r>
        <w:rPr>
          <w:sz w:val="20"/>
        </w:rPr>
        <w:t>de</w:t>
      </w:r>
      <w:r>
        <w:rPr>
          <w:spacing w:val="-21"/>
          <w:sz w:val="20"/>
        </w:rPr>
        <w:t> </w:t>
      </w:r>
      <w:r>
        <w:rPr>
          <w:sz w:val="20"/>
        </w:rPr>
        <w:t>dictadura altamente violatoria de Derechos</w:t>
      </w:r>
      <w:r>
        <w:rPr>
          <w:spacing w:val="-3"/>
          <w:sz w:val="20"/>
        </w:rPr>
        <w:t> </w:t>
      </w:r>
      <w:r>
        <w:rPr>
          <w:sz w:val="20"/>
        </w:rPr>
        <w:t>Humanos.</w:t>
      </w:r>
    </w:p>
    <w:p>
      <w:pPr>
        <w:pStyle w:val="BodyText"/>
        <w:spacing w:before="6"/>
        <w:rPr>
          <w:sz w:val="21"/>
        </w:rPr>
      </w:pPr>
    </w:p>
    <w:p>
      <w:pPr>
        <w:pStyle w:val="ListParagraph"/>
        <w:numPr>
          <w:ilvl w:val="0"/>
          <w:numId w:val="21"/>
        </w:numPr>
        <w:tabs>
          <w:tab w:pos="1110" w:val="left" w:leader="none"/>
        </w:tabs>
        <w:spacing w:line="259" w:lineRule="auto" w:before="0" w:after="0"/>
        <w:ind w:left="400" w:right="398" w:firstLine="0"/>
        <w:jc w:val="both"/>
        <w:rPr>
          <w:sz w:val="20"/>
        </w:rPr>
      </w:pPr>
      <w:r>
        <w:rPr>
          <w:sz w:val="20"/>
        </w:rPr>
        <w:t>La norma que autoriza la sanción impuesta en esa ocasión no tutela un orden inherente a la función judicial, como sería la prohibición de que los jueces formulen manifestaciones públicas imprudentes o indebidas acerca de los procesos en que deben conocer</w:t>
      </w:r>
      <w:r>
        <w:rPr>
          <w:spacing w:val="-8"/>
          <w:sz w:val="20"/>
        </w:rPr>
        <w:t> </w:t>
      </w:r>
      <w:r>
        <w:rPr>
          <w:sz w:val="20"/>
        </w:rPr>
        <w:t>u</w:t>
      </w:r>
      <w:r>
        <w:rPr>
          <w:spacing w:val="-5"/>
          <w:sz w:val="20"/>
        </w:rPr>
        <w:t> </w:t>
      </w:r>
      <w:r>
        <w:rPr>
          <w:sz w:val="20"/>
        </w:rPr>
        <w:t>otras</w:t>
      </w:r>
      <w:r>
        <w:rPr>
          <w:spacing w:val="-7"/>
          <w:sz w:val="20"/>
        </w:rPr>
        <w:t> </w:t>
      </w:r>
      <w:r>
        <w:rPr>
          <w:sz w:val="20"/>
        </w:rPr>
        <w:t>similares.</w:t>
      </w:r>
      <w:r>
        <w:rPr>
          <w:spacing w:val="-7"/>
          <w:sz w:val="20"/>
        </w:rPr>
        <w:t> </w:t>
      </w:r>
      <w:r>
        <w:rPr>
          <w:sz w:val="20"/>
        </w:rPr>
        <w:t>En</w:t>
      </w:r>
      <w:r>
        <w:rPr>
          <w:spacing w:val="-5"/>
          <w:sz w:val="20"/>
        </w:rPr>
        <w:t> </w:t>
      </w:r>
      <w:r>
        <w:rPr>
          <w:sz w:val="20"/>
        </w:rPr>
        <w:t>efecto:</w:t>
      </w:r>
      <w:r>
        <w:rPr>
          <w:spacing w:val="-6"/>
          <w:sz w:val="20"/>
        </w:rPr>
        <w:t> </w:t>
      </w:r>
      <w:r>
        <w:rPr>
          <w:sz w:val="20"/>
        </w:rPr>
        <w:t>la</w:t>
      </w:r>
      <w:r>
        <w:rPr>
          <w:spacing w:val="-6"/>
          <w:sz w:val="20"/>
        </w:rPr>
        <w:t> </w:t>
      </w:r>
      <w:r>
        <w:rPr>
          <w:sz w:val="20"/>
        </w:rPr>
        <w:t>norma</w:t>
      </w:r>
      <w:r>
        <w:rPr>
          <w:spacing w:val="-6"/>
          <w:sz w:val="20"/>
        </w:rPr>
        <w:t> </w:t>
      </w:r>
      <w:r>
        <w:rPr>
          <w:sz w:val="20"/>
        </w:rPr>
        <w:t>en</w:t>
      </w:r>
      <w:r>
        <w:rPr>
          <w:spacing w:val="-4"/>
          <w:sz w:val="20"/>
        </w:rPr>
        <w:t> </w:t>
      </w:r>
      <w:r>
        <w:rPr>
          <w:sz w:val="20"/>
        </w:rPr>
        <w:t>cuestión</w:t>
      </w:r>
      <w:r>
        <w:rPr>
          <w:spacing w:val="-6"/>
          <w:sz w:val="20"/>
        </w:rPr>
        <w:t> </w:t>
      </w:r>
      <w:r>
        <w:rPr>
          <w:sz w:val="20"/>
        </w:rPr>
        <w:t>prohíbe</w:t>
      </w:r>
      <w:r>
        <w:rPr>
          <w:spacing w:val="-8"/>
          <w:sz w:val="20"/>
        </w:rPr>
        <w:t> </w:t>
      </w:r>
      <w:r>
        <w:rPr>
          <w:sz w:val="20"/>
        </w:rPr>
        <w:t>criticar</w:t>
      </w:r>
      <w:r>
        <w:rPr>
          <w:spacing w:val="-8"/>
          <w:sz w:val="20"/>
        </w:rPr>
        <w:t> </w:t>
      </w:r>
      <w:r>
        <w:rPr>
          <w:sz w:val="20"/>
        </w:rPr>
        <w:t>públicamente a otros jueces, lo que, sumado a la imprecisión semántica del texto, implica prohibir la crítica al funcionamiento mismo del Poder Judicial e incluso la crítica a la jurisprudencia de otros jueces, sin autorización de la</w:t>
      </w:r>
      <w:r>
        <w:rPr>
          <w:spacing w:val="-6"/>
          <w:sz w:val="20"/>
        </w:rPr>
        <w:t> </w:t>
      </w:r>
      <w:r>
        <w:rPr>
          <w:sz w:val="20"/>
        </w:rPr>
        <w:t>cúpula.</w:t>
      </w:r>
    </w:p>
    <w:p>
      <w:pPr>
        <w:pStyle w:val="BodyText"/>
        <w:spacing w:before="4"/>
        <w:rPr>
          <w:sz w:val="21"/>
        </w:rPr>
      </w:pPr>
    </w:p>
    <w:p>
      <w:pPr>
        <w:pStyle w:val="ListParagraph"/>
        <w:numPr>
          <w:ilvl w:val="0"/>
          <w:numId w:val="21"/>
        </w:numPr>
        <w:tabs>
          <w:tab w:pos="1110" w:val="left" w:leader="none"/>
        </w:tabs>
        <w:spacing w:line="259" w:lineRule="auto" w:before="0" w:after="0"/>
        <w:ind w:left="401" w:right="401" w:firstLine="0"/>
        <w:jc w:val="both"/>
        <w:rPr>
          <w:sz w:val="20"/>
        </w:rPr>
      </w:pPr>
      <w:r>
        <w:rPr>
          <w:sz w:val="20"/>
        </w:rPr>
        <w:t>En el caso se sancionó a la víctima por criticar a la cúpula misma en razón de su comportamiento bajo un régimen dictatorial en que se cometieron gravísimos crímenes contra la humanidad, incluso sin haber hecho pública su</w:t>
      </w:r>
      <w:r>
        <w:rPr>
          <w:spacing w:val="-10"/>
          <w:sz w:val="20"/>
        </w:rPr>
        <w:t> </w:t>
      </w:r>
      <w:r>
        <w:rPr>
          <w:sz w:val="20"/>
        </w:rPr>
        <w:t>crítica.</w:t>
      </w:r>
    </w:p>
    <w:p>
      <w:pPr>
        <w:pStyle w:val="BodyText"/>
        <w:spacing w:before="6"/>
        <w:rPr>
          <w:sz w:val="21"/>
        </w:rPr>
      </w:pPr>
    </w:p>
    <w:p>
      <w:pPr>
        <w:pStyle w:val="ListParagraph"/>
        <w:numPr>
          <w:ilvl w:val="0"/>
          <w:numId w:val="21"/>
        </w:numPr>
        <w:tabs>
          <w:tab w:pos="1110" w:val="left" w:leader="none"/>
        </w:tabs>
        <w:spacing w:line="259" w:lineRule="auto" w:before="0" w:after="0"/>
        <w:ind w:left="401" w:right="397" w:firstLine="0"/>
        <w:jc w:val="both"/>
        <w:rPr>
          <w:sz w:val="20"/>
        </w:rPr>
      </w:pPr>
      <w:r>
        <w:rPr>
          <w:sz w:val="20"/>
        </w:rPr>
        <w:t>Esto implica que los órganos colegiados entendieron que el integrante del Poder Judicial</w:t>
      </w:r>
      <w:r>
        <w:rPr>
          <w:spacing w:val="-10"/>
          <w:sz w:val="20"/>
        </w:rPr>
        <w:t> </w:t>
      </w:r>
      <w:r>
        <w:rPr>
          <w:sz w:val="20"/>
        </w:rPr>
        <w:t>pierde</w:t>
      </w:r>
      <w:r>
        <w:rPr>
          <w:spacing w:val="-9"/>
          <w:sz w:val="20"/>
        </w:rPr>
        <w:t> </w:t>
      </w:r>
      <w:r>
        <w:rPr>
          <w:sz w:val="20"/>
        </w:rPr>
        <w:t>el</w:t>
      </w:r>
      <w:r>
        <w:rPr>
          <w:spacing w:val="-7"/>
          <w:sz w:val="20"/>
        </w:rPr>
        <w:t> </w:t>
      </w:r>
      <w:r>
        <w:rPr>
          <w:sz w:val="20"/>
        </w:rPr>
        <w:t>derecho</w:t>
      </w:r>
      <w:r>
        <w:rPr>
          <w:spacing w:val="-9"/>
          <w:sz w:val="20"/>
        </w:rPr>
        <w:t> </w:t>
      </w:r>
      <w:r>
        <w:rPr>
          <w:sz w:val="20"/>
        </w:rPr>
        <w:t>ciudadano</w:t>
      </w:r>
      <w:r>
        <w:rPr>
          <w:spacing w:val="-11"/>
          <w:sz w:val="20"/>
        </w:rPr>
        <w:t> </w:t>
      </w:r>
      <w:r>
        <w:rPr>
          <w:sz w:val="20"/>
        </w:rPr>
        <w:t>a</w:t>
      </w:r>
      <w:r>
        <w:rPr>
          <w:spacing w:val="-7"/>
          <w:sz w:val="20"/>
        </w:rPr>
        <w:t> </w:t>
      </w:r>
      <w:r>
        <w:rPr>
          <w:sz w:val="20"/>
        </w:rPr>
        <w:t>criticar</w:t>
      </w:r>
      <w:r>
        <w:rPr>
          <w:spacing w:val="-9"/>
          <w:sz w:val="20"/>
        </w:rPr>
        <w:t> </w:t>
      </w:r>
      <w:r>
        <w:rPr>
          <w:sz w:val="20"/>
        </w:rPr>
        <w:t>el</w:t>
      </w:r>
      <w:r>
        <w:rPr>
          <w:spacing w:val="-5"/>
          <w:sz w:val="20"/>
        </w:rPr>
        <w:t> </w:t>
      </w:r>
      <w:r>
        <w:rPr>
          <w:sz w:val="20"/>
        </w:rPr>
        <w:t>ejercicio</w:t>
      </w:r>
      <w:r>
        <w:rPr>
          <w:spacing w:val="-11"/>
          <w:sz w:val="20"/>
        </w:rPr>
        <w:t> </w:t>
      </w:r>
      <w:r>
        <w:rPr>
          <w:sz w:val="20"/>
        </w:rPr>
        <w:t>de</w:t>
      </w:r>
      <w:r>
        <w:rPr>
          <w:spacing w:val="-9"/>
          <w:sz w:val="20"/>
        </w:rPr>
        <w:t> </w:t>
      </w:r>
      <w:r>
        <w:rPr>
          <w:sz w:val="20"/>
        </w:rPr>
        <w:t>los</w:t>
      </w:r>
      <w:r>
        <w:rPr>
          <w:spacing w:val="-10"/>
          <w:sz w:val="20"/>
        </w:rPr>
        <w:t> </w:t>
      </w:r>
      <w:r>
        <w:rPr>
          <w:sz w:val="20"/>
        </w:rPr>
        <w:t>poderes</w:t>
      </w:r>
      <w:r>
        <w:rPr>
          <w:spacing w:val="-6"/>
          <w:sz w:val="20"/>
        </w:rPr>
        <w:t> </w:t>
      </w:r>
      <w:r>
        <w:rPr>
          <w:sz w:val="20"/>
        </w:rPr>
        <w:t>del</w:t>
      </w:r>
      <w:r>
        <w:rPr>
          <w:spacing w:val="-7"/>
          <w:sz w:val="20"/>
        </w:rPr>
        <w:t> </w:t>
      </w:r>
      <w:r>
        <w:rPr>
          <w:sz w:val="20"/>
        </w:rPr>
        <w:t>estado</w:t>
      </w:r>
      <w:r>
        <w:rPr>
          <w:spacing w:val="-9"/>
          <w:sz w:val="20"/>
        </w:rPr>
        <w:t> </w:t>
      </w:r>
      <w:r>
        <w:rPr>
          <w:sz w:val="20"/>
        </w:rPr>
        <w:t>y</w:t>
      </w:r>
      <w:r>
        <w:rPr>
          <w:spacing w:val="-11"/>
          <w:sz w:val="20"/>
        </w:rPr>
        <w:t> </w:t>
      </w:r>
      <w:r>
        <w:rPr>
          <w:sz w:val="20"/>
        </w:rPr>
        <w:t>del propio poder que integra, incluso en caso de gravísimos crímenes de lesa humanidad, en</w:t>
      </w:r>
      <w:r>
        <w:rPr>
          <w:spacing w:val="-16"/>
          <w:sz w:val="20"/>
        </w:rPr>
        <w:t> </w:t>
      </w:r>
      <w:r>
        <w:rPr>
          <w:sz w:val="20"/>
        </w:rPr>
        <w:t>aras</w:t>
      </w:r>
      <w:r>
        <w:rPr>
          <w:spacing w:val="-16"/>
          <w:sz w:val="20"/>
        </w:rPr>
        <w:t> </w:t>
      </w:r>
      <w:r>
        <w:rPr>
          <w:sz w:val="20"/>
        </w:rPr>
        <w:t>de</w:t>
      </w:r>
      <w:r>
        <w:rPr>
          <w:spacing w:val="-15"/>
          <w:sz w:val="20"/>
        </w:rPr>
        <w:t> </w:t>
      </w:r>
      <w:r>
        <w:rPr>
          <w:sz w:val="20"/>
        </w:rPr>
        <w:t>la</w:t>
      </w:r>
      <w:r>
        <w:rPr>
          <w:spacing w:val="-15"/>
          <w:sz w:val="20"/>
        </w:rPr>
        <w:t> </w:t>
      </w:r>
      <w:r>
        <w:rPr>
          <w:sz w:val="20"/>
        </w:rPr>
        <w:t>tutela</w:t>
      </w:r>
      <w:r>
        <w:rPr>
          <w:spacing w:val="-16"/>
          <w:sz w:val="20"/>
        </w:rPr>
        <w:t> </w:t>
      </w:r>
      <w:r>
        <w:rPr>
          <w:sz w:val="20"/>
        </w:rPr>
        <w:t>de</w:t>
      </w:r>
      <w:r>
        <w:rPr>
          <w:spacing w:val="-19"/>
          <w:sz w:val="20"/>
        </w:rPr>
        <w:t> </w:t>
      </w:r>
      <w:r>
        <w:rPr>
          <w:sz w:val="20"/>
        </w:rPr>
        <w:t>un</w:t>
      </w:r>
      <w:r>
        <w:rPr>
          <w:spacing w:val="-16"/>
          <w:sz w:val="20"/>
        </w:rPr>
        <w:t> </w:t>
      </w:r>
      <w:r>
        <w:rPr>
          <w:sz w:val="20"/>
        </w:rPr>
        <w:t>supuesto</w:t>
      </w:r>
      <w:r>
        <w:rPr>
          <w:spacing w:val="-18"/>
          <w:sz w:val="20"/>
        </w:rPr>
        <w:t> </w:t>
      </w:r>
      <w:r>
        <w:rPr>
          <w:sz w:val="20"/>
        </w:rPr>
        <w:t>honor,</w:t>
      </w:r>
      <w:r>
        <w:rPr>
          <w:spacing w:val="-16"/>
          <w:sz w:val="20"/>
        </w:rPr>
        <w:t> </w:t>
      </w:r>
      <w:r>
        <w:rPr>
          <w:sz w:val="20"/>
        </w:rPr>
        <w:t>dignidad</w:t>
      </w:r>
      <w:r>
        <w:rPr>
          <w:spacing w:val="-16"/>
          <w:sz w:val="20"/>
        </w:rPr>
        <w:t> </w:t>
      </w:r>
      <w:r>
        <w:rPr>
          <w:sz w:val="20"/>
        </w:rPr>
        <w:t>o</w:t>
      </w:r>
      <w:r>
        <w:rPr>
          <w:spacing w:val="-16"/>
          <w:sz w:val="20"/>
        </w:rPr>
        <w:t> </w:t>
      </w:r>
      <w:r>
        <w:rPr>
          <w:sz w:val="20"/>
        </w:rPr>
        <w:t>prestigio</w:t>
      </w:r>
      <w:r>
        <w:rPr>
          <w:spacing w:val="-16"/>
          <w:sz w:val="20"/>
        </w:rPr>
        <w:t> </w:t>
      </w:r>
      <w:r>
        <w:rPr>
          <w:sz w:val="20"/>
        </w:rPr>
        <w:t>del</w:t>
      </w:r>
      <w:r>
        <w:rPr>
          <w:spacing w:val="-14"/>
          <w:sz w:val="20"/>
        </w:rPr>
        <w:t> </w:t>
      </w:r>
      <w:r>
        <w:rPr>
          <w:sz w:val="20"/>
        </w:rPr>
        <w:t>ente</w:t>
      </w:r>
      <w:r>
        <w:rPr>
          <w:spacing w:val="-14"/>
          <w:sz w:val="20"/>
        </w:rPr>
        <w:t> </w:t>
      </w:r>
      <w:r>
        <w:rPr>
          <w:sz w:val="20"/>
        </w:rPr>
        <w:t>al</w:t>
      </w:r>
      <w:r>
        <w:rPr>
          <w:spacing w:val="-16"/>
          <w:sz w:val="20"/>
        </w:rPr>
        <w:t> </w:t>
      </w:r>
      <w:r>
        <w:rPr>
          <w:sz w:val="20"/>
        </w:rPr>
        <w:t>que</w:t>
      </w:r>
      <w:r>
        <w:rPr>
          <w:spacing w:val="-16"/>
          <w:sz w:val="20"/>
        </w:rPr>
        <w:t> </w:t>
      </w:r>
      <w:r>
        <w:rPr>
          <w:sz w:val="20"/>
        </w:rPr>
        <w:t>pertenece.</w:t>
      </w:r>
    </w:p>
    <w:p>
      <w:pPr>
        <w:pStyle w:val="BodyText"/>
        <w:spacing w:before="7"/>
        <w:rPr>
          <w:sz w:val="21"/>
        </w:rPr>
      </w:pPr>
    </w:p>
    <w:p>
      <w:pPr>
        <w:pStyle w:val="ListParagraph"/>
        <w:numPr>
          <w:ilvl w:val="0"/>
          <w:numId w:val="21"/>
        </w:numPr>
        <w:tabs>
          <w:tab w:pos="1110" w:val="left" w:leader="none"/>
        </w:tabs>
        <w:spacing w:line="259" w:lineRule="auto" w:before="0" w:after="0"/>
        <w:ind w:left="401" w:right="399" w:firstLine="0"/>
        <w:jc w:val="both"/>
        <w:rPr>
          <w:sz w:val="20"/>
        </w:rPr>
      </w:pPr>
      <w:r>
        <w:rPr>
          <w:sz w:val="20"/>
        </w:rPr>
        <w:t>Aunque no se lo exprese y ni siquiera se reflexione de esa manera, lo cierto es que semejante limitación importa la adopción de un símil empresarial válido para las personas jurídicas en el ámbito del derecho privado. En un simplismo extremo de la teoría de la </w:t>
      </w:r>
      <w:r>
        <w:rPr>
          <w:i/>
          <w:sz w:val="20"/>
        </w:rPr>
        <w:t>realidad </w:t>
      </w:r>
      <w:r>
        <w:rPr>
          <w:sz w:val="20"/>
        </w:rPr>
        <w:t>de las personas jurídicas –alguna vez empleado en el derecho anglosajón-, se postuló un símil antropomórfico en que la persona humana incorporada se integra como célula en un organismo superior jerarquizado, bajo el comando de una cúpula que asume las funciones de una suerte de cerebro conductor. Este ente, pues, sería el titular de un honor objetivo o prestigio diferente al de las personas que lo integran.</w:t>
      </w:r>
    </w:p>
    <w:p>
      <w:pPr>
        <w:pStyle w:val="BodyText"/>
        <w:spacing w:before="5"/>
        <w:rPr>
          <w:sz w:val="21"/>
        </w:rPr>
      </w:pPr>
    </w:p>
    <w:p>
      <w:pPr>
        <w:pStyle w:val="ListParagraph"/>
        <w:numPr>
          <w:ilvl w:val="0"/>
          <w:numId w:val="21"/>
        </w:numPr>
        <w:tabs>
          <w:tab w:pos="1109" w:val="left" w:leader="none"/>
        </w:tabs>
        <w:spacing w:line="259" w:lineRule="auto" w:before="0" w:after="0"/>
        <w:ind w:left="401" w:right="398" w:firstLine="0"/>
        <w:jc w:val="both"/>
        <w:rPr>
          <w:sz w:val="20"/>
        </w:rPr>
      </w:pPr>
      <w:r>
        <w:rPr>
          <w:sz w:val="20"/>
        </w:rPr>
        <w:t>No</w:t>
      </w:r>
      <w:r>
        <w:rPr>
          <w:spacing w:val="-15"/>
          <w:sz w:val="20"/>
        </w:rPr>
        <w:t> </w:t>
      </w:r>
      <w:r>
        <w:rPr>
          <w:sz w:val="20"/>
        </w:rPr>
        <w:t>es</w:t>
      </w:r>
      <w:r>
        <w:rPr>
          <w:spacing w:val="-14"/>
          <w:sz w:val="20"/>
        </w:rPr>
        <w:t> </w:t>
      </w:r>
      <w:r>
        <w:rPr>
          <w:sz w:val="20"/>
        </w:rPr>
        <w:t>menester</w:t>
      </w:r>
      <w:r>
        <w:rPr>
          <w:spacing w:val="-14"/>
          <w:sz w:val="20"/>
        </w:rPr>
        <w:t> </w:t>
      </w:r>
      <w:r>
        <w:rPr>
          <w:sz w:val="20"/>
        </w:rPr>
        <w:t>explicitar</w:t>
      </w:r>
      <w:r>
        <w:rPr>
          <w:spacing w:val="-17"/>
          <w:sz w:val="20"/>
        </w:rPr>
        <w:t> </w:t>
      </w:r>
      <w:r>
        <w:rPr>
          <w:sz w:val="20"/>
        </w:rPr>
        <w:t>de</w:t>
      </w:r>
      <w:r>
        <w:rPr>
          <w:spacing w:val="-14"/>
          <w:sz w:val="20"/>
        </w:rPr>
        <w:t> </w:t>
      </w:r>
      <w:r>
        <w:rPr>
          <w:sz w:val="20"/>
        </w:rPr>
        <w:t>esta</w:t>
      </w:r>
      <w:r>
        <w:rPr>
          <w:spacing w:val="-16"/>
          <w:sz w:val="20"/>
        </w:rPr>
        <w:t> </w:t>
      </w:r>
      <w:r>
        <w:rPr>
          <w:sz w:val="20"/>
        </w:rPr>
        <w:t>manera</w:t>
      </w:r>
      <w:r>
        <w:rPr>
          <w:spacing w:val="-16"/>
          <w:sz w:val="20"/>
        </w:rPr>
        <w:t> </w:t>
      </w:r>
      <w:r>
        <w:rPr>
          <w:sz w:val="20"/>
        </w:rPr>
        <w:t>la</w:t>
      </w:r>
      <w:r>
        <w:rPr>
          <w:spacing w:val="-12"/>
          <w:sz w:val="20"/>
        </w:rPr>
        <w:t> </w:t>
      </w:r>
      <w:r>
        <w:rPr>
          <w:sz w:val="20"/>
        </w:rPr>
        <w:t>organización</w:t>
      </w:r>
      <w:r>
        <w:rPr>
          <w:spacing w:val="-15"/>
          <w:sz w:val="20"/>
        </w:rPr>
        <w:t> </w:t>
      </w:r>
      <w:r>
        <w:rPr>
          <w:sz w:val="20"/>
        </w:rPr>
        <w:t>corporativa</w:t>
      </w:r>
      <w:r>
        <w:rPr>
          <w:spacing w:val="-15"/>
          <w:sz w:val="20"/>
        </w:rPr>
        <w:t> </w:t>
      </w:r>
      <w:r>
        <w:rPr>
          <w:sz w:val="20"/>
        </w:rPr>
        <w:t>de</w:t>
      </w:r>
      <w:r>
        <w:rPr>
          <w:spacing w:val="-15"/>
          <w:sz w:val="20"/>
        </w:rPr>
        <w:t> </w:t>
      </w:r>
      <w:r>
        <w:rPr>
          <w:sz w:val="20"/>
        </w:rPr>
        <w:t>un</w:t>
      </w:r>
      <w:r>
        <w:rPr>
          <w:spacing w:val="-15"/>
          <w:sz w:val="20"/>
        </w:rPr>
        <w:t> </w:t>
      </w:r>
      <w:r>
        <w:rPr>
          <w:sz w:val="20"/>
        </w:rPr>
        <w:t>Poder Judicial, cuando las normas que habilitan sanciones -y la efectiva imposición de éstas- ponen de manifiesto que responden a este esquema subyacente, donde la organización judicial se concibe jerárquicamente y los jueces renuncian al derecho ciudadano de criticar los actos de poder de sus propios</w:t>
      </w:r>
      <w:r>
        <w:rPr>
          <w:spacing w:val="-7"/>
          <w:sz w:val="20"/>
        </w:rPr>
        <w:t> </w:t>
      </w:r>
      <w:r>
        <w:rPr>
          <w:sz w:val="20"/>
        </w:rPr>
        <w:t>colegas.</w:t>
      </w:r>
    </w:p>
    <w:p>
      <w:pPr>
        <w:spacing w:after="0" w:line="259" w:lineRule="auto"/>
        <w:jc w:val="both"/>
        <w:rPr>
          <w:sz w:val="20"/>
        </w:rPr>
        <w:sectPr>
          <w:footerReference w:type="default" r:id="rId30"/>
          <w:pgSz w:w="12240" w:h="15840"/>
          <w:pgMar w:footer="1002" w:header="0" w:top="1340" w:bottom="1200" w:left="1300" w:right="1300"/>
          <w:pgNumType w:start="1"/>
        </w:sectPr>
      </w:pPr>
    </w:p>
    <w:p>
      <w:pPr>
        <w:pStyle w:val="ListParagraph"/>
        <w:numPr>
          <w:ilvl w:val="0"/>
          <w:numId w:val="21"/>
        </w:numPr>
        <w:tabs>
          <w:tab w:pos="1110" w:val="left" w:leader="none"/>
        </w:tabs>
        <w:spacing w:line="259" w:lineRule="auto" w:before="76" w:after="0"/>
        <w:ind w:left="401" w:right="397" w:firstLine="0"/>
        <w:jc w:val="both"/>
        <w:rPr>
          <w:sz w:val="20"/>
        </w:rPr>
      </w:pPr>
      <w:r>
        <w:rPr>
          <w:sz w:val="20"/>
        </w:rPr>
        <w:t>Esta organización corporativa jerarquizada corresponde a un Poder Judicial vertical y sin debates internos, donde la libertad de pensamiento y crítica de los jueces se cede a los cuerpos</w:t>
      </w:r>
      <w:r>
        <w:rPr>
          <w:spacing w:val="-2"/>
          <w:sz w:val="20"/>
        </w:rPr>
        <w:t> </w:t>
      </w:r>
      <w:r>
        <w:rPr>
          <w:sz w:val="20"/>
        </w:rPr>
        <w:t>colegiados.</w:t>
      </w:r>
    </w:p>
    <w:p>
      <w:pPr>
        <w:pStyle w:val="BodyText"/>
        <w:spacing w:before="8"/>
        <w:rPr>
          <w:sz w:val="21"/>
        </w:rPr>
      </w:pPr>
    </w:p>
    <w:p>
      <w:pPr>
        <w:pStyle w:val="ListParagraph"/>
        <w:numPr>
          <w:ilvl w:val="0"/>
          <w:numId w:val="21"/>
        </w:numPr>
        <w:tabs>
          <w:tab w:pos="1110" w:val="left" w:leader="none"/>
        </w:tabs>
        <w:spacing w:line="259" w:lineRule="auto" w:before="0" w:after="0"/>
        <w:ind w:left="401" w:right="399" w:firstLine="0"/>
        <w:jc w:val="both"/>
        <w:rPr>
          <w:sz w:val="20"/>
        </w:rPr>
      </w:pPr>
      <w:r>
        <w:rPr>
          <w:sz w:val="20"/>
        </w:rPr>
        <w:t>En esta organización los jueces deben renunciar a los derechos inherentes a su condición de personas con sus propias ideas, concepciones del mundo y valores, para acatar los de las cúpulas de la corporación, convirtiéndose en sus</w:t>
      </w:r>
      <w:r>
        <w:rPr>
          <w:spacing w:val="-20"/>
          <w:sz w:val="20"/>
        </w:rPr>
        <w:t> </w:t>
      </w:r>
      <w:r>
        <w:rPr>
          <w:sz w:val="20"/>
        </w:rPr>
        <w:t>subordinados.</w:t>
      </w:r>
    </w:p>
    <w:p>
      <w:pPr>
        <w:pStyle w:val="BodyText"/>
        <w:spacing w:before="6"/>
        <w:rPr>
          <w:sz w:val="21"/>
        </w:rPr>
      </w:pPr>
    </w:p>
    <w:p>
      <w:pPr>
        <w:pStyle w:val="ListParagraph"/>
        <w:numPr>
          <w:ilvl w:val="0"/>
          <w:numId w:val="21"/>
        </w:numPr>
        <w:tabs>
          <w:tab w:pos="1110" w:val="left" w:leader="none"/>
        </w:tabs>
        <w:spacing w:line="259" w:lineRule="auto" w:before="0" w:after="0"/>
        <w:ind w:left="401" w:right="395" w:hanging="1"/>
        <w:jc w:val="both"/>
        <w:rPr>
          <w:sz w:val="20"/>
        </w:rPr>
      </w:pPr>
      <w:r>
        <w:rPr>
          <w:sz w:val="20"/>
        </w:rPr>
        <w:t>No es en modo alguno posible garantizar la imparcialidad judicial –inescindible por</w:t>
      </w:r>
      <w:r>
        <w:rPr>
          <w:spacing w:val="-8"/>
          <w:sz w:val="20"/>
        </w:rPr>
        <w:t> </w:t>
      </w:r>
      <w:r>
        <w:rPr>
          <w:sz w:val="20"/>
        </w:rPr>
        <w:t>implicancia</w:t>
      </w:r>
      <w:r>
        <w:rPr>
          <w:spacing w:val="-6"/>
          <w:sz w:val="20"/>
        </w:rPr>
        <w:t> </w:t>
      </w:r>
      <w:r>
        <w:rPr>
          <w:sz w:val="20"/>
        </w:rPr>
        <w:t>de</w:t>
      </w:r>
      <w:r>
        <w:rPr>
          <w:spacing w:val="-6"/>
          <w:sz w:val="20"/>
        </w:rPr>
        <w:t> </w:t>
      </w:r>
      <w:r>
        <w:rPr>
          <w:sz w:val="20"/>
        </w:rPr>
        <w:t>la</w:t>
      </w:r>
      <w:r>
        <w:rPr>
          <w:spacing w:val="-6"/>
          <w:sz w:val="20"/>
        </w:rPr>
        <w:t> </w:t>
      </w:r>
      <w:r>
        <w:rPr>
          <w:sz w:val="20"/>
        </w:rPr>
        <w:t>independencia-</w:t>
      </w:r>
      <w:r>
        <w:rPr>
          <w:spacing w:val="-5"/>
          <w:sz w:val="20"/>
        </w:rPr>
        <w:t> </w:t>
      </w:r>
      <w:r>
        <w:rPr>
          <w:sz w:val="20"/>
        </w:rPr>
        <w:t>pretendiendo</w:t>
      </w:r>
      <w:r>
        <w:rPr>
          <w:spacing w:val="-8"/>
          <w:sz w:val="20"/>
        </w:rPr>
        <w:t> </w:t>
      </w:r>
      <w:r>
        <w:rPr>
          <w:sz w:val="20"/>
        </w:rPr>
        <w:t>integrar</w:t>
      </w:r>
      <w:r>
        <w:rPr>
          <w:spacing w:val="-7"/>
          <w:sz w:val="20"/>
        </w:rPr>
        <w:t> </w:t>
      </w:r>
      <w:r>
        <w:rPr>
          <w:sz w:val="20"/>
        </w:rPr>
        <w:t>como</w:t>
      </w:r>
      <w:r>
        <w:rPr>
          <w:spacing w:val="-7"/>
          <w:sz w:val="20"/>
        </w:rPr>
        <w:t> </w:t>
      </w:r>
      <w:r>
        <w:rPr>
          <w:sz w:val="20"/>
        </w:rPr>
        <w:t>jueces</w:t>
      </w:r>
      <w:r>
        <w:rPr>
          <w:spacing w:val="-4"/>
          <w:sz w:val="20"/>
        </w:rPr>
        <w:t> </w:t>
      </w:r>
      <w:r>
        <w:rPr>
          <w:sz w:val="20"/>
        </w:rPr>
        <w:t>a</w:t>
      </w:r>
      <w:r>
        <w:rPr>
          <w:spacing w:val="-6"/>
          <w:sz w:val="20"/>
        </w:rPr>
        <w:t> </w:t>
      </w:r>
      <w:r>
        <w:rPr>
          <w:sz w:val="20"/>
        </w:rPr>
        <w:t>personas</w:t>
      </w:r>
      <w:r>
        <w:rPr>
          <w:spacing w:val="-6"/>
          <w:sz w:val="20"/>
        </w:rPr>
        <w:t> </w:t>
      </w:r>
      <w:r>
        <w:rPr>
          <w:sz w:val="20"/>
        </w:rPr>
        <w:t>que carecen de ideologías, valores y cosmovisiones, porque no las hay, al menos en condiciones de mínima salud mental. Pero tampoco se logra integrando a personas que en homenaje a la permanencia en sus funciones ceden sus valores, ideas y cosmovisiones personales, asumiendo los de una cúpula orgánica, en una actitud de acatamiento, subordinación y ocultación, indigna no sólo de un juez sino de cualquier ciudadano.</w:t>
      </w:r>
    </w:p>
    <w:p>
      <w:pPr>
        <w:pStyle w:val="BodyText"/>
        <w:spacing w:before="4"/>
        <w:rPr>
          <w:sz w:val="21"/>
        </w:rPr>
      </w:pPr>
    </w:p>
    <w:p>
      <w:pPr>
        <w:pStyle w:val="ListParagraph"/>
        <w:numPr>
          <w:ilvl w:val="0"/>
          <w:numId w:val="21"/>
        </w:numPr>
        <w:tabs>
          <w:tab w:pos="1111" w:val="left" w:leader="none"/>
        </w:tabs>
        <w:spacing w:line="259" w:lineRule="auto" w:before="0" w:after="0"/>
        <w:ind w:left="402" w:right="398" w:hanging="1"/>
        <w:jc w:val="both"/>
        <w:rPr>
          <w:sz w:val="20"/>
        </w:rPr>
      </w:pPr>
      <w:r>
        <w:rPr>
          <w:sz w:val="20"/>
        </w:rPr>
        <w:t>La única imparcialidad judicial -humana y democráticamente posible y exigible- es la que proporciona el pluralismo interno del propio Poder Judicial, que posibilita los debates</w:t>
      </w:r>
      <w:r>
        <w:rPr>
          <w:spacing w:val="-7"/>
          <w:sz w:val="20"/>
        </w:rPr>
        <w:t> </w:t>
      </w:r>
      <w:r>
        <w:rPr>
          <w:sz w:val="20"/>
        </w:rPr>
        <w:t>y</w:t>
      </w:r>
      <w:r>
        <w:rPr>
          <w:spacing w:val="-9"/>
          <w:sz w:val="20"/>
        </w:rPr>
        <w:t> </w:t>
      </w:r>
      <w:r>
        <w:rPr>
          <w:sz w:val="20"/>
        </w:rPr>
        <w:t>críticas</w:t>
      </w:r>
      <w:r>
        <w:rPr>
          <w:spacing w:val="-7"/>
          <w:sz w:val="20"/>
        </w:rPr>
        <w:t> </w:t>
      </w:r>
      <w:r>
        <w:rPr>
          <w:sz w:val="20"/>
        </w:rPr>
        <w:t>entre</w:t>
      </w:r>
      <w:r>
        <w:rPr>
          <w:spacing w:val="-8"/>
          <w:sz w:val="20"/>
        </w:rPr>
        <w:t> </w:t>
      </w:r>
      <w:r>
        <w:rPr>
          <w:sz w:val="20"/>
        </w:rPr>
        <w:t>jueces,</w:t>
      </w:r>
      <w:r>
        <w:rPr>
          <w:spacing w:val="-7"/>
          <w:sz w:val="20"/>
        </w:rPr>
        <w:t> </w:t>
      </w:r>
      <w:r>
        <w:rPr>
          <w:sz w:val="20"/>
        </w:rPr>
        <w:t>esclarecedores</w:t>
      </w:r>
      <w:r>
        <w:rPr>
          <w:spacing w:val="-10"/>
          <w:sz w:val="20"/>
        </w:rPr>
        <w:t> </w:t>
      </w:r>
      <w:r>
        <w:rPr>
          <w:sz w:val="20"/>
        </w:rPr>
        <w:t>para</w:t>
      </w:r>
      <w:r>
        <w:rPr>
          <w:spacing w:val="-9"/>
          <w:sz w:val="20"/>
        </w:rPr>
        <w:t> </w:t>
      </w:r>
      <w:r>
        <w:rPr>
          <w:sz w:val="20"/>
        </w:rPr>
        <w:t>la</w:t>
      </w:r>
      <w:r>
        <w:rPr>
          <w:spacing w:val="-9"/>
          <w:sz w:val="20"/>
        </w:rPr>
        <w:t> </w:t>
      </w:r>
      <w:r>
        <w:rPr>
          <w:sz w:val="20"/>
        </w:rPr>
        <w:t>opinión</w:t>
      </w:r>
      <w:r>
        <w:rPr>
          <w:spacing w:val="-8"/>
          <w:sz w:val="20"/>
        </w:rPr>
        <w:t> </w:t>
      </w:r>
      <w:r>
        <w:rPr>
          <w:sz w:val="20"/>
        </w:rPr>
        <w:t>pública</w:t>
      </w:r>
      <w:r>
        <w:rPr>
          <w:spacing w:val="-9"/>
          <w:sz w:val="20"/>
        </w:rPr>
        <w:t> </w:t>
      </w:r>
      <w:r>
        <w:rPr>
          <w:sz w:val="20"/>
        </w:rPr>
        <w:t>y</w:t>
      </w:r>
      <w:r>
        <w:rPr>
          <w:spacing w:val="-7"/>
          <w:sz w:val="20"/>
        </w:rPr>
        <w:t> </w:t>
      </w:r>
      <w:r>
        <w:rPr>
          <w:sz w:val="20"/>
        </w:rPr>
        <w:t>para</w:t>
      </w:r>
      <w:r>
        <w:rPr>
          <w:spacing w:val="-9"/>
          <w:sz w:val="20"/>
        </w:rPr>
        <w:t> </w:t>
      </w:r>
      <w:r>
        <w:rPr>
          <w:sz w:val="20"/>
        </w:rPr>
        <w:t>los</w:t>
      </w:r>
      <w:r>
        <w:rPr>
          <w:spacing w:val="-10"/>
          <w:sz w:val="20"/>
        </w:rPr>
        <w:t> </w:t>
      </w:r>
      <w:r>
        <w:rPr>
          <w:sz w:val="20"/>
        </w:rPr>
        <w:t>propios magistrados.</w:t>
      </w:r>
    </w:p>
    <w:p>
      <w:pPr>
        <w:pStyle w:val="BodyText"/>
        <w:spacing w:before="7"/>
        <w:rPr>
          <w:sz w:val="21"/>
        </w:rPr>
      </w:pPr>
    </w:p>
    <w:p>
      <w:pPr>
        <w:pStyle w:val="ListParagraph"/>
        <w:numPr>
          <w:ilvl w:val="0"/>
          <w:numId w:val="21"/>
        </w:numPr>
        <w:tabs>
          <w:tab w:pos="1111" w:val="left" w:leader="none"/>
        </w:tabs>
        <w:spacing w:line="259" w:lineRule="auto" w:before="0" w:after="0"/>
        <w:ind w:left="402" w:right="398" w:hanging="1"/>
        <w:jc w:val="both"/>
        <w:rPr>
          <w:sz w:val="20"/>
        </w:rPr>
      </w:pPr>
      <w:r>
        <w:rPr>
          <w:sz w:val="20"/>
        </w:rPr>
        <w:t>Ningún</w:t>
      </w:r>
      <w:r>
        <w:rPr>
          <w:spacing w:val="-9"/>
          <w:sz w:val="20"/>
        </w:rPr>
        <w:t> </w:t>
      </w:r>
      <w:r>
        <w:rPr>
          <w:sz w:val="20"/>
        </w:rPr>
        <w:t>Poder</w:t>
      </w:r>
      <w:r>
        <w:rPr>
          <w:spacing w:val="-11"/>
          <w:sz w:val="20"/>
        </w:rPr>
        <w:t> </w:t>
      </w:r>
      <w:r>
        <w:rPr>
          <w:sz w:val="20"/>
        </w:rPr>
        <w:t>Judicial</w:t>
      </w:r>
      <w:r>
        <w:rPr>
          <w:spacing w:val="-8"/>
          <w:sz w:val="20"/>
        </w:rPr>
        <w:t> </w:t>
      </w:r>
      <w:r>
        <w:rPr>
          <w:sz w:val="20"/>
        </w:rPr>
        <w:t>es</w:t>
      </w:r>
      <w:r>
        <w:rPr>
          <w:spacing w:val="-9"/>
          <w:sz w:val="20"/>
        </w:rPr>
        <w:t> </w:t>
      </w:r>
      <w:r>
        <w:rPr>
          <w:sz w:val="20"/>
        </w:rPr>
        <w:t>perfecto,</w:t>
      </w:r>
      <w:r>
        <w:rPr>
          <w:spacing w:val="-8"/>
          <w:sz w:val="20"/>
        </w:rPr>
        <w:t> </w:t>
      </w:r>
      <w:r>
        <w:rPr>
          <w:sz w:val="20"/>
        </w:rPr>
        <w:t>como</w:t>
      </w:r>
      <w:r>
        <w:rPr>
          <w:spacing w:val="-11"/>
          <w:sz w:val="20"/>
        </w:rPr>
        <w:t> </w:t>
      </w:r>
      <w:r>
        <w:rPr>
          <w:sz w:val="20"/>
        </w:rPr>
        <w:t>no</w:t>
      </w:r>
      <w:r>
        <w:rPr>
          <w:spacing w:val="-10"/>
          <w:sz w:val="20"/>
        </w:rPr>
        <w:t> </w:t>
      </w:r>
      <w:r>
        <w:rPr>
          <w:sz w:val="20"/>
        </w:rPr>
        <w:t>lo</w:t>
      </w:r>
      <w:r>
        <w:rPr>
          <w:spacing w:val="-9"/>
          <w:sz w:val="20"/>
        </w:rPr>
        <w:t> </w:t>
      </w:r>
      <w:r>
        <w:rPr>
          <w:sz w:val="20"/>
        </w:rPr>
        <w:t>es</w:t>
      </w:r>
      <w:r>
        <w:rPr>
          <w:spacing w:val="-9"/>
          <w:sz w:val="20"/>
        </w:rPr>
        <w:t> </w:t>
      </w:r>
      <w:r>
        <w:rPr>
          <w:sz w:val="20"/>
        </w:rPr>
        <w:t>nada</w:t>
      </w:r>
      <w:r>
        <w:rPr>
          <w:spacing w:val="-10"/>
          <w:sz w:val="20"/>
        </w:rPr>
        <w:t> </w:t>
      </w:r>
      <w:r>
        <w:rPr>
          <w:sz w:val="20"/>
        </w:rPr>
        <w:t>de</w:t>
      </w:r>
      <w:r>
        <w:rPr>
          <w:spacing w:val="-11"/>
          <w:sz w:val="20"/>
        </w:rPr>
        <w:t> </w:t>
      </w:r>
      <w:r>
        <w:rPr>
          <w:sz w:val="20"/>
        </w:rPr>
        <w:t>lo</w:t>
      </w:r>
      <w:r>
        <w:rPr>
          <w:spacing w:val="-11"/>
          <w:sz w:val="20"/>
        </w:rPr>
        <w:t> </w:t>
      </w:r>
      <w:r>
        <w:rPr>
          <w:sz w:val="20"/>
        </w:rPr>
        <w:t>humano,</w:t>
      </w:r>
      <w:r>
        <w:rPr>
          <w:spacing w:val="-8"/>
          <w:sz w:val="20"/>
        </w:rPr>
        <w:t> </w:t>
      </w:r>
      <w:r>
        <w:rPr>
          <w:sz w:val="20"/>
        </w:rPr>
        <w:t>y</w:t>
      </w:r>
      <w:r>
        <w:rPr>
          <w:spacing w:val="-11"/>
          <w:sz w:val="20"/>
        </w:rPr>
        <w:t> </w:t>
      </w:r>
      <w:r>
        <w:rPr>
          <w:sz w:val="20"/>
        </w:rPr>
        <w:t>el</w:t>
      </w:r>
      <w:r>
        <w:rPr>
          <w:spacing w:val="-10"/>
          <w:sz w:val="20"/>
        </w:rPr>
        <w:t> </w:t>
      </w:r>
      <w:r>
        <w:rPr>
          <w:sz w:val="20"/>
        </w:rPr>
        <w:t>impulso hacia mayores niveles de perfección depende de la dinámica de la crítica democrática y abierta, especialmente en su propio interior, es decir, entre los</w:t>
      </w:r>
      <w:r>
        <w:rPr>
          <w:spacing w:val="-8"/>
          <w:sz w:val="20"/>
        </w:rPr>
        <w:t> </w:t>
      </w:r>
      <w:r>
        <w:rPr>
          <w:sz w:val="20"/>
        </w:rPr>
        <w:t>jueces.</w:t>
      </w:r>
    </w:p>
    <w:p>
      <w:pPr>
        <w:pStyle w:val="BodyText"/>
        <w:spacing w:before="6"/>
        <w:rPr>
          <w:sz w:val="21"/>
        </w:rPr>
      </w:pPr>
    </w:p>
    <w:p>
      <w:pPr>
        <w:pStyle w:val="ListParagraph"/>
        <w:numPr>
          <w:ilvl w:val="0"/>
          <w:numId w:val="21"/>
        </w:numPr>
        <w:tabs>
          <w:tab w:pos="1111" w:val="left" w:leader="none"/>
        </w:tabs>
        <w:spacing w:line="259" w:lineRule="auto" w:before="0" w:after="0"/>
        <w:ind w:left="402" w:right="398" w:hanging="1"/>
        <w:jc w:val="both"/>
        <w:rPr>
          <w:sz w:val="20"/>
        </w:rPr>
      </w:pPr>
      <w:r>
        <w:rPr>
          <w:sz w:val="20"/>
        </w:rPr>
        <w:t>Para eso, es obvio que los jueces deben estar libres de las presiones externas, pero también de las internas, provenientes de los propios órganos colegiados. La independencia externa del Poder Judicial, como condición de la imparcialidad de los jueces,</w:t>
      </w:r>
      <w:r>
        <w:rPr>
          <w:spacing w:val="-9"/>
          <w:sz w:val="20"/>
        </w:rPr>
        <w:t> </w:t>
      </w:r>
      <w:r>
        <w:rPr>
          <w:sz w:val="20"/>
        </w:rPr>
        <w:t>sólo</w:t>
      </w:r>
      <w:r>
        <w:rPr>
          <w:spacing w:val="-9"/>
          <w:sz w:val="20"/>
        </w:rPr>
        <w:t> </w:t>
      </w:r>
      <w:r>
        <w:rPr>
          <w:sz w:val="20"/>
        </w:rPr>
        <w:t>se</w:t>
      </w:r>
      <w:r>
        <w:rPr>
          <w:spacing w:val="-12"/>
          <w:sz w:val="20"/>
        </w:rPr>
        <w:t> </w:t>
      </w:r>
      <w:r>
        <w:rPr>
          <w:sz w:val="20"/>
        </w:rPr>
        <w:t>logra</w:t>
      </w:r>
      <w:r>
        <w:rPr>
          <w:spacing w:val="-8"/>
          <w:sz w:val="20"/>
        </w:rPr>
        <w:t> </w:t>
      </w:r>
      <w:r>
        <w:rPr>
          <w:sz w:val="20"/>
        </w:rPr>
        <w:t>garantizando</w:t>
      </w:r>
      <w:r>
        <w:rPr>
          <w:spacing w:val="-11"/>
          <w:sz w:val="20"/>
        </w:rPr>
        <w:t> </w:t>
      </w:r>
      <w:r>
        <w:rPr>
          <w:sz w:val="20"/>
        </w:rPr>
        <w:t>también</w:t>
      </w:r>
      <w:r>
        <w:rPr>
          <w:spacing w:val="-10"/>
          <w:sz w:val="20"/>
        </w:rPr>
        <w:t> </w:t>
      </w:r>
      <w:r>
        <w:rPr>
          <w:sz w:val="20"/>
        </w:rPr>
        <w:t>la</w:t>
      </w:r>
      <w:r>
        <w:rPr>
          <w:spacing w:val="-8"/>
          <w:sz w:val="20"/>
        </w:rPr>
        <w:t> </w:t>
      </w:r>
      <w:r>
        <w:rPr>
          <w:sz w:val="20"/>
        </w:rPr>
        <w:t>independencia</w:t>
      </w:r>
      <w:r>
        <w:rPr>
          <w:spacing w:val="-10"/>
          <w:sz w:val="20"/>
        </w:rPr>
        <w:t> </w:t>
      </w:r>
      <w:r>
        <w:rPr>
          <w:sz w:val="20"/>
        </w:rPr>
        <w:t>interna</w:t>
      </w:r>
      <w:r>
        <w:rPr>
          <w:spacing w:val="-11"/>
          <w:sz w:val="20"/>
        </w:rPr>
        <w:t> </w:t>
      </w:r>
      <w:r>
        <w:rPr>
          <w:sz w:val="20"/>
        </w:rPr>
        <w:t>de</w:t>
      </w:r>
      <w:r>
        <w:rPr>
          <w:spacing w:val="-7"/>
          <w:sz w:val="20"/>
        </w:rPr>
        <w:t> </w:t>
      </w:r>
      <w:r>
        <w:rPr>
          <w:sz w:val="20"/>
        </w:rPr>
        <w:t>los</w:t>
      </w:r>
      <w:r>
        <w:rPr>
          <w:spacing w:val="-10"/>
          <w:sz w:val="20"/>
        </w:rPr>
        <w:t> </w:t>
      </w:r>
      <w:r>
        <w:rPr>
          <w:sz w:val="20"/>
        </w:rPr>
        <w:t>magistrados, que condiciona el pluralismo ideológico entre los jueces, como garantía de los debates internos del propio Poder</w:t>
      </w:r>
      <w:r>
        <w:rPr>
          <w:spacing w:val="-5"/>
          <w:sz w:val="20"/>
        </w:rPr>
        <w:t> </w:t>
      </w:r>
      <w:r>
        <w:rPr>
          <w:sz w:val="20"/>
        </w:rPr>
        <w:t>Judicial.</w:t>
      </w:r>
    </w:p>
    <w:p>
      <w:pPr>
        <w:pStyle w:val="BodyText"/>
        <w:spacing w:before="5"/>
        <w:rPr>
          <w:sz w:val="21"/>
        </w:rPr>
      </w:pPr>
    </w:p>
    <w:p>
      <w:pPr>
        <w:pStyle w:val="ListParagraph"/>
        <w:numPr>
          <w:ilvl w:val="0"/>
          <w:numId w:val="21"/>
        </w:numPr>
        <w:tabs>
          <w:tab w:pos="1112" w:val="left" w:leader="none"/>
        </w:tabs>
        <w:spacing w:line="259" w:lineRule="auto" w:before="0" w:after="0"/>
        <w:ind w:left="402" w:right="395" w:firstLine="0"/>
        <w:jc w:val="both"/>
        <w:rPr>
          <w:sz w:val="20"/>
        </w:rPr>
      </w:pPr>
      <w:r>
        <w:rPr>
          <w:sz w:val="20"/>
        </w:rPr>
        <w:t>Los jueces no son empleados ni subordinados de los órganos colegiados integrados por sus colegas. El Poder Judicial de todo Estado democrático no puede menos</w:t>
      </w:r>
      <w:r>
        <w:rPr>
          <w:spacing w:val="-5"/>
          <w:sz w:val="20"/>
        </w:rPr>
        <w:t> </w:t>
      </w:r>
      <w:r>
        <w:rPr>
          <w:sz w:val="20"/>
        </w:rPr>
        <w:t>que</w:t>
      </w:r>
      <w:r>
        <w:rPr>
          <w:spacing w:val="-5"/>
          <w:sz w:val="20"/>
        </w:rPr>
        <w:t> </w:t>
      </w:r>
      <w:r>
        <w:rPr>
          <w:sz w:val="20"/>
        </w:rPr>
        <w:t>responder</w:t>
      </w:r>
      <w:r>
        <w:rPr>
          <w:spacing w:val="-7"/>
          <w:sz w:val="20"/>
        </w:rPr>
        <w:t> </w:t>
      </w:r>
      <w:r>
        <w:rPr>
          <w:sz w:val="20"/>
        </w:rPr>
        <w:t>a</w:t>
      </w:r>
      <w:r>
        <w:rPr>
          <w:spacing w:val="-1"/>
          <w:sz w:val="20"/>
        </w:rPr>
        <w:t> </w:t>
      </w:r>
      <w:r>
        <w:rPr>
          <w:sz w:val="20"/>
        </w:rPr>
        <w:t>una</w:t>
      </w:r>
      <w:r>
        <w:rPr>
          <w:spacing w:val="-6"/>
          <w:sz w:val="20"/>
        </w:rPr>
        <w:t> </w:t>
      </w:r>
      <w:r>
        <w:rPr>
          <w:sz w:val="20"/>
        </w:rPr>
        <w:t>organización</w:t>
      </w:r>
      <w:r>
        <w:rPr>
          <w:spacing w:val="-5"/>
          <w:sz w:val="20"/>
        </w:rPr>
        <w:t> </w:t>
      </w:r>
      <w:r>
        <w:rPr>
          <w:sz w:val="20"/>
        </w:rPr>
        <w:t>horizontal.</w:t>
      </w:r>
      <w:r>
        <w:rPr>
          <w:spacing w:val="-7"/>
          <w:sz w:val="20"/>
        </w:rPr>
        <w:t> </w:t>
      </w:r>
      <w:r>
        <w:rPr>
          <w:sz w:val="20"/>
        </w:rPr>
        <w:t>En</w:t>
      </w:r>
      <w:r>
        <w:rPr>
          <w:spacing w:val="-5"/>
          <w:sz w:val="20"/>
        </w:rPr>
        <w:t> </w:t>
      </w:r>
      <w:r>
        <w:rPr>
          <w:sz w:val="20"/>
        </w:rPr>
        <w:t>este</w:t>
      </w:r>
      <w:r>
        <w:rPr>
          <w:spacing w:val="-4"/>
          <w:sz w:val="20"/>
        </w:rPr>
        <w:t> </w:t>
      </w:r>
      <w:r>
        <w:rPr>
          <w:sz w:val="20"/>
        </w:rPr>
        <w:t>sentido,</w:t>
      </w:r>
      <w:r>
        <w:rPr>
          <w:spacing w:val="-5"/>
          <w:sz w:val="20"/>
        </w:rPr>
        <w:t> </w:t>
      </w:r>
      <w:r>
        <w:rPr>
          <w:sz w:val="20"/>
        </w:rPr>
        <w:t>es</w:t>
      </w:r>
      <w:r>
        <w:rPr>
          <w:spacing w:val="-5"/>
          <w:sz w:val="20"/>
        </w:rPr>
        <w:t> </w:t>
      </w:r>
      <w:r>
        <w:rPr>
          <w:sz w:val="20"/>
        </w:rPr>
        <w:t>tan</w:t>
      </w:r>
      <w:r>
        <w:rPr>
          <w:spacing w:val="-4"/>
          <w:sz w:val="20"/>
        </w:rPr>
        <w:t> </w:t>
      </w:r>
      <w:r>
        <w:rPr>
          <w:sz w:val="20"/>
        </w:rPr>
        <w:t>absurdo</w:t>
      </w:r>
      <w:r>
        <w:rPr>
          <w:spacing w:val="-8"/>
          <w:sz w:val="20"/>
        </w:rPr>
        <w:t> </w:t>
      </w:r>
      <w:r>
        <w:rPr>
          <w:sz w:val="20"/>
        </w:rPr>
        <w:t>un estado democrático con un poder judicial </w:t>
      </w:r>
      <w:r>
        <w:rPr>
          <w:i/>
          <w:sz w:val="20"/>
        </w:rPr>
        <w:t>verticalizado</w:t>
      </w:r>
      <w:r>
        <w:rPr>
          <w:sz w:val="20"/>
        </w:rPr>
        <w:t>, como con un ejército </w:t>
      </w:r>
      <w:r>
        <w:rPr>
          <w:i/>
          <w:sz w:val="20"/>
        </w:rPr>
        <w:t>horizontalizado</w:t>
      </w:r>
      <w:r>
        <w:rPr>
          <w:sz w:val="20"/>
        </w:rPr>
        <w:t>.</w:t>
      </w:r>
    </w:p>
    <w:p>
      <w:pPr>
        <w:pStyle w:val="BodyText"/>
        <w:spacing w:before="6"/>
        <w:rPr>
          <w:sz w:val="21"/>
        </w:rPr>
      </w:pPr>
    </w:p>
    <w:p>
      <w:pPr>
        <w:pStyle w:val="ListParagraph"/>
        <w:numPr>
          <w:ilvl w:val="0"/>
          <w:numId w:val="21"/>
        </w:numPr>
        <w:tabs>
          <w:tab w:pos="1111" w:val="left" w:leader="none"/>
        </w:tabs>
        <w:spacing w:line="259" w:lineRule="auto" w:before="0" w:after="0"/>
        <w:ind w:left="402" w:right="397" w:firstLine="0"/>
        <w:jc w:val="both"/>
        <w:rPr>
          <w:sz w:val="20"/>
        </w:rPr>
      </w:pPr>
      <w:r>
        <w:rPr>
          <w:sz w:val="20"/>
        </w:rPr>
        <w:t>En las estructuras judiciales de los Estados democráticos se debe respetar –ante todo- la dignidad de persona de todo juez y, en consecuencia, no deben admitirse jerarquías entre los jueces, con </w:t>
      </w:r>
      <w:r>
        <w:rPr>
          <w:i/>
          <w:sz w:val="20"/>
        </w:rPr>
        <w:t>superiores </w:t>
      </w:r>
      <w:r>
        <w:rPr>
          <w:sz w:val="20"/>
        </w:rPr>
        <w:t>e </w:t>
      </w:r>
      <w:r>
        <w:rPr>
          <w:i/>
          <w:sz w:val="20"/>
        </w:rPr>
        <w:t>inferiores</w:t>
      </w:r>
      <w:r>
        <w:rPr>
          <w:sz w:val="20"/>
        </w:rPr>
        <w:t>, pues tales son las instancias, pero</w:t>
      </w:r>
      <w:r>
        <w:rPr>
          <w:spacing w:val="-11"/>
          <w:sz w:val="20"/>
        </w:rPr>
        <w:t> </w:t>
      </w:r>
      <w:r>
        <w:rPr>
          <w:sz w:val="20"/>
        </w:rPr>
        <w:t>no</w:t>
      </w:r>
      <w:r>
        <w:rPr>
          <w:spacing w:val="-11"/>
          <w:sz w:val="20"/>
        </w:rPr>
        <w:t> </w:t>
      </w:r>
      <w:r>
        <w:rPr>
          <w:sz w:val="20"/>
        </w:rPr>
        <w:t>los</w:t>
      </w:r>
      <w:r>
        <w:rPr>
          <w:spacing w:val="-11"/>
          <w:sz w:val="20"/>
        </w:rPr>
        <w:t> </w:t>
      </w:r>
      <w:r>
        <w:rPr>
          <w:sz w:val="20"/>
        </w:rPr>
        <w:t>jueces.</w:t>
      </w:r>
      <w:r>
        <w:rPr>
          <w:spacing w:val="-11"/>
          <w:sz w:val="20"/>
        </w:rPr>
        <w:t> </w:t>
      </w:r>
      <w:r>
        <w:rPr>
          <w:sz w:val="20"/>
        </w:rPr>
        <w:t>Entre</w:t>
      </w:r>
      <w:r>
        <w:rPr>
          <w:spacing w:val="-11"/>
          <w:sz w:val="20"/>
        </w:rPr>
        <w:t> </w:t>
      </w:r>
      <w:r>
        <w:rPr>
          <w:sz w:val="20"/>
        </w:rPr>
        <w:t>los</w:t>
      </w:r>
      <w:r>
        <w:rPr>
          <w:spacing w:val="-11"/>
          <w:sz w:val="20"/>
        </w:rPr>
        <w:t> </w:t>
      </w:r>
      <w:r>
        <w:rPr>
          <w:sz w:val="20"/>
        </w:rPr>
        <w:t>jueces</w:t>
      </w:r>
      <w:r>
        <w:rPr>
          <w:spacing w:val="-11"/>
          <w:sz w:val="20"/>
        </w:rPr>
        <w:t> </w:t>
      </w:r>
      <w:r>
        <w:rPr>
          <w:sz w:val="20"/>
        </w:rPr>
        <w:t>–todos</w:t>
      </w:r>
      <w:r>
        <w:rPr>
          <w:spacing w:val="-9"/>
          <w:sz w:val="20"/>
        </w:rPr>
        <w:t> </w:t>
      </w:r>
      <w:r>
        <w:rPr>
          <w:sz w:val="20"/>
        </w:rPr>
        <w:t>ellos</w:t>
      </w:r>
      <w:r>
        <w:rPr>
          <w:spacing w:val="-9"/>
          <w:sz w:val="20"/>
        </w:rPr>
        <w:t> </w:t>
      </w:r>
      <w:r>
        <w:rPr>
          <w:sz w:val="20"/>
        </w:rPr>
        <w:t>personas</w:t>
      </w:r>
      <w:r>
        <w:rPr>
          <w:spacing w:val="-9"/>
          <w:sz w:val="20"/>
        </w:rPr>
        <w:t> </w:t>
      </w:r>
      <w:r>
        <w:rPr>
          <w:sz w:val="20"/>
        </w:rPr>
        <w:t>y</w:t>
      </w:r>
      <w:r>
        <w:rPr>
          <w:spacing w:val="-11"/>
          <w:sz w:val="20"/>
        </w:rPr>
        <w:t> </w:t>
      </w:r>
      <w:r>
        <w:rPr>
          <w:sz w:val="20"/>
        </w:rPr>
        <w:t>ciudadanos-</w:t>
      </w:r>
      <w:r>
        <w:rPr>
          <w:spacing w:val="-7"/>
          <w:sz w:val="20"/>
        </w:rPr>
        <w:t> </w:t>
      </w:r>
      <w:r>
        <w:rPr>
          <w:sz w:val="20"/>
        </w:rPr>
        <w:t>no</w:t>
      </w:r>
      <w:r>
        <w:rPr>
          <w:spacing w:val="-11"/>
          <w:sz w:val="20"/>
        </w:rPr>
        <w:t> </w:t>
      </w:r>
      <w:r>
        <w:rPr>
          <w:sz w:val="20"/>
        </w:rPr>
        <w:t>puede</w:t>
      </w:r>
      <w:r>
        <w:rPr>
          <w:spacing w:val="-11"/>
          <w:sz w:val="20"/>
        </w:rPr>
        <w:t> </w:t>
      </w:r>
      <w:r>
        <w:rPr>
          <w:sz w:val="20"/>
        </w:rPr>
        <w:t>haber jerarquías, sino únicamente diferencias de</w:t>
      </w:r>
      <w:r>
        <w:rPr>
          <w:spacing w:val="-7"/>
          <w:sz w:val="20"/>
        </w:rPr>
        <w:t> </w:t>
      </w:r>
      <w:r>
        <w:rPr>
          <w:sz w:val="20"/>
        </w:rPr>
        <w:t>competencias.</w:t>
      </w:r>
    </w:p>
    <w:p>
      <w:pPr>
        <w:pStyle w:val="BodyText"/>
        <w:spacing w:before="7"/>
        <w:rPr>
          <w:sz w:val="21"/>
        </w:rPr>
      </w:pPr>
    </w:p>
    <w:p>
      <w:pPr>
        <w:pStyle w:val="ListParagraph"/>
        <w:numPr>
          <w:ilvl w:val="0"/>
          <w:numId w:val="21"/>
        </w:numPr>
        <w:tabs>
          <w:tab w:pos="1111" w:val="left" w:leader="none"/>
        </w:tabs>
        <w:spacing w:line="259" w:lineRule="auto" w:before="0" w:after="0"/>
        <w:ind w:left="402" w:right="396" w:hanging="1"/>
        <w:jc w:val="both"/>
        <w:rPr>
          <w:sz w:val="20"/>
        </w:rPr>
      </w:pPr>
      <w:r>
        <w:rPr>
          <w:sz w:val="20"/>
        </w:rPr>
        <w:t>Toda</w:t>
      </w:r>
      <w:r>
        <w:rPr>
          <w:spacing w:val="-9"/>
          <w:sz w:val="20"/>
        </w:rPr>
        <w:t> </w:t>
      </w:r>
      <w:r>
        <w:rPr>
          <w:sz w:val="20"/>
        </w:rPr>
        <w:t>pretensión</w:t>
      </w:r>
      <w:r>
        <w:rPr>
          <w:spacing w:val="-7"/>
          <w:sz w:val="20"/>
        </w:rPr>
        <w:t> </w:t>
      </w:r>
      <w:r>
        <w:rPr>
          <w:sz w:val="20"/>
        </w:rPr>
        <w:t>corporativa</w:t>
      </w:r>
      <w:r>
        <w:rPr>
          <w:spacing w:val="-9"/>
          <w:sz w:val="20"/>
        </w:rPr>
        <w:t> </w:t>
      </w:r>
      <w:r>
        <w:rPr>
          <w:sz w:val="20"/>
        </w:rPr>
        <w:t>conspira</w:t>
      </w:r>
      <w:r>
        <w:rPr>
          <w:spacing w:val="-8"/>
          <w:sz w:val="20"/>
        </w:rPr>
        <w:t> </w:t>
      </w:r>
      <w:r>
        <w:rPr>
          <w:sz w:val="20"/>
        </w:rPr>
        <w:t>contra</w:t>
      </w:r>
      <w:r>
        <w:rPr>
          <w:spacing w:val="-8"/>
          <w:sz w:val="20"/>
        </w:rPr>
        <w:t> </w:t>
      </w:r>
      <w:r>
        <w:rPr>
          <w:sz w:val="20"/>
        </w:rPr>
        <w:t>la</w:t>
      </w:r>
      <w:r>
        <w:rPr>
          <w:spacing w:val="-9"/>
          <w:sz w:val="20"/>
        </w:rPr>
        <w:t> </w:t>
      </w:r>
      <w:r>
        <w:rPr>
          <w:sz w:val="20"/>
        </w:rPr>
        <w:t>garantía</w:t>
      </w:r>
      <w:r>
        <w:rPr>
          <w:spacing w:val="-8"/>
          <w:sz w:val="20"/>
        </w:rPr>
        <w:t> </w:t>
      </w:r>
      <w:r>
        <w:rPr>
          <w:sz w:val="20"/>
        </w:rPr>
        <w:t>de</w:t>
      </w:r>
      <w:r>
        <w:rPr>
          <w:spacing w:val="-10"/>
          <w:sz w:val="20"/>
        </w:rPr>
        <w:t> </w:t>
      </w:r>
      <w:r>
        <w:rPr>
          <w:sz w:val="20"/>
        </w:rPr>
        <w:t>todos</w:t>
      </w:r>
      <w:r>
        <w:rPr>
          <w:spacing w:val="-9"/>
          <w:sz w:val="20"/>
        </w:rPr>
        <w:t> </w:t>
      </w:r>
      <w:r>
        <w:rPr>
          <w:sz w:val="20"/>
        </w:rPr>
        <w:t>los</w:t>
      </w:r>
      <w:r>
        <w:rPr>
          <w:spacing w:val="-9"/>
          <w:sz w:val="20"/>
        </w:rPr>
        <w:t> </w:t>
      </w:r>
      <w:r>
        <w:rPr>
          <w:sz w:val="20"/>
        </w:rPr>
        <w:t>habitantes</w:t>
      </w:r>
      <w:r>
        <w:rPr>
          <w:spacing w:val="-10"/>
          <w:sz w:val="20"/>
        </w:rPr>
        <w:t> </w:t>
      </w:r>
      <w:r>
        <w:rPr>
          <w:sz w:val="20"/>
        </w:rPr>
        <w:t>a ser juzgados por jueces independientes e imparciales, para quedar sometidos a jueces que</w:t>
      </w:r>
      <w:r>
        <w:rPr>
          <w:spacing w:val="52"/>
          <w:sz w:val="20"/>
        </w:rPr>
        <w:t> </w:t>
      </w:r>
      <w:r>
        <w:rPr>
          <w:sz w:val="20"/>
        </w:rPr>
        <w:t>han</w:t>
      </w:r>
      <w:r>
        <w:rPr>
          <w:spacing w:val="55"/>
          <w:sz w:val="20"/>
        </w:rPr>
        <w:t> </w:t>
      </w:r>
      <w:r>
        <w:rPr>
          <w:sz w:val="20"/>
        </w:rPr>
        <w:t>aceptado</w:t>
      </w:r>
      <w:r>
        <w:rPr>
          <w:spacing w:val="56"/>
          <w:sz w:val="20"/>
        </w:rPr>
        <w:t> </w:t>
      </w:r>
      <w:r>
        <w:rPr>
          <w:sz w:val="20"/>
        </w:rPr>
        <w:t>el</w:t>
      </w:r>
      <w:r>
        <w:rPr>
          <w:spacing w:val="57"/>
          <w:sz w:val="20"/>
        </w:rPr>
        <w:t> </w:t>
      </w:r>
      <w:r>
        <w:rPr>
          <w:sz w:val="20"/>
        </w:rPr>
        <w:t>cercenamiento</w:t>
      </w:r>
      <w:r>
        <w:rPr>
          <w:spacing w:val="53"/>
          <w:sz w:val="20"/>
        </w:rPr>
        <w:t> </w:t>
      </w:r>
      <w:r>
        <w:rPr>
          <w:sz w:val="20"/>
        </w:rPr>
        <w:t>de</w:t>
      </w:r>
      <w:r>
        <w:rPr>
          <w:spacing w:val="55"/>
          <w:sz w:val="20"/>
        </w:rPr>
        <w:t> </w:t>
      </w:r>
      <w:r>
        <w:rPr>
          <w:sz w:val="20"/>
        </w:rPr>
        <w:t>sus</w:t>
      </w:r>
      <w:r>
        <w:rPr>
          <w:spacing w:val="56"/>
          <w:sz w:val="20"/>
        </w:rPr>
        <w:t> </w:t>
      </w:r>
      <w:r>
        <w:rPr>
          <w:sz w:val="20"/>
        </w:rPr>
        <w:t>propios</w:t>
      </w:r>
      <w:r>
        <w:rPr>
          <w:spacing w:val="53"/>
          <w:sz w:val="20"/>
        </w:rPr>
        <w:t> </w:t>
      </w:r>
      <w:r>
        <w:rPr>
          <w:sz w:val="20"/>
        </w:rPr>
        <w:t>derechos</w:t>
      </w:r>
      <w:r>
        <w:rPr>
          <w:spacing w:val="56"/>
          <w:sz w:val="20"/>
        </w:rPr>
        <w:t> </w:t>
      </w:r>
      <w:r>
        <w:rPr>
          <w:sz w:val="20"/>
        </w:rPr>
        <w:t>a</w:t>
      </w:r>
      <w:r>
        <w:rPr>
          <w:spacing w:val="57"/>
          <w:sz w:val="20"/>
        </w:rPr>
        <w:t> </w:t>
      </w:r>
      <w:r>
        <w:rPr>
          <w:sz w:val="20"/>
        </w:rPr>
        <w:t>expresarse</w:t>
      </w:r>
      <w:r>
        <w:rPr>
          <w:spacing w:val="56"/>
          <w:sz w:val="20"/>
        </w:rPr>
        <w:t> </w:t>
      </w:r>
      <w:r>
        <w:rPr>
          <w:sz w:val="20"/>
        </w:rPr>
        <w:t>libre</w:t>
      </w:r>
      <w:r>
        <w:rPr>
          <w:spacing w:val="55"/>
          <w:sz w:val="20"/>
        </w:rPr>
        <w:t> </w:t>
      </w:r>
      <w:r>
        <w:rPr>
          <w:sz w:val="20"/>
        </w:rPr>
        <w:t>y</w:t>
      </w:r>
    </w:p>
    <w:p>
      <w:pPr>
        <w:spacing w:after="0" w:line="259" w:lineRule="auto"/>
        <w:jc w:val="both"/>
        <w:rPr>
          <w:sz w:val="20"/>
        </w:rPr>
        <w:sectPr>
          <w:pgSz w:w="12240" w:h="15840"/>
          <w:pgMar w:header="0" w:footer="1002" w:top="1340" w:bottom="1200" w:left="1300" w:right="1300"/>
        </w:sectPr>
      </w:pPr>
    </w:p>
    <w:p>
      <w:pPr>
        <w:pStyle w:val="BodyText"/>
        <w:spacing w:line="261" w:lineRule="auto" w:before="76"/>
        <w:ind w:left="401"/>
      </w:pPr>
      <w:r>
        <w:rPr/>
        <w:t>críticamente y, por tanto, mal puede valorar la libertad ciudadana del otro, quien ha renunciado a la propia.</w:t>
      </w:r>
    </w:p>
    <w:p>
      <w:pPr>
        <w:pStyle w:val="BodyText"/>
        <w:spacing w:before="2"/>
        <w:rPr>
          <w:sz w:val="21"/>
        </w:rPr>
      </w:pPr>
    </w:p>
    <w:p>
      <w:pPr>
        <w:pStyle w:val="ListParagraph"/>
        <w:numPr>
          <w:ilvl w:val="0"/>
          <w:numId w:val="21"/>
        </w:numPr>
        <w:tabs>
          <w:tab w:pos="1110" w:val="left" w:leader="none"/>
        </w:tabs>
        <w:spacing w:line="259" w:lineRule="auto" w:before="0" w:after="0"/>
        <w:ind w:left="401" w:right="398" w:hanging="1"/>
        <w:jc w:val="both"/>
        <w:rPr>
          <w:i/>
          <w:sz w:val="20"/>
        </w:rPr>
      </w:pPr>
      <w:r>
        <w:rPr>
          <w:sz w:val="20"/>
        </w:rPr>
        <w:t>No es posible obviar que todo orden jurídico respetuoso de Derechos Humanos debe</w:t>
      </w:r>
      <w:r>
        <w:rPr>
          <w:spacing w:val="-17"/>
          <w:sz w:val="20"/>
        </w:rPr>
        <w:t> </w:t>
      </w:r>
      <w:r>
        <w:rPr>
          <w:sz w:val="20"/>
        </w:rPr>
        <w:t>responder</w:t>
      </w:r>
      <w:r>
        <w:rPr>
          <w:spacing w:val="-19"/>
          <w:sz w:val="20"/>
        </w:rPr>
        <w:t> </w:t>
      </w:r>
      <w:r>
        <w:rPr>
          <w:sz w:val="20"/>
        </w:rPr>
        <w:t>a</w:t>
      </w:r>
      <w:r>
        <w:rPr>
          <w:spacing w:val="-15"/>
          <w:sz w:val="20"/>
        </w:rPr>
        <w:t> </w:t>
      </w:r>
      <w:r>
        <w:rPr>
          <w:sz w:val="20"/>
        </w:rPr>
        <w:t>un</w:t>
      </w:r>
      <w:r>
        <w:rPr>
          <w:spacing w:val="-17"/>
          <w:sz w:val="20"/>
        </w:rPr>
        <w:t> </w:t>
      </w:r>
      <w:r>
        <w:rPr>
          <w:sz w:val="20"/>
        </w:rPr>
        <w:t>concepto</w:t>
      </w:r>
      <w:r>
        <w:rPr>
          <w:spacing w:val="-16"/>
          <w:sz w:val="20"/>
        </w:rPr>
        <w:t> </w:t>
      </w:r>
      <w:r>
        <w:rPr>
          <w:i/>
          <w:sz w:val="20"/>
        </w:rPr>
        <w:t>intrascendente</w:t>
      </w:r>
      <w:r>
        <w:rPr>
          <w:i/>
          <w:spacing w:val="-19"/>
          <w:sz w:val="20"/>
        </w:rPr>
        <w:t> </w:t>
      </w:r>
      <w:r>
        <w:rPr>
          <w:sz w:val="20"/>
        </w:rPr>
        <w:t>del</w:t>
      </w:r>
      <w:r>
        <w:rPr>
          <w:spacing w:val="-15"/>
          <w:sz w:val="20"/>
        </w:rPr>
        <w:t> </w:t>
      </w:r>
      <w:r>
        <w:rPr>
          <w:sz w:val="20"/>
        </w:rPr>
        <w:t>derecho</w:t>
      </w:r>
      <w:r>
        <w:rPr>
          <w:spacing w:val="-20"/>
          <w:sz w:val="20"/>
        </w:rPr>
        <w:t> </w:t>
      </w:r>
      <w:r>
        <w:rPr>
          <w:sz w:val="20"/>
        </w:rPr>
        <w:t>como</w:t>
      </w:r>
      <w:r>
        <w:rPr>
          <w:spacing w:val="-16"/>
          <w:sz w:val="20"/>
        </w:rPr>
        <w:t> </w:t>
      </w:r>
      <w:r>
        <w:rPr>
          <w:sz w:val="20"/>
        </w:rPr>
        <w:t>tal,</w:t>
      </w:r>
      <w:r>
        <w:rPr>
          <w:spacing w:val="-18"/>
          <w:sz w:val="20"/>
        </w:rPr>
        <w:t> </w:t>
      </w:r>
      <w:r>
        <w:rPr>
          <w:sz w:val="20"/>
        </w:rPr>
        <w:t>o</w:t>
      </w:r>
      <w:r>
        <w:rPr>
          <w:spacing w:val="-16"/>
          <w:sz w:val="20"/>
        </w:rPr>
        <w:t> </w:t>
      </w:r>
      <w:r>
        <w:rPr>
          <w:sz w:val="20"/>
        </w:rPr>
        <w:t>sea,</w:t>
      </w:r>
      <w:r>
        <w:rPr>
          <w:spacing w:val="-19"/>
          <w:sz w:val="20"/>
        </w:rPr>
        <w:t> </w:t>
      </w:r>
      <w:r>
        <w:rPr>
          <w:sz w:val="20"/>
        </w:rPr>
        <w:t>de</w:t>
      </w:r>
      <w:r>
        <w:rPr>
          <w:spacing w:val="-19"/>
          <w:sz w:val="20"/>
        </w:rPr>
        <w:t> </w:t>
      </w:r>
      <w:r>
        <w:rPr>
          <w:sz w:val="20"/>
        </w:rPr>
        <w:t>un</w:t>
      </w:r>
      <w:r>
        <w:rPr>
          <w:spacing w:val="-16"/>
          <w:sz w:val="20"/>
        </w:rPr>
        <w:t> </w:t>
      </w:r>
      <w:r>
        <w:rPr>
          <w:sz w:val="20"/>
        </w:rPr>
        <w:t>derecho cuyo objetivo no trasciende de la persona hacia ningún ente </w:t>
      </w:r>
      <w:r>
        <w:rPr>
          <w:i/>
          <w:sz w:val="20"/>
        </w:rPr>
        <w:t>ultrapersonal. </w:t>
      </w:r>
      <w:r>
        <w:rPr>
          <w:sz w:val="20"/>
        </w:rPr>
        <w:t>Mal puede aplicar un derecho así concebido, quien está –nada menos que como juez- sometido a un ente </w:t>
      </w:r>
      <w:r>
        <w:rPr>
          <w:i/>
          <w:sz w:val="20"/>
        </w:rPr>
        <w:t>ultrapersonal</w:t>
      </w:r>
      <w:r>
        <w:rPr>
          <w:sz w:val="20"/>
        </w:rPr>
        <w:t>, o sea, inmerso en una parcialidad o sector jurídico</w:t>
      </w:r>
      <w:r>
        <w:rPr>
          <w:spacing w:val="-39"/>
          <w:sz w:val="20"/>
        </w:rPr>
        <w:t> </w:t>
      </w:r>
      <w:r>
        <w:rPr>
          <w:i/>
          <w:sz w:val="20"/>
        </w:rPr>
        <w:t>trascendente.</w:t>
      </w:r>
    </w:p>
    <w:p>
      <w:pPr>
        <w:pStyle w:val="BodyText"/>
        <w:spacing w:before="6"/>
        <w:rPr>
          <w:i/>
          <w:sz w:val="21"/>
        </w:rPr>
      </w:pPr>
    </w:p>
    <w:p>
      <w:pPr>
        <w:pStyle w:val="ListParagraph"/>
        <w:numPr>
          <w:ilvl w:val="0"/>
          <w:numId w:val="21"/>
        </w:numPr>
        <w:tabs>
          <w:tab w:pos="1111" w:val="left" w:leader="none"/>
        </w:tabs>
        <w:spacing w:line="259" w:lineRule="auto" w:before="0" w:after="0"/>
        <w:ind w:left="402" w:right="398" w:firstLine="0"/>
        <w:jc w:val="both"/>
        <w:rPr>
          <w:sz w:val="20"/>
        </w:rPr>
      </w:pPr>
      <w:r>
        <w:rPr>
          <w:sz w:val="20"/>
        </w:rPr>
        <w:t>Pero</w:t>
      </w:r>
      <w:r>
        <w:rPr>
          <w:spacing w:val="-9"/>
          <w:sz w:val="20"/>
        </w:rPr>
        <w:t> </w:t>
      </w:r>
      <w:r>
        <w:rPr>
          <w:sz w:val="20"/>
        </w:rPr>
        <w:t>cabe</w:t>
      </w:r>
      <w:r>
        <w:rPr>
          <w:spacing w:val="-9"/>
          <w:sz w:val="20"/>
        </w:rPr>
        <w:t> </w:t>
      </w:r>
      <w:r>
        <w:rPr>
          <w:sz w:val="20"/>
        </w:rPr>
        <w:t>observar</w:t>
      </w:r>
      <w:r>
        <w:rPr>
          <w:spacing w:val="-9"/>
          <w:sz w:val="20"/>
        </w:rPr>
        <w:t> </w:t>
      </w:r>
      <w:r>
        <w:rPr>
          <w:sz w:val="20"/>
        </w:rPr>
        <w:t>que</w:t>
      </w:r>
      <w:r>
        <w:rPr>
          <w:spacing w:val="-7"/>
          <w:sz w:val="20"/>
        </w:rPr>
        <w:t> </w:t>
      </w:r>
      <w:r>
        <w:rPr>
          <w:sz w:val="20"/>
        </w:rPr>
        <w:t>la</w:t>
      </w:r>
      <w:r>
        <w:rPr>
          <w:spacing w:val="-8"/>
          <w:sz w:val="20"/>
        </w:rPr>
        <w:t> </w:t>
      </w:r>
      <w:r>
        <w:rPr>
          <w:sz w:val="20"/>
        </w:rPr>
        <w:t>norma</w:t>
      </w:r>
      <w:r>
        <w:rPr>
          <w:spacing w:val="-8"/>
          <w:sz w:val="20"/>
        </w:rPr>
        <w:t> </w:t>
      </w:r>
      <w:r>
        <w:rPr>
          <w:sz w:val="20"/>
        </w:rPr>
        <w:t>que</w:t>
      </w:r>
      <w:r>
        <w:rPr>
          <w:spacing w:val="-9"/>
          <w:sz w:val="20"/>
        </w:rPr>
        <w:t> </w:t>
      </w:r>
      <w:r>
        <w:rPr>
          <w:sz w:val="20"/>
        </w:rPr>
        <w:t>habilitó</w:t>
      </w:r>
      <w:r>
        <w:rPr>
          <w:spacing w:val="-9"/>
          <w:sz w:val="20"/>
        </w:rPr>
        <w:t> </w:t>
      </w:r>
      <w:r>
        <w:rPr>
          <w:sz w:val="20"/>
        </w:rPr>
        <w:t>la</w:t>
      </w:r>
      <w:r>
        <w:rPr>
          <w:spacing w:val="-8"/>
          <w:sz w:val="20"/>
        </w:rPr>
        <w:t> </w:t>
      </w:r>
      <w:r>
        <w:rPr>
          <w:sz w:val="20"/>
        </w:rPr>
        <w:t>sanción</w:t>
      </w:r>
      <w:r>
        <w:rPr>
          <w:spacing w:val="-7"/>
          <w:sz w:val="20"/>
        </w:rPr>
        <w:t> </w:t>
      </w:r>
      <w:r>
        <w:rPr>
          <w:sz w:val="20"/>
        </w:rPr>
        <w:t>a</w:t>
      </w:r>
      <w:r>
        <w:rPr>
          <w:spacing w:val="-8"/>
          <w:sz w:val="20"/>
        </w:rPr>
        <w:t> </w:t>
      </w:r>
      <w:r>
        <w:rPr>
          <w:sz w:val="20"/>
        </w:rPr>
        <w:t>la</w:t>
      </w:r>
      <w:r>
        <w:rPr>
          <w:spacing w:val="-8"/>
          <w:sz w:val="20"/>
        </w:rPr>
        <w:t> </w:t>
      </w:r>
      <w:r>
        <w:rPr>
          <w:sz w:val="20"/>
        </w:rPr>
        <w:t>víctima</w:t>
      </w:r>
      <w:r>
        <w:rPr>
          <w:spacing w:val="-8"/>
          <w:sz w:val="20"/>
        </w:rPr>
        <w:t> </w:t>
      </w:r>
      <w:r>
        <w:rPr>
          <w:sz w:val="20"/>
        </w:rPr>
        <w:t>en</w:t>
      </w:r>
      <w:r>
        <w:rPr>
          <w:spacing w:val="-4"/>
          <w:sz w:val="20"/>
        </w:rPr>
        <w:t> </w:t>
      </w:r>
      <w:r>
        <w:rPr>
          <w:sz w:val="20"/>
        </w:rPr>
        <w:t>este</w:t>
      </w:r>
      <w:r>
        <w:rPr>
          <w:spacing w:val="-9"/>
          <w:sz w:val="20"/>
        </w:rPr>
        <w:t> </w:t>
      </w:r>
      <w:r>
        <w:rPr>
          <w:sz w:val="20"/>
        </w:rPr>
        <w:t>caso va</w:t>
      </w:r>
      <w:r>
        <w:rPr>
          <w:spacing w:val="-5"/>
          <w:sz w:val="20"/>
        </w:rPr>
        <w:t> </w:t>
      </w:r>
      <w:r>
        <w:rPr>
          <w:sz w:val="20"/>
        </w:rPr>
        <w:t>mucho</w:t>
      </w:r>
      <w:r>
        <w:rPr>
          <w:spacing w:val="-7"/>
          <w:sz w:val="20"/>
        </w:rPr>
        <w:t> </w:t>
      </w:r>
      <w:r>
        <w:rPr>
          <w:sz w:val="20"/>
        </w:rPr>
        <w:t>más</w:t>
      </w:r>
      <w:r>
        <w:rPr>
          <w:spacing w:val="-3"/>
          <w:sz w:val="20"/>
        </w:rPr>
        <w:t> </w:t>
      </w:r>
      <w:r>
        <w:rPr>
          <w:sz w:val="20"/>
        </w:rPr>
        <w:t>allá,</w:t>
      </w:r>
      <w:r>
        <w:rPr>
          <w:spacing w:val="-4"/>
          <w:sz w:val="20"/>
        </w:rPr>
        <w:t> </w:t>
      </w:r>
      <w:r>
        <w:rPr>
          <w:sz w:val="20"/>
        </w:rPr>
        <w:t>puesto</w:t>
      </w:r>
      <w:r>
        <w:rPr>
          <w:spacing w:val="-3"/>
          <w:sz w:val="20"/>
        </w:rPr>
        <w:t> </w:t>
      </w:r>
      <w:r>
        <w:rPr>
          <w:sz w:val="20"/>
        </w:rPr>
        <w:t>que</w:t>
      </w:r>
      <w:r>
        <w:rPr>
          <w:spacing w:val="-4"/>
          <w:sz w:val="20"/>
        </w:rPr>
        <w:t> </w:t>
      </w:r>
      <w:r>
        <w:rPr>
          <w:sz w:val="20"/>
        </w:rPr>
        <w:t>incluso</w:t>
      </w:r>
      <w:r>
        <w:rPr>
          <w:spacing w:val="-4"/>
          <w:sz w:val="20"/>
        </w:rPr>
        <w:t> </w:t>
      </w:r>
      <w:r>
        <w:rPr>
          <w:sz w:val="20"/>
        </w:rPr>
        <w:t>prohíbe</w:t>
      </w:r>
      <w:r>
        <w:rPr>
          <w:spacing w:val="-1"/>
          <w:sz w:val="20"/>
        </w:rPr>
        <w:t> </w:t>
      </w:r>
      <w:r>
        <w:rPr>
          <w:sz w:val="20"/>
        </w:rPr>
        <w:t>al</w:t>
      </w:r>
      <w:r>
        <w:rPr>
          <w:spacing w:val="-5"/>
          <w:sz w:val="20"/>
        </w:rPr>
        <w:t> </w:t>
      </w:r>
      <w:r>
        <w:rPr>
          <w:sz w:val="20"/>
        </w:rPr>
        <w:t>juez</w:t>
      </w:r>
      <w:r>
        <w:rPr>
          <w:spacing w:val="-5"/>
          <w:sz w:val="20"/>
        </w:rPr>
        <w:t> </w:t>
      </w:r>
      <w:r>
        <w:rPr>
          <w:sz w:val="20"/>
        </w:rPr>
        <w:t>defender</w:t>
      </w:r>
      <w:r>
        <w:rPr>
          <w:spacing w:val="-6"/>
          <w:sz w:val="20"/>
        </w:rPr>
        <w:t> </w:t>
      </w:r>
      <w:r>
        <w:rPr>
          <w:sz w:val="20"/>
        </w:rPr>
        <w:t>públicamente</w:t>
      </w:r>
      <w:r>
        <w:rPr>
          <w:spacing w:val="-4"/>
          <w:sz w:val="20"/>
        </w:rPr>
        <w:t> </w:t>
      </w:r>
      <w:r>
        <w:rPr>
          <w:sz w:val="20"/>
        </w:rPr>
        <w:t>su</w:t>
      </w:r>
      <w:r>
        <w:rPr>
          <w:spacing w:val="-1"/>
          <w:sz w:val="20"/>
        </w:rPr>
        <w:t> </w:t>
      </w:r>
      <w:r>
        <w:rPr>
          <w:sz w:val="20"/>
        </w:rPr>
        <w:t>propia conducta funcional sin autorización de la</w:t>
      </w:r>
      <w:r>
        <w:rPr>
          <w:spacing w:val="-5"/>
          <w:sz w:val="20"/>
        </w:rPr>
        <w:t> </w:t>
      </w:r>
      <w:r>
        <w:rPr>
          <w:sz w:val="20"/>
        </w:rPr>
        <w:t>cúpula.</w:t>
      </w:r>
    </w:p>
    <w:p>
      <w:pPr>
        <w:pStyle w:val="BodyText"/>
        <w:spacing w:before="6"/>
        <w:rPr>
          <w:sz w:val="21"/>
        </w:rPr>
      </w:pPr>
    </w:p>
    <w:p>
      <w:pPr>
        <w:pStyle w:val="ListParagraph"/>
        <w:numPr>
          <w:ilvl w:val="0"/>
          <w:numId w:val="21"/>
        </w:numPr>
        <w:tabs>
          <w:tab w:pos="1111" w:val="left" w:leader="none"/>
        </w:tabs>
        <w:spacing w:line="259" w:lineRule="auto" w:before="0" w:after="0"/>
        <w:ind w:left="402" w:right="396" w:hanging="1"/>
        <w:jc w:val="both"/>
        <w:rPr>
          <w:i/>
          <w:sz w:val="20"/>
        </w:rPr>
      </w:pPr>
      <w:r>
        <w:rPr>
          <w:sz w:val="20"/>
        </w:rPr>
        <w:t>Sabemos que hoy en toda la región los medios de comunicación tienden a una peligrosa hegemonía oligopólica y que, además, ejercen una poderosa influencia sobre la opinión las llamadas </w:t>
      </w:r>
      <w:r>
        <w:rPr>
          <w:i/>
          <w:sz w:val="20"/>
        </w:rPr>
        <w:t>redes</w:t>
      </w:r>
      <w:r>
        <w:rPr>
          <w:sz w:val="20"/>
        </w:rPr>
        <w:t>, todo lo cual facilita lo que se denominan falsas noticias o </w:t>
      </w:r>
      <w:r>
        <w:rPr>
          <w:i/>
          <w:sz w:val="20"/>
        </w:rPr>
        <w:t>fake news</w:t>
      </w:r>
      <w:r>
        <w:rPr>
          <w:sz w:val="20"/>
        </w:rPr>
        <w:t>, fenómenos particularmente estudiados por los sociólogos y los especialistas en comunicación. Como también es de público y notorio conocimiento, estas falsas noticias</w:t>
      </w:r>
      <w:r>
        <w:rPr>
          <w:spacing w:val="-18"/>
          <w:sz w:val="20"/>
        </w:rPr>
        <w:t> </w:t>
      </w:r>
      <w:r>
        <w:rPr>
          <w:sz w:val="20"/>
        </w:rPr>
        <w:t>suelen</w:t>
      </w:r>
      <w:r>
        <w:rPr>
          <w:spacing w:val="-19"/>
          <w:sz w:val="20"/>
        </w:rPr>
        <w:t> </w:t>
      </w:r>
      <w:r>
        <w:rPr>
          <w:sz w:val="20"/>
        </w:rPr>
        <w:t>afectar</w:t>
      </w:r>
      <w:r>
        <w:rPr>
          <w:spacing w:val="-19"/>
          <w:sz w:val="20"/>
        </w:rPr>
        <w:t> </w:t>
      </w:r>
      <w:r>
        <w:rPr>
          <w:sz w:val="20"/>
        </w:rPr>
        <w:t>a</w:t>
      </w:r>
      <w:r>
        <w:rPr>
          <w:spacing w:val="-15"/>
          <w:sz w:val="20"/>
        </w:rPr>
        <w:t> </w:t>
      </w:r>
      <w:r>
        <w:rPr>
          <w:sz w:val="20"/>
        </w:rPr>
        <w:t>jueces,</w:t>
      </w:r>
      <w:r>
        <w:rPr>
          <w:spacing w:val="-18"/>
          <w:sz w:val="20"/>
        </w:rPr>
        <w:t> </w:t>
      </w:r>
      <w:r>
        <w:rPr>
          <w:sz w:val="20"/>
        </w:rPr>
        <w:t>a</w:t>
      </w:r>
      <w:r>
        <w:rPr>
          <w:spacing w:val="-20"/>
          <w:sz w:val="20"/>
        </w:rPr>
        <w:t> </w:t>
      </w:r>
      <w:r>
        <w:rPr>
          <w:sz w:val="20"/>
        </w:rPr>
        <w:t>quienes</w:t>
      </w:r>
      <w:r>
        <w:rPr>
          <w:spacing w:val="-16"/>
          <w:sz w:val="20"/>
        </w:rPr>
        <w:t> </w:t>
      </w:r>
      <w:r>
        <w:rPr>
          <w:sz w:val="20"/>
        </w:rPr>
        <w:t>se</w:t>
      </w:r>
      <w:r>
        <w:rPr>
          <w:spacing w:val="-16"/>
          <w:sz w:val="20"/>
        </w:rPr>
        <w:t> </w:t>
      </w:r>
      <w:r>
        <w:rPr>
          <w:sz w:val="20"/>
        </w:rPr>
        <w:t>estigmatiza</w:t>
      </w:r>
      <w:r>
        <w:rPr>
          <w:spacing w:val="-20"/>
          <w:sz w:val="20"/>
        </w:rPr>
        <w:t> </w:t>
      </w:r>
      <w:r>
        <w:rPr>
          <w:sz w:val="20"/>
        </w:rPr>
        <w:t>de</w:t>
      </w:r>
      <w:r>
        <w:rPr>
          <w:spacing w:val="-19"/>
          <w:sz w:val="20"/>
        </w:rPr>
        <w:t> </w:t>
      </w:r>
      <w:r>
        <w:rPr>
          <w:sz w:val="20"/>
        </w:rPr>
        <w:t>este</w:t>
      </w:r>
      <w:r>
        <w:rPr>
          <w:spacing w:val="-19"/>
          <w:sz w:val="20"/>
        </w:rPr>
        <w:t> </w:t>
      </w:r>
      <w:r>
        <w:rPr>
          <w:sz w:val="20"/>
        </w:rPr>
        <w:t>modo</w:t>
      </w:r>
      <w:r>
        <w:rPr>
          <w:spacing w:val="-19"/>
          <w:sz w:val="20"/>
        </w:rPr>
        <w:t> </w:t>
      </w:r>
      <w:r>
        <w:rPr>
          <w:sz w:val="20"/>
        </w:rPr>
        <w:t>en</w:t>
      </w:r>
      <w:r>
        <w:rPr>
          <w:spacing w:val="-19"/>
          <w:sz w:val="20"/>
        </w:rPr>
        <w:t> </w:t>
      </w:r>
      <w:r>
        <w:rPr>
          <w:sz w:val="20"/>
        </w:rPr>
        <w:t>lo</w:t>
      </w:r>
      <w:r>
        <w:rPr>
          <w:spacing w:val="-19"/>
          <w:sz w:val="20"/>
        </w:rPr>
        <w:t> </w:t>
      </w:r>
      <w:r>
        <w:rPr>
          <w:sz w:val="20"/>
        </w:rPr>
        <w:t>que</w:t>
      </w:r>
      <w:r>
        <w:rPr>
          <w:spacing w:val="-19"/>
          <w:sz w:val="20"/>
        </w:rPr>
        <w:t> </w:t>
      </w:r>
      <w:r>
        <w:rPr>
          <w:sz w:val="20"/>
        </w:rPr>
        <w:t>algunos especialistas llaman </w:t>
      </w:r>
      <w:r>
        <w:rPr>
          <w:i/>
          <w:sz w:val="20"/>
        </w:rPr>
        <w:t>linchamientos</w:t>
      </w:r>
      <w:r>
        <w:rPr>
          <w:i/>
          <w:spacing w:val="1"/>
          <w:sz w:val="20"/>
        </w:rPr>
        <w:t> </w:t>
      </w:r>
      <w:r>
        <w:rPr>
          <w:i/>
          <w:sz w:val="20"/>
        </w:rPr>
        <w:t>comunicacionales.</w:t>
      </w:r>
    </w:p>
    <w:p>
      <w:pPr>
        <w:pStyle w:val="BodyText"/>
        <w:spacing w:before="7"/>
        <w:rPr>
          <w:i/>
          <w:sz w:val="21"/>
        </w:rPr>
      </w:pPr>
    </w:p>
    <w:p>
      <w:pPr>
        <w:pStyle w:val="ListParagraph"/>
        <w:numPr>
          <w:ilvl w:val="0"/>
          <w:numId w:val="21"/>
        </w:numPr>
        <w:tabs>
          <w:tab w:pos="1111" w:val="left" w:leader="none"/>
        </w:tabs>
        <w:spacing w:line="259" w:lineRule="auto" w:before="0" w:after="0"/>
        <w:ind w:left="402" w:right="398" w:hanging="1"/>
        <w:jc w:val="both"/>
        <w:rPr>
          <w:sz w:val="20"/>
        </w:rPr>
      </w:pPr>
      <w:r>
        <w:rPr>
          <w:sz w:val="20"/>
        </w:rPr>
        <w:t>Conforme a la norma cuestionada, que prohíbe al juez la defensa pública de su conducta funcional, bastaría que a la cúpula de la corporación le resultase antipática la jurisprudencia sentada por un juez o incluso su persona por razones particulares, para que lo dejase indefenso y completamente impotente frente a cualquier falsedad publicada o</w:t>
      </w:r>
      <w:r>
        <w:rPr>
          <w:spacing w:val="-4"/>
          <w:sz w:val="20"/>
        </w:rPr>
        <w:t> </w:t>
      </w:r>
      <w:r>
        <w:rPr>
          <w:sz w:val="20"/>
        </w:rPr>
        <w:t>difundida.</w:t>
      </w:r>
    </w:p>
    <w:p>
      <w:pPr>
        <w:pStyle w:val="BodyText"/>
        <w:spacing w:before="4"/>
        <w:rPr>
          <w:sz w:val="21"/>
        </w:rPr>
      </w:pPr>
    </w:p>
    <w:p>
      <w:pPr>
        <w:pStyle w:val="ListParagraph"/>
        <w:numPr>
          <w:ilvl w:val="0"/>
          <w:numId w:val="21"/>
        </w:numPr>
        <w:tabs>
          <w:tab w:pos="1112" w:val="left" w:leader="none"/>
        </w:tabs>
        <w:spacing w:line="259" w:lineRule="auto" w:before="0" w:after="0"/>
        <w:ind w:left="403" w:right="394" w:hanging="1"/>
        <w:jc w:val="both"/>
        <w:rPr>
          <w:sz w:val="20"/>
        </w:rPr>
      </w:pPr>
      <w:r>
        <w:rPr>
          <w:sz w:val="20"/>
        </w:rPr>
        <w:t>En síntesis, la estructura horizontal o corporativa de los Poderes Judiciales no es una</w:t>
      </w:r>
      <w:r>
        <w:rPr>
          <w:spacing w:val="-9"/>
          <w:sz w:val="20"/>
        </w:rPr>
        <w:t> </w:t>
      </w:r>
      <w:r>
        <w:rPr>
          <w:sz w:val="20"/>
        </w:rPr>
        <w:t>cuestión</w:t>
      </w:r>
      <w:r>
        <w:rPr>
          <w:spacing w:val="-7"/>
          <w:sz w:val="20"/>
        </w:rPr>
        <w:t> </w:t>
      </w:r>
      <w:r>
        <w:rPr>
          <w:sz w:val="20"/>
        </w:rPr>
        <w:t>que</w:t>
      </w:r>
      <w:r>
        <w:rPr>
          <w:spacing w:val="-9"/>
          <w:sz w:val="20"/>
        </w:rPr>
        <w:t> </w:t>
      </w:r>
      <w:r>
        <w:rPr>
          <w:sz w:val="20"/>
        </w:rPr>
        <w:t>quede</w:t>
      </w:r>
      <w:r>
        <w:rPr>
          <w:spacing w:val="-7"/>
          <w:sz w:val="20"/>
        </w:rPr>
        <w:t> </w:t>
      </w:r>
      <w:r>
        <w:rPr>
          <w:sz w:val="20"/>
        </w:rPr>
        <w:t>por</w:t>
      </w:r>
      <w:r>
        <w:rPr>
          <w:spacing w:val="-8"/>
          <w:sz w:val="20"/>
        </w:rPr>
        <w:t> </w:t>
      </w:r>
      <w:r>
        <w:rPr>
          <w:sz w:val="20"/>
        </w:rPr>
        <w:t>completo</w:t>
      </w:r>
      <w:r>
        <w:rPr>
          <w:spacing w:val="-9"/>
          <w:sz w:val="20"/>
        </w:rPr>
        <w:t> </w:t>
      </w:r>
      <w:r>
        <w:rPr>
          <w:sz w:val="20"/>
        </w:rPr>
        <w:t>a</w:t>
      </w:r>
      <w:r>
        <w:rPr>
          <w:spacing w:val="-5"/>
          <w:sz w:val="20"/>
        </w:rPr>
        <w:t> </w:t>
      </w:r>
      <w:r>
        <w:rPr>
          <w:sz w:val="20"/>
        </w:rPr>
        <w:t>la</w:t>
      </w:r>
      <w:r>
        <w:rPr>
          <w:spacing w:val="-8"/>
          <w:sz w:val="20"/>
        </w:rPr>
        <w:t> </w:t>
      </w:r>
      <w:r>
        <w:rPr>
          <w:sz w:val="20"/>
        </w:rPr>
        <w:t>discreción</w:t>
      </w:r>
      <w:r>
        <w:rPr>
          <w:spacing w:val="-8"/>
          <w:sz w:val="20"/>
        </w:rPr>
        <w:t> </w:t>
      </w:r>
      <w:r>
        <w:rPr>
          <w:sz w:val="20"/>
        </w:rPr>
        <w:t>de</w:t>
      </w:r>
      <w:r>
        <w:rPr>
          <w:spacing w:val="-7"/>
          <w:sz w:val="20"/>
        </w:rPr>
        <w:t> </w:t>
      </w:r>
      <w:r>
        <w:rPr>
          <w:sz w:val="20"/>
        </w:rPr>
        <w:t>los</w:t>
      </w:r>
      <w:r>
        <w:rPr>
          <w:spacing w:val="-6"/>
          <w:sz w:val="20"/>
        </w:rPr>
        <w:t> </w:t>
      </w:r>
      <w:r>
        <w:rPr>
          <w:sz w:val="20"/>
        </w:rPr>
        <w:t>Estados,</w:t>
      </w:r>
      <w:r>
        <w:rPr>
          <w:spacing w:val="-6"/>
          <w:sz w:val="20"/>
        </w:rPr>
        <w:t> </w:t>
      </w:r>
      <w:r>
        <w:rPr>
          <w:sz w:val="20"/>
        </w:rPr>
        <w:t>sin</w:t>
      </w:r>
      <w:r>
        <w:rPr>
          <w:spacing w:val="-8"/>
          <w:sz w:val="20"/>
        </w:rPr>
        <w:t> </w:t>
      </w:r>
      <w:r>
        <w:rPr>
          <w:sz w:val="20"/>
        </w:rPr>
        <w:t>comprometer</w:t>
      </w:r>
      <w:r>
        <w:rPr>
          <w:spacing w:val="-9"/>
          <w:sz w:val="20"/>
        </w:rPr>
        <w:t> </w:t>
      </w:r>
      <w:r>
        <w:rPr>
          <w:sz w:val="20"/>
        </w:rPr>
        <w:t>al derecho</w:t>
      </w:r>
      <w:r>
        <w:rPr>
          <w:spacing w:val="-12"/>
          <w:sz w:val="20"/>
        </w:rPr>
        <w:t> </w:t>
      </w:r>
      <w:r>
        <w:rPr>
          <w:sz w:val="20"/>
        </w:rPr>
        <w:t>internacional</w:t>
      </w:r>
      <w:r>
        <w:rPr>
          <w:spacing w:val="-11"/>
          <w:sz w:val="20"/>
        </w:rPr>
        <w:t> </w:t>
      </w:r>
      <w:r>
        <w:rPr>
          <w:sz w:val="20"/>
        </w:rPr>
        <w:t>de</w:t>
      </w:r>
      <w:r>
        <w:rPr>
          <w:spacing w:val="-11"/>
          <w:sz w:val="20"/>
        </w:rPr>
        <w:t> </w:t>
      </w:r>
      <w:r>
        <w:rPr>
          <w:sz w:val="20"/>
        </w:rPr>
        <w:t>los</w:t>
      </w:r>
      <w:r>
        <w:rPr>
          <w:spacing w:val="-12"/>
          <w:sz w:val="20"/>
        </w:rPr>
        <w:t> </w:t>
      </w:r>
      <w:r>
        <w:rPr>
          <w:sz w:val="20"/>
        </w:rPr>
        <w:t>Derechos</w:t>
      </w:r>
      <w:r>
        <w:rPr>
          <w:spacing w:val="-9"/>
          <w:sz w:val="20"/>
        </w:rPr>
        <w:t> </w:t>
      </w:r>
      <w:r>
        <w:rPr>
          <w:sz w:val="20"/>
        </w:rPr>
        <w:t>Humanos.</w:t>
      </w:r>
      <w:r>
        <w:rPr>
          <w:spacing w:val="-12"/>
          <w:sz w:val="20"/>
        </w:rPr>
        <w:t> </w:t>
      </w:r>
      <w:r>
        <w:rPr>
          <w:sz w:val="20"/>
        </w:rPr>
        <w:t>Si</w:t>
      </w:r>
      <w:r>
        <w:rPr>
          <w:spacing w:val="-10"/>
          <w:sz w:val="20"/>
        </w:rPr>
        <w:t> </w:t>
      </w:r>
      <w:r>
        <w:rPr>
          <w:sz w:val="20"/>
        </w:rPr>
        <w:t>bien</w:t>
      </w:r>
      <w:r>
        <w:rPr>
          <w:spacing w:val="-10"/>
          <w:sz w:val="20"/>
        </w:rPr>
        <w:t> </w:t>
      </w:r>
      <w:r>
        <w:rPr>
          <w:sz w:val="20"/>
        </w:rPr>
        <w:t>los</w:t>
      </w:r>
      <w:r>
        <w:rPr>
          <w:spacing w:val="-12"/>
          <w:sz w:val="20"/>
        </w:rPr>
        <w:t> </w:t>
      </w:r>
      <w:r>
        <w:rPr>
          <w:sz w:val="20"/>
        </w:rPr>
        <w:t>Estados</w:t>
      </w:r>
      <w:r>
        <w:rPr>
          <w:spacing w:val="-11"/>
          <w:sz w:val="20"/>
        </w:rPr>
        <w:t> </w:t>
      </w:r>
      <w:r>
        <w:rPr>
          <w:sz w:val="20"/>
        </w:rPr>
        <w:t>tienen</w:t>
      </w:r>
      <w:r>
        <w:rPr>
          <w:spacing w:val="-10"/>
          <w:sz w:val="20"/>
        </w:rPr>
        <w:t> </w:t>
      </w:r>
      <w:r>
        <w:rPr>
          <w:sz w:val="20"/>
        </w:rPr>
        <w:t>un</w:t>
      </w:r>
      <w:r>
        <w:rPr>
          <w:spacing w:val="-9"/>
          <w:sz w:val="20"/>
        </w:rPr>
        <w:t> </w:t>
      </w:r>
      <w:r>
        <w:rPr>
          <w:sz w:val="20"/>
        </w:rPr>
        <w:t>innegable y amplio margen de opciones entre los diferentes modelos de estructuras judiciales, compete al derecho internacional de los Derechos Humanos garantizar a todos los habitantes el derecho básico establecido en el artículo 8.1 de la CADH, lo que no es posible cuando el juez que debe proceder de modo convencional forme parte de una estructura corporativa, vertical y jerarquizada, es decir, cuando el Estado le desconoce al</w:t>
      </w:r>
      <w:r>
        <w:rPr>
          <w:spacing w:val="-7"/>
          <w:sz w:val="20"/>
        </w:rPr>
        <w:t> </w:t>
      </w:r>
      <w:r>
        <w:rPr>
          <w:sz w:val="20"/>
        </w:rPr>
        <w:t>propio</w:t>
      </w:r>
      <w:r>
        <w:rPr>
          <w:spacing w:val="-8"/>
          <w:sz w:val="20"/>
        </w:rPr>
        <w:t> </w:t>
      </w:r>
      <w:r>
        <w:rPr>
          <w:sz w:val="20"/>
        </w:rPr>
        <w:t>juez</w:t>
      </w:r>
      <w:r>
        <w:rPr>
          <w:spacing w:val="-7"/>
          <w:sz w:val="20"/>
        </w:rPr>
        <w:t> </w:t>
      </w:r>
      <w:r>
        <w:rPr>
          <w:sz w:val="20"/>
        </w:rPr>
        <w:t>los</w:t>
      </w:r>
      <w:r>
        <w:rPr>
          <w:spacing w:val="-5"/>
          <w:sz w:val="20"/>
        </w:rPr>
        <w:t> </w:t>
      </w:r>
      <w:r>
        <w:rPr>
          <w:sz w:val="20"/>
        </w:rPr>
        <w:t>derechos</w:t>
      </w:r>
      <w:r>
        <w:rPr>
          <w:spacing w:val="-9"/>
          <w:sz w:val="20"/>
        </w:rPr>
        <w:t> </w:t>
      </w:r>
      <w:r>
        <w:rPr>
          <w:sz w:val="20"/>
        </w:rPr>
        <w:t>inherentes</w:t>
      </w:r>
      <w:r>
        <w:rPr>
          <w:spacing w:val="-5"/>
          <w:sz w:val="20"/>
        </w:rPr>
        <w:t> </w:t>
      </w:r>
      <w:r>
        <w:rPr>
          <w:sz w:val="20"/>
        </w:rPr>
        <w:t>a</w:t>
      </w:r>
      <w:r>
        <w:rPr>
          <w:spacing w:val="-8"/>
          <w:sz w:val="20"/>
        </w:rPr>
        <w:t> </w:t>
      </w:r>
      <w:r>
        <w:rPr>
          <w:sz w:val="20"/>
        </w:rPr>
        <w:t>su</w:t>
      </w:r>
      <w:r>
        <w:rPr>
          <w:spacing w:val="-3"/>
          <w:sz w:val="20"/>
        </w:rPr>
        <w:t> </w:t>
      </w:r>
      <w:r>
        <w:rPr>
          <w:sz w:val="20"/>
        </w:rPr>
        <w:t>condición</w:t>
      </w:r>
      <w:r>
        <w:rPr>
          <w:spacing w:val="-7"/>
          <w:sz w:val="20"/>
        </w:rPr>
        <w:t> </w:t>
      </w:r>
      <w:r>
        <w:rPr>
          <w:sz w:val="20"/>
        </w:rPr>
        <w:t>de</w:t>
      </w:r>
      <w:r>
        <w:rPr>
          <w:spacing w:val="-8"/>
          <w:sz w:val="20"/>
        </w:rPr>
        <w:t> </w:t>
      </w:r>
      <w:r>
        <w:rPr>
          <w:sz w:val="20"/>
        </w:rPr>
        <w:t>persona</w:t>
      </w:r>
      <w:r>
        <w:rPr>
          <w:spacing w:val="-5"/>
          <w:sz w:val="20"/>
        </w:rPr>
        <w:t> </w:t>
      </w:r>
      <w:r>
        <w:rPr>
          <w:sz w:val="20"/>
        </w:rPr>
        <w:t>con</w:t>
      </w:r>
      <w:r>
        <w:rPr>
          <w:spacing w:val="-6"/>
          <w:sz w:val="20"/>
        </w:rPr>
        <w:t> </w:t>
      </w:r>
      <w:r>
        <w:rPr>
          <w:sz w:val="20"/>
        </w:rPr>
        <w:t>autonomía</w:t>
      </w:r>
      <w:r>
        <w:rPr>
          <w:spacing w:val="-8"/>
          <w:sz w:val="20"/>
        </w:rPr>
        <w:t> </w:t>
      </w:r>
      <w:r>
        <w:rPr>
          <w:sz w:val="20"/>
        </w:rPr>
        <w:t>moral</w:t>
      </w:r>
      <w:r>
        <w:rPr>
          <w:spacing w:val="-6"/>
          <w:sz w:val="20"/>
        </w:rPr>
        <w:t> </w:t>
      </w:r>
      <w:r>
        <w:rPr>
          <w:sz w:val="20"/>
        </w:rPr>
        <w:t>y de ciudadano con derecho de</w:t>
      </w:r>
      <w:r>
        <w:rPr>
          <w:spacing w:val="-3"/>
          <w:sz w:val="20"/>
        </w:rPr>
        <w:t> </w:t>
      </w:r>
      <w:r>
        <w:rPr>
          <w:sz w:val="20"/>
        </w:rPr>
        <w:t>crítica.</w:t>
      </w:r>
    </w:p>
    <w:p>
      <w:pPr>
        <w:pStyle w:val="BodyText"/>
        <w:spacing w:before="6"/>
        <w:rPr>
          <w:sz w:val="21"/>
        </w:rPr>
      </w:pPr>
    </w:p>
    <w:p>
      <w:pPr>
        <w:pStyle w:val="ListParagraph"/>
        <w:numPr>
          <w:ilvl w:val="0"/>
          <w:numId w:val="21"/>
        </w:numPr>
        <w:tabs>
          <w:tab w:pos="1112" w:val="left" w:leader="none"/>
        </w:tabs>
        <w:spacing w:line="259" w:lineRule="auto" w:before="0" w:after="0"/>
        <w:ind w:left="403" w:right="394" w:hanging="1"/>
        <w:jc w:val="both"/>
        <w:rPr>
          <w:sz w:val="20"/>
        </w:rPr>
      </w:pPr>
      <w:r>
        <w:rPr>
          <w:i/>
          <w:sz w:val="20"/>
        </w:rPr>
        <w:t>Obiter dicta</w:t>
      </w:r>
      <w:r>
        <w:rPr>
          <w:sz w:val="20"/>
        </w:rPr>
        <w:t>, cabe recordar el desastroso resultado de poderes judiciales corporativos y verticalizados ante la irrupción de los totalitarismos de entreguerras en Alemania, Italia y Francia. En otro orden, también es bueno agregar que si bien en el caso</w:t>
      </w:r>
      <w:r>
        <w:rPr>
          <w:spacing w:val="-17"/>
          <w:sz w:val="20"/>
        </w:rPr>
        <w:t> </w:t>
      </w:r>
      <w:r>
        <w:rPr>
          <w:sz w:val="20"/>
        </w:rPr>
        <w:t>se</w:t>
      </w:r>
      <w:r>
        <w:rPr>
          <w:spacing w:val="-18"/>
          <w:sz w:val="20"/>
        </w:rPr>
        <w:t> </w:t>
      </w:r>
      <w:r>
        <w:rPr>
          <w:sz w:val="20"/>
        </w:rPr>
        <w:t>trata</w:t>
      </w:r>
      <w:r>
        <w:rPr>
          <w:spacing w:val="-18"/>
          <w:sz w:val="20"/>
        </w:rPr>
        <w:t> </w:t>
      </w:r>
      <w:r>
        <w:rPr>
          <w:sz w:val="20"/>
        </w:rPr>
        <w:t>de</w:t>
      </w:r>
      <w:r>
        <w:rPr>
          <w:spacing w:val="-18"/>
          <w:sz w:val="20"/>
        </w:rPr>
        <w:t> </w:t>
      </w:r>
      <w:r>
        <w:rPr>
          <w:sz w:val="20"/>
        </w:rPr>
        <w:t>una</w:t>
      </w:r>
      <w:r>
        <w:rPr>
          <w:spacing w:val="-17"/>
          <w:sz w:val="20"/>
        </w:rPr>
        <w:t> </w:t>
      </w:r>
      <w:r>
        <w:rPr>
          <w:sz w:val="20"/>
        </w:rPr>
        <w:t>norma</w:t>
      </w:r>
      <w:r>
        <w:rPr>
          <w:spacing w:val="-17"/>
          <w:sz w:val="20"/>
        </w:rPr>
        <w:t> </w:t>
      </w:r>
      <w:r>
        <w:rPr>
          <w:sz w:val="20"/>
        </w:rPr>
        <w:t>aplicable</w:t>
      </w:r>
      <w:r>
        <w:rPr>
          <w:spacing w:val="-19"/>
          <w:sz w:val="20"/>
        </w:rPr>
        <w:t> </w:t>
      </w:r>
      <w:r>
        <w:rPr>
          <w:sz w:val="20"/>
        </w:rPr>
        <w:t>por</w:t>
      </w:r>
      <w:r>
        <w:rPr>
          <w:spacing w:val="-19"/>
          <w:sz w:val="20"/>
        </w:rPr>
        <w:t> </w:t>
      </w:r>
      <w:r>
        <w:rPr>
          <w:sz w:val="20"/>
        </w:rPr>
        <w:t>los</w:t>
      </w:r>
      <w:r>
        <w:rPr>
          <w:spacing w:val="-16"/>
          <w:sz w:val="20"/>
        </w:rPr>
        <w:t> </w:t>
      </w:r>
      <w:r>
        <w:rPr>
          <w:sz w:val="20"/>
        </w:rPr>
        <w:t>órganos</w:t>
      </w:r>
      <w:r>
        <w:rPr>
          <w:spacing w:val="-18"/>
          <w:sz w:val="20"/>
        </w:rPr>
        <w:t> </w:t>
      </w:r>
      <w:r>
        <w:rPr>
          <w:sz w:val="20"/>
        </w:rPr>
        <w:t>colegiados</w:t>
      </w:r>
      <w:r>
        <w:rPr>
          <w:spacing w:val="-18"/>
          <w:sz w:val="20"/>
        </w:rPr>
        <w:t> </w:t>
      </w:r>
      <w:r>
        <w:rPr>
          <w:sz w:val="20"/>
        </w:rPr>
        <w:t>del</w:t>
      </w:r>
      <w:r>
        <w:rPr>
          <w:spacing w:val="-17"/>
          <w:sz w:val="20"/>
        </w:rPr>
        <w:t> </w:t>
      </w:r>
      <w:r>
        <w:rPr>
          <w:sz w:val="20"/>
        </w:rPr>
        <w:t>propio</w:t>
      </w:r>
      <w:r>
        <w:rPr>
          <w:spacing w:val="-19"/>
          <w:sz w:val="20"/>
        </w:rPr>
        <w:t> </w:t>
      </w:r>
      <w:r>
        <w:rPr>
          <w:sz w:val="20"/>
        </w:rPr>
        <w:t>Poder</w:t>
      </w:r>
      <w:r>
        <w:rPr>
          <w:spacing w:val="-19"/>
          <w:sz w:val="20"/>
        </w:rPr>
        <w:t> </w:t>
      </w:r>
      <w:r>
        <w:rPr>
          <w:sz w:val="20"/>
        </w:rPr>
        <w:t>Judicial, las</w:t>
      </w:r>
      <w:r>
        <w:rPr>
          <w:spacing w:val="-6"/>
          <w:sz w:val="20"/>
        </w:rPr>
        <w:t> </w:t>
      </w:r>
      <w:r>
        <w:rPr>
          <w:sz w:val="20"/>
        </w:rPr>
        <w:t>prohibiciones</w:t>
      </w:r>
      <w:r>
        <w:rPr>
          <w:spacing w:val="-4"/>
          <w:sz w:val="20"/>
        </w:rPr>
        <w:t> </w:t>
      </w:r>
      <w:r>
        <w:rPr>
          <w:sz w:val="20"/>
        </w:rPr>
        <w:t>que</w:t>
      </w:r>
      <w:r>
        <w:rPr>
          <w:spacing w:val="-4"/>
          <w:sz w:val="20"/>
        </w:rPr>
        <w:t> </w:t>
      </w:r>
      <w:r>
        <w:rPr>
          <w:sz w:val="20"/>
        </w:rPr>
        <w:t>contiene</w:t>
      </w:r>
      <w:r>
        <w:rPr>
          <w:spacing w:val="-7"/>
          <w:sz w:val="20"/>
        </w:rPr>
        <w:t> </w:t>
      </w:r>
      <w:r>
        <w:rPr>
          <w:sz w:val="20"/>
        </w:rPr>
        <w:t>no</w:t>
      </w:r>
      <w:r>
        <w:rPr>
          <w:spacing w:val="-4"/>
          <w:sz w:val="20"/>
        </w:rPr>
        <w:t> </w:t>
      </w:r>
      <w:r>
        <w:rPr>
          <w:sz w:val="20"/>
        </w:rPr>
        <w:t>podrían</w:t>
      </w:r>
      <w:r>
        <w:rPr>
          <w:spacing w:val="-3"/>
          <w:sz w:val="20"/>
        </w:rPr>
        <w:t> </w:t>
      </w:r>
      <w:r>
        <w:rPr>
          <w:sz w:val="20"/>
        </w:rPr>
        <w:t>ser</w:t>
      </w:r>
      <w:r>
        <w:rPr>
          <w:spacing w:val="-6"/>
          <w:sz w:val="20"/>
        </w:rPr>
        <w:t> </w:t>
      </w:r>
      <w:r>
        <w:rPr>
          <w:sz w:val="20"/>
        </w:rPr>
        <w:t>toleradas</w:t>
      </w:r>
      <w:r>
        <w:rPr>
          <w:spacing w:val="-6"/>
          <w:sz w:val="20"/>
        </w:rPr>
        <w:t> </w:t>
      </w:r>
      <w:r>
        <w:rPr>
          <w:sz w:val="20"/>
        </w:rPr>
        <w:t>tampoco</w:t>
      </w:r>
      <w:r>
        <w:rPr>
          <w:spacing w:val="-7"/>
          <w:sz w:val="20"/>
        </w:rPr>
        <w:t> </w:t>
      </w:r>
      <w:r>
        <w:rPr>
          <w:sz w:val="20"/>
        </w:rPr>
        <w:t>si</w:t>
      </w:r>
      <w:r>
        <w:rPr>
          <w:spacing w:val="-3"/>
          <w:sz w:val="20"/>
        </w:rPr>
        <w:t> </w:t>
      </w:r>
      <w:r>
        <w:rPr>
          <w:sz w:val="20"/>
        </w:rPr>
        <w:t>las</w:t>
      </w:r>
      <w:r>
        <w:rPr>
          <w:spacing w:val="-4"/>
          <w:sz w:val="20"/>
        </w:rPr>
        <w:t> </w:t>
      </w:r>
      <w:r>
        <w:rPr>
          <w:sz w:val="20"/>
        </w:rPr>
        <w:t>sanciones</w:t>
      </w:r>
      <w:r>
        <w:rPr>
          <w:spacing w:val="-3"/>
          <w:sz w:val="20"/>
        </w:rPr>
        <w:t> </w:t>
      </w:r>
      <w:r>
        <w:rPr>
          <w:sz w:val="20"/>
        </w:rPr>
        <w:t>fuesen impuestas por un órgano ajeno al Poder Judicial o propio de éste pero diferente de las instancias colegiadas de jueces, como consejos de la judicatura o similares, y tampoco que un cuerpo político sancionase o destituyese a un magistrado por las conductas que esa norma pretende prohibir, porque sería igualmente lesivo de su independencia subjetiva, siendo además en esos supuestos, riesgoso para la propia independencia externa.</w:t>
      </w:r>
    </w:p>
    <w:p>
      <w:pPr>
        <w:spacing w:after="0" w:line="259" w:lineRule="auto"/>
        <w:jc w:val="both"/>
        <w:rPr>
          <w:sz w:val="20"/>
        </w:rPr>
        <w:sectPr>
          <w:pgSz w:w="12240" w:h="15840"/>
          <w:pgMar w:header="0" w:footer="1002" w:top="1340" w:bottom="1200" w:left="1300" w:right="1300"/>
        </w:sectPr>
      </w:pPr>
    </w:p>
    <w:p>
      <w:pPr>
        <w:pStyle w:val="ListParagraph"/>
        <w:numPr>
          <w:ilvl w:val="0"/>
          <w:numId w:val="21"/>
        </w:numPr>
        <w:tabs>
          <w:tab w:pos="1109" w:val="left" w:leader="none"/>
          <w:tab w:pos="1110" w:val="left" w:leader="none"/>
        </w:tabs>
        <w:spacing w:line="259" w:lineRule="auto" w:before="180" w:after="0"/>
        <w:ind w:left="401" w:right="399" w:hanging="1"/>
        <w:jc w:val="left"/>
        <w:rPr>
          <w:sz w:val="20"/>
        </w:rPr>
      </w:pPr>
      <w:r>
        <w:rPr>
          <w:sz w:val="20"/>
        </w:rPr>
        <w:t>Agrego estos fundamentos en concurrencia con los expresados por unanimidad en la presente</w:t>
      </w:r>
      <w:r>
        <w:rPr>
          <w:spacing w:val="-2"/>
          <w:sz w:val="20"/>
        </w:rPr>
        <w:t> </w:t>
      </w:r>
      <w:r>
        <w:rPr>
          <w:sz w:val="20"/>
        </w:rPr>
        <w:t>sentencia.</w:t>
      </w:r>
    </w:p>
    <w:p>
      <w:pPr>
        <w:pStyle w:val="BodyText"/>
        <w:spacing w:before="7"/>
        <w:rPr>
          <w:sz w:val="21"/>
        </w:rPr>
      </w:pPr>
    </w:p>
    <w:p>
      <w:pPr>
        <w:pStyle w:val="ListParagraph"/>
        <w:numPr>
          <w:ilvl w:val="0"/>
          <w:numId w:val="21"/>
        </w:numPr>
        <w:tabs>
          <w:tab w:pos="1110" w:val="left" w:leader="none"/>
          <w:tab w:pos="1111" w:val="left" w:leader="none"/>
        </w:tabs>
        <w:spacing w:line="240" w:lineRule="auto" w:before="0" w:after="0"/>
        <w:ind w:left="1110" w:right="0" w:hanging="709"/>
        <w:jc w:val="left"/>
        <w:rPr>
          <w:sz w:val="20"/>
        </w:rPr>
      </w:pPr>
      <w:r>
        <w:rPr>
          <w:sz w:val="20"/>
        </w:rPr>
        <w:t>Así lo</w:t>
      </w:r>
      <w:r>
        <w:rPr>
          <w:spacing w:val="-2"/>
          <w:sz w:val="20"/>
        </w:rPr>
        <w:t> </w:t>
      </w:r>
      <w:r>
        <w:rPr>
          <w:sz w:val="20"/>
        </w:rPr>
        <w:t>voto.</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62"/>
        <w:ind w:left="6723" w:right="1499" w:hanging="889"/>
      </w:pPr>
      <w:r>
        <w:rPr/>
        <w:t>Eugenio Raúl Zaffaroni Juez</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1595" w:right="5999" w:hanging="632"/>
      </w:pPr>
      <w:r>
        <w:rPr/>
        <w:t>Pablo Saavedra Alessandri Secretario</w:t>
      </w:r>
    </w:p>
    <w:sectPr>
      <w:pgSz w:w="12240" w:h="15840"/>
      <w:pgMar w:header="0" w:footer="1002" w:top="1500" w:bottom="120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9.758911pt;margin-top:731.302063pt;width:12.35pt;height:14.15pt;mso-position-horizontal-relative:page;mso-position-vertical-relative:page;z-index:-253329408" type="#_x0000_t202" filled="false" stroked="false">
          <v:textbox inset="0,0,0,0">
            <w:txbxContent>
              <w:p>
                <w:pPr>
                  <w:pStyle w:val="BodyText"/>
                  <w:spacing w:before="19"/>
                  <w:ind w:left="60"/>
                </w:pPr>
                <w:r>
                  <w:rPr/>
                  <w:fldChar w:fldCharType="begin"/>
                </w:r>
                <w:r>
                  <w:rPr>
                    <w:w w:val="99"/>
                  </w:rPr>
                  <w:instrText> PAGE </w:instrText>
                </w:r>
                <w:r>
                  <w:rPr/>
                  <w:fldChar w:fldCharType="separate"/>
                </w:r>
                <w:r>
                  <w:rPr/>
                  <w:t>2</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3328384" from="70.919998pt,680.820007pt" to="214.919998pt,680.820007pt" stroked="true" strokeweight=".6pt" strokecolor="#000000">
          <v:stroke dashstyle="solid"/>
          <w10:wrap type="none"/>
        </v:line>
      </w:pict>
    </w:r>
    <w:r>
      <w:rPr/>
      <w:pict>
        <v:shape style="position:absolute;margin-left:296.641449pt;margin-top:731.302063pt;width:18.7pt;height:14.15pt;mso-position-horizontal-relative:page;mso-position-vertical-relative:page;z-index:-253327360" type="#_x0000_t202" filled="false" stroked="false">
          <v:textbox inset="0,0,0,0">
            <w:txbxContent>
              <w:p>
                <w:pPr>
                  <w:pStyle w:val="BodyText"/>
                  <w:spacing w:before="19"/>
                  <w:ind w:left="60"/>
                </w:pPr>
                <w:r>
                  <w:rPr/>
                  <w:fldChar w:fldCharType="begin"/>
                </w:r>
                <w:r>
                  <w:rPr/>
                  <w:instrText> PAGE </w:instrText>
                </w:r>
                <w:r>
                  <w:rPr/>
                  <w:fldChar w:fldCharType="separate"/>
                </w:r>
                <w:r>
                  <w:rPr/>
                  <w:t>10</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641449pt;margin-top:731.302063pt;width:18.7pt;height:14.15pt;mso-position-horizontal-relative:page;mso-position-vertical-relative:page;z-index:-253326336" type="#_x0000_t202" filled="false" stroked="false">
          <v:textbox inset="0,0,0,0">
            <w:txbxContent>
              <w:p>
                <w:pPr>
                  <w:pStyle w:val="BodyText"/>
                  <w:spacing w:before="19"/>
                  <w:ind w:left="60"/>
                </w:pPr>
                <w:r>
                  <w:rPr/>
                  <w:fldChar w:fldCharType="begin"/>
                </w:r>
                <w:r>
                  <w:rPr/>
                  <w:instrText> PAGE </w:instrText>
                </w:r>
                <w:r>
                  <w:rPr/>
                  <w:fldChar w:fldCharType="separate"/>
                </w:r>
                <w:r>
                  <w:rPr/>
                  <w:t>11</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line style="position:absolute;mso-position-horizontal-relative:page;mso-position-vertical-relative:page;z-index:-253325312" from="70.919998pt,680.820007pt" to="214.919998pt,680.820007pt" stroked="true" strokeweight=".6pt" strokecolor="#000000">
          <v:stroke dashstyle="solid"/>
          <w10:wrap type="none"/>
        </v:line>
      </w:pict>
    </w:r>
    <w:r>
      <w:rPr/>
      <w:pict>
        <v:shape style="position:absolute;margin-left:298.641449pt;margin-top:731.302063pt;width:14.7pt;height:14.15pt;mso-position-horizontal-relative:page;mso-position-vertical-relative:page;z-index:-253324288" type="#_x0000_t202" filled="false" stroked="false">
          <v:textbox inset="0,0,0,0">
            <w:txbxContent>
              <w:p>
                <w:pPr>
                  <w:pStyle w:val="BodyText"/>
                  <w:spacing w:before="19"/>
                  <w:ind w:left="20"/>
                </w:pPr>
                <w:r>
                  <w:rPr/>
                  <w:t>19</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6.641449pt;margin-top:731.302063pt;width:18.7pt;height:14.15pt;mso-position-horizontal-relative:page;mso-position-vertical-relative:page;z-index:-253323264" type="#_x0000_t202" filled="false" stroked="false">
          <v:textbox inset="0,0,0,0">
            <w:txbxContent>
              <w:p>
                <w:pPr>
                  <w:pStyle w:val="BodyText"/>
                  <w:spacing w:before="19"/>
                  <w:ind w:left="60"/>
                </w:pPr>
                <w:r>
                  <w:rPr/>
                  <w:fldChar w:fldCharType="begin"/>
                </w:r>
                <w:r>
                  <w:rPr/>
                  <w:instrText> PAGE </w:instrText>
                </w:r>
                <w:r>
                  <w:rPr/>
                  <w:fldChar w:fldCharType="separate"/>
                </w:r>
                <w:r>
                  <w:rPr/>
                  <w:t>20</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9.760010pt;margin-top:729.506531pt;width:12.35pt;height:14.15pt;mso-position-horizontal-relative:page;mso-position-vertical-relative:page;z-index:-253322240" type="#_x0000_t202" filled="false" stroked="false">
          <v:textbox inset="0,0,0,0">
            <w:txbxContent>
              <w:p>
                <w:pPr>
                  <w:pStyle w:val="BodyText"/>
                  <w:spacing w:before="19"/>
                  <w:ind w:left="60"/>
                </w:pPr>
                <w:r>
                  <w:rPr/>
                  <w:fldChar w:fldCharType="begin"/>
                </w:r>
                <w:r>
                  <w:rPr>
                    <w:w w:val="99"/>
                  </w:rPr>
                  <w:instrText> PAGE </w:instrText>
                </w:r>
                <w:r>
                  <w:rPr/>
                  <w:fldChar w:fldCharType="separate"/>
                </w:r>
                <w:r>
                  <w:rPr/>
                  <w:t>1</w:t>
                </w:r>
                <w:r>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00.239990pt;margin-top:730.880005pt;width:11.6pt;height:13.05pt;mso-position-horizontal-relative:page;mso-position-vertical-relative:page;z-index:-253321216" type="#_x0000_t202" filled="false" stroked="false">
          <v:textbox inset="0,0,0,0">
            <w:txbxContent>
              <w:p>
                <w:pPr>
                  <w:spacing w:line="245" w:lineRule="exact" w:before="0"/>
                  <w:ind w:left="60" w:right="0" w:firstLine="0"/>
                  <w:jc w:val="left"/>
                  <w:rPr>
                    <w:rFonts w:ascii="Calibri"/>
                    <w:sz w:val="22"/>
                  </w:rPr>
                </w:pPr>
                <w:r>
                  <w:rPr/>
                  <w:fldChar w:fldCharType="begin"/>
                </w:r>
                <w:r>
                  <w:rPr>
                    <w:rFonts w:ascii="Calibri"/>
                    <w:w w:val="100"/>
                    <w:sz w:val="22"/>
                  </w:rPr>
                  <w:instrText> PAGE </w:instrText>
                </w:r>
                <w:r>
                  <w:rPr/>
                  <w:fldChar w:fldCharType="separate"/>
                </w:r>
                <w:r>
                  <w:rPr/>
                  <w:t>1</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140" w:hanging="567"/>
        <w:jc w:val="left"/>
      </w:pPr>
      <w:rPr>
        <w:rFonts w:hint="default" w:ascii="Verdana" w:hAnsi="Verdana" w:eastAsia="Verdana" w:cs="Verdana"/>
        <w:w w:val="99"/>
        <w:sz w:val="20"/>
        <w:szCs w:val="20"/>
      </w:rPr>
    </w:lvl>
    <w:lvl w:ilvl="1">
      <w:start w:val="0"/>
      <w:numFmt w:val="bullet"/>
      <w:lvlText w:val="•"/>
      <w:lvlJc w:val="left"/>
      <w:pPr>
        <w:ind w:left="1090" w:hanging="567"/>
      </w:pPr>
      <w:rPr>
        <w:rFonts w:hint="default"/>
      </w:rPr>
    </w:lvl>
    <w:lvl w:ilvl="2">
      <w:start w:val="0"/>
      <w:numFmt w:val="bullet"/>
      <w:lvlText w:val="•"/>
      <w:lvlJc w:val="left"/>
      <w:pPr>
        <w:ind w:left="2040" w:hanging="567"/>
      </w:pPr>
      <w:rPr>
        <w:rFonts w:hint="default"/>
      </w:rPr>
    </w:lvl>
    <w:lvl w:ilvl="3">
      <w:start w:val="0"/>
      <w:numFmt w:val="bullet"/>
      <w:lvlText w:val="•"/>
      <w:lvlJc w:val="left"/>
      <w:pPr>
        <w:ind w:left="2990" w:hanging="567"/>
      </w:pPr>
      <w:rPr>
        <w:rFonts w:hint="default"/>
      </w:rPr>
    </w:lvl>
    <w:lvl w:ilvl="4">
      <w:start w:val="0"/>
      <w:numFmt w:val="bullet"/>
      <w:lvlText w:val="•"/>
      <w:lvlJc w:val="left"/>
      <w:pPr>
        <w:ind w:left="3940" w:hanging="567"/>
      </w:pPr>
      <w:rPr>
        <w:rFonts w:hint="default"/>
      </w:rPr>
    </w:lvl>
    <w:lvl w:ilvl="5">
      <w:start w:val="0"/>
      <w:numFmt w:val="bullet"/>
      <w:lvlText w:val="•"/>
      <w:lvlJc w:val="left"/>
      <w:pPr>
        <w:ind w:left="4890" w:hanging="567"/>
      </w:pPr>
      <w:rPr>
        <w:rFonts w:hint="default"/>
      </w:rPr>
    </w:lvl>
    <w:lvl w:ilvl="6">
      <w:start w:val="0"/>
      <w:numFmt w:val="bullet"/>
      <w:lvlText w:val="•"/>
      <w:lvlJc w:val="left"/>
      <w:pPr>
        <w:ind w:left="5840" w:hanging="567"/>
      </w:pPr>
      <w:rPr>
        <w:rFonts w:hint="default"/>
      </w:rPr>
    </w:lvl>
    <w:lvl w:ilvl="7">
      <w:start w:val="0"/>
      <w:numFmt w:val="bullet"/>
      <w:lvlText w:val="•"/>
      <w:lvlJc w:val="left"/>
      <w:pPr>
        <w:ind w:left="6790" w:hanging="567"/>
      </w:pPr>
      <w:rPr>
        <w:rFonts w:hint="default"/>
      </w:rPr>
    </w:lvl>
    <w:lvl w:ilvl="8">
      <w:start w:val="0"/>
      <w:numFmt w:val="bullet"/>
      <w:lvlText w:val="•"/>
      <w:lvlJc w:val="left"/>
      <w:pPr>
        <w:ind w:left="7740" w:hanging="567"/>
      </w:pPr>
      <w:rPr>
        <w:rFonts w:hint="default"/>
      </w:rPr>
    </w:lvl>
  </w:abstractNum>
  <w:abstractNum w:abstractNumId="20">
    <w:multiLevelType w:val="hybridMultilevel"/>
    <w:lvl w:ilvl="0">
      <w:start w:val="1"/>
      <w:numFmt w:val="decimal"/>
      <w:lvlText w:val="%1."/>
      <w:lvlJc w:val="left"/>
      <w:pPr>
        <w:ind w:left="401" w:hanging="708"/>
        <w:jc w:val="left"/>
      </w:pPr>
      <w:rPr>
        <w:rFonts w:hint="default" w:ascii="Verdana" w:hAnsi="Verdana" w:eastAsia="Verdana" w:cs="Verdana"/>
        <w:w w:val="99"/>
        <w:sz w:val="20"/>
        <w:szCs w:val="20"/>
      </w:rPr>
    </w:lvl>
    <w:lvl w:ilvl="1">
      <w:start w:val="0"/>
      <w:numFmt w:val="bullet"/>
      <w:lvlText w:val="•"/>
      <w:lvlJc w:val="left"/>
      <w:pPr>
        <w:ind w:left="400" w:hanging="708"/>
      </w:pPr>
      <w:rPr>
        <w:rFonts w:hint="default"/>
      </w:rPr>
    </w:lvl>
    <w:lvl w:ilvl="2">
      <w:start w:val="0"/>
      <w:numFmt w:val="bullet"/>
      <w:lvlText w:val="•"/>
      <w:lvlJc w:val="left"/>
      <w:pPr>
        <w:ind w:left="6720" w:hanging="708"/>
      </w:pPr>
      <w:rPr>
        <w:rFonts w:hint="default"/>
      </w:rPr>
    </w:lvl>
    <w:lvl w:ilvl="3">
      <w:start w:val="0"/>
      <w:numFmt w:val="bullet"/>
      <w:lvlText w:val="•"/>
      <w:lvlJc w:val="left"/>
      <w:pPr>
        <w:ind w:left="7085" w:hanging="708"/>
      </w:pPr>
      <w:rPr>
        <w:rFonts w:hint="default"/>
      </w:rPr>
    </w:lvl>
    <w:lvl w:ilvl="4">
      <w:start w:val="0"/>
      <w:numFmt w:val="bullet"/>
      <w:lvlText w:val="•"/>
      <w:lvlJc w:val="left"/>
      <w:pPr>
        <w:ind w:left="7450" w:hanging="708"/>
      </w:pPr>
      <w:rPr>
        <w:rFonts w:hint="default"/>
      </w:rPr>
    </w:lvl>
    <w:lvl w:ilvl="5">
      <w:start w:val="0"/>
      <w:numFmt w:val="bullet"/>
      <w:lvlText w:val="•"/>
      <w:lvlJc w:val="left"/>
      <w:pPr>
        <w:ind w:left="7815" w:hanging="708"/>
      </w:pPr>
      <w:rPr>
        <w:rFonts w:hint="default"/>
      </w:rPr>
    </w:lvl>
    <w:lvl w:ilvl="6">
      <w:start w:val="0"/>
      <w:numFmt w:val="bullet"/>
      <w:lvlText w:val="•"/>
      <w:lvlJc w:val="left"/>
      <w:pPr>
        <w:ind w:left="8180" w:hanging="708"/>
      </w:pPr>
      <w:rPr>
        <w:rFonts w:hint="default"/>
      </w:rPr>
    </w:lvl>
    <w:lvl w:ilvl="7">
      <w:start w:val="0"/>
      <w:numFmt w:val="bullet"/>
      <w:lvlText w:val="•"/>
      <w:lvlJc w:val="left"/>
      <w:pPr>
        <w:ind w:left="8545" w:hanging="708"/>
      </w:pPr>
      <w:rPr>
        <w:rFonts w:hint="default"/>
      </w:rPr>
    </w:lvl>
    <w:lvl w:ilvl="8">
      <w:start w:val="0"/>
      <w:numFmt w:val="bullet"/>
      <w:lvlText w:val="•"/>
      <w:lvlJc w:val="left"/>
      <w:pPr>
        <w:ind w:left="8910" w:hanging="708"/>
      </w:pPr>
      <w:rPr>
        <w:rFonts w:hint="default"/>
      </w:rPr>
    </w:lvl>
  </w:abstractNum>
  <w:abstractNum w:abstractNumId="18">
    <w:multiLevelType w:val="hybridMultilevel"/>
    <w:lvl w:ilvl="0">
      <w:start w:val="1"/>
      <w:numFmt w:val="decimal"/>
      <w:lvlText w:val="%1."/>
      <w:lvlJc w:val="left"/>
      <w:pPr>
        <w:ind w:left="117" w:hanging="567"/>
        <w:jc w:val="left"/>
      </w:pPr>
      <w:rPr>
        <w:rFonts w:hint="default" w:ascii="Verdana" w:hAnsi="Verdana" w:eastAsia="Verdana" w:cs="Verdana"/>
        <w:w w:val="99"/>
        <w:sz w:val="20"/>
        <w:szCs w:val="20"/>
      </w:rPr>
    </w:lvl>
    <w:lvl w:ilvl="1">
      <w:start w:val="0"/>
      <w:numFmt w:val="bullet"/>
      <w:lvlText w:val="•"/>
      <w:lvlJc w:val="left"/>
      <w:pPr>
        <w:ind w:left="1072" w:hanging="567"/>
      </w:pPr>
      <w:rPr>
        <w:rFonts w:hint="default"/>
      </w:rPr>
    </w:lvl>
    <w:lvl w:ilvl="2">
      <w:start w:val="0"/>
      <w:numFmt w:val="bullet"/>
      <w:lvlText w:val="•"/>
      <w:lvlJc w:val="left"/>
      <w:pPr>
        <w:ind w:left="2024" w:hanging="567"/>
      </w:pPr>
      <w:rPr>
        <w:rFonts w:hint="default"/>
      </w:rPr>
    </w:lvl>
    <w:lvl w:ilvl="3">
      <w:start w:val="0"/>
      <w:numFmt w:val="bullet"/>
      <w:lvlText w:val="•"/>
      <w:lvlJc w:val="left"/>
      <w:pPr>
        <w:ind w:left="2976" w:hanging="567"/>
      </w:pPr>
      <w:rPr>
        <w:rFonts w:hint="default"/>
      </w:rPr>
    </w:lvl>
    <w:lvl w:ilvl="4">
      <w:start w:val="0"/>
      <w:numFmt w:val="bullet"/>
      <w:lvlText w:val="•"/>
      <w:lvlJc w:val="left"/>
      <w:pPr>
        <w:ind w:left="3928" w:hanging="567"/>
      </w:pPr>
      <w:rPr>
        <w:rFonts w:hint="default"/>
      </w:rPr>
    </w:lvl>
    <w:lvl w:ilvl="5">
      <w:start w:val="0"/>
      <w:numFmt w:val="bullet"/>
      <w:lvlText w:val="•"/>
      <w:lvlJc w:val="left"/>
      <w:pPr>
        <w:ind w:left="4880" w:hanging="567"/>
      </w:pPr>
      <w:rPr>
        <w:rFonts w:hint="default"/>
      </w:rPr>
    </w:lvl>
    <w:lvl w:ilvl="6">
      <w:start w:val="0"/>
      <w:numFmt w:val="bullet"/>
      <w:lvlText w:val="•"/>
      <w:lvlJc w:val="left"/>
      <w:pPr>
        <w:ind w:left="5832" w:hanging="567"/>
      </w:pPr>
      <w:rPr>
        <w:rFonts w:hint="default"/>
      </w:rPr>
    </w:lvl>
    <w:lvl w:ilvl="7">
      <w:start w:val="0"/>
      <w:numFmt w:val="bullet"/>
      <w:lvlText w:val="•"/>
      <w:lvlJc w:val="left"/>
      <w:pPr>
        <w:ind w:left="6784" w:hanging="567"/>
      </w:pPr>
      <w:rPr>
        <w:rFonts w:hint="default"/>
      </w:rPr>
    </w:lvl>
    <w:lvl w:ilvl="8">
      <w:start w:val="0"/>
      <w:numFmt w:val="bullet"/>
      <w:lvlText w:val="•"/>
      <w:lvlJc w:val="left"/>
      <w:pPr>
        <w:ind w:left="7736" w:hanging="567"/>
      </w:pPr>
      <w:rPr>
        <w:rFonts w:hint="default"/>
      </w:rPr>
    </w:lvl>
  </w:abstractNum>
  <w:abstractNum w:abstractNumId="17">
    <w:multiLevelType w:val="hybridMultilevel"/>
    <w:lvl w:ilvl="0">
      <w:start w:val="5"/>
      <w:numFmt w:val="upperLetter"/>
      <w:lvlText w:val="%1"/>
      <w:lvlJc w:val="left"/>
      <w:pPr>
        <w:ind w:left="1820" w:hanging="569"/>
        <w:jc w:val="left"/>
      </w:pPr>
      <w:rPr>
        <w:rFonts w:hint="default"/>
      </w:rPr>
    </w:lvl>
    <w:lvl w:ilvl="1">
      <w:start w:val="1"/>
      <w:numFmt w:val="decimal"/>
      <w:lvlText w:val="%1.%2"/>
      <w:lvlJc w:val="left"/>
      <w:pPr>
        <w:ind w:left="1820" w:hanging="569"/>
        <w:jc w:val="left"/>
      </w:pPr>
      <w:rPr>
        <w:rFonts w:hint="default" w:ascii="Verdana" w:hAnsi="Verdana" w:eastAsia="Verdana" w:cs="Verdana"/>
        <w:b/>
        <w:bCs/>
        <w:spacing w:val="-1"/>
        <w:w w:val="99"/>
        <w:sz w:val="20"/>
        <w:szCs w:val="20"/>
      </w:rPr>
    </w:lvl>
    <w:lvl w:ilvl="2">
      <w:start w:val="0"/>
      <w:numFmt w:val="bullet"/>
      <w:lvlText w:val="•"/>
      <w:lvlJc w:val="left"/>
      <w:pPr>
        <w:ind w:left="3384" w:hanging="569"/>
      </w:pPr>
      <w:rPr>
        <w:rFonts w:hint="default"/>
      </w:rPr>
    </w:lvl>
    <w:lvl w:ilvl="3">
      <w:start w:val="0"/>
      <w:numFmt w:val="bullet"/>
      <w:lvlText w:val="•"/>
      <w:lvlJc w:val="left"/>
      <w:pPr>
        <w:ind w:left="4166" w:hanging="569"/>
      </w:pPr>
      <w:rPr>
        <w:rFonts w:hint="default"/>
      </w:rPr>
    </w:lvl>
    <w:lvl w:ilvl="4">
      <w:start w:val="0"/>
      <w:numFmt w:val="bullet"/>
      <w:lvlText w:val="•"/>
      <w:lvlJc w:val="left"/>
      <w:pPr>
        <w:ind w:left="4948" w:hanging="569"/>
      </w:pPr>
      <w:rPr>
        <w:rFonts w:hint="default"/>
      </w:rPr>
    </w:lvl>
    <w:lvl w:ilvl="5">
      <w:start w:val="0"/>
      <w:numFmt w:val="bullet"/>
      <w:lvlText w:val="•"/>
      <w:lvlJc w:val="left"/>
      <w:pPr>
        <w:ind w:left="5730" w:hanging="569"/>
      </w:pPr>
      <w:rPr>
        <w:rFonts w:hint="default"/>
      </w:rPr>
    </w:lvl>
    <w:lvl w:ilvl="6">
      <w:start w:val="0"/>
      <w:numFmt w:val="bullet"/>
      <w:lvlText w:val="•"/>
      <w:lvlJc w:val="left"/>
      <w:pPr>
        <w:ind w:left="6512" w:hanging="569"/>
      </w:pPr>
      <w:rPr>
        <w:rFonts w:hint="default"/>
      </w:rPr>
    </w:lvl>
    <w:lvl w:ilvl="7">
      <w:start w:val="0"/>
      <w:numFmt w:val="bullet"/>
      <w:lvlText w:val="•"/>
      <w:lvlJc w:val="left"/>
      <w:pPr>
        <w:ind w:left="7294" w:hanging="569"/>
      </w:pPr>
      <w:rPr>
        <w:rFonts w:hint="default"/>
      </w:rPr>
    </w:lvl>
    <w:lvl w:ilvl="8">
      <w:start w:val="0"/>
      <w:numFmt w:val="bullet"/>
      <w:lvlText w:val="•"/>
      <w:lvlJc w:val="left"/>
      <w:pPr>
        <w:ind w:left="8076" w:hanging="569"/>
      </w:pPr>
      <w:rPr>
        <w:rFonts w:hint="default"/>
      </w:rPr>
    </w:lvl>
  </w:abstractNum>
  <w:abstractNum w:abstractNumId="16">
    <w:multiLevelType w:val="hybridMultilevel"/>
    <w:lvl w:ilvl="0">
      <w:start w:val="1"/>
      <w:numFmt w:val="upperLetter"/>
      <w:lvlText w:val="%1."/>
      <w:lvlJc w:val="left"/>
      <w:pPr>
        <w:ind w:left="1251" w:hanging="567"/>
        <w:jc w:val="left"/>
      </w:pPr>
      <w:rPr>
        <w:rFonts w:hint="default" w:ascii="Verdana" w:hAnsi="Verdana" w:eastAsia="Verdana" w:cs="Verdana"/>
        <w:b/>
        <w:bCs/>
        <w:i/>
        <w:spacing w:val="-2"/>
        <w:w w:val="99"/>
        <w:sz w:val="20"/>
        <w:szCs w:val="20"/>
      </w:rPr>
    </w:lvl>
    <w:lvl w:ilvl="1">
      <w:start w:val="0"/>
      <w:numFmt w:val="bullet"/>
      <w:lvlText w:val="•"/>
      <w:lvlJc w:val="left"/>
      <w:pPr>
        <w:ind w:left="2098" w:hanging="567"/>
      </w:pPr>
      <w:rPr>
        <w:rFonts w:hint="default"/>
      </w:rPr>
    </w:lvl>
    <w:lvl w:ilvl="2">
      <w:start w:val="0"/>
      <w:numFmt w:val="bullet"/>
      <w:lvlText w:val="•"/>
      <w:lvlJc w:val="left"/>
      <w:pPr>
        <w:ind w:left="2936" w:hanging="567"/>
      </w:pPr>
      <w:rPr>
        <w:rFonts w:hint="default"/>
      </w:rPr>
    </w:lvl>
    <w:lvl w:ilvl="3">
      <w:start w:val="0"/>
      <w:numFmt w:val="bullet"/>
      <w:lvlText w:val="•"/>
      <w:lvlJc w:val="left"/>
      <w:pPr>
        <w:ind w:left="3774" w:hanging="567"/>
      </w:pPr>
      <w:rPr>
        <w:rFonts w:hint="default"/>
      </w:rPr>
    </w:lvl>
    <w:lvl w:ilvl="4">
      <w:start w:val="0"/>
      <w:numFmt w:val="bullet"/>
      <w:lvlText w:val="•"/>
      <w:lvlJc w:val="left"/>
      <w:pPr>
        <w:ind w:left="4612" w:hanging="567"/>
      </w:pPr>
      <w:rPr>
        <w:rFonts w:hint="default"/>
      </w:rPr>
    </w:lvl>
    <w:lvl w:ilvl="5">
      <w:start w:val="0"/>
      <w:numFmt w:val="bullet"/>
      <w:lvlText w:val="•"/>
      <w:lvlJc w:val="left"/>
      <w:pPr>
        <w:ind w:left="5450" w:hanging="567"/>
      </w:pPr>
      <w:rPr>
        <w:rFonts w:hint="default"/>
      </w:rPr>
    </w:lvl>
    <w:lvl w:ilvl="6">
      <w:start w:val="0"/>
      <w:numFmt w:val="bullet"/>
      <w:lvlText w:val="•"/>
      <w:lvlJc w:val="left"/>
      <w:pPr>
        <w:ind w:left="6288" w:hanging="567"/>
      </w:pPr>
      <w:rPr>
        <w:rFonts w:hint="default"/>
      </w:rPr>
    </w:lvl>
    <w:lvl w:ilvl="7">
      <w:start w:val="0"/>
      <w:numFmt w:val="bullet"/>
      <w:lvlText w:val="•"/>
      <w:lvlJc w:val="left"/>
      <w:pPr>
        <w:ind w:left="7126" w:hanging="567"/>
      </w:pPr>
      <w:rPr>
        <w:rFonts w:hint="default"/>
      </w:rPr>
    </w:lvl>
    <w:lvl w:ilvl="8">
      <w:start w:val="0"/>
      <w:numFmt w:val="bullet"/>
      <w:lvlText w:val="•"/>
      <w:lvlJc w:val="left"/>
      <w:pPr>
        <w:ind w:left="7964" w:hanging="567"/>
      </w:pPr>
      <w:rPr>
        <w:rFonts w:hint="default"/>
      </w:rPr>
    </w:lvl>
  </w:abstractNum>
  <w:abstractNum w:abstractNumId="15">
    <w:multiLevelType w:val="hybridMultilevel"/>
    <w:lvl w:ilvl="0">
      <w:start w:val="17"/>
      <w:numFmt w:val="decimal"/>
      <w:lvlText w:val="%1."/>
      <w:lvlJc w:val="left"/>
      <w:pPr>
        <w:ind w:left="684" w:hanging="344"/>
        <w:jc w:val="left"/>
      </w:pPr>
      <w:rPr>
        <w:rFonts w:hint="default" w:ascii="Verdana" w:hAnsi="Verdana" w:eastAsia="Verdana" w:cs="Verdana"/>
        <w:w w:val="100"/>
        <w:sz w:val="18"/>
        <w:szCs w:val="18"/>
      </w:rPr>
    </w:lvl>
    <w:lvl w:ilvl="1">
      <w:start w:val="0"/>
      <w:numFmt w:val="bullet"/>
      <w:lvlText w:val="•"/>
      <w:lvlJc w:val="left"/>
      <w:pPr>
        <w:ind w:left="1576" w:hanging="344"/>
      </w:pPr>
      <w:rPr>
        <w:rFonts w:hint="default"/>
      </w:rPr>
    </w:lvl>
    <w:lvl w:ilvl="2">
      <w:start w:val="0"/>
      <w:numFmt w:val="bullet"/>
      <w:lvlText w:val="•"/>
      <w:lvlJc w:val="left"/>
      <w:pPr>
        <w:ind w:left="2472" w:hanging="344"/>
      </w:pPr>
      <w:rPr>
        <w:rFonts w:hint="default"/>
      </w:rPr>
    </w:lvl>
    <w:lvl w:ilvl="3">
      <w:start w:val="0"/>
      <w:numFmt w:val="bullet"/>
      <w:lvlText w:val="•"/>
      <w:lvlJc w:val="left"/>
      <w:pPr>
        <w:ind w:left="3368" w:hanging="344"/>
      </w:pPr>
      <w:rPr>
        <w:rFonts w:hint="default"/>
      </w:rPr>
    </w:lvl>
    <w:lvl w:ilvl="4">
      <w:start w:val="0"/>
      <w:numFmt w:val="bullet"/>
      <w:lvlText w:val="•"/>
      <w:lvlJc w:val="left"/>
      <w:pPr>
        <w:ind w:left="4264" w:hanging="344"/>
      </w:pPr>
      <w:rPr>
        <w:rFonts w:hint="default"/>
      </w:rPr>
    </w:lvl>
    <w:lvl w:ilvl="5">
      <w:start w:val="0"/>
      <w:numFmt w:val="bullet"/>
      <w:lvlText w:val="•"/>
      <w:lvlJc w:val="left"/>
      <w:pPr>
        <w:ind w:left="5160" w:hanging="344"/>
      </w:pPr>
      <w:rPr>
        <w:rFonts w:hint="default"/>
      </w:rPr>
    </w:lvl>
    <w:lvl w:ilvl="6">
      <w:start w:val="0"/>
      <w:numFmt w:val="bullet"/>
      <w:lvlText w:val="•"/>
      <w:lvlJc w:val="left"/>
      <w:pPr>
        <w:ind w:left="6056" w:hanging="344"/>
      </w:pPr>
      <w:rPr>
        <w:rFonts w:hint="default"/>
      </w:rPr>
    </w:lvl>
    <w:lvl w:ilvl="7">
      <w:start w:val="0"/>
      <w:numFmt w:val="bullet"/>
      <w:lvlText w:val="•"/>
      <w:lvlJc w:val="left"/>
      <w:pPr>
        <w:ind w:left="6952" w:hanging="344"/>
      </w:pPr>
      <w:rPr>
        <w:rFonts w:hint="default"/>
      </w:rPr>
    </w:lvl>
    <w:lvl w:ilvl="8">
      <w:start w:val="0"/>
      <w:numFmt w:val="bullet"/>
      <w:lvlText w:val="•"/>
      <w:lvlJc w:val="left"/>
      <w:pPr>
        <w:ind w:left="7848" w:hanging="344"/>
      </w:pPr>
      <w:rPr>
        <w:rFonts w:hint="default"/>
      </w:rPr>
    </w:lvl>
  </w:abstractNum>
  <w:abstractNum w:abstractNumId="14">
    <w:multiLevelType w:val="hybridMultilevel"/>
    <w:lvl w:ilvl="0">
      <w:start w:val="1"/>
      <w:numFmt w:val="upperLetter"/>
      <w:lvlText w:val="%1."/>
      <w:lvlJc w:val="left"/>
      <w:pPr>
        <w:ind w:left="1251" w:hanging="567"/>
        <w:jc w:val="left"/>
      </w:pPr>
      <w:rPr>
        <w:rFonts w:hint="default" w:ascii="Verdana" w:hAnsi="Verdana" w:eastAsia="Verdana" w:cs="Verdana"/>
        <w:b/>
        <w:bCs/>
        <w:i/>
        <w:spacing w:val="-2"/>
        <w:w w:val="99"/>
        <w:sz w:val="20"/>
        <w:szCs w:val="20"/>
      </w:rPr>
    </w:lvl>
    <w:lvl w:ilvl="1">
      <w:start w:val="1"/>
      <w:numFmt w:val="decimal"/>
      <w:lvlText w:val="%1.%2."/>
      <w:lvlJc w:val="left"/>
      <w:pPr>
        <w:ind w:left="1251" w:hanging="506"/>
        <w:jc w:val="left"/>
      </w:pPr>
      <w:rPr>
        <w:rFonts w:hint="default" w:ascii="Verdana" w:hAnsi="Verdana" w:eastAsia="Verdana" w:cs="Verdana"/>
        <w:b/>
        <w:bCs/>
        <w:spacing w:val="-1"/>
        <w:w w:val="99"/>
        <w:sz w:val="20"/>
        <w:szCs w:val="20"/>
      </w:rPr>
    </w:lvl>
    <w:lvl w:ilvl="2">
      <w:start w:val="0"/>
      <w:numFmt w:val="bullet"/>
      <w:lvlText w:val="•"/>
      <w:lvlJc w:val="left"/>
      <w:pPr>
        <w:ind w:left="2936" w:hanging="506"/>
      </w:pPr>
      <w:rPr>
        <w:rFonts w:hint="default"/>
      </w:rPr>
    </w:lvl>
    <w:lvl w:ilvl="3">
      <w:start w:val="0"/>
      <w:numFmt w:val="bullet"/>
      <w:lvlText w:val="•"/>
      <w:lvlJc w:val="left"/>
      <w:pPr>
        <w:ind w:left="3774" w:hanging="506"/>
      </w:pPr>
      <w:rPr>
        <w:rFonts w:hint="default"/>
      </w:rPr>
    </w:lvl>
    <w:lvl w:ilvl="4">
      <w:start w:val="0"/>
      <w:numFmt w:val="bullet"/>
      <w:lvlText w:val="•"/>
      <w:lvlJc w:val="left"/>
      <w:pPr>
        <w:ind w:left="4612" w:hanging="506"/>
      </w:pPr>
      <w:rPr>
        <w:rFonts w:hint="default"/>
      </w:rPr>
    </w:lvl>
    <w:lvl w:ilvl="5">
      <w:start w:val="0"/>
      <w:numFmt w:val="bullet"/>
      <w:lvlText w:val="•"/>
      <w:lvlJc w:val="left"/>
      <w:pPr>
        <w:ind w:left="5450" w:hanging="506"/>
      </w:pPr>
      <w:rPr>
        <w:rFonts w:hint="default"/>
      </w:rPr>
    </w:lvl>
    <w:lvl w:ilvl="6">
      <w:start w:val="0"/>
      <w:numFmt w:val="bullet"/>
      <w:lvlText w:val="•"/>
      <w:lvlJc w:val="left"/>
      <w:pPr>
        <w:ind w:left="6288" w:hanging="506"/>
      </w:pPr>
      <w:rPr>
        <w:rFonts w:hint="default"/>
      </w:rPr>
    </w:lvl>
    <w:lvl w:ilvl="7">
      <w:start w:val="0"/>
      <w:numFmt w:val="bullet"/>
      <w:lvlText w:val="•"/>
      <w:lvlJc w:val="left"/>
      <w:pPr>
        <w:ind w:left="7126" w:hanging="506"/>
      </w:pPr>
      <w:rPr>
        <w:rFonts w:hint="default"/>
      </w:rPr>
    </w:lvl>
    <w:lvl w:ilvl="8">
      <w:start w:val="0"/>
      <w:numFmt w:val="bullet"/>
      <w:lvlText w:val="•"/>
      <w:lvlJc w:val="left"/>
      <w:pPr>
        <w:ind w:left="7964" w:hanging="506"/>
      </w:pPr>
      <w:rPr>
        <w:rFonts w:hint="default"/>
      </w:rPr>
    </w:lvl>
  </w:abstractNum>
  <w:abstractNum w:abstractNumId="13">
    <w:multiLevelType w:val="hybridMultilevel"/>
    <w:lvl w:ilvl="0">
      <w:start w:val="1"/>
      <w:numFmt w:val="upperLetter"/>
      <w:lvlText w:val="%1."/>
      <w:lvlJc w:val="left"/>
      <w:pPr>
        <w:ind w:left="684" w:hanging="567"/>
        <w:jc w:val="left"/>
      </w:pPr>
      <w:rPr>
        <w:rFonts w:hint="default" w:ascii="Verdana" w:hAnsi="Verdana" w:eastAsia="Verdana" w:cs="Verdana"/>
        <w:b/>
        <w:bCs/>
        <w:i/>
        <w:spacing w:val="-2"/>
        <w:w w:val="99"/>
        <w:sz w:val="20"/>
        <w:szCs w:val="20"/>
      </w:rPr>
    </w:lvl>
    <w:lvl w:ilvl="1">
      <w:start w:val="0"/>
      <w:numFmt w:val="bullet"/>
      <w:lvlText w:val="•"/>
      <w:lvlJc w:val="left"/>
      <w:pPr>
        <w:ind w:left="1576" w:hanging="567"/>
      </w:pPr>
      <w:rPr>
        <w:rFonts w:hint="default"/>
      </w:rPr>
    </w:lvl>
    <w:lvl w:ilvl="2">
      <w:start w:val="0"/>
      <w:numFmt w:val="bullet"/>
      <w:lvlText w:val="•"/>
      <w:lvlJc w:val="left"/>
      <w:pPr>
        <w:ind w:left="2472" w:hanging="567"/>
      </w:pPr>
      <w:rPr>
        <w:rFonts w:hint="default"/>
      </w:rPr>
    </w:lvl>
    <w:lvl w:ilvl="3">
      <w:start w:val="0"/>
      <w:numFmt w:val="bullet"/>
      <w:lvlText w:val="•"/>
      <w:lvlJc w:val="left"/>
      <w:pPr>
        <w:ind w:left="3368" w:hanging="567"/>
      </w:pPr>
      <w:rPr>
        <w:rFonts w:hint="default"/>
      </w:rPr>
    </w:lvl>
    <w:lvl w:ilvl="4">
      <w:start w:val="0"/>
      <w:numFmt w:val="bullet"/>
      <w:lvlText w:val="•"/>
      <w:lvlJc w:val="left"/>
      <w:pPr>
        <w:ind w:left="4264" w:hanging="567"/>
      </w:pPr>
      <w:rPr>
        <w:rFonts w:hint="default"/>
      </w:rPr>
    </w:lvl>
    <w:lvl w:ilvl="5">
      <w:start w:val="0"/>
      <w:numFmt w:val="bullet"/>
      <w:lvlText w:val="•"/>
      <w:lvlJc w:val="left"/>
      <w:pPr>
        <w:ind w:left="5160" w:hanging="567"/>
      </w:pPr>
      <w:rPr>
        <w:rFonts w:hint="default"/>
      </w:rPr>
    </w:lvl>
    <w:lvl w:ilvl="6">
      <w:start w:val="0"/>
      <w:numFmt w:val="bullet"/>
      <w:lvlText w:val="•"/>
      <w:lvlJc w:val="left"/>
      <w:pPr>
        <w:ind w:left="6056" w:hanging="567"/>
      </w:pPr>
      <w:rPr>
        <w:rFonts w:hint="default"/>
      </w:rPr>
    </w:lvl>
    <w:lvl w:ilvl="7">
      <w:start w:val="0"/>
      <w:numFmt w:val="bullet"/>
      <w:lvlText w:val="•"/>
      <w:lvlJc w:val="left"/>
      <w:pPr>
        <w:ind w:left="6952" w:hanging="567"/>
      </w:pPr>
      <w:rPr>
        <w:rFonts w:hint="default"/>
      </w:rPr>
    </w:lvl>
    <w:lvl w:ilvl="8">
      <w:start w:val="0"/>
      <w:numFmt w:val="bullet"/>
      <w:lvlText w:val="•"/>
      <w:lvlJc w:val="left"/>
      <w:pPr>
        <w:ind w:left="7848" w:hanging="567"/>
      </w:pPr>
      <w:rPr>
        <w:rFonts w:hint="default"/>
      </w:rPr>
    </w:lvl>
  </w:abstractNum>
  <w:abstractNum w:abstractNumId="12">
    <w:multiLevelType w:val="hybridMultilevel"/>
    <w:lvl w:ilvl="0">
      <w:start w:val="1"/>
      <w:numFmt w:val="upperLetter"/>
      <w:lvlText w:val="%1."/>
      <w:lvlJc w:val="left"/>
      <w:pPr>
        <w:ind w:left="1250" w:hanging="565"/>
        <w:jc w:val="left"/>
      </w:pPr>
      <w:rPr>
        <w:rFonts w:hint="default" w:ascii="Verdana" w:hAnsi="Verdana" w:eastAsia="Verdana" w:cs="Verdana"/>
        <w:b/>
        <w:bCs/>
        <w:i/>
        <w:spacing w:val="-2"/>
        <w:w w:val="99"/>
        <w:sz w:val="20"/>
        <w:szCs w:val="20"/>
      </w:rPr>
    </w:lvl>
    <w:lvl w:ilvl="1">
      <w:start w:val="0"/>
      <w:numFmt w:val="bullet"/>
      <w:lvlText w:val="•"/>
      <w:lvlJc w:val="left"/>
      <w:pPr>
        <w:ind w:left="2098" w:hanging="565"/>
      </w:pPr>
      <w:rPr>
        <w:rFonts w:hint="default"/>
      </w:rPr>
    </w:lvl>
    <w:lvl w:ilvl="2">
      <w:start w:val="0"/>
      <w:numFmt w:val="bullet"/>
      <w:lvlText w:val="•"/>
      <w:lvlJc w:val="left"/>
      <w:pPr>
        <w:ind w:left="2936" w:hanging="565"/>
      </w:pPr>
      <w:rPr>
        <w:rFonts w:hint="default"/>
      </w:rPr>
    </w:lvl>
    <w:lvl w:ilvl="3">
      <w:start w:val="0"/>
      <w:numFmt w:val="bullet"/>
      <w:lvlText w:val="•"/>
      <w:lvlJc w:val="left"/>
      <w:pPr>
        <w:ind w:left="3774" w:hanging="565"/>
      </w:pPr>
      <w:rPr>
        <w:rFonts w:hint="default"/>
      </w:rPr>
    </w:lvl>
    <w:lvl w:ilvl="4">
      <w:start w:val="0"/>
      <w:numFmt w:val="bullet"/>
      <w:lvlText w:val="•"/>
      <w:lvlJc w:val="left"/>
      <w:pPr>
        <w:ind w:left="4612" w:hanging="565"/>
      </w:pPr>
      <w:rPr>
        <w:rFonts w:hint="default"/>
      </w:rPr>
    </w:lvl>
    <w:lvl w:ilvl="5">
      <w:start w:val="0"/>
      <w:numFmt w:val="bullet"/>
      <w:lvlText w:val="•"/>
      <w:lvlJc w:val="left"/>
      <w:pPr>
        <w:ind w:left="5450" w:hanging="565"/>
      </w:pPr>
      <w:rPr>
        <w:rFonts w:hint="default"/>
      </w:rPr>
    </w:lvl>
    <w:lvl w:ilvl="6">
      <w:start w:val="0"/>
      <w:numFmt w:val="bullet"/>
      <w:lvlText w:val="•"/>
      <w:lvlJc w:val="left"/>
      <w:pPr>
        <w:ind w:left="6288" w:hanging="565"/>
      </w:pPr>
      <w:rPr>
        <w:rFonts w:hint="default"/>
      </w:rPr>
    </w:lvl>
    <w:lvl w:ilvl="7">
      <w:start w:val="0"/>
      <w:numFmt w:val="bullet"/>
      <w:lvlText w:val="•"/>
      <w:lvlJc w:val="left"/>
      <w:pPr>
        <w:ind w:left="7126" w:hanging="565"/>
      </w:pPr>
      <w:rPr>
        <w:rFonts w:hint="default"/>
      </w:rPr>
    </w:lvl>
    <w:lvl w:ilvl="8">
      <w:start w:val="0"/>
      <w:numFmt w:val="bullet"/>
      <w:lvlText w:val="•"/>
      <w:lvlJc w:val="left"/>
      <w:pPr>
        <w:ind w:left="7964" w:hanging="565"/>
      </w:pPr>
      <w:rPr>
        <w:rFonts w:hint="default"/>
      </w:rPr>
    </w:lvl>
  </w:abstractNum>
  <w:abstractNum w:abstractNumId="11">
    <w:multiLevelType w:val="hybridMultilevel"/>
    <w:lvl w:ilvl="0">
      <w:start w:val="1"/>
      <w:numFmt w:val="upperLetter"/>
      <w:lvlText w:val="%1."/>
      <w:lvlJc w:val="left"/>
      <w:pPr>
        <w:ind w:left="1251" w:hanging="567"/>
        <w:jc w:val="left"/>
      </w:pPr>
      <w:rPr>
        <w:rFonts w:hint="default" w:ascii="Verdana" w:hAnsi="Verdana" w:eastAsia="Verdana" w:cs="Verdana"/>
        <w:b/>
        <w:bCs/>
        <w:i/>
        <w:spacing w:val="-2"/>
        <w:w w:val="99"/>
        <w:sz w:val="20"/>
        <w:szCs w:val="20"/>
      </w:rPr>
    </w:lvl>
    <w:lvl w:ilvl="1">
      <w:start w:val="1"/>
      <w:numFmt w:val="decimal"/>
      <w:lvlText w:val="%1.%2"/>
      <w:lvlJc w:val="left"/>
      <w:pPr>
        <w:ind w:left="1820" w:hanging="569"/>
        <w:jc w:val="left"/>
      </w:pPr>
      <w:rPr>
        <w:rFonts w:hint="default" w:ascii="Verdana" w:hAnsi="Verdana" w:eastAsia="Verdana" w:cs="Verdana"/>
        <w:b/>
        <w:bCs/>
        <w:spacing w:val="-2"/>
        <w:w w:val="99"/>
        <w:sz w:val="20"/>
        <w:szCs w:val="20"/>
      </w:rPr>
    </w:lvl>
    <w:lvl w:ilvl="2">
      <w:start w:val="1"/>
      <w:numFmt w:val="lowerLetter"/>
      <w:lvlText w:val="%1.%2.%3"/>
      <w:lvlJc w:val="left"/>
      <w:pPr>
        <w:ind w:left="1820" w:hanging="665"/>
        <w:jc w:val="left"/>
      </w:pPr>
      <w:rPr>
        <w:rFonts w:hint="default" w:ascii="Verdana" w:hAnsi="Verdana" w:eastAsia="Verdana" w:cs="Verdana"/>
        <w:spacing w:val="-1"/>
        <w:w w:val="99"/>
        <w:sz w:val="20"/>
        <w:szCs w:val="20"/>
        <w:u w:val="single" w:color="000000"/>
      </w:rPr>
    </w:lvl>
    <w:lvl w:ilvl="3">
      <w:start w:val="0"/>
      <w:numFmt w:val="bullet"/>
      <w:lvlText w:val="•"/>
      <w:lvlJc w:val="left"/>
      <w:pPr>
        <w:ind w:left="3557" w:hanging="665"/>
      </w:pPr>
      <w:rPr>
        <w:rFonts w:hint="default"/>
      </w:rPr>
    </w:lvl>
    <w:lvl w:ilvl="4">
      <w:start w:val="0"/>
      <w:numFmt w:val="bullet"/>
      <w:lvlText w:val="•"/>
      <w:lvlJc w:val="left"/>
      <w:pPr>
        <w:ind w:left="4426" w:hanging="665"/>
      </w:pPr>
      <w:rPr>
        <w:rFonts w:hint="default"/>
      </w:rPr>
    </w:lvl>
    <w:lvl w:ilvl="5">
      <w:start w:val="0"/>
      <w:numFmt w:val="bullet"/>
      <w:lvlText w:val="•"/>
      <w:lvlJc w:val="left"/>
      <w:pPr>
        <w:ind w:left="5295" w:hanging="665"/>
      </w:pPr>
      <w:rPr>
        <w:rFonts w:hint="default"/>
      </w:rPr>
    </w:lvl>
    <w:lvl w:ilvl="6">
      <w:start w:val="0"/>
      <w:numFmt w:val="bullet"/>
      <w:lvlText w:val="•"/>
      <w:lvlJc w:val="left"/>
      <w:pPr>
        <w:ind w:left="6164" w:hanging="665"/>
      </w:pPr>
      <w:rPr>
        <w:rFonts w:hint="default"/>
      </w:rPr>
    </w:lvl>
    <w:lvl w:ilvl="7">
      <w:start w:val="0"/>
      <w:numFmt w:val="bullet"/>
      <w:lvlText w:val="•"/>
      <w:lvlJc w:val="left"/>
      <w:pPr>
        <w:ind w:left="7033" w:hanging="665"/>
      </w:pPr>
      <w:rPr>
        <w:rFonts w:hint="default"/>
      </w:rPr>
    </w:lvl>
    <w:lvl w:ilvl="8">
      <w:start w:val="0"/>
      <w:numFmt w:val="bullet"/>
      <w:lvlText w:val="•"/>
      <w:lvlJc w:val="left"/>
      <w:pPr>
        <w:ind w:left="7902" w:hanging="665"/>
      </w:pPr>
      <w:rPr>
        <w:rFonts w:hint="default"/>
      </w:rPr>
    </w:lvl>
  </w:abstractNum>
  <w:abstractNum w:abstractNumId="10">
    <w:multiLevelType w:val="hybridMultilevel"/>
    <w:lvl w:ilvl="0">
      <w:start w:val="1"/>
      <w:numFmt w:val="upperLetter"/>
      <w:lvlText w:val="%1."/>
      <w:lvlJc w:val="left"/>
      <w:pPr>
        <w:ind w:left="685" w:hanging="567"/>
        <w:jc w:val="left"/>
      </w:pPr>
      <w:rPr>
        <w:rFonts w:hint="default" w:ascii="Verdana" w:hAnsi="Verdana" w:eastAsia="Verdana" w:cs="Verdana"/>
        <w:b/>
        <w:bCs/>
        <w:i/>
        <w:spacing w:val="-2"/>
        <w:w w:val="99"/>
        <w:sz w:val="20"/>
        <w:szCs w:val="20"/>
      </w:rPr>
    </w:lvl>
    <w:lvl w:ilvl="1">
      <w:start w:val="1"/>
      <w:numFmt w:val="decimal"/>
      <w:lvlText w:val="%1.%2"/>
      <w:lvlJc w:val="left"/>
      <w:pPr>
        <w:ind w:left="1820" w:hanging="569"/>
        <w:jc w:val="left"/>
      </w:pPr>
      <w:rPr>
        <w:rFonts w:hint="default" w:ascii="Verdana" w:hAnsi="Verdana" w:eastAsia="Verdana" w:cs="Verdana"/>
        <w:b/>
        <w:bCs/>
        <w:spacing w:val="-2"/>
        <w:w w:val="99"/>
        <w:sz w:val="20"/>
        <w:szCs w:val="20"/>
      </w:rPr>
    </w:lvl>
    <w:lvl w:ilvl="2">
      <w:start w:val="0"/>
      <w:numFmt w:val="bullet"/>
      <w:lvlText w:val="•"/>
      <w:lvlJc w:val="left"/>
      <w:pPr>
        <w:ind w:left="2688" w:hanging="569"/>
      </w:pPr>
      <w:rPr>
        <w:rFonts w:hint="default"/>
      </w:rPr>
    </w:lvl>
    <w:lvl w:ilvl="3">
      <w:start w:val="0"/>
      <w:numFmt w:val="bullet"/>
      <w:lvlText w:val="•"/>
      <w:lvlJc w:val="left"/>
      <w:pPr>
        <w:ind w:left="3557" w:hanging="569"/>
      </w:pPr>
      <w:rPr>
        <w:rFonts w:hint="default"/>
      </w:rPr>
    </w:lvl>
    <w:lvl w:ilvl="4">
      <w:start w:val="0"/>
      <w:numFmt w:val="bullet"/>
      <w:lvlText w:val="•"/>
      <w:lvlJc w:val="left"/>
      <w:pPr>
        <w:ind w:left="4426" w:hanging="569"/>
      </w:pPr>
      <w:rPr>
        <w:rFonts w:hint="default"/>
      </w:rPr>
    </w:lvl>
    <w:lvl w:ilvl="5">
      <w:start w:val="0"/>
      <w:numFmt w:val="bullet"/>
      <w:lvlText w:val="•"/>
      <w:lvlJc w:val="left"/>
      <w:pPr>
        <w:ind w:left="5295" w:hanging="569"/>
      </w:pPr>
      <w:rPr>
        <w:rFonts w:hint="default"/>
      </w:rPr>
    </w:lvl>
    <w:lvl w:ilvl="6">
      <w:start w:val="0"/>
      <w:numFmt w:val="bullet"/>
      <w:lvlText w:val="•"/>
      <w:lvlJc w:val="left"/>
      <w:pPr>
        <w:ind w:left="6164" w:hanging="569"/>
      </w:pPr>
      <w:rPr>
        <w:rFonts w:hint="default"/>
      </w:rPr>
    </w:lvl>
    <w:lvl w:ilvl="7">
      <w:start w:val="0"/>
      <w:numFmt w:val="bullet"/>
      <w:lvlText w:val="•"/>
      <w:lvlJc w:val="left"/>
      <w:pPr>
        <w:ind w:left="7033" w:hanging="569"/>
      </w:pPr>
      <w:rPr>
        <w:rFonts w:hint="default"/>
      </w:rPr>
    </w:lvl>
    <w:lvl w:ilvl="8">
      <w:start w:val="0"/>
      <w:numFmt w:val="bullet"/>
      <w:lvlText w:val="•"/>
      <w:lvlJc w:val="left"/>
      <w:pPr>
        <w:ind w:left="7902" w:hanging="569"/>
      </w:pPr>
      <w:rPr>
        <w:rFonts w:hint="default"/>
      </w:rPr>
    </w:lvl>
  </w:abstractNum>
  <w:abstractNum w:abstractNumId="9">
    <w:multiLevelType w:val="hybridMultilevel"/>
    <w:lvl w:ilvl="0">
      <w:start w:val="1"/>
      <w:numFmt w:val="decimal"/>
      <w:lvlText w:val="%1."/>
      <w:lvlJc w:val="left"/>
      <w:pPr>
        <w:ind w:left="118" w:hanging="567"/>
        <w:jc w:val="left"/>
      </w:pPr>
      <w:rPr>
        <w:rFonts w:hint="default" w:ascii="Verdana" w:hAnsi="Verdana" w:eastAsia="Verdana" w:cs="Verdana"/>
        <w:w w:val="99"/>
        <w:sz w:val="20"/>
        <w:szCs w:val="20"/>
      </w:rPr>
    </w:lvl>
    <w:lvl w:ilvl="1">
      <w:start w:val="1"/>
      <w:numFmt w:val="lowerLetter"/>
      <w:lvlText w:val="%2)"/>
      <w:lvlJc w:val="left"/>
      <w:pPr>
        <w:ind w:left="1250" w:hanging="567"/>
        <w:jc w:val="left"/>
      </w:pPr>
      <w:rPr>
        <w:rFonts w:hint="default" w:ascii="Verdana" w:hAnsi="Verdana" w:eastAsia="Verdana" w:cs="Verdana"/>
        <w:i/>
        <w:w w:val="99"/>
        <w:sz w:val="20"/>
        <w:szCs w:val="20"/>
      </w:rPr>
    </w:lvl>
    <w:lvl w:ilvl="2">
      <w:start w:val="0"/>
      <w:numFmt w:val="bullet"/>
      <w:lvlText w:val="•"/>
      <w:lvlJc w:val="left"/>
      <w:pPr>
        <w:ind w:left="2191" w:hanging="567"/>
      </w:pPr>
      <w:rPr>
        <w:rFonts w:hint="default"/>
      </w:rPr>
    </w:lvl>
    <w:lvl w:ilvl="3">
      <w:start w:val="0"/>
      <w:numFmt w:val="bullet"/>
      <w:lvlText w:val="•"/>
      <w:lvlJc w:val="left"/>
      <w:pPr>
        <w:ind w:left="3122" w:hanging="567"/>
      </w:pPr>
      <w:rPr>
        <w:rFonts w:hint="default"/>
      </w:rPr>
    </w:lvl>
    <w:lvl w:ilvl="4">
      <w:start w:val="0"/>
      <w:numFmt w:val="bullet"/>
      <w:lvlText w:val="•"/>
      <w:lvlJc w:val="left"/>
      <w:pPr>
        <w:ind w:left="4053" w:hanging="567"/>
      </w:pPr>
      <w:rPr>
        <w:rFonts w:hint="default"/>
      </w:rPr>
    </w:lvl>
    <w:lvl w:ilvl="5">
      <w:start w:val="0"/>
      <w:numFmt w:val="bullet"/>
      <w:lvlText w:val="•"/>
      <w:lvlJc w:val="left"/>
      <w:pPr>
        <w:ind w:left="4984" w:hanging="567"/>
      </w:pPr>
      <w:rPr>
        <w:rFonts w:hint="default"/>
      </w:rPr>
    </w:lvl>
    <w:lvl w:ilvl="6">
      <w:start w:val="0"/>
      <w:numFmt w:val="bullet"/>
      <w:lvlText w:val="•"/>
      <w:lvlJc w:val="left"/>
      <w:pPr>
        <w:ind w:left="5915" w:hanging="567"/>
      </w:pPr>
      <w:rPr>
        <w:rFonts w:hint="default"/>
      </w:rPr>
    </w:lvl>
    <w:lvl w:ilvl="7">
      <w:start w:val="0"/>
      <w:numFmt w:val="bullet"/>
      <w:lvlText w:val="•"/>
      <w:lvlJc w:val="left"/>
      <w:pPr>
        <w:ind w:left="6846" w:hanging="567"/>
      </w:pPr>
      <w:rPr>
        <w:rFonts w:hint="default"/>
      </w:rPr>
    </w:lvl>
    <w:lvl w:ilvl="8">
      <w:start w:val="0"/>
      <w:numFmt w:val="bullet"/>
      <w:lvlText w:val="•"/>
      <w:lvlJc w:val="left"/>
      <w:pPr>
        <w:ind w:left="7777" w:hanging="567"/>
      </w:pPr>
      <w:rPr>
        <w:rFonts w:hint="default"/>
      </w:rPr>
    </w:lvl>
  </w:abstractNum>
  <w:abstractNum w:abstractNumId="8">
    <w:multiLevelType w:val="hybridMultilevel"/>
    <w:lvl w:ilvl="0">
      <w:start w:val="5"/>
      <w:numFmt w:val="upperLetter"/>
      <w:lvlText w:val="%1"/>
      <w:lvlJc w:val="left"/>
      <w:pPr>
        <w:ind w:left="684" w:hanging="567"/>
        <w:jc w:val="left"/>
      </w:pPr>
      <w:rPr>
        <w:rFonts w:hint="default"/>
      </w:rPr>
    </w:lvl>
    <w:lvl w:ilvl="1">
      <w:start w:val="1"/>
      <w:numFmt w:val="decimal"/>
      <w:lvlText w:val="%1.%2"/>
      <w:lvlJc w:val="left"/>
      <w:pPr>
        <w:ind w:left="684" w:hanging="567"/>
        <w:jc w:val="left"/>
      </w:pPr>
      <w:rPr>
        <w:rFonts w:hint="default" w:ascii="Verdana" w:hAnsi="Verdana" w:eastAsia="Verdana" w:cs="Verdana"/>
        <w:spacing w:val="-1"/>
        <w:w w:val="99"/>
        <w:sz w:val="20"/>
        <w:szCs w:val="20"/>
      </w:rPr>
    </w:lvl>
    <w:lvl w:ilvl="2">
      <w:start w:val="0"/>
      <w:numFmt w:val="bullet"/>
      <w:lvlText w:val="•"/>
      <w:lvlJc w:val="left"/>
      <w:pPr>
        <w:ind w:left="2472" w:hanging="567"/>
      </w:pPr>
      <w:rPr>
        <w:rFonts w:hint="default"/>
      </w:rPr>
    </w:lvl>
    <w:lvl w:ilvl="3">
      <w:start w:val="0"/>
      <w:numFmt w:val="bullet"/>
      <w:lvlText w:val="•"/>
      <w:lvlJc w:val="left"/>
      <w:pPr>
        <w:ind w:left="3368" w:hanging="567"/>
      </w:pPr>
      <w:rPr>
        <w:rFonts w:hint="default"/>
      </w:rPr>
    </w:lvl>
    <w:lvl w:ilvl="4">
      <w:start w:val="0"/>
      <w:numFmt w:val="bullet"/>
      <w:lvlText w:val="•"/>
      <w:lvlJc w:val="left"/>
      <w:pPr>
        <w:ind w:left="4264" w:hanging="567"/>
      </w:pPr>
      <w:rPr>
        <w:rFonts w:hint="default"/>
      </w:rPr>
    </w:lvl>
    <w:lvl w:ilvl="5">
      <w:start w:val="0"/>
      <w:numFmt w:val="bullet"/>
      <w:lvlText w:val="•"/>
      <w:lvlJc w:val="left"/>
      <w:pPr>
        <w:ind w:left="5160" w:hanging="567"/>
      </w:pPr>
      <w:rPr>
        <w:rFonts w:hint="default"/>
      </w:rPr>
    </w:lvl>
    <w:lvl w:ilvl="6">
      <w:start w:val="0"/>
      <w:numFmt w:val="bullet"/>
      <w:lvlText w:val="•"/>
      <w:lvlJc w:val="left"/>
      <w:pPr>
        <w:ind w:left="6056" w:hanging="567"/>
      </w:pPr>
      <w:rPr>
        <w:rFonts w:hint="default"/>
      </w:rPr>
    </w:lvl>
    <w:lvl w:ilvl="7">
      <w:start w:val="0"/>
      <w:numFmt w:val="bullet"/>
      <w:lvlText w:val="•"/>
      <w:lvlJc w:val="left"/>
      <w:pPr>
        <w:ind w:left="6952" w:hanging="567"/>
      </w:pPr>
      <w:rPr>
        <w:rFonts w:hint="default"/>
      </w:rPr>
    </w:lvl>
    <w:lvl w:ilvl="8">
      <w:start w:val="0"/>
      <w:numFmt w:val="bullet"/>
      <w:lvlText w:val="•"/>
      <w:lvlJc w:val="left"/>
      <w:pPr>
        <w:ind w:left="7848" w:hanging="567"/>
      </w:pPr>
      <w:rPr>
        <w:rFonts w:hint="default"/>
      </w:rPr>
    </w:lvl>
  </w:abstractNum>
  <w:abstractNum w:abstractNumId="7">
    <w:multiLevelType w:val="hybridMultilevel"/>
    <w:lvl w:ilvl="0">
      <w:start w:val="1"/>
      <w:numFmt w:val="upperLetter"/>
      <w:lvlText w:val="%1."/>
      <w:lvlJc w:val="left"/>
      <w:pPr>
        <w:ind w:left="684" w:hanging="567"/>
        <w:jc w:val="left"/>
      </w:pPr>
      <w:rPr>
        <w:rFonts w:hint="default" w:ascii="Verdana" w:hAnsi="Verdana" w:eastAsia="Verdana" w:cs="Verdana"/>
        <w:w w:val="99"/>
        <w:sz w:val="20"/>
        <w:szCs w:val="20"/>
      </w:rPr>
    </w:lvl>
    <w:lvl w:ilvl="1">
      <w:start w:val="0"/>
      <w:numFmt w:val="bullet"/>
      <w:lvlText w:val="•"/>
      <w:lvlJc w:val="left"/>
      <w:pPr>
        <w:ind w:left="1576" w:hanging="567"/>
      </w:pPr>
      <w:rPr>
        <w:rFonts w:hint="default"/>
      </w:rPr>
    </w:lvl>
    <w:lvl w:ilvl="2">
      <w:start w:val="0"/>
      <w:numFmt w:val="bullet"/>
      <w:lvlText w:val="•"/>
      <w:lvlJc w:val="left"/>
      <w:pPr>
        <w:ind w:left="2472" w:hanging="567"/>
      </w:pPr>
      <w:rPr>
        <w:rFonts w:hint="default"/>
      </w:rPr>
    </w:lvl>
    <w:lvl w:ilvl="3">
      <w:start w:val="0"/>
      <w:numFmt w:val="bullet"/>
      <w:lvlText w:val="•"/>
      <w:lvlJc w:val="left"/>
      <w:pPr>
        <w:ind w:left="3368" w:hanging="567"/>
      </w:pPr>
      <w:rPr>
        <w:rFonts w:hint="default"/>
      </w:rPr>
    </w:lvl>
    <w:lvl w:ilvl="4">
      <w:start w:val="0"/>
      <w:numFmt w:val="bullet"/>
      <w:lvlText w:val="•"/>
      <w:lvlJc w:val="left"/>
      <w:pPr>
        <w:ind w:left="4264" w:hanging="567"/>
      </w:pPr>
      <w:rPr>
        <w:rFonts w:hint="default"/>
      </w:rPr>
    </w:lvl>
    <w:lvl w:ilvl="5">
      <w:start w:val="0"/>
      <w:numFmt w:val="bullet"/>
      <w:lvlText w:val="•"/>
      <w:lvlJc w:val="left"/>
      <w:pPr>
        <w:ind w:left="5160" w:hanging="567"/>
      </w:pPr>
      <w:rPr>
        <w:rFonts w:hint="default"/>
      </w:rPr>
    </w:lvl>
    <w:lvl w:ilvl="6">
      <w:start w:val="0"/>
      <w:numFmt w:val="bullet"/>
      <w:lvlText w:val="•"/>
      <w:lvlJc w:val="left"/>
      <w:pPr>
        <w:ind w:left="6056" w:hanging="567"/>
      </w:pPr>
      <w:rPr>
        <w:rFonts w:hint="default"/>
      </w:rPr>
    </w:lvl>
    <w:lvl w:ilvl="7">
      <w:start w:val="0"/>
      <w:numFmt w:val="bullet"/>
      <w:lvlText w:val="•"/>
      <w:lvlJc w:val="left"/>
      <w:pPr>
        <w:ind w:left="6952" w:hanging="567"/>
      </w:pPr>
      <w:rPr>
        <w:rFonts w:hint="default"/>
      </w:rPr>
    </w:lvl>
    <w:lvl w:ilvl="8">
      <w:start w:val="0"/>
      <w:numFmt w:val="bullet"/>
      <w:lvlText w:val="•"/>
      <w:lvlJc w:val="left"/>
      <w:pPr>
        <w:ind w:left="7848" w:hanging="567"/>
      </w:pPr>
      <w:rPr>
        <w:rFonts w:hint="default"/>
      </w:rPr>
    </w:lvl>
  </w:abstractNum>
  <w:abstractNum w:abstractNumId="6">
    <w:multiLevelType w:val="hybridMultilevel"/>
    <w:lvl w:ilvl="0">
      <w:start w:val="1"/>
      <w:numFmt w:val="upperLetter"/>
      <w:lvlText w:val="%1."/>
      <w:lvlJc w:val="left"/>
      <w:pPr>
        <w:ind w:left="684" w:hanging="567"/>
        <w:jc w:val="left"/>
      </w:pPr>
      <w:rPr>
        <w:rFonts w:hint="default" w:ascii="Verdana" w:hAnsi="Verdana" w:eastAsia="Verdana" w:cs="Verdana"/>
        <w:w w:val="99"/>
        <w:sz w:val="20"/>
        <w:szCs w:val="20"/>
      </w:rPr>
    </w:lvl>
    <w:lvl w:ilvl="1">
      <w:start w:val="1"/>
      <w:numFmt w:val="decimal"/>
      <w:lvlText w:val="%1.%2."/>
      <w:lvlJc w:val="left"/>
      <w:pPr>
        <w:ind w:left="118" w:hanging="478"/>
        <w:jc w:val="left"/>
      </w:pPr>
      <w:rPr>
        <w:rFonts w:hint="default" w:ascii="Verdana" w:hAnsi="Verdana" w:eastAsia="Verdana" w:cs="Verdana"/>
        <w:spacing w:val="-1"/>
        <w:w w:val="99"/>
        <w:sz w:val="20"/>
        <w:szCs w:val="20"/>
      </w:rPr>
    </w:lvl>
    <w:lvl w:ilvl="2">
      <w:start w:val="0"/>
      <w:numFmt w:val="bullet"/>
      <w:lvlText w:val="•"/>
      <w:lvlJc w:val="left"/>
      <w:pPr>
        <w:ind w:left="1675" w:hanging="478"/>
      </w:pPr>
      <w:rPr>
        <w:rFonts w:hint="default"/>
      </w:rPr>
    </w:lvl>
    <w:lvl w:ilvl="3">
      <w:start w:val="0"/>
      <w:numFmt w:val="bullet"/>
      <w:lvlText w:val="•"/>
      <w:lvlJc w:val="left"/>
      <w:pPr>
        <w:ind w:left="2671" w:hanging="478"/>
      </w:pPr>
      <w:rPr>
        <w:rFonts w:hint="default"/>
      </w:rPr>
    </w:lvl>
    <w:lvl w:ilvl="4">
      <w:start w:val="0"/>
      <w:numFmt w:val="bullet"/>
      <w:lvlText w:val="•"/>
      <w:lvlJc w:val="left"/>
      <w:pPr>
        <w:ind w:left="3666" w:hanging="478"/>
      </w:pPr>
      <w:rPr>
        <w:rFonts w:hint="default"/>
      </w:rPr>
    </w:lvl>
    <w:lvl w:ilvl="5">
      <w:start w:val="0"/>
      <w:numFmt w:val="bullet"/>
      <w:lvlText w:val="•"/>
      <w:lvlJc w:val="left"/>
      <w:pPr>
        <w:ind w:left="4662" w:hanging="478"/>
      </w:pPr>
      <w:rPr>
        <w:rFonts w:hint="default"/>
      </w:rPr>
    </w:lvl>
    <w:lvl w:ilvl="6">
      <w:start w:val="0"/>
      <w:numFmt w:val="bullet"/>
      <w:lvlText w:val="•"/>
      <w:lvlJc w:val="left"/>
      <w:pPr>
        <w:ind w:left="5657" w:hanging="478"/>
      </w:pPr>
      <w:rPr>
        <w:rFonts w:hint="default"/>
      </w:rPr>
    </w:lvl>
    <w:lvl w:ilvl="7">
      <w:start w:val="0"/>
      <w:numFmt w:val="bullet"/>
      <w:lvlText w:val="•"/>
      <w:lvlJc w:val="left"/>
      <w:pPr>
        <w:ind w:left="6653" w:hanging="478"/>
      </w:pPr>
      <w:rPr>
        <w:rFonts w:hint="default"/>
      </w:rPr>
    </w:lvl>
    <w:lvl w:ilvl="8">
      <w:start w:val="0"/>
      <w:numFmt w:val="bullet"/>
      <w:lvlText w:val="•"/>
      <w:lvlJc w:val="left"/>
      <w:pPr>
        <w:ind w:left="7648" w:hanging="478"/>
      </w:pPr>
      <w:rPr>
        <w:rFonts w:hint="default"/>
      </w:rPr>
    </w:lvl>
  </w:abstractNum>
  <w:abstractNum w:abstractNumId="5">
    <w:multiLevelType w:val="hybridMultilevel"/>
    <w:lvl w:ilvl="0">
      <w:start w:val="1"/>
      <w:numFmt w:val="upperLetter"/>
      <w:lvlText w:val="%1."/>
      <w:lvlJc w:val="left"/>
      <w:pPr>
        <w:ind w:left="118" w:hanging="567"/>
        <w:jc w:val="left"/>
      </w:pPr>
      <w:rPr>
        <w:rFonts w:hint="default" w:ascii="Verdana" w:hAnsi="Verdana" w:eastAsia="Verdana" w:cs="Verdana"/>
        <w:w w:val="99"/>
        <w:sz w:val="20"/>
        <w:szCs w:val="20"/>
      </w:rPr>
    </w:lvl>
    <w:lvl w:ilvl="1">
      <w:start w:val="0"/>
      <w:numFmt w:val="bullet"/>
      <w:lvlText w:val="•"/>
      <w:lvlJc w:val="left"/>
      <w:pPr>
        <w:ind w:left="1072" w:hanging="567"/>
      </w:pPr>
      <w:rPr>
        <w:rFonts w:hint="default"/>
      </w:rPr>
    </w:lvl>
    <w:lvl w:ilvl="2">
      <w:start w:val="0"/>
      <w:numFmt w:val="bullet"/>
      <w:lvlText w:val="•"/>
      <w:lvlJc w:val="left"/>
      <w:pPr>
        <w:ind w:left="2024" w:hanging="567"/>
      </w:pPr>
      <w:rPr>
        <w:rFonts w:hint="default"/>
      </w:rPr>
    </w:lvl>
    <w:lvl w:ilvl="3">
      <w:start w:val="0"/>
      <w:numFmt w:val="bullet"/>
      <w:lvlText w:val="•"/>
      <w:lvlJc w:val="left"/>
      <w:pPr>
        <w:ind w:left="2976" w:hanging="567"/>
      </w:pPr>
      <w:rPr>
        <w:rFonts w:hint="default"/>
      </w:rPr>
    </w:lvl>
    <w:lvl w:ilvl="4">
      <w:start w:val="0"/>
      <w:numFmt w:val="bullet"/>
      <w:lvlText w:val="•"/>
      <w:lvlJc w:val="left"/>
      <w:pPr>
        <w:ind w:left="3928" w:hanging="567"/>
      </w:pPr>
      <w:rPr>
        <w:rFonts w:hint="default"/>
      </w:rPr>
    </w:lvl>
    <w:lvl w:ilvl="5">
      <w:start w:val="0"/>
      <w:numFmt w:val="bullet"/>
      <w:lvlText w:val="•"/>
      <w:lvlJc w:val="left"/>
      <w:pPr>
        <w:ind w:left="4880" w:hanging="567"/>
      </w:pPr>
      <w:rPr>
        <w:rFonts w:hint="default"/>
      </w:rPr>
    </w:lvl>
    <w:lvl w:ilvl="6">
      <w:start w:val="0"/>
      <w:numFmt w:val="bullet"/>
      <w:lvlText w:val="•"/>
      <w:lvlJc w:val="left"/>
      <w:pPr>
        <w:ind w:left="5832" w:hanging="567"/>
      </w:pPr>
      <w:rPr>
        <w:rFonts w:hint="default"/>
      </w:rPr>
    </w:lvl>
    <w:lvl w:ilvl="7">
      <w:start w:val="0"/>
      <w:numFmt w:val="bullet"/>
      <w:lvlText w:val="•"/>
      <w:lvlJc w:val="left"/>
      <w:pPr>
        <w:ind w:left="6784" w:hanging="567"/>
      </w:pPr>
      <w:rPr>
        <w:rFonts w:hint="default"/>
      </w:rPr>
    </w:lvl>
    <w:lvl w:ilvl="8">
      <w:start w:val="0"/>
      <w:numFmt w:val="bullet"/>
      <w:lvlText w:val="•"/>
      <w:lvlJc w:val="left"/>
      <w:pPr>
        <w:ind w:left="7736" w:hanging="567"/>
      </w:pPr>
      <w:rPr>
        <w:rFonts w:hint="default"/>
      </w:rPr>
    </w:lvl>
  </w:abstractNum>
  <w:abstractNum w:abstractNumId="4">
    <w:multiLevelType w:val="hybridMultilevel"/>
    <w:lvl w:ilvl="0">
      <w:start w:val="1"/>
      <w:numFmt w:val="upperLetter"/>
      <w:lvlText w:val="%1."/>
      <w:lvlJc w:val="left"/>
      <w:pPr>
        <w:ind w:left="684" w:hanging="567"/>
        <w:jc w:val="left"/>
      </w:pPr>
      <w:rPr>
        <w:rFonts w:hint="default" w:ascii="Verdana" w:hAnsi="Verdana" w:eastAsia="Verdana" w:cs="Verdana"/>
        <w:w w:val="99"/>
        <w:sz w:val="20"/>
        <w:szCs w:val="20"/>
      </w:rPr>
    </w:lvl>
    <w:lvl w:ilvl="1">
      <w:start w:val="0"/>
      <w:numFmt w:val="bullet"/>
      <w:lvlText w:val="•"/>
      <w:lvlJc w:val="left"/>
      <w:pPr>
        <w:ind w:left="1576" w:hanging="567"/>
      </w:pPr>
      <w:rPr>
        <w:rFonts w:hint="default"/>
      </w:rPr>
    </w:lvl>
    <w:lvl w:ilvl="2">
      <w:start w:val="0"/>
      <w:numFmt w:val="bullet"/>
      <w:lvlText w:val="•"/>
      <w:lvlJc w:val="left"/>
      <w:pPr>
        <w:ind w:left="2472" w:hanging="567"/>
      </w:pPr>
      <w:rPr>
        <w:rFonts w:hint="default"/>
      </w:rPr>
    </w:lvl>
    <w:lvl w:ilvl="3">
      <w:start w:val="0"/>
      <w:numFmt w:val="bullet"/>
      <w:lvlText w:val="•"/>
      <w:lvlJc w:val="left"/>
      <w:pPr>
        <w:ind w:left="3368" w:hanging="567"/>
      </w:pPr>
      <w:rPr>
        <w:rFonts w:hint="default"/>
      </w:rPr>
    </w:lvl>
    <w:lvl w:ilvl="4">
      <w:start w:val="0"/>
      <w:numFmt w:val="bullet"/>
      <w:lvlText w:val="•"/>
      <w:lvlJc w:val="left"/>
      <w:pPr>
        <w:ind w:left="4264" w:hanging="567"/>
      </w:pPr>
      <w:rPr>
        <w:rFonts w:hint="default"/>
      </w:rPr>
    </w:lvl>
    <w:lvl w:ilvl="5">
      <w:start w:val="0"/>
      <w:numFmt w:val="bullet"/>
      <w:lvlText w:val="•"/>
      <w:lvlJc w:val="left"/>
      <w:pPr>
        <w:ind w:left="5160" w:hanging="567"/>
      </w:pPr>
      <w:rPr>
        <w:rFonts w:hint="default"/>
      </w:rPr>
    </w:lvl>
    <w:lvl w:ilvl="6">
      <w:start w:val="0"/>
      <w:numFmt w:val="bullet"/>
      <w:lvlText w:val="•"/>
      <w:lvlJc w:val="left"/>
      <w:pPr>
        <w:ind w:left="6056" w:hanging="567"/>
      </w:pPr>
      <w:rPr>
        <w:rFonts w:hint="default"/>
      </w:rPr>
    </w:lvl>
    <w:lvl w:ilvl="7">
      <w:start w:val="0"/>
      <w:numFmt w:val="bullet"/>
      <w:lvlText w:val="•"/>
      <w:lvlJc w:val="left"/>
      <w:pPr>
        <w:ind w:left="6952" w:hanging="567"/>
      </w:pPr>
      <w:rPr>
        <w:rFonts w:hint="default"/>
      </w:rPr>
    </w:lvl>
    <w:lvl w:ilvl="8">
      <w:start w:val="0"/>
      <w:numFmt w:val="bullet"/>
      <w:lvlText w:val="•"/>
      <w:lvlJc w:val="left"/>
      <w:pPr>
        <w:ind w:left="7848" w:hanging="567"/>
      </w:pPr>
      <w:rPr>
        <w:rFonts w:hint="default"/>
      </w:rPr>
    </w:lvl>
  </w:abstractNum>
  <w:abstractNum w:abstractNumId="3">
    <w:multiLevelType w:val="hybridMultilevel"/>
    <w:lvl w:ilvl="0">
      <w:start w:val="1"/>
      <w:numFmt w:val="upperLetter"/>
      <w:lvlText w:val="%1."/>
      <w:lvlJc w:val="left"/>
      <w:pPr>
        <w:ind w:left="684" w:hanging="567"/>
        <w:jc w:val="left"/>
      </w:pPr>
      <w:rPr>
        <w:rFonts w:hint="default" w:ascii="Verdana" w:hAnsi="Verdana" w:eastAsia="Verdana" w:cs="Verdana"/>
        <w:w w:val="99"/>
        <w:sz w:val="20"/>
        <w:szCs w:val="20"/>
      </w:rPr>
    </w:lvl>
    <w:lvl w:ilvl="1">
      <w:start w:val="1"/>
      <w:numFmt w:val="decimal"/>
      <w:lvlText w:val="%1.%2"/>
      <w:lvlJc w:val="left"/>
      <w:pPr>
        <w:ind w:left="684" w:hanging="567"/>
        <w:jc w:val="left"/>
      </w:pPr>
      <w:rPr>
        <w:rFonts w:hint="default" w:ascii="Verdana" w:hAnsi="Verdana" w:eastAsia="Verdana" w:cs="Verdana"/>
        <w:spacing w:val="-1"/>
        <w:w w:val="99"/>
        <w:sz w:val="20"/>
        <w:szCs w:val="20"/>
      </w:rPr>
    </w:lvl>
    <w:lvl w:ilvl="2">
      <w:start w:val="0"/>
      <w:numFmt w:val="bullet"/>
      <w:lvlText w:val="•"/>
      <w:lvlJc w:val="left"/>
      <w:pPr>
        <w:ind w:left="2472" w:hanging="567"/>
      </w:pPr>
      <w:rPr>
        <w:rFonts w:hint="default"/>
      </w:rPr>
    </w:lvl>
    <w:lvl w:ilvl="3">
      <w:start w:val="0"/>
      <w:numFmt w:val="bullet"/>
      <w:lvlText w:val="•"/>
      <w:lvlJc w:val="left"/>
      <w:pPr>
        <w:ind w:left="3368" w:hanging="567"/>
      </w:pPr>
      <w:rPr>
        <w:rFonts w:hint="default"/>
      </w:rPr>
    </w:lvl>
    <w:lvl w:ilvl="4">
      <w:start w:val="0"/>
      <w:numFmt w:val="bullet"/>
      <w:lvlText w:val="•"/>
      <w:lvlJc w:val="left"/>
      <w:pPr>
        <w:ind w:left="4264" w:hanging="567"/>
      </w:pPr>
      <w:rPr>
        <w:rFonts w:hint="default"/>
      </w:rPr>
    </w:lvl>
    <w:lvl w:ilvl="5">
      <w:start w:val="0"/>
      <w:numFmt w:val="bullet"/>
      <w:lvlText w:val="•"/>
      <w:lvlJc w:val="left"/>
      <w:pPr>
        <w:ind w:left="5160" w:hanging="567"/>
      </w:pPr>
      <w:rPr>
        <w:rFonts w:hint="default"/>
      </w:rPr>
    </w:lvl>
    <w:lvl w:ilvl="6">
      <w:start w:val="0"/>
      <w:numFmt w:val="bullet"/>
      <w:lvlText w:val="•"/>
      <w:lvlJc w:val="left"/>
      <w:pPr>
        <w:ind w:left="6056" w:hanging="567"/>
      </w:pPr>
      <w:rPr>
        <w:rFonts w:hint="default"/>
      </w:rPr>
    </w:lvl>
    <w:lvl w:ilvl="7">
      <w:start w:val="0"/>
      <w:numFmt w:val="bullet"/>
      <w:lvlText w:val="•"/>
      <w:lvlJc w:val="left"/>
      <w:pPr>
        <w:ind w:left="6952" w:hanging="567"/>
      </w:pPr>
      <w:rPr>
        <w:rFonts w:hint="default"/>
      </w:rPr>
    </w:lvl>
    <w:lvl w:ilvl="8">
      <w:start w:val="0"/>
      <w:numFmt w:val="bullet"/>
      <w:lvlText w:val="•"/>
      <w:lvlJc w:val="left"/>
      <w:pPr>
        <w:ind w:left="7848" w:hanging="567"/>
      </w:pPr>
      <w:rPr>
        <w:rFonts w:hint="default"/>
      </w:rPr>
    </w:lvl>
  </w:abstractNum>
  <w:abstractNum w:abstractNumId="2">
    <w:multiLevelType w:val="hybridMultilevel"/>
    <w:lvl w:ilvl="0">
      <w:start w:val="1"/>
      <w:numFmt w:val="upperLetter"/>
      <w:lvlText w:val="%1."/>
      <w:lvlJc w:val="left"/>
      <w:pPr>
        <w:ind w:left="118" w:hanging="567"/>
        <w:jc w:val="left"/>
      </w:pPr>
      <w:rPr>
        <w:rFonts w:hint="default" w:ascii="Verdana" w:hAnsi="Verdana" w:eastAsia="Verdana" w:cs="Verdana"/>
        <w:w w:val="99"/>
        <w:sz w:val="20"/>
        <w:szCs w:val="20"/>
      </w:rPr>
    </w:lvl>
    <w:lvl w:ilvl="1">
      <w:start w:val="1"/>
      <w:numFmt w:val="decimal"/>
      <w:lvlText w:val="%1.%2"/>
      <w:lvlJc w:val="left"/>
      <w:pPr>
        <w:ind w:left="684" w:hanging="567"/>
        <w:jc w:val="left"/>
      </w:pPr>
      <w:rPr>
        <w:rFonts w:hint="default" w:ascii="Verdana" w:hAnsi="Verdana" w:eastAsia="Verdana" w:cs="Verdana"/>
        <w:spacing w:val="-1"/>
        <w:w w:val="99"/>
        <w:sz w:val="20"/>
        <w:szCs w:val="20"/>
      </w:rPr>
    </w:lvl>
    <w:lvl w:ilvl="2">
      <w:start w:val="0"/>
      <w:numFmt w:val="bullet"/>
      <w:lvlText w:val="•"/>
      <w:lvlJc w:val="left"/>
      <w:pPr>
        <w:ind w:left="1675" w:hanging="567"/>
      </w:pPr>
      <w:rPr>
        <w:rFonts w:hint="default"/>
      </w:rPr>
    </w:lvl>
    <w:lvl w:ilvl="3">
      <w:start w:val="0"/>
      <w:numFmt w:val="bullet"/>
      <w:lvlText w:val="•"/>
      <w:lvlJc w:val="left"/>
      <w:pPr>
        <w:ind w:left="2671" w:hanging="567"/>
      </w:pPr>
      <w:rPr>
        <w:rFonts w:hint="default"/>
      </w:rPr>
    </w:lvl>
    <w:lvl w:ilvl="4">
      <w:start w:val="0"/>
      <w:numFmt w:val="bullet"/>
      <w:lvlText w:val="•"/>
      <w:lvlJc w:val="left"/>
      <w:pPr>
        <w:ind w:left="3666" w:hanging="567"/>
      </w:pPr>
      <w:rPr>
        <w:rFonts w:hint="default"/>
      </w:rPr>
    </w:lvl>
    <w:lvl w:ilvl="5">
      <w:start w:val="0"/>
      <w:numFmt w:val="bullet"/>
      <w:lvlText w:val="•"/>
      <w:lvlJc w:val="left"/>
      <w:pPr>
        <w:ind w:left="4662" w:hanging="567"/>
      </w:pPr>
      <w:rPr>
        <w:rFonts w:hint="default"/>
      </w:rPr>
    </w:lvl>
    <w:lvl w:ilvl="6">
      <w:start w:val="0"/>
      <w:numFmt w:val="bullet"/>
      <w:lvlText w:val="•"/>
      <w:lvlJc w:val="left"/>
      <w:pPr>
        <w:ind w:left="5657" w:hanging="567"/>
      </w:pPr>
      <w:rPr>
        <w:rFonts w:hint="default"/>
      </w:rPr>
    </w:lvl>
    <w:lvl w:ilvl="7">
      <w:start w:val="0"/>
      <w:numFmt w:val="bullet"/>
      <w:lvlText w:val="•"/>
      <w:lvlJc w:val="left"/>
      <w:pPr>
        <w:ind w:left="6653" w:hanging="567"/>
      </w:pPr>
      <w:rPr>
        <w:rFonts w:hint="default"/>
      </w:rPr>
    </w:lvl>
    <w:lvl w:ilvl="8">
      <w:start w:val="0"/>
      <w:numFmt w:val="bullet"/>
      <w:lvlText w:val="•"/>
      <w:lvlJc w:val="left"/>
      <w:pPr>
        <w:ind w:left="7648" w:hanging="567"/>
      </w:pPr>
      <w:rPr>
        <w:rFonts w:hint="default"/>
      </w:rPr>
    </w:lvl>
  </w:abstractNum>
  <w:abstractNum w:abstractNumId="1">
    <w:multiLevelType w:val="hybridMultilevel"/>
    <w:lvl w:ilvl="0">
      <w:start w:val="1"/>
      <w:numFmt w:val="upperRoman"/>
      <w:lvlText w:val="%1"/>
      <w:lvlJc w:val="left"/>
      <w:pPr>
        <w:ind w:left="293" w:hanging="176"/>
        <w:jc w:val="left"/>
      </w:pPr>
      <w:rPr>
        <w:rFonts w:hint="default"/>
        <w:b/>
        <w:bCs/>
        <w:w w:val="99"/>
        <w:u w:val="thick" w:color="0562C1"/>
      </w:rPr>
    </w:lvl>
    <w:lvl w:ilvl="1">
      <w:start w:val="1"/>
      <w:numFmt w:val="decimal"/>
      <w:lvlText w:val="%1-%2"/>
      <w:lvlJc w:val="left"/>
      <w:pPr>
        <w:ind w:left="903" w:hanging="785"/>
        <w:jc w:val="left"/>
      </w:pPr>
      <w:rPr>
        <w:rFonts w:hint="default" w:ascii="Verdana" w:hAnsi="Verdana" w:eastAsia="Verdana" w:cs="Verdana"/>
        <w:b/>
        <w:bCs/>
        <w:spacing w:val="-1"/>
        <w:w w:val="99"/>
        <w:sz w:val="20"/>
        <w:szCs w:val="20"/>
      </w:rPr>
    </w:lvl>
    <w:lvl w:ilvl="2">
      <w:start w:val="0"/>
      <w:numFmt w:val="bullet"/>
      <w:lvlText w:val="•"/>
      <w:lvlJc w:val="left"/>
      <w:pPr>
        <w:ind w:left="1871" w:hanging="785"/>
      </w:pPr>
      <w:rPr>
        <w:rFonts w:hint="default"/>
      </w:rPr>
    </w:lvl>
    <w:lvl w:ilvl="3">
      <w:start w:val="0"/>
      <w:numFmt w:val="bullet"/>
      <w:lvlText w:val="•"/>
      <w:lvlJc w:val="left"/>
      <w:pPr>
        <w:ind w:left="2842" w:hanging="785"/>
      </w:pPr>
      <w:rPr>
        <w:rFonts w:hint="default"/>
      </w:rPr>
    </w:lvl>
    <w:lvl w:ilvl="4">
      <w:start w:val="0"/>
      <w:numFmt w:val="bullet"/>
      <w:lvlText w:val="•"/>
      <w:lvlJc w:val="left"/>
      <w:pPr>
        <w:ind w:left="3813" w:hanging="785"/>
      </w:pPr>
      <w:rPr>
        <w:rFonts w:hint="default"/>
      </w:rPr>
    </w:lvl>
    <w:lvl w:ilvl="5">
      <w:start w:val="0"/>
      <w:numFmt w:val="bullet"/>
      <w:lvlText w:val="•"/>
      <w:lvlJc w:val="left"/>
      <w:pPr>
        <w:ind w:left="4784" w:hanging="785"/>
      </w:pPr>
      <w:rPr>
        <w:rFonts w:hint="default"/>
      </w:rPr>
    </w:lvl>
    <w:lvl w:ilvl="6">
      <w:start w:val="0"/>
      <w:numFmt w:val="bullet"/>
      <w:lvlText w:val="•"/>
      <w:lvlJc w:val="left"/>
      <w:pPr>
        <w:ind w:left="5755" w:hanging="785"/>
      </w:pPr>
      <w:rPr>
        <w:rFonts w:hint="default"/>
      </w:rPr>
    </w:lvl>
    <w:lvl w:ilvl="7">
      <w:start w:val="0"/>
      <w:numFmt w:val="bullet"/>
      <w:lvlText w:val="•"/>
      <w:lvlJc w:val="left"/>
      <w:pPr>
        <w:ind w:left="6726" w:hanging="785"/>
      </w:pPr>
      <w:rPr>
        <w:rFonts w:hint="default"/>
      </w:rPr>
    </w:lvl>
    <w:lvl w:ilvl="8">
      <w:start w:val="0"/>
      <w:numFmt w:val="bullet"/>
      <w:lvlText w:val="•"/>
      <w:lvlJc w:val="left"/>
      <w:pPr>
        <w:ind w:left="7697" w:hanging="785"/>
      </w:pPr>
      <w:rPr>
        <w:rFonts w:hint="default"/>
      </w:rPr>
    </w:lvl>
  </w:abstractNum>
  <w:abstractNum w:abstractNumId="0">
    <w:multiLevelType w:val="hybridMultilevel"/>
    <w:lvl w:ilvl="0">
      <w:start w:val="0"/>
      <w:numFmt w:val="bullet"/>
      <w:lvlText w:val="*"/>
      <w:lvlJc w:val="left"/>
      <w:pPr>
        <w:ind w:left="118" w:hanging="567"/>
      </w:pPr>
      <w:rPr>
        <w:rFonts w:hint="default" w:ascii="Verdana" w:hAnsi="Verdana" w:eastAsia="Verdana" w:cs="Verdana"/>
        <w:w w:val="100"/>
        <w:position w:val="6"/>
        <w:sz w:val="10"/>
        <w:szCs w:val="10"/>
      </w:rPr>
    </w:lvl>
    <w:lvl w:ilvl="1">
      <w:start w:val="0"/>
      <w:numFmt w:val="bullet"/>
      <w:lvlText w:val="•"/>
      <w:lvlJc w:val="left"/>
      <w:pPr>
        <w:ind w:left="1072" w:hanging="567"/>
      </w:pPr>
      <w:rPr>
        <w:rFonts w:hint="default"/>
      </w:rPr>
    </w:lvl>
    <w:lvl w:ilvl="2">
      <w:start w:val="0"/>
      <w:numFmt w:val="bullet"/>
      <w:lvlText w:val="•"/>
      <w:lvlJc w:val="left"/>
      <w:pPr>
        <w:ind w:left="2024" w:hanging="567"/>
      </w:pPr>
      <w:rPr>
        <w:rFonts w:hint="default"/>
      </w:rPr>
    </w:lvl>
    <w:lvl w:ilvl="3">
      <w:start w:val="0"/>
      <w:numFmt w:val="bullet"/>
      <w:lvlText w:val="•"/>
      <w:lvlJc w:val="left"/>
      <w:pPr>
        <w:ind w:left="2976" w:hanging="567"/>
      </w:pPr>
      <w:rPr>
        <w:rFonts w:hint="default"/>
      </w:rPr>
    </w:lvl>
    <w:lvl w:ilvl="4">
      <w:start w:val="0"/>
      <w:numFmt w:val="bullet"/>
      <w:lvlText w:val="•"/>
      <w:lvlJc w:val="left"/>
      <w:pPr>
        <w:ind w:left="3928" w:hanging="567"/>
      </w:pPr>
      <w:rPr>
        <w:rFonts w:hint="default"/>
      </w:rPr>
    </w:lvl>
    <w:lvl w:ilvl="5">
      <w:start w:val="0"/>
      <w:numFmt w:val="bullet"/>
      <w:lvlText w:val="•"/>
      <w:lvlJc w:val="left"/>
      <w:pPr>
        <w:ind w:left="4880" w:hanging="567"/>
      </w:pPr>
      <w:rPr>
        <w:rFonts w:hint="default"/>
      </w:rPr>
    </w:lvl>
    <w:lvl w:ilvl="6">
      <w:start w:val="0"/>
      <w:numFmt w:val="bullet"/>
      <w:lvlText w:val="•"/>
      <w:lvlJc w:val="left"/>
      <w:pPr>
        <w:ind w:left="5832" w:hanging="567"/>
      </w:pPr>
      <w:rPr>
        <w:rFonts w:hint="default"/>
      </w:rPr>
    </w:lvl>
    <w:lvl w:ilvl="7">
      <w:start w:val="0"/>
      <w:numFmt w:val="bullet"/>
      <w:lvlText w:val="•"/>
      <w:lvlJc w:val="left"/>
      <w:pPr>
        <w:ind w:left="6784" w:hanging="567"/>
      </w:pPr>
      <w:rPr>
        <w:rFonts w:hint="default"/>
      </w:rPr>
    </w:lvl>
    <w:lvl w:ilvl="8">
      <w:start w:val="0"/>
      <w:numFmt w:val="bullet"/>
      <w:lvlText w:val="•"/>
      <w:lvlJc w:val="left"/>
      <w:pPr>
        <w:ind w:left="7736" w:hanging="567"/>
      </w:pPr>
      <w:rPr>
        <w:rFonts w:hint="default"/>
      </w:rPr>
    </w:lvl>
  </w:abstractNum>
  <w:num w:numId="20">
    <w:abstractNumId w:val="19"/>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rPr>
  </w:style>
  <w:style w:styleId="TOC1" w:type="paragraph">
    <w:name w:val="TOC 1"/>
    <w:basedOn w:val="Normal"/>
    <w:uiPriority w:val="1"/>
    <w:qFormat/>
    <w:pPr>
      <w:ind w:left="293" w:right="7" w:hanging="904"/>
    </w:pPr>
    <w:rPr>
      <w:rFonts w:ascii="Verdana" w:hAnsi="Verdana" w:eastAsia="Verdana" w:cs="Verdana"/>
      <w:b/>
      <w:bCs/>
      <w:sz w:val="20"/>
      <w:szCs w:val="20"/>
    </w:rPr>
  </w:style>
  <w:style w:styleId="TOC2" w:type="paragraph">
    <w:name w:val="TOC 2"/>
    <w:basedOn w:val="Normal"/>
    <w:uiPriority w:val="1"/>
    <w:qFormat/>
    <w:pPr>
      <w:spacing w:line="242" w:lineRule="exact"/>
      <w:ind w:left="447" w:hanging="330"/>
    </w:pPr>
    <w:rPr>
      <w:rFonts w:ascii="Verdana" w:hAnsi="Verdana" w:eastAsia="Verdana" w:cs="Verdana"/>
      <w:b/>
      <w:bCs/>
      <w:sz w:val="20"/>
      <w:szCs w:val="20"/>
    </w:rPr>
  </w:style>
  <w:style w:styleId="TOC3" w:type="paragraph">
    <w:name w:val="TOC 3"/>
    <w:basedOn w:val="Normal"/>
    <w:uiPriority w:val="1"/>
    <w:qFormat/>
    <w:pPr>
      <w:spacing w:line="243" w:lineRule="exact"/>
      <w:ind w:left="684" w:hanging="567"/>
    </w:pPr>
    <w:rPr>
      <w:rFonts w:ascii="Verdana" w:hAnsi="Verdana" w:eastAsia="Verdana" w:cs="Verdana"/>
      <w:sz w:val="20"/>
      <w:szCs w:val="20"/>
    </w:rPr>
  </w:style>
  <w:style w:styleId="TOC4" w:type="paragraph">
    <w:name w:val="TOC 4"/>
    <w:basedOn w:val="Normal"/>
    <w:uiPriority w:val="1"/>
    <w:qFormat/>
    <w:pPr>
      <w:spacing w:line="243" w:lineRule="exact"/>
      <w:ind w:left="684"/>
    </w:pPr>
    <w:rPr>
      <w:rFonts w:ascii="Verdana" w:hAnsi="Verdana" w:eastAsia="Verdana" w:cs="Verdana"/>
      <w:sz w:val="20"/>
      <w:szCs w:val="20"/>
    </w:rPr>
  </w:style>
  <w:style w:styleId="BodyText" w:type="paragraph">
    <w:name w:val="Body Text"/>
    <w:basedOn w:val="Normal"/>
    <w:uiPriority w:val="1"/>
    <w:qFormat/>
    <w:pPr/>
    <w:rPr>
      <w:rFonts w:ascii="Verdana" w:hAnsi="Verdana" w:eastAsia="Verdana" w:cs="Verdana"/>
      <w:sz w:val="20"/>
      <w:szCs w:val="20"/>
    </w:rPr>
  </w:style>
  <w:style w:styleId="Heading1" w:type="paragraph">
    <w:name w:val="Heading 1"/>
    <w:basedOn w:val="Normal"/>
    <w:uiPriority w:val="1"/>
    <w:qFormat/>
    <w:pPr>
      <w:ind w:left="1820"/>
      <w:jc w:val="center"/>
      <w:outlineLvl w:val="1"/>
    </w:pPr>
    <w:rPr>
      <w:rFonts w:ascii="Verdana" w:hAnsi="Verdana" w:eastAsia="Verdana" w:cs="Verdana"/>
      <w:b/>
      <w:bCs/>
      <w:sz w:val="20"/>
      <w:szCs w:val="20"/>
    </w:rPr>
  </w:style>
  <w:style w:styleId="Heading2" w:type="paragraph">
    <w:name w:val="Heading 2"/>
    <w:basedOn w:val="Normal"/>
    <w:uiPriority w:val="1"/>
    <w:qFormat/>
    <w:pPr>
      <w:ind w:left="1251"/>
      <w:outlineLvl w:val="2"/>
    </w:pPr>
    <w:rPr>
      <w:rFonts w:ascii="Verdana" w:hAnsi="Verdana" w:eastAsia="Verdana" w:cs="Verdana"/>
      <w:b/>
      <w:bCs/>
      <w:i/>
      <w:sz w:val="20"/>
      <w:szCs w:val="20"/>
    </w:rPr>
  </w:style>
  <w:style w:styleId="ListParagraph" w:type="paragraph">
    <w:name w:val="List Paragraph"/>
    <w:basedOn w:val="Normal"/>
    <w:uiPriority w:val="1"/>
    <w:qFormat/>
    <w:pPr>
      <w:ind w:left="118" w:right="115"/>
      <w:jc w:val="both"/>
    </w:pPr>
    <w:rPr>
      <w:rFonts w:ascii="Verdana" w:hAnsi="Verdana" w:eastAsia="Verdana" w:cs="Verdana"/>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yperlink" Target="http://www.corteidh.or.cr/docs/asuntos/urrutia_laubreaux_20_12_19.pdf" TargetMode="External"/><Relationship Id="rId16" Type="http://schemas.openxmlformats.org/officeDocument/2006/relationships/hyperlink" Target="http://www.corteidh.or.cr/docs/medidas/urrutia_se_01.pdf" TargetMode="External"/><Relationship Id="rId17" Type="http://schemas.openxmlformats.org/officeDocument/2006/relationships/hyperlink" Target="http://www.corteidh.or.cr/docs/comunicados/cp_39_2020.pdf" TargetMode="Externa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image" Target="media/image10.png"/><Relationship Id="rId21" Type="http://schemas.openxmlformats.org/officeDocument/2006/relationships/footer" Target="footer4.xml"/><Relationship Id="rId22" Type="http://schemas.openxmlformats.org/officeDocument/2006/relationships/image" Target="media/image11.png"/><Relationship Id="rId23" Type="http://schemas.openxmlformats.org/officeDocument/2006/relationships/footer" Target="footer5.xm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footer" Target="footer6.xml"/><Relationship Id="rId30" Type="http://schemas.openxmlformats.org/officeDocument/2006/relationships/footer" Target="footer7.xm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2020-11-06T16:02:09Z</dcterms:created>
  <dcterms:modified xsi:type="dcterms:W3CDTF">2020-11-06T16:02:09Z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2020-11-06T00:00:00Z</vt:filetime>
  </property>
  <property fmtid="{D5CDD505-2E9C-101B-9397-08002B2CF9AE}" pid="3" name="Creator">
    <vt:lpwstr>Acrobat PDFMaker 19 for Word</vt:lpwstr>
  </property>
  <property fmtid="{D5CDD505-2E9C-101B-9397-08002B2CF9AE}" pid="4" name="LastSaved">
    <vt:filetime>2020-11-06T00:00:00Z</vt:filetime>
  </property>
</Properties>
</file>