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D1C5B0" w14:textId="77777777" w:rsidR="00313C73" w:rsidRPr="000D1FDE" w:rsidRDefault="00313C73" w:rsidP="00ED5B73">
      <w:pPr>
        <w:pStyle w:val="Sinespaciado"/>
        <w:spacing w:line="240" w:lineRule="auto"/>
        <w:rPr>
          <w:lang w:val="es-CR"/>
        </w:rPr>
      </w:pPr>
    </w:p>
    <w:p w14:paraId="7799DB2F" w14:textId="77777777" w:rsidR="005E7FA4" w:rsidRPr="000D1FDE" w:rsidRDefault="005E7FA4" w:rsidP="00ED5B73">
      <w:pPr>
        <w:pStyle w:val="Sinespaciado"/>
        <w:spacing w:line="240" w:lineRule="auto"/>
        <w:rPr>
          <w:b/>
          <w:lang w:val="es-CR"/>
        </w:rPr>
      </w:pPr>
    </w:p>
    <w:p w14:paraId="647A89A4" w14:textId="77777777" w:rsidR="00651196" w:rsidRPr="000D1FDE" w:rsidRDefault="00651196" w:rsidP="00ED5B73">
      <w:pPr>
        <w:pStyle w:val="Sinespaciado"/>
        <w:spacing w:line="240" w:lineRule="auto"/>
        <w:rPr>
          <w:b/>
          <w:lang w:val="es-CR"/>
        </w:rPr>
      </w:pPr>
    </w:p>
    <w:p w14:paraId="4BFF4440" w14:textId="77777777" w:rsidR="005E7FA4" w:rsidRPr="000D1FDE" w:rsidRDefault="005E7FA4" w:rsidP="00ED5B73">
      <w:pPr>
        <w:pStyle w:val="Sinespaciado"/>
        <w:spacing w:line="240" w:lineRule="auto"/>
        <w:rPr>
          <w:b/>
          <w:lang w:val="es-CR"/>
        </w:rPr>
      </w:pPr>
    </w:p>
    <w:p w14:paraId="1AEA25C4" w14:textId="77777777" w:rsidR="005E7FA4" w:rsidRPr="000D1FDE" w:rsidRDefault="005E7FA4" w:rsidP="00ED5B73">
      <w:pPr>
        <w:pStyle w:val="Sinespaciado"/>
        <w:spacing w:line="240" w:lineRule="auto"/>
        <w:jc w:val="center"/>
        <w:rPr>
          <w:b/>
          <w:lang w:val="es-CR"/>
        </w:rPr>
      </w:pPr>
      <w:r w:rsidRPr="000D1FDE">
        <w:rPr>
          <w:b/>
          <w:lang w:val="es-CR"/>
        </w:rPr>
        <w:t>CORTE INTERAMERICANA DE DERECHOS HUMANOS</w:t>
      </w:r>
    </w:p>
    <w:p w14:paraId="23B793DE" w14:textId="77777777" w:rsidR="005E7FA4" w:rsidRPr="000D1FDE" w:rsidRDefault="005E7FA4" w:rsidP="00ED5B73">
      <w:pPr>
        <w:pStyle w:val="Sinespaciado"/>
        <w:spacing w:line="240" w:lineRule="auto"/>
        <w:jc w:val="center"/>
        <w:rPr>
          <w:b/>
          <w:lang w:val="es-CR"/>
        </w:rPr>
      </w:pPr>
    </w:p>
    <w:p w14:paraId="54B05FF3" w14:textId="77777777" w:rsidR="005E7FA4" w:rsidRPr="000D1FDE" w:rsidRDefault="005E7FA4" w:rsidP="00ED5B73">
      <w:pPr>
        <w:pStyle w:val="Sinespaciado"/>
        <w:spacing w:line="240" w:lineRule="auto"/>
        <w:jc w:val="center"/>
        <w:rPr>
          <w:b/>
          <w:lang w:val="es-CR"/>
        </w:rPr>
      </w:pPr>
    </w:p>
    <w:p w14:paraId="0D5DBEE1" w14:textId="77777777" w:rsidR="005E7FA4" w:rsidRPr="000D1FDE" w:rsidRDefault="005E7FA4" w:rsidP="00ED5B73">
      <w:pPr>
        <w:pStyle w:val="Sinespaciado"/>
        <w:spacing w:line="240" w:lineRule="auto"/>
        <w:jc w:val="center"/>
        <w:rPr>
          <w:b/>
          <w:lang w:val="es-CR"/>
        </w:rPr>
      </w:pPr>
    </w:p>
    <w:p w14:paraId="607069CB" w14:textId="4404387F" w:rsidR="005E7FA4" w:rsidRPr="000D1FDE" w:rsidRDefault="005E7FA4" w:rsidP="00ED5B73">
      <w:pPr>
        <w:pStyle w:val="Sinespaciado"/>
        <w:spacing w:line="240" w:lineRule="auto"/>
        <w:jc w:val="center"/>
        <w:rPr>
          <w:b/>
          <w:lang w:val="es-CR"/>
        </w:rPr>
      </w:pPr>
      <w:r w:rsidRPr="00775E0E">
        <w:rPr>
          <w:b/>
          <w:lang w:val="es-CR"/>
        </w:rPr>
        <w:t xml:space="preserve">CASO </w:t>
      </w:r>
      <w:r w:rsidR="008C72C3" w:rsidRPr="00775E0E">
        <w:rPr>
          <w:b/>
          <w:lang w:val="es-CR"/>
        </w:rPr>
        <w:t xml:space="preserve">GARZÓN GUZMÁN </w:t>
      </w:r>
      <w:r w:rsidR="000F19C4" w:rsidRPr="00775E0E">
        <w:rPr>
          <w:b/>
          <w:lang w:val="es-CR"/>
        </w:rPr>
        <w:t xml:space="preserve">Y OTROS </w:t>
      </w:r>
      <w:r w:rsidR="008C72C3" w:rsidRPr="00775E0E">
        <w:rPr>
          <w:b/>
          <w:lang w:val="es-CR"/>
        </w:rPr>
        <w:t>VS. ECUADOR</w:t>
      </w:r>
    </w:p>
    <w:p w14:paraId="53978974" w14:textId="77777777" w:rsidR="005E7FA4" w:rsidRPr="000D1FDE" w:rsidRDefault="005E7FA4" w:rsidP="00ED5B73">
      <w:pPr>
        <w:pStyle w:val="Sinespaciado"/>
        <w:spacing w:line="240" w:lineRule="auto"/>
        <w:jc w:val="center"/>
        <w:rPr>
          <w:b/>
          <w:lang w:val="es-CR"/>
        </w:rPr>
      </w:pPr>
    </w:p>
    <w:p w14:paraId="778118E1" w14:textId="77777777" w:rsidR="005E7FA4" w:rsidRPr="000D1FDE" w:rsidRDefault="005E7FA4" w:rsidP="00ED5B73">
      <w:pPr>
        <w:pStyle w:val="Sinespaciado"/>
        <w:spacing w:line="240" w:lineRule="auto"/>
        <w:jc w:val="center"/>
        <w:rPr>
          <w:b/>
          <w:lang w:val="es-CR"/>
        </w:rPr>
      </w:pPr>
    </w:p>
    <w:p w14:paraId="2EA4659A" w14:textId="77777777" w:rsidR="005E7FA4" w:rsidRPr="000D1FDE" w:rsidRDefault="005E7FA4" w:rsidP="00ED5B73">
      <w:pPr>
        <w:pStyle w:val="Sinespaciado"/>
        <w:spacing w:line="240" w:lineRule="auto"/>
        <w:jc w:val="center"/>
        <w:rPr>
          <w:b/>
          <w:lang w:val="es-CR"/>
        </w:rPr>
      </w:pPr>
    </w:p>
    <w:p w14:paraId="73DA9424" w14:textId="77777777" w:rsidR="005E7FA4" w:rsidRPr="000D1FDE" w:rsidRDefault="005E7FA4" w:rsidP="00ED5B73">
      <w:pPr>
        <w:pStyle w:val="Sinespaciado"/>
        <w:spacing w:line="240" w:lineRule="auto"/>
        <w:jc w:val="center"/>
        <w:rPr>
          <w:b/>
          <w:lang w:val="es-CR"/>
        </w:rPr>
      </w:pPr>
      <w:r w:rsidRPr="000D1FDE">
        <w:rPr>
          <w:b/>
          <w:lang w:val="es-CR"/>
        </w:rPr>
        <w:t xml:space="preserve">SENTENCIA DE </w:t>
      </w:r>
      <w:r w:rsidR="0077761F" w:rsidRPr="000D1FDE">
        <w:rPr>
          <w:b/>
          <w:lang w:val="es-CR"/>
        </w:rPr>
        <w:t>1</w:t>
      </w:r>
      <w:r w:rsidRPr="000D1FDE">
        <w:rPr>
          <w:b/>
          <w:lang w:val="es-CR"/>
        </w:rPr>
        <w:t xml:space="preserve"> DE </w:t>
      </w:r>
      <w:r w:rsidR="0077761F" w:rsidRPr="000D1FDE">
        <w:rPr>
          <w:b/>
          <w:lang w:val="es-CR"/>
        </w:rPr>
        <w:t>SEPTIEMBRE</w:t>
      </w:r>
      <w:r w:rsidRPr="000D1FDE">
        <w:rPr>
          <w:b/>
          <w:lang w:val="es-CR"/>
        </w:rPr>
        <w:t xml:space="preserve"> DE 2021</w:t>
      </w:r>
    </w:p>
    <w:p w14:paraId="2372290F" w14:textId="77777777" w:rsidR="005E7FA4" w:rsidRPr="000D1FDE" w:rsidRDefault="005E7FA4" w:rsidP="00ED5B73">
      <w:pPr>
        <w:pStyle w:val="Sinespaciado"/>
        <w:spacing w:line="240" w:lineRule="auto"/>
        <w:jc w:val="center"/>
        <w:rPr>
          <w:b/>
          <w:lang w:val="es-CR"/>
        </w:rPr>
      </w:pPr>
    </w:p>
    <w:p w14:paraId="6D9DE137" w14:textId="77777777" w:rsidR="005E7FA4" w:rsidRPr="000D1FDE" w:rsidRDefault="005E7FA4" w:rsidP="00ED5B73">
      <w:pPr>
        <w:pStyle w:val="Sinespaciado"/>
        <w:spacing w:line="240" w:lineRule="auto"/>
        <w:jc w:val="center"/>
        <w:rPr>
          <w:b/>
          <w:lang w:val="es-CR"/>
        </w:rPr>
      </w:pPr>
      <w:r w:rsidRPr="000D1FDE">
        <w:rPr>
          <w:b/>
          <w:lang w:val="es-CR"/>
        </w:rPr>
        <w:t>(</w:t>
      </w:r>
      <w:r w:rsidR="00EF438B" w:rsidRPr="000D1FDE">
        <w:rPr>
          <w:b/>
          <w:lang w:val="es-CR"/>
        </w:rPr>
        <w:t>Fondo, Reparaciones y Costas</w:t>
      </w:r>
      <w:r w:rsidRPr="000D1FDE">
        <w:rPr>
          <w:b/>
          <w:lang w:val="es-CR"/>
        </w:rPr>
        <w:t>)</w:t>
      </w:r>
    </w:p>
    <w:p w14:paraId="5CD5E0BB" w14:textId="77777777" w:rsidR="005E7FA4" w:rsidRPr="000D1FDE" w:rsidRDefault="005E7FA4" w:rsidP="00ED5B73">
      <w:pPr>
        <w:pStyle w:val="Sinespaciado"/>
        <w:spacing w:line="240" w:lineRule="auto"/>
        <w:jc w:val="center"/>
        <w:rPr>
          <w:lang w:val="es-CR"/>
        </w:rPr>
      </w:pPr>
    </w:p>
    <w:p w14:paraId="141B598D" w14:textId="77777777" w:rsidR="005E7FA4" w:rsidRPr="000D1FDE" w:rsidRDefault="005E7FA4" w:rsidP="00ED5B73">
      <w:pPr>
        <w:pStyle w:val="Sinespaciado"/>
        <w:spacing w:line="240" w:lineRule="auto"/>
        <w:jc w:val="center"/>
        <w:rPr>
          <w:lang w:val="es-CR"/>
        </w:rPr>
      </w:pPr>
    </w:p>
    <w:p w14:paraId="7847341C" w14:textId="77777777" w:rsidR="005E7FA4" w:rsidRPr="000D1FDE" w:rsidRDefault="005E7FA4" w:rsidP="00ED5B73">
      <w:pPr>
        <w:pStyle w:val="Sinespaciado"/>
        <w:spacing w:line="240" w:lineRule="auto"/>
        <w:jc w:val="center"/>
        <w:rPr>
          <w:lang w:val="es-CR"/>
        </w:rPr>
      </w:pPr>
    </w:p>
    <w:p w14:paraId="5EA717B9" w14:textId="77777777" w:rsidR="005E7FA4" w:rsidRPr="000D1FDE" w:rsidRDefault="005E7FA4" w:rsidP="00ED5B73">
      <w:pPr>
        <w:pStyle w:val="Sinespaciado"/>
        <w:spacing w:line="240" w:lineRule="auto"/>
        <w:jc w:val="center"/>
        <w:rPr>
          <w:lang w:val="es-CR"/>
        </w:rPr>
      </w:pPr>
    </w:p>
    <w:p w14:paraId="4B45F04B" w14:textId="34DB7A3D" w:rsidR="005E7FA4" w:rsidRPr="000D1FDE" w:rsidRDefault="005E7FA4" w:rsidP="00ED5B73">
      <w:pPr>
        <w:pStyle w:val="Sinespaciado"/>
        <w:spacing w:line="240" w:lineRule="auto"/>
        <w:rPr>
          <w:i/>
          <w:iCs/>
          <w:lang w:val="es-CR"/>
        </w:rPr>
      </w:pPr>
      <w:r w:rsidRPr="000D1FDE">
        <w:rPr>
          <w:lang w:val="es-CR"/>
        </w:rPr>
        <w:t xml:space="preserve">En el </w:t>
      </w:r>
      <w:r w:rsidR="00F15573" w:rsidRPr="000D1FDE">
        <w:rPr>
          <w:i/>
          <w:iCs/>
          <w:lang w:val="es-CR"/>
        </w:rPr>
        <w:t>c</w:t>
      </w:r>
      <w:r w:rsidRPr="000D1FDE">
        <w:rPr>
          <w:i/>
          <w:iCs/>
          <w:lang w:val="es-CR"/>
        </w:rPr>
        <w:t>aso Garzón Guzmán</w:t>
      </w:r>
      <w:r w:rsidR="000E4E33">
        <w:rPr>
          <w:i/>
          <w:iCs/>
          <w:lang w:val="es-CR"/>
        </w:rPr>
        <w:t xml:space="preserve"> y otros</w:t>
      </w:r>
      <w:r w:rsidRPr="000D1FDE">
        <w:rPr>
          <w:i/>
          <w:iCs/>
          <w:lang w:val="es-CR"/>
        </w:rPr>
        <w:t xml:space="preserve"> Vs. Ecuador,</w:t>
      </w:r>
    </w:p>
    <w:p w14:paraId="55205027" w14:textId="77777777" w:rsidR="005E7FA4" w:rsidRPr="000D1FDE" w:rsidRDefault="005E7FA4" w:rsidP="00ED5B73">
      <w:pPr>
        <w:pStyle w:val="Sinespaciado"/>
        <w:spacing w:line="240" w:lineRule="auto"/>
        <w:jc w:val="center"/>
        <w:rPr>
          <w:lang w:val="es-CR"/>
        </w:rPr>
      </w:pPr>
    </w:p>
    <w:p w14:paraId="53AFB904" w14:textId="77777777" w:rsidR="005E7FA4" w:rsidRPr="000D1FDE" w:rsidRDefault="005E7FA4" w:rsidP="00ED5B73">
      <w:pPr>
        <w:pStyle w:val="Sinespaciado"/>
        <w:spacing w:line="240" w:lineRule="auto"/>
        <w:rPr>
          <w:lang w:val="es-CR"/>
        </w:rPr>
      </w:pPr>
      <w:r w:rsidRPr="000D1FDE">
        <w:rPr>
          <w:lang w:val="es-CR"/>
        </w:rPr>
        <w:t>la Corte Interamericana de Derechos Humanos (en adelante “la Corte Interamericana”, “la Corte” o “este Tribunal”), integrada por los siguientes jueces</w:t>
      </w:r>
      <w:r w:rsidRPr="000D1FDE">
        <w:rPr>
          <w:rStyle w:val="Refdenotaalpie"/>
          <w:lang w:val="es-CR"/>
        </w:rPr>
        <w:footnoteReference w:customMarkFollows="1" w:id="1"/>
        <w:sym w:font="Symbol" w:char="F02A"/>
      </w:r>
      <w:r w:rsidRPr="000D1FDE">
        <w:rPr>
          <w:lang w:val="es-CR"/>
        </w:rPr>
        <w:t>:</w:t>
      </w:r>
    </w:p>
    <w:p w14:paraId="1759A7EC" w14:textId="77777777" w:rsidR="005E7FA4" w:rsidRPr="000D1FDE" w:rsidRDefault="005E7FA4" w:rsidP="00ED5B73">
      <w:pPr>
        <w:pStyle w:val="Sinespaciado"/>
        <w:spacing w:line="240" w:lineRule="auto"/>
        <w:jc w:val="center"/>
        <w:rPr>
          <w:lang w:val="es-CR"/>
        </w:rPr>
      </w:pPr>
    </w:p>
    <w:p w14:paraId="658BB790" w14:textId="77777777" w:rsidR="005E7FA4" w:rsidRPr="000D1FDE" w:rsidRDefault="005E7FA4" w:rsidP="00ED5B73">
      <w:pPr>
        <w:pStyle w:val="Sinespaciado"/>
        <w:spacing w:line="240" w:lineRule="auto"/>
        <w:rPr>
          <w:lang w:val="es-CR"/>
        </w:rPr>
      </w:pPr>
      <w:r w:rsidRPr="000D1FDE">
        <w:rPr>
          <w:lang w:val="es-CR"/>
        </w:rPr>
        <w:t>Elizabeth Odio Benito, Presidenta;</w:t>
      </w:r>
    </w:p>
    <w:p w14:paraId="3C0DFD4F" w14:textId="77777777" w:rsidR="005E7FA4" w:rsidRPr="000D1FDE" w:rsidRDefault="005E7FA4" w:rsidP="00ED5B73">
      <w:pPr>
        <w:pStyle w:val="Sinespaciado"/>
        <w:spacing w:line="240" w:lineRule="auto"/>
        <w:rPr>
          <w:lang w:val="es-CR"/>
        </w:rPr>
      </w:pPr>
      <w:r w:rsidRPr="000D1FDE">
        <w:rPr>
          <w:lang w:val="es-CR"/>
        </w:rPr>
        <w:t>Eduardo Vio Grossi, Juez;</w:t>
      </w:r>
    </w:p>
    <w:p w14:paraId="7FBB8C0C" w14:textId="77777777" w:rsidR="005E7FA4" w:rsidRPr="000D1FDE" w:rsidRDefault="005E7FA4" w:rsidP="00ED5B73">
      <w:pPr>
        <w:pStyle w:val="Sinespaciado"/>
        <w:spacing w:line="240" w:lineRule="auto"/>
        <w:rPr>
          <w:lang w:val="es-CR"/>
        </w:rPr>
      </w:pPr>
      <w:r w:rsidRPr="000D1FDE">
        <w:rPr>
          <w:lang w:val="es-CR"/>
        </w:rPr>
        <w:t>Humberto Antonio Sierra Porto, Juez;</w:t>
      </w:r>
    </w:p>
    <w:p w14:paraId="58F8AC15" w14:textId="77777777" w:rsidR="005E7FA4" w:rsidRPr="000D1FDE" w:rsidRDefault="005E7FA4" w:rsidP="00ED5B73">
      <w:pPr>
        <w:pStyle w:val="Sinespaciado"/>
        <w:spacing w:line="240" w:lineRule="auto"/>
        <w:rPr>
          <w:lang w:val="es-CR"/>
        </w:rPr>
      </w:pPr>
      <w:r w:rsidRPr="000D1FDE">
        <w:rPr>
          <w:lang w:val="es-CR"/>
        </w:rPr>
        <w:t>Eduardo Ferrer Mac-Gregor Poisot, Juez;</w:t>
      </w:r>
    </w:p>
    <w:p w14:paraId="56EE880E" w14:textId="77777777" w:rsidR="005E7FA4" w:rsidRPr="000D1FDE" w:rsidRDefault="005E7FA4" w:rsidP="00ED5B73">
      <w:pPr>
        <w:pStyle w:val="Sinespaciado"/>
        <w:spacing w:line="240" w:lineRule="auto"/>
        <w:rPr>
          <w:lang w:val="es-CR"/>
        </w:rPr>
      </w:pPr>
      <w:r w:rsidRPr="000D1FDE">
        <w:rPr>
          <w:lang w:val="es-CR"/>
        </w:rPr>
        <w:t>Eugenio Raúl Zaffaroni, Juez, y</w:t>
      </w:r>
    </w:p>
    <w:p w14:paraId="17E6668B" w14:textId="77777777" w:rsidR="005E7FA4" w:rsidRPr="000D1FDE" w:rsidRDefault="005E7FA4" w:rsidP="00ED5B73">
      <w:pPr>
        <w:pStyle w:val="Sinespaciado"/>
        <w:spacing w:line="240" w:lineRule="auto"/>
        <w:rPr>
          <w:lang w:val="es-CR"/>
        </w:rPr>
      </w:pPr>
      <w:r w:rsidRPr="000D1FDE">
        <w:rPr>
          <w:lang w:val="es-CR"/>
        </w:rPr>
        <w:t>Ricardo Pérez Manrique, Juez;</w:t>
      </w:r>
    </w:p>
    <w:p w14:paraId="7CF893B8" w14:textId="77777777" w:rsidR="005E7FA4" w:rsidRPr="000D1FDE" w:rsidRDefault="005E7FA4" w:rsidP="00ED5B73">
      <w:pPr>
        <w:pStyle w:val="Sinespaciado"/>
        <w:spacing w:line="240" w:lineRule="auto"/>
        <w:rPr>
          <w:lang w:val="es-CR"/>
        </w:rPr>
      </w:pPr>
    </w:p>
    <w:p w14:paraId="67480702" w14:textId="77777777" w:rsidR="005E7FA4" w:rsidRPr="000D1FDE" w:rsidRDefault="005E7FA4" w:rsidP="00ED5B73">
      <w:pPr>
        <w:pStyle w:val="Sinespaciado"/>
        <w:spacing w:line="240" w:lineRule="auto"/>
        <w:rPr>
          <w:lang w:val="es-CR"/>
        </w:rPr>
      </w:pPr>
    </w:p>
    <w:p w14:paraId="5141B9A8" w14:textId="77777777" w:rsidR="005E7FA4" w:rsidRPr="000D1FDE" w:rsidRDefault="005E7FA4" w:rsidP="00ED5B73">
      <w:pPr>
        <w:pStyle w:val="Sinespaciado"/>
        <w:spacing w:line="240" w:lineRule="auto"/>
        <w:rPr>
          <w:lang w:val="es-CR"/>
        </w:rPr>
      </w:pPr>
      <w:r w:rsidRPr="000D1FDE">
        <w:rPr>
          <w:lang w:val="es-CR"/>
        </w:rPr>
        <w:t>presentes, además,</w:t>
      </w:r>
    </w:p>
    <w:p w14:paraId="617C4B61" w14:textId="77777777" w:rsidR="005E7FA4" w:rsidRPr="000D1FDE" w:rsidRDefault="005E7FA4" w:rsidP="00ED5B73">
      <w:pPr>
        <w:pStyle w:val="Sinespaciado"/>
        <w:spacing w:line="240" w:lineRule="auto"/>
        <w:rPr>
          <w:lang w:val="es-CR"/>
        </w:rPr>
      </w:pPr>
    </w:p>
    <w:p w14:paraId="7864B0E9" w14:textId="77777777" w:rsidR="005E7FA4" w:rsidRPr="000D1FDE" w:rsidRDefault="005E7FA4" w:rsidP="00ED5B73">
      <w:pPr>
        <w:pStyle w:val="Sinespaciado"/>
        <w:spacing w:line="240" w:lineRule="auto"/>
        <w:rPr>
          <w:lang w:val="es-CR"/>
        </w:rPr>
      </w:pPr>
      <w:r w:rsidRPr="000D1FDE">
        <w:rPr>
          <w:lang w:val="es-CR"/>
        </w:rPr>
        <w:t>Pablo Saavedra Alessandri, Secretario, y</w:t>
      </w:r>
    </w:p>
    <w:p w14:paraId="49E3D155" w14:textId="77777777" w:rsidR="005E7FA4" w:rsidRPr="000D1FDE" w:rsidRDefault="005E7FA4" w:rsidP="00ED5B73">
      <w:pPr>
        <w:pStyle w:val="Sinespaciado"/>
        <w:spacing w:line="240" w:lineRule="auto"/>
        <w:rPr>
          <w:lang w:val="es-CR"/>
        </w:rPr>
      </w:pPr>
      <w:r w:rsidRPr="000D1FDE">
        <w:rPr>
          <w:lang w:val="es-CR"/>
        </w:rPr>
        <w:t>Romina I. Sijniensky, Secretaria Adjunta,</w:t>
      </w:r>
    </w:p>
    <w:p w14:paraId="43E278EE" w14:textId="77777777" w:rsidR="005E7FA4" w:rsidRPr="000D1FDE" w:rsidRDefault="005E7FA4" w:rsidP="00ED5B73">
      <w:pPr>
        <w:pStyle w:val="Sinespaciado"/>
        <w:spacing w:line="240" w:lineRule="auto"/>
        <w:rPr>
          <w:lang w:val="es-CR"/>
        </w:rPr>
      </w:pPr>
    </w:p>
    <w:p w14:paraId="62460E23" w14:textId="77777777" w:rsidR="005E7FA4" w:rsidRPr="000D1FDE" w:rsidRDefault="005E7FA4" w:rsidP="00ED5B73">
      <w:pPr>
        <w:pStyle w:val="Sinespaciado"/>
        <w:spacing w:line="240" w:lineRule="auto"/>
        <w:rPr>
          <w:lang w:val="es-CR"/>
        </w:rPr>
      </w:pPr>
      <w:r w:rsidRPr="000D1FDE">
        <w:rPr>
          <w:lang w:val="es-CR"/>
        </w:rPr>
        <w:t>de conformidad con los artículos 62.3 y 63.1 de la Convención Americana sobre Derechos Humanos (en adelante “la Convención Americana” o “la Convención”) y con los artículos 31, 32, 42, 65 y 67 del Reglamento de la Corte (en adelante “el Reglamento” o “el Reglamento de la Corte”), dicta la presente Sentencia, que se estructura en el siguiente orden:</w:t>
      </w:r>
    </w:p>
    <w:p w14:paraId="34994017" w14:textId="77777777" w:rsidR="008728FF" w:rsidRPr="000D1FDE" w:rsidRDefault="008728FF" w:rsidP="00ED5B73">
      <w:pPr>
        <w:pStyle w:val="Sinespaciado"/>
        <w:spacing w:line="240" w:lineRule="auto"/>
        <w:rPr>
          <w:lang w:val="es-CR"/>
        </w:rPr>
      </w:pPr>
      <w:r w:rsidRPr="000D1FDE">
        <w:rPr>
          <w:lang w:val="es-CR"/>
        </w:rPr>
        <w:br w:type="page"/>
      </w:r>
    </w:p>
    <w:p w14:paraId="763C70FE" w14:textId="77777777" w:rsidR="00222C99" w:rsidRPr="000D1FDE" w:rsidRDefault="00222C99" w:rsidP="00222C99">
      <w:pPr>
        <w:pStyle w:val="Sinespaciado"/>
        <w:spacing w:line="240" w:lineRule="auto"/>
        <w:jc w:val="center"/>
        <w:rPr>
          <w:rStyle w:val="None"/>
          <w:rFonts w:cs="Verdana"/>
          <w:b/>
          <w:bCs/>
          <w:caps/>
          <w:snapToGrid w:val="0"/>
          <w:lang w:val="es-CR"/>
        </w:rPr>
      </w:pPr>
      <w:bookmarkStart w:id="0" w:name="_Toc74225352"/>
      <w:bookmarkStart w:id="1" w:name="_Toc77250267"/>
      <w:bookmarkStart w:id="2" w:name="_Toc77250395"/>
      <w:bookmarkStart w:id="3" w:name="_Toc77250453"/>
      <w:r w:rsidRPr="000D1FDE">
        <w:rPr>
          <w:rStyle w:val="None"/>
          <w:b/>
          <w:lang w:val="es-CR"/>
        </w:rPr>
        <w:lastRenderedPageBreak/>
        <w:t>CONTENIDO</w:t>
      </w:r>
    </w:p>
    <w:p w14:paraId="07C7BAC9" w14:textId="77777777" w:rsidR="00222C99" w:rsidRPr="000D1FDE" w:rsidRDefault="00222C99" w:rsidP="00222C99">
      <w:pPr>
        <w:widowControl/>
        <w:adjustRightInd/>
        <w:spacing w:line="240" w:lineRule="auto"/>
        <w:jc w:val="left"/>
        <w:textAlignment w:val="auto"/>
        <w:rPr>
          <w:rStyle w:val="None"/>
          <w:lang w:val="es-CR"/>
        </w:rPr>
      </w:pPr>
    </w:p>
    <w:p w14:paraId="145563E6" w14:textId="005341C0" w:rsidR="005E500B" w:rsidRPr="000D1FDE" w:rsidRDefault="005E500B" w:rsidP="005E500B">
      <w:pPr>
        <w:pStyle w:val="TDC1"/>
        <w:tabs>
          <w:tab w:val="right" w:pos="9350"/>
        </w:tabs>
        <w:spacing w:before="0" w:line="240" w:lineRule="auto"/>
        <w:rPr>
          <w:rFonts w:ascii="Verdana" w:eastAsiaTheme="minorEastAsia" w:hAnsi="Verdana" w:cstheme="minorBidi"/>
          <w:b w:val="0"/>
          <w:bCs w:val="0"/>
          <w:caps w:val="0"/>
          <w:noProof/>
          <w:sz w:val="16"/>
          <w:szCs w:val="18"/>
          <w:lang w:val="es-CR"/>
        </w:rPr>
      </w:pPr>
      <w:r w:rsidRPr="000D1FDE">
        <w:rPr>
          <w:rStyle w:val="None"/>
          <w:rFonts w:ascii="Verdana" w:hAnsi="Verdana"/>
          <w:sz w:val="16"/>
          <w:szCs w:val="18"/>
          <w:lang w:val="es-CR"/>
        </w:rPr>
        <w:fldChar w:fldCharType="begin"/>
      </w:r>
      <w:r w:rsidRPr="000D1FDE">
        <w:rPr>
          <w:rStyle w:val="None"/>
          <w:rFonts w:ascii="Verdana" w:hAnsi="Verdana"/>
          <w:sz w:val="16"/>
          <w:szCs w:val="18"/>
          <w:lang w:val="es-CR"/>
        </w:rPr>
        <w:instrText xml:space="preserve"> TOC \o "1-3" \h \z \u </w:instrText>
      </w:r>
      <w:r w:rsidRPr="000D1FDE">
        <w:rPr>
          <w:rStyle w:val="None"/>
          <w:rFonts w:ascii="Verdana" w:hAnsi="Verdana"/>
          <w:sz w:val="16"/>
          <w:szCs w:val="18"/>
          <w:lang w:val="es-CR"/>
        </w:rPr>
        <w:fldChar w:fldCharType="separate"/>
      </w:r>
      <w:hyperlink w:anchor="_Toc78986488" w:history="1">
        <w:r w:rsidRPr="000D1FDE">
          <w:rPr>
            <w:rStyle w:val="Hipervnculo"/>
            <w:rFonts w:ascii="Verdana" w:eastAsia="MS Mincho" w:hAnsi="Verdana"/>
            <w:noProof/>
            <w:color w:val="auto"/>
            <w:sz w:val="16"/>
            <w:szCs w:val="18"/>
            <w:lang w:val="es-CR"/>
          </w:rPr>
          <w:t>I INTRODUCCIÓN DE LA CAUSA Y OBJETO DE LA CONTROVERSIA</w:t>
        </w:r>
        <w:r w:rsidRPr="000D1FDE">
          <w:rPr>
            <w:rFonts w:ascii="Verdana" w:hAnsi="Verdana"/>
            <w:noProof/>
            <w:webHidden/>
            <w:sz w:val="16"/>
            <w:szCs w:val="18"/>
            <w:lang w:val="es-CR"/>
          </w:rPr>
          <w:tab/>
        </w:r>
        <w:r w:rsidRPr="000D1FDE">
          <w:rPr>
            <w:rFonts w:ascii="Verdana" w:hAnsi="Verdana"/>
            <w:noProof/>
            <w:webHidden/>
            <w:sz w:val="16"/>
            <w:szCs w:val="18"/>
            <w:lang w:val="es-CR"/>
          </w:rPr>
          <w:fldChar w:fldCharType="begin"/>
        </w:r>
        <w:r w:rsidRPr="000D1FDE">
          <w:rPr>
            <w:rFonts w:ascii="Verdana" w:hAnsi="Verdana"/>
            <w:noProof/>
            <w:webHidden/>
            <w:sz w:val="16"/>
            <w:szCs w:val="18"/>
            <w:lang w:val="es-CR"/>
          </w:rPr>
          <w:instrText xml:space="preserve"> PAGEREF _Toc78986488 \h </w:instrText>
        </w:r>
        <w:r w:rsidRPr="000D1FDE">
          <w:rPr>
            <w:rFonts w:ascii="Verdana" w:hAnsi="Verdana"/>
            <w:noProof/>
            <w:webHidden/>
            <w:sz w:val="16"/>
            <w:szCs w:val="18"/>
            <w:lang w:val="es-CR"/>
          </w:rPr>
        </w:r>
        <w:r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3</w:t>
        </w:r>
        <w:r w:rsidRPr="000D1FDE">
          <w:rPr>
            <w:rFonts w:ascii="Verdana" w:hAnsi="Verdana"/>
            <w:noProof/>
            <w:webHidden/>
            <w:sz w:val="16"/>
            <w:szCs w:val="18"/>
            <w:lang w:val="es-CR"/>
          </w:rPr>
          <w:fldChar w:fldCharType="end"/>
        </w:r>
      </w:hyperlink>
    </w:p>
    <w:p w14:paraId="2AE62ED8" w14:textId="11349A17" w:rsidR="005E500B" w:rsidRPr="000D1FDE" w:rsidRDefault="009306E4" w:rsidP="005E500B">
      <w:pPr>
        <w:pStyle w:val="TDC1"/>
        <w:tabs>
          <w:tab w:val="right" w:pos="9350"/>
        </w:tabs>
        <w:spacing w:before="0" w:line="240" w:lineRule="auto"/>
        <w:rPr>
          <w:rFonts w:ascii="Verdana" w:eastAsiaTheme="minorEastAsia" w:hAnsi="Verdana" w:cstheme="minorBidi"/>
          <w:b w:val="0"/>
          <w:bCs w:val="0"/>
          <w:caps w:val="0"/>
          <w:noProof/>
          <w:sz w:val="16"/>
          <w:szCs w:val="18"/>
          <w:lang w:val="es-CR"/>
        </w:rPr>
      </w:pPr>
      <w:hyperlink w:anchor="_Toc78986489" w:history="1">
        <w:r w:rsidR="005E500B" w:rsidRPr="000D1FDE">
          <w:rPr>
            <w:rStyle w:val="Hipervnculo"/>
            <w:rFonts w:ascii="Verdana" w:eastAsia="MS Mincho" w:hAnsi="Verdana"/>
            <w:noProof/>
            <w:color w:val="auto"/>
            <w:sz w:val="16"/>
            <w:szCs w:val="18"/>
            <w:lang w:val="es-CR"/>
          </w:rPr>
          <w:t>II PROCEDIMIENTO ANTE LA CORTE</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_Toc78986489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4</w:t>
        </w:r>
        <w:r w:rsidR="005E500B" w:rsidRPr="000D1FDE">
          <w:rPr>
            <w:rFonts w:ascii="Verdana" w:hAnsi="Verdana"/>
            <w:noProof/>
            <w:webHidden/>
            <w:sz w:val="16"/>
            <w:szCs w:val="18"/>
            <w:lang w:val="es-CR"/>
          </w:rPr>
          <w:fldChar w:fldCharType="end"/>
        </w:r>
      </w:hyperlink>
    </w:p>
    <w:p w14:paraId="5B9FE876" w14:textId="150566DA" w:rsidR="005E500B" w:rsidRPr="000D1FDE" w:rsidRDefault="009306E4" w:rsidP="005E500B">
      <w:pPr>
        <w:pStyle w:val="TDC1"/>
        <w:tabs>
          <w:tab w:val="right" w:pos="9350"/>
        </w:tabs>
        <w:spacing w:before="0" w:line="240" w:lineRule="auto"/>
        <w:rPr>
          <w:rFonts w:ascii="Verdana" w:eastAsiaTheme="minorEastAsia" w:hAnsi="Verdana" w:cstheme="minorBidi"/>
          <w:b w:val="0"/>
          <w:bCs w:val="0"/>
          <w:caps w:val="0"/>
          <w:noProof/>
          <w:sz w:val="16"/>
          <w:szCs w:val="18"/>
          <w:lang w:val="es-CR"/>
        </w:rPr>
      </w:pPr>
      <w:hyperlink w:anchor="_Toc78986490" w:history="1">
        <w:r w:rsidR="005E500B" w:rsidRPr="000D1FDE">
          <w:rPr>
            <w:rStyle w:val="Hipervnculo"/>
            <w:rFonts w:ascii="Verdana" w:eastAsia="MS Mincho" w:hAnsi="Verdana"/>
            <w:noProof/>
            <w:color w:val="auto"/>
            <w:sz w:val="16"/>
            <w:szCs w:val="18"/>
            <w:lang w:val="es-CR"/>
          </w:rPr>
          <w:t>III COMPETENCIA</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_Toc78986490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5</w:t>
        </w:r>
        <w:r w:rsidR="005E500B" w:rsidRPr="000D1FDE">
          <w:rPr>
            <w:rFonts w:ascii="Verdana" w:hAnsi="Verdana"/>
            <w:noProof/>
            <w:webHidden/>
            <w:sz w:val="16"/>
            <w:szCs w:val="18"/>
            <w:lang w:val="es-CR"/>
          </w:rPr>
          <w:fldChar w:fldCharType="end"/>
        </w:r>
      </w:hyperlink>
    </w:p>
    <w:p w14:paraId="20A5E876" w14:textId="5228C5BA" w:rsidR="005E500B" w:rsidRPr="000D1FDE" w:rsidRDefault="009306E4" w:rsidP="005E500B">
      <w:pPr>
        <w:pStyle w:val="TDC1"/>
        <w:tabs>
          <w:tab w:val="right" w:pos="9350"/>
        </w:tabs>
        <w:spacing w:before="0" w:line="240" w:lineRule="auto"/>
        <w:rPr>
          <w:rFonts w:ascii="Verdana" w:eastAsiaTheme="minorEastAsia" w:hAnsi="Verdana" w:cstheme="minorBidi"/>
          <w:b w:val="0"/>
          <w:bCs w:val="0"/>
          <w:caps w:val="0"/>
          <w:noProof/>
          <w:sz w:val="16"/>
          <w:szCs w:val="18"/>
          <w:lang w:val="es-CR"/>
        </w:rPr>
      </w:pPr>
      <w:hyperlink w:anchor="_Toc78986491" w:history="1">
        <w:r w:rsidR="005E500B" w:rsidRPr="000D1FDE">
          <w:rPr>
            <w:rStyle w:val="Hipervnculo"/>
            <w:rFonts w:ascii="Verdana" w:eastAsia="MS Mincho" w:hAnsi="Verdana"/>
            <w:noProof/>
            <w:color w:val="auto"/>
            <w:sz w:val="16"/>
            <w:szCs w:val="18"/>
            <w:lang w:val="es-CR"/>
          </w:rPr>
          <w:t>IV RECONOCIMIENTO DE RESPONSABILIDAD INTERNACIONAL</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_Toc78986491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5</w:t>
        </w:r>
        <w:r w:rsidR="005E500B" w:rsidRPr="000D1FDE">
          <w:rPr>
            <w:rFonts w:ascii="Verdana" w:hAnsi="Verdana"/>
            <w:noProof/>
            <w:webHidden/>
            <w:sz w:val="16"/>
            <w:szCs w:val="18"/>
            <w:lang w:val="es-CR"/>
          </w:rPr>
          <w:fldChar w:fldCharType="end"/>
        </w:r>
      </w:hyperlink>
    </w:p>
    <w:p w14:paraId="17D3B86F" w14:textId="1D4133C1" w:rsidR="005E500B" w:rsidRPr="000D1FDE" w:rsidRDefault="009306E4" w:rsidP="005E500B">
      <w:pPr>
        <w:pStyle w:val="TDC2"/>
        <w:tabs>
          <w:tab w:val="left" w:pos="480"/>
          <w:tab w:val="right" w:pos="9350"/>
        </w:tabs>
        <w:spacing w:before="0" w:line="240" w:lineRule="auto"/>
        <w:rPr>
          <w:rFonts w:ascii="Verdana" w:eastAsiaTheme="minorEastAsia" w:hAnsi="Verdana" w:cstheme="minorBidi"/>
          <w:b w:val="0"/>
          <w:bCs w:val="0"/>
          <w:noProof/>
          <w:sz w:val="16"/>
          <w:szCs w:val="18"/>
          <w:lang w:val="es-CR"/>
        </w:rPr>
      </w:pPr>
      <w:hyperlink w:anchor="_Toc78986492" w:history="1">
        <w:r w:rsidR="005E500B" w:rsidRPr="000D1FDE">
          <w:rPr>
            <w:rStyle w:val="Hipervnculo"/>
            <w:rFonts w:ascii="Verdana" w:eastAsia="MS Mincho" w:hAnsi="Verdana"/>
            <w:noProof/>
            <w:color w:val="auto"/>
            <w:sz w:val="16"/>
            <w:szCs w:val="18"/>
            <w:lang w:val="es-CR"/>
          </w:rPr>
          <w:t>A.</w:t>
        </w:r>
        <w:r w:rsidR="005E500B" w:rsidRPr="000D1FDE">
          <w:rPr>
            <w:rFonts w:ascii="Verdana" w:eastAsiaTheme="minorEastAsia" w:hAnsi="Verdana" w:cstheme="minorBidi"/>
            <w:b w:val="0"/>
            <w:bCs w:val="0"/>
            <w:noProof/>
            <w:sz w:val="16"/>
            <w:szCs w:val="18"/>
            <w:lang w:val="es-CR"/>
          </w:rPr>
          <w:tab/>
        </w:r>
        <w:r w:rsidR="005E500B" w:rsidRPr="000D1FDE">
          <w:rPr>
            <w:rStyle w:val="Hipervnculo"/>
            <w:rFonts w:ascii="Verdana" w:eastAsia="MS Mincho" w:hAnsi="Verdana"/>
            <w:noProof/>
            <w:color w:val="auto"/>
            <w:sz w:val="16"/>
            <w:szCs w:val="18"/>
            <w:lang w:val="es-CR"/>
          </w:rPr>
          <w:t>Reconocimiento de responsabilidad del Estado y observaciones de la Comisión y del Representante</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_Toc78986492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5</w:t>
        </w:r>
        <w:r w:rsidR="005E500B" w:rsidRPr="000D1FDE">
          <w:rPr>
            <w:rFonts w:ascii="Verdana" w:hAnsi="Verdana"/>
            <w:noProof/>
            <w:webHidden/>
            <w:sz w:val="16"/>
            <w:szCs w:val="18"/>
            <w:lang w:val="es-CR"/>
          </w:rPr>
          <w:fldChar w:fldCharType="end"/>
        </w:r>
      </w:hyperlink>
    </w:p>
    <w:p w14:paraId="30572B54" w14:textId="5299BF27" w:rsidR="005E500B" w:rsidRPr="000D1FDE" w:rsidRDefault="009306E4" w:rsidP="005E500B">
      <w:pPr>
        <w:pStyle w:val="TDC2"/>
        <w:tabs>
          <w:tab w:val="left" w:pos="480"/>
          <w:tab w:val="right" w:pos="9350"/>
        </w:tabs>
        <w:spacing w:before="0" w:line="240" w:lineRule="auto"/>
        <w:rPr>
          <w:rFonts w:ascii="Verdana" w:eastAsiaTheme="minorEastAsia" w:hAnsi="Verdana" w:cstheme="minorBidi"/>
          <w:b w:val="0"/>
          <w:bCs w:val="0"/>
          <w:noProof/>
          <w:sz w:val="16"/>
          <w:szCs w:val="18"/>
          <w:lang w:val="es-CR"/>
        </w:rPr>
      </w:pPr>
      <w:hyperlink w:anchor="_Toc78986493" w:history="1">
        <w:r w:rsidR="005E500B" w:rsidRPr="000D1FDE">
          <w:rPr>
            <w:rStyle w:val="Hipervnculo"/>
            <w:rFonts w:ascii="Verdana" w:eastAsia="MS Mincho" w:hAnsi="Verdana"/>
            <w:noProof/>
            <w:color w:val="auto"/>
            <w:sz w:val="16"/>
            <w:szCs w:val="18"/>
            <w:lang w:val="es-CR"/>
          </w:rPr>
          <w:t>B.</w:t>
        </w:r>
        <w:r w:rsidR="005E500B" w:rsidRPr="000D1FDE">
          <w:rPr>
            <w:rFonts w:ascii="Verdana" w:eastAsiaTheme="minorEastAsia" w:hAnsi="Verdana" w:cstheme="minorBidi"/>
            <w:b w:val="0"/>
            <w:bCs w:val="0"/>
            <w:noProof/>
            <w:sz w:val="16"/>
            <w:szCs w:val="18"/>
            <w:lang w:val="es-CR"/>
          </w:rPr>
          <w:tab/>
        </w:r>
        <w:r w:rsidR="005E500B" w:rsidRPr="000D1FDE">
          <w:rPr>
            <w:rStyle w:val="Hipervnculo"/>
            <w:rFonts w:ascii="Verdana" w:eastAsia="MS Mincho" w:hAnsi="Verdana"/>
            <w:noProof/>
            <w:color w:val="auto"/>
            <w:sz w:val="16"/>
            <w:szCs w:val="18"/>
            <w:lang w:val="es-CR"/>
          </w:rPr>
          <w:t>Consideraciones de la Corte</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_Toc78986493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6</w:t>
        </w:r>
        <w:r w:rsidR="005E500B" w:rsidRPr="000D1FDE">
          <w:rPr>
            <w:rFonts w:ascii="Verdana" w:hAnsi="Verdana"/>
            <w:noProof/>
            <w:webHidden/>
            <w:sz w:val="16"/>
            <w:szCs w:val="18"/>
            <w:lang w:val="es-CR"/>
          </w:rPr>
          <w:fldChar w:fldCharType="end"/>
        </w:r>
      </w:hyperlink>
    </w:p>
    <w:p w14:paraId="1B26076A" w14:textId="158A9910" w:rsidR="005E500B" w:rsidRPr="000D1FDE" w:rsidRDefault="009306E4" w:rsidP="005E500B">
      <w:pPr>
        <w:pStyle w:val="TDC3"/>
        <w:tabs>
          <w:tab w:val="right" w:pos="9350"/>
        </w:tabs>
        <w:spacing w:line="240" w:lineRule="auto"/>
        <w:rPr>
          <w:rFonts w:ascii="Verdana" w:eastAsiaTheme="minorEastAsia" w:hAnsi="Verdana" w:cstheme="minorBidi"/>
          <w:noProof/>
          <w:sz w:val="16"/>
          <w:szCs w:val="18"/>
          <w:lang w:val="es-CR"/>
        </w:rPr>
      </w:pPr>
      <w:hyperlink w:anchor="_Toc78986494" w:history="1">
        <w:r w:rsidR="005E500B" w:rsidRPr="000D1FDE">
          <w:rPr>
            <w:rStyle w:val="Hipervnculo"/>
            <w:rFonts w:ascii="Verdana" w:eastAsia="MS Mincho" w:hAnsi="Verdana"/>
            <w:noProof/>
            <w:color w:val="auto"/>
            <w:sz w:val="16"/>
            <w:szCs w:val="18"/>
            <w:lang w:val="es-CR"/>
          </w:rPr>
          <w:t>B.1 En cuanto a los hechos</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_Toc78986494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6</w:t>
        </w:r>
        <w:r w:rsidR="005E500B" w:rsidRPr="000D1FDE">
          <w:rPr>
            <w:rFonts w:ascii="Verdana" w:hAnsi="Verdana"/>
            <w:noProof/>
            <w:webHidden/>
            <w:sz w:val="16"/>
            <w:szCs w:val="18"/>
            <w:lang w:val="es-CR"/>
          </w:rPr>
          <w:fldChar w:fldCharType="end"/>
        </w:r>
      </w:hyperlink>
    </w:p>
    <w:p w14:paraId="1CF73571" w14:textId="153E6E73" w:rsidR="005E500B" w:rsidRPr="000D1FDE" w:rsidRDefault="009306E4" w:rsidP="005E500B">
      <w:pPr>
        <w:pStyle w:val="TDC3"/>
        <w:tabs>
          <w:tab w:val="right" w:pos="9350"/>
        </w:tabs>
        <w:spacing w:line="240" w:lineRule="auto"/>
        <w:rPr>
          <w:rFonts w:ascii="Verdana" w:eastAsiaTheme="minorEastAsia" w:hAnsi="Verdana" w:cstheme="minorBidi"/>
          <w:noProof/>
          <w:sz w:val="16"/>
          <w:szCs w:val="18"/>
          <w:lang w:val="es-CR"/>
        </w:rPr>
      </w:pPr>
      <w:hyperlink w:anchor="_Toc78986495" w:history="1">
        <w:r w:rsidR="005E500B" w:rsidRPr="000D1FDE">
          <w:rPr>
            <w:rStyle w:val="Hipervnculo"/>
            <w:rFonts w:ascii="Verdana" w:eastAsia="MS Mincho" w:hAnsi="Verdana"/>
            <w:noProof/>
            <w:color w:val="auto"/>
            <w:sz w:val="16"/>
            <w:szCs w:val="18"/>
            <w:lang w:val="es-CR"/>
          </w:rPr>
          <w:t>B.2 En cuanto a las pretensiones de derecho</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_Toc78986495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7</w:t>
        </w:r>
        <w:r w:rsidR="005E500B" w:rsidRPr="000D1FDE">
          <w:rPr>
            <w:rFonts w:ascii="Verdana" w:hAnsi="Verdana"/>
            <w:noProof/>
            <w:webHidden/>
            <w:sz w:val="16"/>
            <w:szCs w:val="18"/>
            <w:lang w:val="es-CR"/>
          </w:rPr>
          <w:fldChar w:fldCharType="end"/>
        </w:r>
      </w:hyperlink>
    </w:p>
    <w:p w14:paraId="52C9F1E9" w14:textId="3DD309FA" w:rsidR="005E500B" w:rsidRPr="000D1FDE" w:rsidRDefault="009306E4" w:rsidP="005E500B">
      <w:pPr>
        <w:pStyle w:val="TDC3"/>
        <w:tabs>
          <w:tab w:val="right" w:pos="9350"/>
        </w:tabs>
        <w:spacing w:line="240" w:lineRule="auto"/>
        <w:rPr>
          <w:rFonts w:ascii="Verdana" w:eastAsiaTheme="minorEastAsia" w:hAnsi="Verdana" w:cstheme="minorBidi"/>
          <w:noProof/>
          <w:sz w:val="16"/>
          <w:szCs w:val="18"/>
          <w:lang w:val="es-CR"/>
        </w:rPr>
      </w:pPr>
      <w:hyperlink w:anchor="_Toc78986496" w:history="1">
        <w:r w:rsidR="005E500B" w:rsidRPr="000D1FDE">
          <w:rPr>
            <w:rStyle w:val="Hipervnculo"/>
            <w:rFonts w:ascii="Verdana" w:eastAsia="MS Mincho" w:hAnsi="Verdana"/>
            <w:noProof/>
            <w:color w:val="auto"/>
            <w:sz w:val="16"/>
            <w:szCs w:val="18"/>
            <w:lang w:val="es-CR"/>
          </w:rPr>
          <w:t>B.3 En cuanto a las reparaciones</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_Toc78986496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7</w:t>
        </w:r>
        <w:r w:rsidR="005E500B" w:rsidRPr="000D1FDE">
          <w:rPr>
            <w:rFonts w:ascii="Verdana" w:hAnsi="Verdana"/>
            <w:noProof/>
            <w:webHidden/>
            <w:sz w:val="16"/>
            <w:szCs w:val="18"/>
            <w:lang w:val="es-CR"/>
          </w:rPr>
          <w:fldChar w:fldCharType="end"/>
        </w:r>
      </w:hyperlink>
    </w:p>
    <w:p w14:paraId="28526AE3" w14:textId="02DF5EF7" w:rsidR="005E500B" w:rsidRPr="000D1FDE" w:rsidRDefault="009306E4" w:rsidP="005E500B">
      <w:pPr>
        <w:pStyle w:val="TDC3"/>
        <w:tabs>
          <w:tab w:val="right" w:pos="9350"/>
        </w:tabs>
        <w:spacing w:line="240" w:lineRule="auto"/>
        <w:rPr>
          <w:rFonts w:ascii="Verdana" w:eastAsiaTheme="minorEastAsia" w:hAnsi="Verdana" w:cstheme="minorBidi"/>
          <w:noProof/>
          <w:sz w:val="16"/>
          <w:szCs w:val="18"/>
          <w:lang w:val="es-CR"/>
        </w:rPr>
      </w:pPr>
      <w:hyperlink w:anchor="_Toc78986497" w:history="1">
        <w:r w:rsidR="005E500B" w:rsidRPr="000D1FDE">
          <w:rPr>
            <w:rStyle w:val="Hipervnculo"/>
            <w:rFonts w:ascii="Verdana" w:eastAsia="MS Mincho" w:hAnsi="Verdana"/>
            <w:noProof/>
            <w:color w:val="auto"/>
            <w:sz w:val="16"/>
            <w:szCs w:val="18"/>
            <w:lang w:val="es-CR"/>
          </w:rPr>
          <w:t>B.4 Valoración del alcance del reconocimiento de la responsabilidad</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_Toc78986497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7</w:t>
        </w:r>
        <w:r w:rsidR="005E500B" w:rsidRPr="000D1FDE">
          <w:rPr>
            <w:rFonts w:ascii="Verdana" w:hAnsi="Verdana"/>
            <w:noProof/>
            <w:webHidden/>
            <w:sz w:val="16"/>
            <w:szCs w:val="18"/>
            <w:lang w:val="es-CR"/>
          </w:rPr>
          <w:fldChar w:fldCharType="end"/>
        </w:r>
      </w:hyperlink>
    </w:p>
    <w:p w14:paraId="7CDB47E0" w14:textId="2B98EEF6" w:rsidR="005E500B" w:rsidRPr="000D1FDE" w:rsidRDefault="009306E4" w:rsidP="005E500B">
      <w:pPr>
        <w:pStyle w:val="TDC1"/>
        <w:tabs>
          <w:tab w:val="right" w:pos="9350"/>
        </w:tabs>
        <w:spacing w:before="0" w:line="240" w:lineRule="auto"/>
        <w:rPr>
          <w:rFonts w:ascii="Verdana" w:eastAsiaTheme="minorEastAsia" w:hAnsi="Verdana" w:cstheme="minorBidi"/>
          <w:b w:val="0"/>
          <w:bCs w:val="0"/>
          <w:caps w:val="0"/>
          <w:noProof/>
          <w:sz w:val="16"/>
          <w:szCs w:val="18"/>
          <w:lang w:val="es-CR"/>
        </w:rPr>
      </w:pPr>
      <w:hyperlink w:anchor="_Toc78986498" w:history="1">
        <w:r w:rsidR="005E500B" w:rsidRPr="000D1FDE">
          <w:rPr>
            <w:rStyle w:val="Hipervnculo"/>
            <w:rFonts w:ascii="Verdana" w:eastAsia="MS Mincho" w:hAnsi="Verdana"/>
            <w:noProof/>
            <w:color w:val="auto"/>
            <w:sz w:val="16"/>
            <w:szCs w:val="18"/>
            <w:lang w:val="es-CR"/>
          </w:rPr>
          <w:t>V CUESTIÓN PRELIMINAR: DETERMINACIÓN DE LAS VÍCTIMAS</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_Toc78986498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8</w:t>
        </w:r>
        <w:r w:rsidR="005E500B" w:rsidRPr="000D1FDE">
          <w:rPr>
            <w:rFonts w:ascii="Verdana" w:hAnsi="Verdana"/>
            <w:noProof/>
            <w:webHidden/>
            <w:sz w:val="16"/>
            <w:szCs w:val="18"/>
            <w:lang w:val="es-CR"/>
          </w:rPr>
          <w:fldChar w:fldCharType="end"/>
        </w:r>
      </w:hyperlink>
    </w:p>
    <w:p w14:paraId="03614C2C" w14:textId="0F5C9B5B" w:rsidR="005E500B" w:rsidRPr="000D1FDE" w:rsidRDefault="009306E4" w:rsidP="005E500B">
      <w:pPr>
        <w:pStyle w:val="TDC1"/>
        <w:tabs>
          <w:tab w:val="right" w:pos="9350"/>
        </w:tabs>
        <w:spacing w:before="0" w:line="240" w:lineRule="auto"/>
        <w:rPr>
          <w:rFonts w:ascii="Verdana" w:eastAsiaTheme="minorEastAsia" w:hAnsi="Verdana" w:cstheme="minorBidi"/>
          <w:b w:val="0"/>
          <w:bCs w:val="0"/>
          <w:caps w:val="0"/>
          <w:noProof/>
          <w:sz w:val="16"/>
          <w:szCs w:val="18"/>
          <w:lang w:val="es-CR"/>
        </w:rPr>
      </w:pPr>
      <w:hyperlink w:anchor="_Toc78986499" w:history="1">
        <w:r w:rsidR="005E500B" w:rsidRPr="000D1FDE">
          <w:rPr>
            <w:rStyle w:val="Hipervnculo"/>
            <w:rFonts w:ascii="Verdana" w:eastAsia="MS Mincho" w:hAnsi="Verdana"/>
            <w:noProof/>
            <w:color w:val="auto"/>
            <w:sz w:val="16"/>
            <w:szCs w:val="18"/>
            <w:lang w:val="es-CR"/>
          </w:rPr>
          <w:t>VI PRUEBA</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_Toc78986499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9</w:t>
        </w:r>
        <w:r w:rsidR="005E500B" w:rsidRPr="000D1FDE">
          <w:rPr>
            <w:rFonts w:ascii="Verdana" w:hAnsi="Verdana"/>
            <w:noProof/>
            <w:webHidden/>
            <w:sz w:val="16"/>
            <w:szCs w:val="18"/>
            <w:lang w:val="es-CR"/>
          </w:rPr>
          <w:fldChar w:fldCharType="end"/>
        </w:r>
      </w:hyperlink>
    </w:p>
    <w:p w14:paraId="46B3E7C2" w14:textId="7022645C" w:rsidR="005E500B" w:rsidRPr="000D1FDE" w:rsidRDefault="009306E4" w:rsidP="005E500B">
      <w:pPr>
        <w:pStyle w:val="TDC2"/>
        <w:tabs>
          <w:tab w:val="left" w:pos="480"/>
          <w:tab w:val="right" w:pos="9350"/>
        </w:tabs>
        <w:spacing w:before="0" w:line="240" w:lineRule="auto"/>
        <w:rPr>
          <w:rFonts w:ascii="Verdana" w:eastAsiaTheme="minorEastAsia" w:hAnsi="Verdana" w:cstheme="minorBidi"/>
          <w:b w:val="0"/>
          <w:bCs w:val="0"/>
          <w:noProof/>
          <w:sz w:val="16"/>
          <w:szCs w:val="18"/>
          <w:lang w:val="es-CR"/>
        </w:rPr>
      </w:pPr>
      <w:hyperlink w:anchor="_Toc78986500" w:history="1">
        <w:r w:rsidR="005E500B" w:rsidRPr="000D1FDE">
          <w:rPr>
            <w:rStyle w:val="Hipervnculo"/>
            <w:rFonts w:ascii="Verdana" w:eastAsia="MS Mincho" w:hAnsi="Verdana"/>
            <w:noProof/>
            <w:color w:val="auto"/>
            <w:sz w:val="16"/>
            <w:szCs w:val="18"/>
            <w:lang w:val="es-CR"/>
          </w:rPr>
          <w:t>A.</w:t>
        </w:r>
        <w:r w:rsidR="005E500B" w:rsidRPr="000D1FDE">
          <w:rPr>
            <w:rFonts w:ascii="Verdana" w:eastAsiaTheme="minorEastAsia" w:hAnsi="Verdana" w:cstheme="minorBidi"/>
            <w:b w:val="0"/>
            <w:bCs w:val="0"/>
            <w:noProof/>
            <w:sz w:val="16"/>
            <w:szCs w:val="18"/>
            <w:lang w:val="es-CR"/>
          </w:rPr>
          <w:tab/>
        </w:r>
        <w:r w:rsidR="005E500B" w:rsidRPr="000D1FDE">
          <w:rPr>
            <w:rStyle w:val="Hipervnculo"/>
            <w:rFonts w:ascii="Verdana" w:eastAsia="MS Mincho" w:hAnsi="Verdana"/>
            <w:noProof/>
            <w:color w:val="auto"/>
            <w:sz w:val="16"/>
            <w:szCs w:val="18"/>
            <w:lang w:val="es-CR"/>
          </w:rPr>
          <w:t>Prueba documental, testimonial y pericial</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_Toc78986500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9</w:t>
        </w:r>
        <w:r w:rsidR="005E500B" w:rsidRPr="000D1FDE">
          <w:rPr>
            <w:rFonts w:ascii="Verdana" w:hAnsi="Verdana"/>
            <w:noProof/>
            <w:webHidden/>
            <w:sz w:val="16"/>
            <w:szCs w:val="18"/>
            <w:lang w:val="es-CR"/>
          </w:rPr>
          <w:fldChar w:fldCharType="end"/>
        </w:r>
      </w:hyperlink>
    </w:p>
    <w:p w14:paraId="7ECEEB05" w14:textId="783418C0" w:rsidR="005E500B" w:rsidRPr="000D1FDE" w:rsidRDefault="009306E4" w:rsidP="005E500B">
      <w:pPr>
        <w:pStyle w:val="TDC2"/>
        <w:tabs>
          <w:tab w:val="left" w:pos="480"/>
          <w:tab w:val="right" w:pos="9350"/>
        </w:tabs>
        <w:spacing w:before="0" w:line="240" w:lineRule="auto"/>
        <w:rPr>
          <w:rFonts w:ascii="Verdana" w:eastAsiaTheme="minorEastAsia" w:hAnsi="Verdana" w:cstheme="minorBidi"/>
          <w:b w:val="0"/>
          <w:bCs w:val="0"/>
          <w:noProof/>
          <w:sz w:val="16"/>
          <w:szCs w:val="18"/>
          <w:lang w:val="es-CR"/>
        </w:rPr>
      </w:pPr>
      <w:hyperlink w:anchor="_Toc78986501" w:history="1">
        <w:r w:rsidR="005E500B" w:rsidRPr="000D1FDE">
          <w:rPr>
            <w:rStyle w:val="Hipervnculo"/>
            <w:rFonts w:ascii="Verdana" w:eastAsia="MS Mincho" w:hAnsi="Verdana"/>
            <w:noProof/>
            <w:color w:val="auto"/>
            <w:sz w:val="16"/>
            <w:szCs w:val="18"/>
            <w:lang w:val="es-CR"/>
          </w:rPr>
          <w:t>B.</w:t>
        </w:r>
        <w:r w:rsidR="005E500B" w:rsidRPr="000D1FDE">
          <w:rPr>
            <w:rFonts w:ascii="Verdana" w:eastAsiaTheme="minorEastAsia" w:hAnsi="Verdana" w:cstheme="minorBidi"/>
            <w:b w:val="0"/>
            <w:bCs w:val="0"/>
            <w:noProof/>
            <w:sz w:val="16"/>
            <w:szCs w:val="18"/>
            <w:lang w:val="es-CR"/>
          </w:rPr>
          <w:tab/>
        </w:r>
        <w:r w:rsidR="005E500B" w:rsidRPr="000D1FDE">
          <w:rPr>
            <w:rStyle w:val="Hipervnculo"/>
            <w:rFonts w:ascii="Verdana" w:eastAsia="MS Mincho" w:hAnsi="Verdana"/>
            <w:noProof/>
            <w:color w:val="auto"/>
            <w:sz w:val="16"/>
            <w:szCs w:val="18"/>
            <w:lang w:val="es-CR"/>
          </w:rPr>
          <w:t>Admisibilidad de la prueba testimonial y pericial</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_Toc78986501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10</w:t>
        </w:r>
        <w:r w:rsidR="005E500B" w:rsidRPr="000D1FDE">
          <w:rPr>
            <w:rFonts w:ascii="Verdana" w:hAnsi="Verdana"/>
            <w:noProof/>
            <w:webHidden/>
            <w:sz w:val="16"/>
            <w:szCs w:val="18"/>
            <w:lang w:val="es-CR"/>
          </w:rPr>
          <w:fldChar w:fldCharType="end"/>
        </w:r>
      </w:hyperlink>
    </w:p>
    <w:p w14:paraId="631B0E15" w14:textId="67BFB37A" w:rsidR="005E500B" w:rsidRPr="000D1FDE" w:rsidRDefault="009306E4" w:rsidP="005E500B">
      <w:pPr>
        <w:pStyle w:val="TDC1"/>
        <w:tabs>
          <w:tab w:val="right" w:pos="9350"/>
        </w:tabs>
        <w:spacing w:before="0" w:line="240" w:lineRule="auto"/>
        <w:rPr>
          <w:rFonts w:ascii="Verdana" w:eastAsiaTheme="minorEastAsia" w:hAnsi="Verdana" w:cstheme="minorBidi"/>
          <w:b w:val="0"/>
          <w:bCs w:val="0"/>
          <w:caps w:val="0"/>
          <w:noProof/>
          <w:sz w:val="16"/>
          <w:szCs w:val="18"/>
          <w:lang w:val="es-CR"/>
        </w:rPr>
      </w:pPr>
      <w:hyperlink w:anchor="_Toc78986502" w:history="1">
        <w:r w:rsidR="005E500B" w:rsidRPr="000D1FDE">
          <w:rPr>
            <w:rStyle w:val="Hipervnculo"/>
            <w:rFonts w:ascii="Verdana" w:eastAsia="MS Mincho" w:hAnsi="Verdana"/>
            <w:noProof/>
            <w:color w:val="auto"/>
            <w:sz w:val="16"/>
            <w:szCs w:val="18"/>
            <w:lang w:val="es-CR"/>
          </w:rPr>
          <w:t>VII HECHOS</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_Toc78986502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11</w:t>
        </w:r>
        <w:r w:rsidR="005E500B" w:rsidRPr="000D1FDE">
          <w:rPr>
            <w:rFonts w:ascii="Verdana" w:hAnsi="Verdana"/>
            <w:noProof/>
            <w:webHidden/>
            <w:sz w:val="16"/>
            <w:szCs w:val="18"/>
            <w:lang w:val="es-CR"/>
          </w:rPr>
          <w:fldChar w:fldCharType="end"/>
        </w:r>
      </w:hyperlink>
    </w:p>
    <w:p w14:paraId="1FF831CB" w14:textId="20CDA7DD" w:rsidR="005E500B" w:rsidRPr="000D1FDE" w:rsidRDefault="009306E4" w:rsidP="005E500B">
      <w:pPr>
        <w:pStyle w:val="TDC2"/>
        <w:tabs>
          <w:tab w:val="left" w:pos="480"/>
          <w:tab w:val="right" w:pos="9350"/>
        </w:tabs>
        <w:spacing w:before="0" w:line="240" w:lineRule="auto"/>
        <w:rPr>
          <w:rFonts w:ascii="Verdana" w:eastAsiaTheme="minorEastAsia" w:hAnsi="Verdana" w:cstheme="minorBidi"/>
          <w:b w:val="0"/>
          <w:bCs w:val="0"/>
          <w:noProof/>
          <w:sz w:val="16"/>
          <w:szCs w:val="18"/>
          <w:lang w:val="es-CR"/>
        </w:rPr>
      </w:pPr>
      <w:hyperlink w:anchor="_Toc78986503" w:history="1">
        <w:r w:rsidR="005E500B" w:rsidRPr="000D1FDE">
          <w:rPr>
            <w:rStyle w:val="Hipervnculo"/>
            <w:rFonts w:ascii="Verdana" w:eastAsia="MS Mincho" w:hAnsi="Verdana"/>
            <w:noProof/>
            <w:color w:val="auto"/>
            <w:sz w:val="16"/>
            <w:szCs w:val="18"/>
            <w:lang w:val="es-CR"/>
          </w:rPr>
          <w:t>A.</w:t>
        </w:r>
        <w:r w:rsidR="005E500B" w:rsidRPr="000D1FDE">
          <w:rPr>
            <w:rFonts w:ascii="Verdana" w:eastAsiaTheme="minorEastAsia" w:hAnsi="Verdana" w:cstheme="minorBidi"/>
            <w:b w:val="0"/>
            <w:bCs w:val="0"/>
            <w:noProof/>
            <w:sz w:val="16"/>
            <w:szCs w:val="18"/>
            <w:lang w:val="es-CR"/>
          </w:rPr>
          <w:tab/>
        </w:r>
        <w:r w:rsidR="005E500B" w:rsidRPr="000D1FDE">
          <w:rPr>
            <w:rStyle w:val="Hipervnculo"/>
            <w:rFonts w:ascii="Verdana" w:eastAsia="MS Mincho" w:hAnsi="Verdana"/>
            <w:noProof/>
            <w:color w:val="auto"/>
            <w:sz w:val="16"/>
            <w:szCs w:val="18"/>
            <w:lang w:val="es-CR"/>
          </w:rPr>
          <w:t>Contexto de desapariciones forzadas ocurridas en Ecuador</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_Toc78986503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11</w:t>
        </w:r>
        <w:r w:rsidR="005E500B" w:rsidRPr="000D1FDE">
          <w:rPr>
            <w:rFonts w:ascii="Verdana" w:hAnsi="Verdana"/>
            <w:noProof/>
            <w:webHidden/>
            <w:sz w:val="16"/>
            <w:szCs w:val="18"/>
            <w:lang w:val="es-CR"/>
          </w:rPr>
          <w:fldChar w:fldCharType="end"/>
        </w:r>
      </w:hyperlink>
    </w:p>
    <w:p w14:paraId="0F9AFD62" w14:textId="7BB6DB89" w:rsidR="005E500B" w:rsidRPr="000D1FDE" w:rsidRDefault="009306E4" w:rsidP="005E500B">
      <w:pPr>
        <w:pStyle w:val="TDC2"/>
        <w:tabs>
          <w:tab w:val="left" w:pos="480"/>
          <w:tab w:val="right" w:pos="9350"/>
        </w:tabs>
        <w:spacing w:before="0" w:line="240" w:lineRule="auto"/>
        <w:rPr>
          <w:rFonts w:ascii="Verdana" w:eastAsiaTheme="minorEastAsia" w:hAnsi="Verdana" w:cstheme="minorBidi"/>
          <w:b w:val="0"/>
          <w:bCs w:val="0"/>
          <w:noProof/>
          <w:sz w:val="16"/>
          <w:szCs w:val="18"/>
          <w:lang w:val="es-CR"/>
        </w:rPr>
      </w:pPr>
      <w:hyperlink w:anchor="_Toc78986504" w:history="1">
        <w:r w:rsidR="005E500B" w:rsidRPr="000D1FDE">
          <w:rPr>
            <w:rStyle w:val="Hipervnculo"/>
            <w:rFonts w:ascii="Verdana" w:eastAsia="MS Mincho" w:hAnsi="Verdana"/>
            <w:noProof/>
            <w:color w:val="auto"/>
            <w:sz w:val="16"/>
            <w:szCs w:val="18"/>
            <w:lang w:val="es-CR"/>
          </w:rPr>
          <w:t>B.</w:t>
        </w:r>
        <w:r w:rsidR="005E500B" w:rsidRPr="000D1FDE">
          <w:rPr>
            <w:rFonts w:ascii="Verdana" w:eastAsiaTheme="minorEastAsia" w:hAnsi="Verdana" w:cstheme="minorBidi"/>
            <w:b w:val="0"/>
            <w:bCs w:val="0"/>
            <w:noProof/>
            <w:sz w:val="16"/>
            <w:szCs w:val="18"/>
            <w:lang w:val="es-CR"/>
          </w:rPr>
          <w:tab/>
        </w:r>
        <w:r w:rsidR="005E500B" w:rsidRPr="000D1FDE">
          <w:rPr>
            <w:rStyle w:val="Hipervnculo"/>
            <w:rFonts w:ascii="Verdana" w:eastAsia="MS Mincho" w:hAnsi="Verdana"/>
            <w:noProof/>
            <w:color w:val="auto"/>
            <w:sz w:val="16"/>
            <w:szCs w:val="18"/>
            <w:lang w:val="es-CR"/>
          </w:rPr>
          <w:t>Desaparición Forzada del señor César Gustavo Garzón Guzmán</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_Toc78986504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12</w:t>
        </w:r>
        <w:r w:rsidR="005E500B" w:rsidRPr="000D1FDE">
          <w:rPr>
            <w:rFonts w:ascii="Verdana" w:hAnsi="Verdana"/>
            <w:noProof/>
            <w:webHidden/>
            <w:sz w:val="16"/>
            <w:szCs w:val="18"/>
            <w:lang w:val="es-CR"/>
          </w:rPr>
          <w:fldChar w:fldCharType="end"/>
        </w:r>
      </w:hyperlink>
    </w:p>
    <w:p w14:paraId="47F75AC3" w14:textId="77B0DFF1" w:rsidR="005E500B" w:rsidRPr="000D1FDE" w:rsidRDefault="009306E4" w:rsidP="005E500B">
      <w:pPr>
        <w:pStyle w:val="TDC3"/>
        <w:tabs>
          <w:tab w:val="right" w:pos="9350"/>
        </w:tabs>
        <w:spacing w:line="240" w:lineRule="auto"/>
        <w:rPr>
          <w:rFonts w:ascii="Verdana" w:eastAsiaTheme="minorEastAsia" w:hAnsi="Verdana" w:cstheme="minorBidi"/>
          <w:noProof/>
          <w:sz w:val="16"/>
          <w:szCs w:val="18"/>
          <w:lang w:val="es-CR"/>
        </w:rPr>
      </w:pPr>
      <w:hyperlink w:anchor="_Toc78986505" w:history="1">
        <w:r w:rsidR="005E500B" w:rsidRPr="000D1FDE">
          <w:rPr>
            <w:rStyle w:val="Hipervnculo"/>
            <w:rFonts w:ascii="Verdana" w:eastAsia="MS Mincho" w:hAnsi="Verdana"/>
            <w:noProof/>
            <w:color w:val="auto"/>
            <w:sz w:val="16"/>
            <w:szCs w:val="18"/>
            <w:lang w:val="es-CR"/>
          </w:rPr>
          <w:t>B.1 Sobre la detención ocurrida en 1989</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_Toc78986505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12</w:t>
        </w:r>
        <w:r w:rsidR="005E500B" w:rsidRPr="000D1FDE">
          <w:rPr>
            <w:rFonts w:ascii="Verdana" w:hAnsi="Verdana"/>
            <w:noProof/>
            <w:webHidden/>
            <w:sz w:val="16"/>
            <w:szCs w:val="18"/>
            <w:lang w:val="es-CR"/>
          </w:rPr>
          <w:fldChar w:fldCharType="end"/>
        </w:r>
      </w:hyperlink>
    </w:p>
    <w:p w14:paraId="7761D396" w14:textId="358F40C3" w:rsidR="005E500B" w:rsidRPr="000D1FDE" w:rsidRDefault="009306E4" w:rsidP="005E500B">
      <w:pPr>
        <w:pStyle w:val="TDC3"/>
        <w:tabs>
          <w:tab w:val="right" w:pos="9350"/>
        </w:tabs>
        <w:spacing w:line="240" w:lineRule="auto"/>
        <w:rPr>
          <w:rFonts w:ascii="Verdana" w:eastAsiaTheme="minorEastAsia" w:hAnsi="Verdana" w:cstheme="minorBidi"/>
          <w:noProof/>
          <w:sz w:val="16"/>
          <w:szCs w:val="18"/>
          <w:lang w:val="es-CR"/>
        </w:rPr>
      </w:pPr>
      <w:hyperlink w:anchor="_Toc78986506" w:history="1">
        <w:r w:rsidR="005E500B" w:rsidRPr="000D1FDE">
          <w:rPr>
            <w:rStyle w:val="Hipervnculo"/>
            <w:rFonts w:ascii="Verdana" w:eastAsia="Calibri" w:hAnsi="Verdana"/>
            <w:noProof/>
            <w:color w:val="auto"/>
            <w:sz w:val="16"/>
            <w:szCs w:val="18"/>
            <w:lang w:val="es-CR"/>
          </w:rPr>
          <w:t>B.2 Sobre los hechos que rodearon la desaparición del señor Garzón Guzmán</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_Toc78986506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13</w:t>
        </w:r>
        <w:r w:rsidR="005E500B" w:rsidRPr="000D1FDE">
          <w:rPr>
            <w:rFonts w:ascii="Verdana" w:hAnsi="Verdana"/>
            <w:noProof/>
            <w:webHidden/>
            <w:sz w:val="16"/>
            <w:szCs w:val="18"/>
            <w:lang w:val="es-CR"/>
          </w:rPr>
          <w:fldChar w:fldCharType="end"/>
        </w:r>
      </w:hyperlink>
    </w:p>
    <w:p w14:paraId="7EFF1F25" w14:textId="44B872B5" w:rsidR="005E500B" w:rsidRPr="000D1FDE" w:rsidRDefault="009306E4" w:rsidP="005E500B">
      <w:pPr>
        <w:pStyle w:val="TDC2"/>
        <w:tabs>
          <w:tab w:val="left" w:pos="480"/>
          <w:tab w:val="right" w:pos="9350"/>
        </w:tabs>
        <w:spacing w:before="0" w:line="240" w:lineRule="auto"/>
        <w:rPr>
          <w:rFonts w:ascii="Verdana" w:eastAsiaTheme="minorEastAsia" w:hAnsi="Verdana" w:cstheme="minorBidi"/>
          <w:b w:val="0"/>
          <w:bCs w:val="0"/>
          <w:noProof/>
          <w:sz w:val="16"/>
          <w:szCs w:val="18"/>
          <w:lang w:val="es-CR"/>
        </w:rPr>
      </w:pPr>
      <w:hyperlink w:anchor="_Toc78986507" w:history="1">
        <w:r w:rsidR="005E500B" w:rsidRPr="000D1FDE">
          <w:rPr>
            <w:rStyle w:val="Hipervnculo"/>
            <w:rFonts w:ascii="Verdana" w:eastAsia="MS Mincho" w:hAnsi="Verdana"/>
            <w:noProof/>
            <w:color w:val="auto"/>
            <w:sz w:val="16"/>
            <w:szCs w:val="18"/>
            <w:lang w:val="es-CR"/>
          </w:rPr>
          <w:t>C.</w:t>
        </w:r>
        <w:r w:rsidR="005E500B" w:rsidRPr="000D1FDE">
          <w:rPr>
            <w:rFonts w:ascii="Verdana" w:eastAsiaTheme="minorEastAsia" w:hAnsi="Verdana" w:cstheme="minorBidi"/>
            <w:b w:val="0"/>
            <w:bCs w:val="0"/>
            <w:noProof/>
            <w:sz w:val="16"/>
            <w:szCs w:val="18"/>
            <w:lang w:val="es-CR"/>
          </w:rPr>
          <w:tab/>
        </w:r>
        <w:r w:rsidR="005E500B" w:rsidRPr="000D1FDE">
          <w:rPr>
            <w:rStyle w:val="Hipervnculo"/>
            <w:rFonts w:ascii="Verdana" w:eastAsia="MS Mincho" w:hAnsi="Verdana"/>
            <w:noProof/>
            <w:color w:val="auto"/>
            <w:sz w:val="16"/>
            <w:szCs w:val="18"/>
            <w:lang w:val="es-CR"/>
          </w:rPr>
          <w:t>Procesos internos</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_Toc78986507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15</w:t>
        </w:r>
        <w:r w:rsidR="005E500B" w:rsidRPr="000D1FDE">
          <w:rPr>
            <w:rFonts w:ascii="Verdana" w:hAnsi="Verdana"/>
            <w:noProof/>
            <w:webHidden/>
            <w:sz w:val="16"/>
            <w:szCs w:val="18"/>
            <w:lang w:val="es-CR"/>
          </w:rPr>
          <w:fldChar w:fldCharType="end"/>
        </w:r>
      </w:hyperlink>
    </w:p>
    <w:p w14:paraId="1C5ABFCF" w14:textId="152200D6" w:rsidR="005E500B" w:rsidRPr="000D1FDE" w:rsidRDefault="009306E4" w:rsidP="005E500B">
      <w:pPr>
        <w:pStyle w:val="TDC3"/>
        <w:tabs>
          <w:tab w:val="right" w:pos="9350"/>
        </w:tabs>
        <w:spacing w:line="240" w:lineRule="auto"/>
        <w:rPr>
          <w:rFonts w:ascii="Verdana" w:eastAsiaTheme="minorEastAsia" w:hAnsi="Verdana" w:cstheme="minorBidi"/>
          <w:noProof/>
          <w:sz w:val="16"/>
          <w:szCs w:val="18"/>
          <w:lang w:val="es-CR"/>
        </w:rPr>
      </w:pPr>
      <w:hyperlink w:anchor="_Toc78986508" w:history="1">
        <w:r w:rsidR="005E500B" w:rsidRPr="000D1FDE">
          <w:rPr>
            <w:rStyle w:val="Hipervnculo"/>
            <w:rFonts w:ascii="Verdana" w:eastAsia="Calibri" w:hAnsi="Verdana"/>
            <w:noProof/>
            <w:color w:val="auto"/>
            <w:sz w:val="16"/>
            <w:szCs w:val="18"/>
            <w:lang w:val="es-CR"/>
          </w:rPr>
          <w:t>C.1 Primer parte informativo</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_Toc78986508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15</w:t>
        </w:r>
        <w:r w:rsidR="005E500B" w:rsidRPr="000D1FDE">
          <w:rPr>
            <w:rFonts w:ascii="Verdana" w:hAnsi="Verdana"/>
            <w:noProof/>
            <w:webHidden/>
            <w:sz w:val="16"/>
            <w:szCs w:val="18"/>
            <w:lang w:val="es-CR"/>
          </w:rPr>
          <w:fldChar w:fldCharType="end"/>
        </w:r>
      </w:hyperlink>
    </w:p>
    <w:p w14:paraId="607D3B4B" w14:textId="51A4C2E0" w:rsidR="005E500B" w:rsidRPr="000D1FDE" w:rsidRDefault="009306E4" w:rsidP="005E500B">
      <w:pPr>
        <w:pStyle w:val="TDC3"/>
        <w:tabs>
          <w:tab w:val="right" w:pos="9350"/>
        </w:tabs>
        <w:spacing w:line="240" w:lineRule="auto"/>
        <w:rPr>
          <w:rFonts w:ascii="Verdana" w:eastAsiaTheme="minorEastAsia" w:hAnsi="Verdana" w:cstheme="minorBidi"/>
          <w:noProof/>
          <w:sz w:val="16"/>
          <w:szCs w:val="18"/>
          <w:lang w:val="es-CR"/>
        </w:rPr>
      </w:pPr>
      <w:hyperlink w:anchor="_Toc78986509" w:history="1">
        <w:r w:rsidR="005E500B" w:rsidRPr="000D1FDE">
          <w:rPr>
            <w:rStyle w:val="Hipervnculo"/>
            <w:rFonts w:ascii="Verdana" w:eastAsia="Calibri" w:hAnsi="Verdana"/>
            <w:noProof/>
            <w:color w:val="auto"/>
            <w:sz w:val="16"/>
            <w:szCs w:val="18"/>
            <w:lang w:val="es-CR"/>
          </w:rPr>
          <w:t>C.2 Segundo parte informativo</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_Toc78986509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15</w:t>
        </w:r>
        <w:r w:rsidR="005E500B" w:rsidRPr="000D1FDE">
          <w:rPr>
            <w:rFonts w:ascii="Verdana" w:hAnsi="Verdana"/>
            <w:noProof/>
            <w:webHidden/>
            <w:sz w:val="16"/>
            <w:szCs w:val="18"/>
            <w:lang w:val="es-CR"/>
          </w:rPr>
          <w:fldChar w:fldCharType="end"/>
        </w:r>
      </w:hyperlink>
    </w:p>
    <w:p w14:paraId="3F5896F2" w14:textId="5D94DC2E" w:rsidR="005E500B" w:rsidRPr="000D1FDE" w:rsidRDefault="009306E4" w:rsidP="005E500B">
      <w:pPr>
        <w:pStyle w:val="TDC3"/>
        <w:tabs>
          <w:tab w:val="right" w:pos="9350"/>
        </w:tabs>
        <w:spacing w:line="240" w:lineRule="auto"/>
        <w:rPr>
          <w:rFonts w:ascii="Verdana" w:eastAsiaTheme="minorEastAsia" w:hAnsi="Verdana" w:cstheme="minorBidi"/>
          <w:noProof/>
          <w:sz w:val="16"/>
          <w:szCs w:val="18"/>
          <w:lang w:val="es-CR"/>
        </w:rPr>
      </w:pPr>
      <w:hyperlink w:anchor="_Toc78986510" w:history="1">
        <w:r w:rsidR="005E500B" w:rsidRPr="000D1FDE">
          <w:rPr>
            <w:rStyle w:val="Hipervnculo"/>
            <w:rFonts w:ascii="Verdana" w:eastAsia="Calibri" w:hAnsi="Verdana"/>
            <w:noProof/>
            <w:color w:val="auto"/>
            <w:sz w:val="16"/>
            <w:szCs w:val="18"/>
            <w:lang w:val="es-CR"/>
          </w:rPr>
          <w:t>C.3 Tercer parte informativo</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_Toc78986510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15</w:t>
        </w:r>
        <w:r w:rsidR="005E500B" w:rsidRPr="000D1FDE">
          <w:rPr>
            <w:rFonts w:ascii="Verdana" w:hAnsi="Verdana"/>
            <w:noProof/>
            <w:webHidden/>
            <w:sz w:val="16"/>
            <w:szCs w:val="18"/>
            <w:lang w:val="es-CR"/>
          </w:rPr>
          <w:fldChar w:fldCharType="end"/>
        </w:r>
      </w:hyperlink>
    </w:p>
    <w:p w14:paraId="44A38E91" w14:textId="67CE06DA" w:rsidR="005E500B" w:rsidRPr="000D1FDE" w:rsidRDefault="009306E4" w:rsidP="005E500B">
      <w:pPr>
        <w:pStyle w:val="TDC3"/>
        <w:tabs>
          <w:tab w:val="right" w:pos="9350"/>
        </w:tabs>
        <w:spacing w:line="240" w:lineRule="auto"/>
        <w:rPr>
          <w:rFonts w:ascii="Verdana" w:eastAsiaTheme="minorEastAsia" w:hAnsi="Verdana" w:cstheme="minorBidi"/>
          <w:noProof/>
          <w:sz w:val="16"/>
          <w:szCs w:val="18"/>
          <w:lang w:val="es-CR"/>
        </w:rPr>
      </w:pPr>
      <w:hyperlink w:anchor="_Toc78986511" w:history="1">
        <w:r w:rsidR="005E500B" w:rsidRPr="000D1FDE">
          <w:rPr>
            <w:rStyle w:val="Hipervnculo"/>
            <w:rFonts w:ascii="Verdana" w:eastAsia="Calibri" w:hAnsi="Verdana"/>
            <w:noProof/>
            <w:color w:val="auto"/>
            <w:sz w:val="16"/>
            <w:szCs w:val="18"/>
            <w:lang w:val="es-CR"/>
          </w:rPr>
          <w:t>C.4 Investigaciones judiciales</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_Toc78986511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16</w:t>
        </w:r>
        <w:r w:rsidR="005E500B" w:rsidRPr="000D1FDE">
          <w:rPr>
            <w:rFonts w:ascii="Verdana" w:hAnsi="Verdana"/>
            <w:noProof/>
            <w:webHidden/>
            <w:sz w:val="16"/>
            <w:szCs w:val="18"/>
            <w:lang w:val="es-CR"/>
          </w:rPr>
          <w:fldChar w:fldCharType="end"/>
        </w:r>
      </w:hyperlink>
    </w:p>
    <w:p w14:paraId="51A1238C" w14:textId="55D0408A" w:rsidR="005E500B" w:rsidRPr="000D1FDE" w:rsidRDefault="009306E4" w:rsidP="005E500B">
      <w:pPr>
        <w:pStyle w:val="TDC1"/>
        <w:tabs>
          <w:tab w:val="right" w:pos="9350"/>
        </w:tabs>
        <w:spacing w:before="0" w:line="240" w:lineRule="auto"/>
        <w:rPr>
          <w:rFonts w:ascii="Verdana" w:eastAsiaTheme="minorEastAsia" w:hAnsi="Verdana" w:cstheme="minorBidi"/>
          <w:b w:val="0"/>
          <w:bCs w:val="0"/>
          <w:caps w:val="0"/>
          <w:noProof/>
          <w:sz w:val="16"/>
          <w:szCs w:val="18"/>
          <w:lang w:val="es-CR"/>
        </w:rPr>
      </w:pPr>
      <w:hyperlink w:anchor="_Toc78986512" w:history="1">
        <w:r w:rsidR="005E500B" w:rsidRPr="000D1FDE">
          <w:rPr>
            <w:rStyle w:val="Hipervnculo"/>
            <w:rFonts w:ascii="Verdana" w:eastAsia="MS Mincho" w:hAnsi="Verdana"/>
            <w:noProof/>
            <w:color w:val="auto"/>
            <w:sz w:val="16"/>
            <w:szCs w:val="18"/>
            <w:lang w:val="es-CR"/>
          </w:rPr>
          <w:t>VIII FONDO</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_Toc78986512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16</w:t>
        </w:r>
        <w:r w:rsidR="005E500B" w:rsidRPr="000D1FDE">
          <w:rPr>
            <w:rFonts w:ascii="Verdana" w:hAnsi="Verdana"/>
            <w:noProof/>
            <w:webHidden/>
            <w:sz w:val="16"/>
            <w:szCs w:val="18"/>
            <w:lang w:val="es-CR"/>
          </w:rPr>
          <w:fldChar w:fldCharType="end"/>
        </w:r>
      </w:hyperlink>
    </w:p>
    <w:p w14:paraId="2DDD87A7" w14:textId="4FE7703B" w:rsidR="005E500B" w:rsidRPr="000D1FDE" w:rsidRDefault="009306E4" w:rsidP="005E500B">
      <w:pPr>
        <w:pStyle w:val="TDC1"/>
        <w:tabs>
          <w:tab w:val="right" w:pos="9350"/>
        </w:tabs>
        <w:spacing w:before="0" w:line="240" w:lineRule="auto"/>
        <w:rPr>
          <w:rFonts w:ascii="Verdana" w:eastAsiaTheme="minorEastAsia" w:hAnsi="Verdana" w:cstheme="minorBidi"/>
          <w:b w:val="0"/>
          <w:bCs w:val="0"/>
          <w:caps w:val="0"/>
          <w:noProof/>
          <w:sz w:val="16"/>
          <w:szCs w:val="18"/>
          <w:lang w:val="es-CR"/>
        </w:rPr>
      </w:pPr>
      <w:hyperlink w:anchor="_Toc78986513" w:history="1">
        <w:r w:rsidR="005E500B" w:rsidRPr="000D1FDE">
          <w:rPr>
            <w:rStyle w:val="Hipervnculo"/>
            <w:rFonts w:ascii="Verdana" w:eastAsia="MS Mincho" w:hAnsi="Verdana"/>
            <w:noProof/>
            <w:color w:val="auto"/>
            <w:sz w:val="16"/>
            <w:szCs w:val="18"/>
            <w:lang w:val="es-CR"/>
          </w:rPr>
          <w:t>VIII-1 DERECHOS AL RECONOCIMIENTO DE LA PERSONALIDAD JURÍDICA, LIBERTAD PERSONAL, INTEGRIDAD PERSONAL Y VIDA, EN RELACIÓN CON LA OBLIGACIÓN DE RESPETAR LOS DERECHOS Y LOS MANDATOS DEL ARTÍCULO I.A DE LA CONVENCIÓN INTERAMERICANA SOBRE DESAPARICIÓN FORZADA DE PERSONAS</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_Toc78986513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17</w:t>
        </w:r>
        <w:r w:rsidR="005E500B" w:rsidRPr="000D1FDE">
          <w:rPr>
            <w:rFonts w:ascii="Verdana" w:hAnsi="Verdana"/>
            <w:noProof/>
            <w:webHidden/>
            <w:sz w:val="16"/>
            <w:szCs w:val="18"/>
            <w:lang w:val="es-CR"/>
          </w:rPr>
          <w:fldChar w:fldCharType="end"/>
        </w:r>
      </w:hyperlink>
    </w:p>
    <w:p w14:paraId="26A9EAAF" w14:textId="57E72699" w:rsidR="005E500B" w:rsidRPr="000D1FDE" w:rsidRDefault="009306E4" w:rsidP="005E500B">
      <w:pPr>
        <w:pStyle w:val="TDC2"/>
        <w:tabs>
          <w:tab w:val="left" w:pos="480"/>
          <w:tab w:val="right" w:pos="9350"/>
        </w:tabs>
        <w:spacing w:before="0" w:line="240" w:lineRule="auto"/>
        <w:rPr>
          <w:rFonts w:ascii="Verdana" w:eastAsiaTheme="minorEastAsia" w:hAnsi="Verdana" w:cstheme="minorBidi"/>
          <w:b w:val="0"/>
          <w:bCs w:val="0"/>
          <w:noProof/>
          <w:sz w:val="16"/>
          <w:szCs w:val="18"/>
          <w:lang w:val="es-CR"/>
        </w:rPr>
      </w:pPr>
      <w:hyperlink w:anchor="_Toc78986514" w:history="1">
        <w:r w:rsidR="005E500B" w:rsidRPr="000D1FDE">
          <w:rPr>
            <w:rStyle w:val="Hipervnculo"/>
            <w:rFonts w:ascii="Verdana" w:eastAsia="MS Mincho" w:hAnsi="Verdana"/>
            <w:noProof/>
            <w:color w:val="auto"/>
            <w:sz w:val="16"/>
            <w:szCs w:val="18"/>
            <w:lang w:val="es-CR"/>
          </w:rPr>
          <w:t>A.</w:t>
        </w:r>
        <w:r w:rsidR="005E500B" w:rsidRPr="000D1FDE">
          <w:rPr>
            <w:rFonts w:ascii="Verdana" w:eastAsiaTheme="minorEastAsia" w:hAnsi="Verdana" w:cstheme="minorBidi"/>
            <w:b w:val="0"/>
            <w:bCs w:val="0"/>
            <w:noProof/>
            <w:sz w:val="16"/>
            <w:szCs w:val="18"/>
            <w:lang w:val="es-CR"/>
          </w:rPr>
          <w:tab/>
        </w:r>
        <w:r w:rsidR="005E500B" w:rsidRPr="000D1FDE">
          <w:rPr>
            <w:rStyle w:val="Hipervnculo"/>
            <w:rFonts w:ascii="Verdana" w:eastAsia="MS Mincho" w:hAnsi="Verdana"/>
            <w:noProof/>
            <w:color w:val="auto"/>
            <w:sz w:val="16"/>
            <w:szCs w:val="18"/>
            <w:lang w:val="es-CR"/>
          </w:rPr>
          <w:t>Consideraciones de la Corte</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_Toc78986514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17</w:t>
        </w:r>
        <w:r w:rsidR="005E500B" w:rsidRPr="000D1FDE">
          <w:rPr>
            <w:rFonts w:ascii="Verdana" w:hAnsi="Verdana"/>
            <w:noProof/>
            <w:webHidden/>
            <w:sz w:val="16"/>
            <w:szCs w:val="18"/>
            <w:lang w:val="es-CR"/>
          </w:rPr>
          <w:fldChar w:fldCharType="end"/>
        </w:r>
      </w:hyperlink>
    </w:p>
    <w:p w14:paraId="5F9D0D52" w14:textId="4B3FACC5" w:rsidR="005E500B" w:rsidRPr="000D1FDE" w:rsidRDefault="009306E4" w:rsidP="005E500B">
      <w:pPr>
        <w:pStyle w:val="TDC1"/>
        <w:tabs>
          <w:tab w:val="right" w:pos="9350"/>
        </w:tabs>
        <w:spacing w:before="0" w:line="240" w:lineRule="auto"/>
        <w:rPr>
          <w:rFonts w:ascii="Verdana" w:eastAsiaTheme="minorEastAsia" w:hAnsi="Verdana" w:cstheme="minorBidi"/>
          <w:b w:val="0"/>
          <w:bCs w:val="0"/>
          <w:caps w:val="0"/>
          <w:noProof/>
          <w:sz w:val="16"/>
          <w:szCs w:val="18"/>
          <w:lang w:val="es-CR"/>
        </w:rPr>
      </w:pPr>
      <w:hyperlink w:anchor="_Toc78986515" w:history="1">
        <w:r w:rsidR="005E500B" w:rsidRPr="000D1FDE">
          <w:rPr>
            <w:rStyle w:val="Hipervnculo"/>
            <w:rFonts w:ascii="Verdana" w:eastAsia="MS Mincho" w:hAnsi="Verdana"/>
            <w:noProof/>
            <w:color w:val="auto"/>
            <w:sz w:val="16"/>
            <w:szCs w:val="18"/>
            <w:lang w:val="es-CR"/>
          </w:rPr>
          <w:t>VIII-2 DERECHOS A LAS GARANTÍAS JUDICIALES Y A LA PROTECCIÓN JUDICIAL, EN RELACIÓN CON LAS OBLIGACIONES DE RESPETAR Y GARANTIZAR LOS DERECHOS, EL DEBER DE ADOPTAR DISPOSICIONES DE DERECHO INTERNO  Y LOS MANDATOS DEL ARTÍCULO I.B DE LA CONVENCIÓN INTERAMERICANA SOBRE DESAPARICIÓN FORZADA DE PERSONAS</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_Toc78986515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18</w:t>
        </w:r>
        <w:r w:rsidR="005E500B" w:rsidRPr="000D1FDE">
          <w:rPr>
            <w:rFonts w:ascii="Verdana" w:hAnsi="Verdana"/>
            <w:noProof/>
            <w:webHidden/>
            <w:sz w:val="16"/>
            <w:szCs w:val="18"/>
            <w:lang w:val="es-CR"/>
          </w:rPr>
          <w:fldChar w:fldCharType="end"/>
        </w:r>
      </w:hyperlink>
    </w:p>
    <w:p w14:paraId="2714E326" w14:textId="2EA635AE" w:rsidR="005E500B" w:rsidRPr="000D1FDE" w:rsidRDefault="009306E4" w:rsidP="005E500B">
      <w:pPr>
        <w:pStyle w:val="TDC2"/>
        <w:tabs>
          <w:tab w:val="left" w:pos="480"/>
          <w:tab w:val="right" w:pos="9350"/>
        </w:tabs>
        <w:spacing w:before="0" w:line="240" w:lineRule="auto"/>
        <w:rPr>
          <w:rFonts w:ascii="Verdana" w:eastAsiaTheme="minorEastAsia" w:hAnsi="Verdana" w:cstheme="minorBidi"/>
          <w:b w:val="0"/>
          <w:bCs w:val="0"/>
          <w:noProof/>
          <w:sz w:val="16"/>
          <w:szCs w:val="18"/>
          <w:lang w:val="es-CR"/>
        </w:rPr>
      </w:pPr>
      <w:hyperlink w:anchor="_Toc78986516" w:history="1">
        <w:r w:rsidR="005E500B" w:rsidRPr="000D1FDE">
          <w:rPr>
            <w:rStyle w:val="Hipervnculo"/>
            <w:rFonts w:ascii="Verdana" w:eastAsia="MS Mincho" w:hAnsi="Verdana"/>
            <w:noProof/>
            <w:color w:val="auto"/>
            <w:sz w:val="16"/>
            <w:szCs w:val="18"/>
            <w:lang w:val="es-CR"/>
          </w:rPr>
          <w:t>A.</w:t>
        </w:r>
        <w:r w:rsidR="005E500B" w:rsidRPr="000D1FDE">
          <w:rPr>
            <w:rFonts w:ascii="Verdana" w:eastAsiaTheme="minorEastAsia" w:hAnsi="Verdana" w:cstheme="minorBidi"/>
            <w:b w:val="0"/>
            <w:bCs w:val="0"/>
            <w:noProof/>
            <w:sz w:val="16"/>
            <w:szCs w:val="18"/>
            <w:lang w:val="es-CR"/>
          </w:rPr>
          <w:tab/>
        </w:r>
        <w:r w:rsidR="005E500B" w:rsidRPr="000D1FDE">
          <w:rPr>
            <w:rStyle w:val="Hipervnculo"/>
            <w:rFonts w:ascii="Verdana" w:eastAsia="MS Mincho" w:hAnsi="Verdana"/>
            <w:noProof/>
            <w:color w:val="auto"/>
            <w:sz w:val="16"/>
            <w:szCs w:val="18"/>
            <w:lang w:val="es-CR"/>
          </w:rPr>
          <w:t>Alegatos del representante de las víctimas</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_Toc78986516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18</w:t>
        </w:r>
        <w:r w:rsidR="005E500B" w:rsidRPr="000D1FDE">
          <w:rPr>
            <w:rFonts w:ascii="Verdana" w:hAnsi="Verdana"/>
            <w:noProof/>
            <w:webHidden/>
            <w:sz w:val="16"/>
            <w:szCs w:val="18"/>
            <w:lang w:val="es-CR"/>
          </w:rPr>
          <w:fldChar w:fldCharType="end"/>
        </w:r>
      </w:hyperlink>
    </w:p>
    <w:p w14:paraId="675AF2E8" w14:textId="1C3BA5DA" w:rsidR="005E500B" w:rsidRPr="000D1FDE" w:rsidRDefault="009306E4" w:rsidP="005E500B">
      <w:pPr>
        <w:pStyle w:val="TDC2"/>
        <w:tabs>
          <w:tab w:val="left" w:pos="480"/>
          <w:tab w:val="right" w:pos="9350"/>
        </w:tabs>
        <w:spacing w:before="0" w:line="240" w:lineRule="auto"/>
        <w:rPr>
          <w:rFonts w:ascii="Verdana" w:eastAsiaTheme="minorEastAsia" w:hAnsi="Verdana" w:cstheme="minorBidi"/>
          <w:b w:val="0"/>
          <w:bCs w:val="0"/>
          <w:noProof/>
          <w:sz w:val="16"/>
          <w:szCs w:val="18"/>
          <w:lang w:val="es-CR"/>
        </w:rPr>
      </w:pPr>
      <w:hyperlink w:anchor="_Toc78986517" w:history="1">
        <w:r w:rsidR="005E500B" w:rsidRPr="000D1FDE">
          <w:rPr>
            <w:rStyle w:val="Hipervnculo"/>
            <w:rFonts w:ascii="Verdana" w:eastAsia="MS Mincho" w:hAnsi="Verdana"/>
            <w:noProof/>
            <w:color w:val="auto"/>
            <w:sz w:val="16"/>
            <w:szCs w:val="18"/>
            <w:lang w:val="es-CR"/>
          </w:rPr>
          <w:t>B.</w:t>
        </w:r>
        <w:r w:rsidR="005E500B" w:rsidRPr="000D1FDE">
          <w:rPr>
            <w:rFonts w:ascii="Verdana" w:eastAsiaTheme="minorEastAsia" w:hAnsi="Verdana" w:cstheme="minorBidi"/>
            <w:b w:val="0"/>
            <w:bCs w:val="0"/>
            <w:noProof/>
            <w:sz w:val="16"/>
            <w:szCs w:val="18"/>
            <w:lang w:val="es-CR"/>
          </w:rPr>
          <w:tab/>
        </w:r>
        <w:r w:rsidR="005E500B" w:rsidRPr="000D1FDE">
          <w:rPr>
            <w:rStyle w:val="Hipervnculo"/>
            <w:rFonts w:ascii="Verdana" w:eastAsia="MS Mincho" w:hAnsi="Verdana"/>
            <w:noProof/>
            <w:color w:val="auto"/>
            <w:sz w:val="16"/>
            <w:szCs w:val="18"/>
            <w:lang w:val="es-CR"/>
          </w:rPr>
          <w:t>Consideraciones de la Corte</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_Toc78986517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18</w:t>
        </w:r>
        <w:r w:rsidR="005E500B" w:rsidRPr="000D1FDE">
          <w:rPr>
            <w:rFonts w:ascii="Verdana" w:hAnsi="Verdana"/>
            <w:noProof/>
            <w:webHidden/>
            <w:sz w:val="16"/>
            <w:szCs w:val="18"/>
            <w:lang w:val="es-CR"/>
          </w:rPr>
          <w:fldChar w:fldCharType="end"/>
        </w:r>
      </w:hyperlink>
    </w:p>
    <w:p w14:paraId="2725A0C6" w14:textId="05B405BA" w:rsidR="005E500B" w:rsidRPr="000D1FDE" w:rsidRDefault="009306E4" w:rsidP="005E500B">
      <w:pPr>
        <w:pStyle w:val="TDC3"/>
        <w:tabs>
          <w:tab w:val="right" w:pos="9350"/>
        </w:tabs>
        <w:spacing w:line="240" w:lineRule="auto"/>
        <w:rPr>
          <w:rFonts w:ascii="Verdana" w:eastAsiaTheme="minorEastAsia" w:hAnsi="Verdana" w:cstheme="minorBidi"/>
          <w:noProof/>
          <w:sz w:val="16"/>
          <w:szCs w:val="18"/>
          <w:lang w:val="es-CR"/>
        </w:rPr>
      </w:pPr>
      <w:hyperlink w:anchor="_Toc78986518" w:history="1">
        <w:r w:rsidR="005E500B" w:rsidRPr="000D1FDE">
          <w:rPr>
            <w:rStyle w:val="Hipervnculo"/>
            <w:rFonts w:ascii="Verdana" w:eastAsia="MS Mincho" w:hAnsi="Verdana"/>
            <w:noProof/>
            <w:color w:val="auto"/>
            <w:sz w:val="16"/>
            <w:szCs w:val="18"/>
            <w:lang w:val="es-CR"/>
          </w:rPr>
          <w:t>B.1 Deber de iniciar de oficio y llevar a cabo con la debida diligencia las investigaciones</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_Toc78986518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19</w:t>
        </w:r>
        <w:r w:rsidR="005E500B" w:rsidRPr="000D1FDE">
          <w:rPr>
            <w:rFonts w:ascii="Verdana" w:hAnsi="Verdana"/>
            <w:noProof/>
            <w:webHidden/>
            <w:sz w:val="16"/>
            <w:szCs w:val="18"/>
            <w:lang w:val="es-CR"/>
          </w:rPr>
          <w:fldChar w:fldCharType="end"/>
        </w:r>
      </w:hyperlink>
    </w:p>
    <w:p w14:paraId="69959462" w14:textId="1E64527A" w:rsidR="005E500B" w:rsidRPr="000D1FDE" w:rsidRDefault="009306E4" w:rsidP="005E500B">
      <w:pPr>
        <w:pStyle w:val="TDC3"/>
        <w:tabs>
          <w:tab w:val="right" w:pos="9350"/>
        </w:tabs>
        <w:spacing w:line="240" w:lineRule="auto"/>
        <w:rPr>
          <w:rFonts w:ascii="Verdana" w:eastAsiaTheme="minorEastAsia" w:hAnsi="Verdana" w:cstheme="minorBidi"/>
          <w:noProof/>
          <w:sz w:val="16"/>
          <w:szCs w:val="18"/>
          <w:lang w:val="es-CR"/>
        </w:rPr>
      </w:pPr>
      <w:hyperlink w:anchor="_Toc78986519" w:history="1">
        <w:r w:rsidR="005E500B" w:rsidRPr="000D1FDE">
          <w:rPr>
            <w:rStyle w:val="Hipervnculo"/>
            <w:rFonts w:ascii="Verdana" w:eastAsia="MS Mincho" w:hAnsi="Verdana"/>
            <w:noProof/>
            <w:color w:val="auto"/>
            <w:sz w:val="16"/>
            <w:szCs w:val="18"/>
            <w:lang w:val="es-CR"/>
          </w:rPr>
          <w:t>B.2 Omisión del deber de debida diligencia en las labores de búsqueda del señor Garzón Guzmán y alegada violación del deber de adoptar disposiciones de derecho interno</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_Toc78986519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20</w:t>
        </w:r>
        <w:r w:rsidR="005E500B" w:rsidRPr="000D1FDE">
          <w:rPr>
            <w:rFonts w:ascii="Verdana" w:hAnsi="Verdana"/>
            <w:noProof/>
            <w:webHidden/>
            <w:sz w:val="16"/>
            <w:szCs w:val="18"/>
            <w:lang w:val="es-CR"/>
          </w:rPr>
          <w:fldChar w:fldCharType="end"/>
        </w:r>
      </w:hyperlink>
    </w:p>
    <w:p w14:paraId="2A6A663E" w14:textId="2E750150" w:rsidR="005E500B" w:rsidRPr="000D1FDE" w:rsidRDefault="009306E4" w:rsidP="005E500B">
      <w:pPr>
        <w:pStyle w:val="TDC3"/>
        <w:tabs>
          <w:tab w:val="right" w:pos="9350"/>
        </w:tabs>
        <w:spacing w:line="240" w:lineRule="auto"/>
        <w:rPr>
          <w:rFonts w:ascii="Verdana" w:eastAsiaTheme="minorEastAsia" w:hAnsi="Verdana" w:cstheme="minorBidi"/>
          <w:noProof/>
          <w:sz w:val="16"/>
          <w:szCs w:val="18"/>
          <w:lang w:val="es-CR"/>
        </w:rPr>
      </w:pPr>
      <w:hyperlink w:anchor="_Toc78986520" w:history="1">
        <w:r w:rsidR="005E500B" w:rsidRPr="000D1FDE">
          <w:rPr>
            <w:rStyle w:val="Hipervnculo"/>
            <w:rFonts w:ascii="Verdana" w:eastAsia="MS Mincho" w:hAnsi="Verdana"/>
            <w:noProof/>
            <w:color w:val="auto"/>
            <w:sz w:val="16"/>
            <w:szCs w:val="18"/>
            <w:lang w:val="es-CR"/>
          </w:rPr>
          <w:t>B.3 Garantía de plazo razonable y derecho a conocer la verdad</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_Toc78986520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22</w:t>
        </w:r>
        <w:r w:rsidR="005E500B" w:rsidRPr="000D1FDE">
          <w:rPr>
            <w:rFonts w:ascii="Verdana" w:hAnsi="Verdana"/>
            <w:noProof/>
            <w:webHidden/>
            <w:sz w:val="16"/>
            <w:szCs w:val="18"/>
            <w:lang w:val="es-CR"/>
          </w:rPr>
          <w:fldChar w:fldCharType="end"/>
        </w:r>
      </w:hyperlink>
    </w:p>
    <w:p w14:paraId="4EE12EEA" w14:textId="392D2949" w:rsidR="005E500B" w:rsidRPr="000D1FDE" w:rsidRDefault="009306E4" w:rsidP="005E500B">
      <w:pPr>
        <w:pStyle w:val="TDC2"/>
        <w:tabs>
          <w:tab w:val="left" w:pos="480"/>
          <w:tab w:val="right" w:pos="9350"/>
        </w:tabs>
        <w:spacing w:before="0" w:line="240" w:lineRule="auto"/>
        <w:rPr>
          <w:rFonts w:ascii="Verdana" w:eastAsiaTheme="minorEastAsia" w:hAnsi="Verdana" w:cstheme="minorBidi"/>
          <w:b w:val="0"/>
          <w:bCs w:val="0"/>
          <w:noProof/>
          <w:sz w:val="16"/>
          <w:szCs w:val="18"/>
          <w:lang w:val="es-CR"/>
        </w:rPr>
      </w:pPr>
      <w:hyperlink w:anchor="_Toc78986521" w:history="1">
        <w:r w:rsidR="005E500B" w:rsidRPr="000D1FDE">
          <w:rPr>
            <w:rStyle w:val="Hipervnculo"/>
            <w:rFonts w:ascii="Verdana" w:eastAsia="MS Mincho" w:hAnsi="Verdana"/>
            <w:noProof/>
            <w:color w:val="auto"/>
            <w:sz w:val="16"/>
            <w:szCs w:val="18"/>
            <w:lang w:val="es-CR"/>
          </w:rPr>
          <w:t>C.</w:t>
        </w:r>
        <w:r w:rsidR="005E500B" w:rsidRPr="000D1FDE">
          <w:rPr>
            <w:rFonts w:ascii="Verdana" w:eastAsiaTheme="minorEastAsia" w:hAnsi="Verdana" w:cstheme="minorBidi"/>
            <w:b w:val="0"/>
            <w:bCs w:val="0"/>
            <w:noProof/>
            <w:sz w:val="16"/>
            <w:szCs w:val="18"/>
            <w:lang w:val="es-CR"/>
          </w:rPr>
          <w:tab/>
        </w:r>
        <w:r w:rsidR="005E500B" w:rsidRPr="000D1FDE">
          <w:rPr>
            <w:rStyle w:val="Hipervnculo"/>
            <w:rFonts w:ascii="Verdana" w:eastAsia="MS Mincho" w:hAnsi="Verdana"/>
            <w:noProof/>
            <w:color w:val="auto"/>
            <w:sz w:val="16"/>
            <w:szCs w:val="18"/>
            <w:lang w:val="es-CR"/>
          </w:rPr>
          <w:t>Conclusión</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_Toc78986521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24</w:t>
        </w:r>
        <w:r w:rsidR="005E500B" w:rsidRPr="000D1FDE">
          <w:rPr>
            <w:rFonts w:ascii="Verdana" w:hAnsi="Verdana"/>
            <w:noProof/>
            <w:webHidden/>
            <w:sz w:val="16"/>
            <w:szCs w:val="18"/>
            <w:lang w:val="es-CR"/>
          </w:rPr>
          <w:fldChar w:fldCharType="end"/>
        </w:r>
      </w:hyperlink>
    </w:p>
    <w:p w14:paraId="2FD1B168" w14:textId="4E04E7A0" w:rsidR="005E500B" w:rsidRPr="000D1FDE" w:rsidRDefault="009306E4" w:rsidP="005E500B">
      <w:pPr>
        <w:pStyle w:val="TDC1"/>
        <w:tabs>
          <w:tab w:val="right" w:pos="9350"/>
        </w:tabs>
        <w:spacing w:before="0" w:line="240" w:lineRule="auto"/>
        <w:rPr>
          <w:rFonts w:ascii="Verdana" w:eastAsiaTheme="minorEastAsia" w:hAnsi="Verdana" w:cstheme="minorBidi"/>
          <w:b w:val="0"/>
          <w:bCs w:val="0"/>
          <w:caps w:val="0"/>
          <w:noProof/>
          <w:sz w:val="16"/>
          <w:szCs w:val="18"/>
          <w:lang w:val="es-CR"/>
        </w:rPr>
      </w:pPr>
      <w:hyperlink w:anchor="_Toc78986522" w:history="1">
        <w:r w:rsidR="005E500B" w:rsidRPr="000D1FDE">
          <w:rPr>
            <w:rStyle w:val="Hipervnculo"/>
            <w:rFonts w:ascii="Verdana" w:eastAsia="MS Mincho" w:hAnsi="Verdana"/>
            <w:noProof/>
            <w:color w:val="auto"/>
            <w:sz w:val="16"/>
            <w:szCs w:val="18"/>
            <w:lang w:val="es-CR"/>
          </w:rPr>
          <w:t>VIII-3 DERECHO A LA INTEGRIDAD PERSONAL DE LOS FAMILIARES DEL SEÑOR GARZÓN GUZMÁN, EN RELACIÓN CON LA OBLIGACIÓN DE RESPETAR Y GARANTIZAR LOS DERECHOS</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_Toc78986522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24</w:t>
        </w:r>
        <w:r w:rsidR="005E500B" w:rsidRPr="000D1FDE">
          <w:rPr>
            <w:rFonts w:ascii="Verdana" w:hAnsi="Verdana"/>
            <w:noProof/>
            <w:webHidden/>
            <w:sz w:val="16"/>
            <w:szCs w:val="18"/>
            <w:lang w:val="es-CR"/>
          </w:rPr>
          <w:fldChar w:fldCharType="end"/>
        </w:r>
      </w:hyperlink>
    </w:p>
    <w:p w14:paraId="1A8FB9ED" w14:textId="2BD53289" w:rsidR="005E500B" w:rsidRPr="000D1FDE" w:rsidRDefault="009306E4" w:rsidP="005E500B">
      <w:pPr>
        <w:pStyle w:val="TDC2"/>
        <w:tabs>
          <w:tab w:val="left" w:pos="480"/>
          <w:tab w:val="right" w:pos="9350"/>
        </w:tabs>
        <w:spacing w:before="0" w:line="240" w:lineRule="auto"/>
        <w:rPr>
          <w:rFonts w:ascii="Verdana" w:eastAsiaTheme="minorEastAsia" w:hAnsi="Verdana" w:cstheme="minorBidi"/>
          <w:b w:val="0"/>
          <w:bCs w:val="0"/>
          <w:noProof/>
          <w:sz w:val="16"/>
          <w:szCs w:val="18"/>
          <w:lang w:val="es-CR"/>
        </w:rPr>
      </w:pPr>
      <w:hyperlink w:anchor="_Toc78986523" w:history="1">
        <w:r w:rsidR="005E500B" w:rsidRPr="000D1FDE">
          <w:rPr>
            <w:rStyle w:val="Hipervnculo"/>
            <w:rFonts w:ascii="Verdana" w:eastAsia="MS Mincho" w:hAnsi="Verdana"/>
            <w:noProof/>
            <w:color w:val="auto"/>
            <w:sz w:val="16"/>
            <w:szCs w:val="18"/>
            <w:lang w:val="es-CR"/>
          </w:rPr>
          <w:t>A.</w:t>
        </w:r>
        <w:r w:rsidR="005E500B" w:rsidRPr="000D1FDE">
          <w:rPr>
            <w:rFonts w:ascii="Verdana" w:eastAsiaTheme="minorEastAsia" w:hAnsi="Verdana" w:cstheme="minorBidi"/>
            <w:b w:val="0"/>
            <w:bCs w:val="0"/>
            <w:noProof/>
            <w:sz w:val="16"/>
            <w:szCs w:val="18"/>
            <w:lang w:val="es-CR"/>
          </w:rPr>
          <w:tab/>
        </w:r>
        <w:r w:rsidR="005E500B" w:rsidRPr="000D1FDE">
          <w:rPr>
            <w:rStyle w:val="Hipervnculo"/>
            <w:rFonts w:ascii="Verdana" w:eastAsia="MS Mincho" w:hAnsi="Verdana"/>
            <w:noProof/>
            <w:color w:val="auto"/>
            <w:sz w:val="16"/>
            <w:szCs w:val="18"/>
            <w:lang w:val="es-CR"/>
          </w:rPr>
          <w:t>Consideraciones de la Corte</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_Toc78986523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24</w:t>
        </w:r>
        <w:r w:rsidR="005E500B" w:rsidRPr="000D1FDE">
          <w:rPr>
            <w:rFonts w:ascii="Verdana" w:hAnsi="Verdana"/>
            <w:noProof/>
            <w:webHidden/>
            <w:sz w:val="16"/>
            <w:szCs w:val="18"/>
            <w:lang w:val="es-CR"/>
          </w:rPr>
          <w:fldChar w:fldCharType="end"/>
        </w:r>
      </w:hyperlink>
    </w:p>
    <w:p w14:paraId="16DC7618" w14:textId="0937EE81" w:rsidR="005E500B" w:rsidRPr="000D1FDE" w:rsidRDefault="009306E4" w:rsidP="005E500B">
      <w:pPr>
        <w:pStyle w:val="TDC1"/>
        <w:tabs>
          <w:tab w:val="right" w:pos="9350"/>
        </w:tabs>
        <w:spacing w:before="0" w:line="240" w:lineRule="auto"/>
        <w:rPr>
          <w:rFonts w:ascii="Verdana" w:eastAsiaTheme="minorEastAsia" w:hAnsi="Verdana" w:cstheme="minorBidi"/>
          <w:b w:val="0"/>
          <w:bCs w:val="0"/>
          <w:caps w:val="0"/>
          <w:noProof/>
          <w:sz w:val="16"/>
          <w:szCs w:val="18"/>
          <w:lang w:val="es-CR"/>
        </w:rPr>
      </w:pPr>
      <w:hyperlink w:anchor="_Toc78986524" w:history="1">
        <w:r w:rsidR="005E500B" w:rsidRPr="000D1FDE">
          <w:rPr>
            <w:rStyle w:val="Hipervnculo"/>
            <w:rFonts w:ascii="Verdana" w:eastAsia="MS Mincho" w:hAnsi="Verdana"/>
            <w:noProof/>
            <w:color w:val="auto"/>
            <w:sz w:val="16"/>
            <w:szCs w:val="18"/>
            <w:lang w:val="es-CR"/>
          </w:rPr>
          <w:t>IX REPARACIONES</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_Toc78986524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25</w:t>
        </w:r>
        <w:r w:rsidR="005E500B" w:rsidRPr="000D1FDE">
          <w:rPr>
            <w:rFonts w:ascii="Verdana" w:hAnsi="Verdana"/>
            <w:noProof/>
            <w:webHidden/>
            <w:sz w:val="16"/>
            <w:szCs w:val="18"/>
            <w:lang w:val="es-CR"/>
          </w:rPr>
          <w:fldChar w:fldCharType="end"/>
        </w:r>
      </w:hyperlink>
    </w:p>
    <w:p w14:paraId="22AB24A7" w14:textId="4E64BA1B" w:rsidR="005E500B" w:rsidRPr="000D1FDE" w:rsidRDefault="009306E4" w:rsidP="005E500B">
      <w:pPr>
        <w:pStyle w:val="TDC2"/>
        <w:tabs>
          <w:tab w:val="left" w:pos="480"/>
          <w:tab w:val="right" w:pos="9350"/>
        </w:tabs>
        <w:spacing w:before="0" w:line="240" w:lineRule="auto"/>
        <w:rPr>
          <w:rFonts w:ascii="Verdana" w:eastAsiaTheme="minorEastAsia" w:hAnsi="Verdana" w:cstheme="minorBidi"/>
          <w:b w:val="0"/>
          <w:bCs w:val="0"/>
          <w:noProof/>
          <w:sz w:val="16"/>
          <w:szCs w:val="18"/>
          <w:lang w:val="es-CR"/>
        </w:rPr>
      </w:pPr>
      <w:hyperlink w:anchor="_Toc78986525" w:history="1">
        <w:r w:rsidR="005E500B" w:rsidRPr="000D1FDE">
          <w:rPr>
            <w:rStyle w:val="Hipervnculo"/>
            <w:rFonts w:ascii="Verdana" w:eastAsia="MS Mincho" w:hAnsi="Verdana"/>
            <w:noProof/>
            <w:color w:val="auto"/>
            <w:sz w:val="16"/>
            <w:szCs w:val="18"/>
            <w:lang w:val="es-CR"/>
          </w:rPr>
          <w:t>A.</w:t>
        </w:r>
        <w:r w:rsidR="005E500B" w:rsidRPr="000D1FDE">
          <w:rPr>
            <w:rFonts w:ascii="Verdana" w:eastAsiaTheme="minorEastAsia" w:hAnsi="Verdana" w:cstheme="minorBidi"/>
            <w:b w:val="0"/>
            <w:bCs w:val="0"/>
            <w:noProof/>
            <w:sz w:val="16"/>
            <w:szCs w:val="18"/>
            <w:lang w:val="es-CR"/>
          </w:rPr>
          <w:tab/>
        </w:r>
        <w:r w:rsidR="005E500B" w:rsidRPr="000D1FDE">
          <w:rPr>
            <w:rStyle w:val="Hipervnculo"/>
            <w:rFonts w:ascii="Verdana" w:eastAsia="MS Mincho" w:hAnsi="Verdana"/>
            <w:noProof/>
            <w:color w:val="auto"/>
            <w:sz w:val="16"/>
            <w:szCs w:val="18"/>
            <w:lang w:val="es-CR"/>
          </w:rPr>
          <w:t>Parte Lesionada</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_Toc78986525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25</w:t>
        </w:r>
        <w:r w:rsidR="005E500B" w:rsidRPr="000D1FDE">
          <w:rPr>
            <w:rFonts w:ascii="Verdana" w:hAnsi="Verdana"/>
            <w:noProof/>
            <w:webHidden/>
            <w:sz w:val="16"/>
            <w:szCs w:val="18"/>
            <w:lang w:val="es-CR"/>
          </w:rPr>
          <w:fldChar w:fldCharType="end"/>
        </w:r>
      </w:hyperlink>
    </w:p>
    <w:p w14:paraId="1AA9DB69" w14:textId="2635845F" w:rsidR="005E500B" w:rsidRPr="000D1FDE" w:rsidRDefault="009306E4" w:rsidP="005E500B">
      <w:pPr>
        <w:pStyle w:val="TDC2"/>
        <w:tabs>
          <w:tab w:val="left" w:pos="480"/>
          <w:tab w:val="right" w:pos="9350"/>
        </w:tabs>
        <w:spacing w:before="0" w:line="240" w:lineRule="auto"/>
        <w:rPr>
          <w:rFonts w:ascii="Verdana" w:eastAsiaTheme="minorEastAsia" w:hAnsi="Verdana" w:cstheme="minorBidi"/>
          <w:b w:val="0"/>
          <w:bCs w:val="0"/>
          <w:noProof/>
          <w:sz w:val="16"/>
          <w:szCs w:val="18"/>
          <w:lang w:val="es-CR"/>
        </w:rPr>
      </w:pPr>
      <w:hyperlink w:anchor="_Toc78986526" w:history="1">
        <w:r w:rsidR="005E500B" w:rsidRPr="000D1FDE">
          <w:rPr>
            <w:rStyle w:val="Hipervnculo"/>
            <w:rFonts w:ascii="Verdana" w:eastAsia="MS Mincho" w:hAnsi="Verdana"/>
            <w:noProof/>
            <w:color w:val="auto"/>
            <w:sz w:val="16"/>
            <w:szCs w:val="18"/>
            <w:lang w:val="es-CR"/>
          </w:rPr>
          <w:t>B.</w:t>
        </w:r>
        <w:r w:rsidR="005E500B" w:rsidRPr="000D1FDE">
          <w:rPr>
            <w:rFonts w:ascii="Verdana" w:eastAsiaTheme="minorEastAsia" w:hAnsi="Verdana" w:cstheme="minorBidi"/>
            <w:b w:val="0"/>
            <w:bCs w:val="0"/>
            <w:noProof/>
            <w:sz w:val="16"/>
            <w:szCs w:val="18"/>
            <w:lang w:val="es-CR"/>
          </w:rPr>
          <w:tab/>
        </w:r>
        <w:r w:rsidR="005E500B" w:rsidRPr="000D1FDE">
          <w:rPr>
            <w:rStyle w:val="Hipervnculo"/>
            <w:rFonts w:ascii="Verdana" w:eastAsia="MS Mincho" w:hAnsi="Verdana"/>
            <w:noProof/>
            <w:color w:val="auto"/>
            <w:sz w:val="16"/>
            <w:szCs w:val="18"/>
            <w:lang w:val="es-CR"/>
          </w:rPr>
          <w:t>Obligación de investigar los hechos e identificar, juzgar y, en su caso, sancionar a los responsables, así como de determinar el paradero de la víctima</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_Toc78986526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26</w:t>
        </w:r>
        <w:r w:rsidR="005E500B" w:rsidRPr="000D1FDE">
          <w:rPr>
            <w:rFonts w:ascii="Verdana" w:hAnsi="Verdana"/>
            <w:noProof/>
            <w:webHidden/>
            <w:sz w:val="16"/>
            <w:szCs w:val="18"/>
            <w:lang w:val="es-CR"/>
          </w:rPr>
          <w:fldChar w:fldCharType="end"/>
        </w:r>
      </w:hyperlink>
    </w:p>
    <w:p w14:paraId="0152FC3A" w14:textId="7369A182" w:rsidR="005E500B" w:rsidRPr="000D1FDE" w:rsidRDefault="009306E4" w:rsidP="005E500B">
      <w:pPr>
        <w:pStyle w:val="TDC3"/>
        <w:tabs>
          <w:tab w:val="right" w:pos="9350"/>
        </w:tabs>
        <w:spacing w:line="240" w:lineRule="auto"/>
        <w:rPr>
          <w:rFonts w:ascii="Verdana" w:eastAsiaTheme="minorEastAsia" w:hAnsi="Verdana" w:cstheme="minorBidi"/>
          <w:noProof/>
          <w:sz w:val="16"/>
          <w:szCs w:val="18"/>
          <w:lang w:val="es-CR"/>
        </w:rPr>
      </w:pPr>
      <w:hyperlink w:anchor="_Toc78986527" w:history="1">
        <w:r w:rsidR="005E500B" w:rsidRPr="000D1FDE">
          <w:rPr>
            <w:rStyle w:val="Hipervnculo"/>
            <w:rFonts w:ascii="Verdana" w:eastAsia="MS Mincho" w:hAnsi="Verdana"/>
            <w:noProof/>
            <w:color w:val="auto"/>
            <w:sz w:val="16"/>
            <w:szCs w:val="18"/>
            <w:lang w:val="es-CR"/>
          </w:rPr>
          <w:t>B.1 Investigación, determinación, enjuiciamiento y, en su caso, sanción de todos los responsables</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_Toc78986527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26</w:t>
        </w:r>
        <w:r w:rsidR="005E500B" w:rsidRPr="000D1FDE">
          <w:rPr>
            <w:rFonts w:ascii="Verdana" w:hAnsi="Verdana"/>
            <w:noProof/>
            <w:webHidden/>
            <w:sz w:val="16"/>
            <w:szCs w:val="18"/>
            <w:lang w:val="es-CR"/>
          </w:rPr>
          <w:fldChar w:fldCharType="end"/>
        </w:r>
      </w:hyperlink>
    </w:p>
    <w:p w14:paraId="67A2EF92" w14:textId="7FE4721F" w:rsidR="005E500B" w:rsidRPr="000D1FDE" w:rsidRDefault="009306E4" w:rsidP="005E500B">
      <w:pPr>
        <w:pStyle w:val="TDC3"/>
        <w:tabs>
          <w:tab w:val="right" w:pos="9350"/>
        </w:tabs>
        <w:spacing w:line="240" w:lineRule="auto"/>
        <w:rPr>
          <w:rFonts w:ascii="Verdana" w:eastAsiaTheme="minorEastAsia" w:hAnsi="Verdana" w:cstheme="minorBidi"/>
          <w:noProof/>
          <w:sz w:val="16"/>
          <w:szCs w:val="18"/>
          <w:lang w:val="es-CR"/>
        </w:rPr>
      </w:pPr>
      <w:hyperlink w:anchor="_Toc78986528" w:history="1">
        <w:r w:rsidR="005E500B" w:rsidRPr="000D1FDE">
          <w:rPr>
            <w:rStyle w:val="Hipervnculo"/>
            <w:rFonts w:ascii="Verdana" w:eastAsia="MS Mincho" w:hAnsi="Verdana"/>
            <w:noProof/>
            <w:color w:val="auto"/>
            <w:sz w:val="16"/>
            <w:szCs w:val="18"/>
            <w:lang w:val="es-CR"/>
          </w:rPr>
          <w:t>B.2 Determinación del paradero de la víctima</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_Toc78986528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27</w:t>
        </w:r>
        <w:r w:rsidR="005E500B" w:rsidRPr="000D1FDE">
          <w:rPr>
            <w:rFonts w:ascii="Verdana" w:hAnsi="Verdana"/>
            <w:noProof/>
            <w:webHidden/>
            <w:sz w:val="16"/>
            <w:szCs w:val="18"/>
            <w:lang w:val="es-CR"/>
          </w:rPr>
          <w:fldChar w:fldCharType="end"/>
        </w:r>
      </w:hyperlink>
    </w:p>
    <w:p w14:paraId="70CD9E36" w14:textId="2C935C53" w:rsidR="005E500B" w:rsidRPr="000D1FDE" w:rsidRDefault="009306E4" w:rsidP="005E500B">
      <w:pPr>
        <w:pStyle w:val="TDC2"/>
        <w:tabs>
          <w:tab w:val="left" w:pos="480"/>
          <w:tab w:val="right" w:pos="9350"/>
        </w:tabs>
        <w:spacing w:before="0" w:line="240" w:lineRule="auto"/>
        <w:rPr>
          <w:rFonts w:ascii="Verdana" w:eastAsiaTheme="minorEastAsia" w:hAnsi="Verdana" w:cstheme="minorBidi"/>
          <w:b w:val="0"/>
          <w:bCs w:val="0"/>
          <w:noProof/>
          <w:sz w:val="16"/>
          <w:szCs w:val="18"/>
          <w:lang w:val="es-CR"/>
        </w:rPr>
      </w:pPr>
      <w:hyperlink w:anchor="_Toc78986529" w:history="1">
        <w:r w:rsidR="005E500B" w:rsidRPr="000D1FDE">
          <w:rPr>
            <w:rStyle w:val="Hipervnculo"/>
            <w:rFonts w:ascii="Verdana" w:eastAsia="MS Mincho" w:hAnsi="Verdana"/>
            <w:noProof/>
            <w:color w:val="auto"/>
            <w:sz w:val="16"/>
            <w:szCs w:val="18"/>
            <w:lang w:val="es-CR"/>
          </w:rPr>
          <w:t>C.</w:t>
        </w:r>
        <w:r w:rsidR="005E500B" w:rsidRPr="000D1FDE">
          <w:rPr>
            <w:rFonts w:ascii="Verdana" w:eastAsiaTheme="minorEastAsia" w:hAnsi="Verdana" w:cstheme="minorBidi"/>
            <w:b w:val="0"/>
            <w:bCs w:val="0"/>
            <w:noProof/>
            <w:sz w:val="16"/>
            <w:szCs w:val="18"/>
            <w:lang w:val="es-CR"/>
          </w:rPr>
          <w:tab/>
        </w:r>
        <w:r w:rsidR="005E500B" w:rsidRPr="000D1FDE">
          <w:rPr>
            <w:rStyle w:val="Hipervnculo"/>
            <w:rFonts w:ascii="Verdana" w:eastAsia="MS Mincho" w:hAnsi="Verdana"/>
            <w:noProof/>
            <w:color w:val="auto"/>
            <w:sz w:val="16"/>
            <w:szCs w:val="18"/>
            <w:lang w:val="es-CR"/>
          </w:rPr>
          <w:t>Medidas de rehabilitación</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_Toc78986529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28</w:t>
        </w:r>
        <w:r w:rsidR="005E500B" w:rsidRPr="000D1FDE">
          <w:rPr>
            <w:rFonts w:ascii="Verdana" w:hAnsi="Verdana"/>
            <w:noProof/>
            <w:webHidden/>
            <w:sz w:val="16"/>
            <w:szCs w:val="18"/>
            <w:lang w:val="es-CR"/>
          </w:rPr>
          <w:fldChar w:fldCharType="end"/>
        </w:r>
      </w:hyperlink>
    </w:p>
    <w:p w14:paraId="1B3B71AF" w14:textId="21CF2ED8" w:rsidR="005E500B" w:rsidRPr="000D1FDE" w:rsidRDefault="009306E4" w:rsidP="005E500B">
      <w:pPr>
        <w:pStyle w:val="TDC2"/>
        <w:tabs>
          <w:tab w:val="left" w:pos="480"/>
          <w:tab w:val="right" w:pos="9350"/>
        </w:tabs>
        <w:spacing w:before="0" w:line="240" w:lineRule="auto"/>
        <w:rPr>
          <w:rFonts w:ascii="Verdana" w:eastAsiaTheme="minorEastAsia" w:hAnsi="Verdana" w:cstheme="minorBidi"/>
          <w:b w:val="0"/>
          <w:bCs w:val="0"/>
          <w:noProof/>
          <w:sz w:val="16"/>
          <w:szCs w:val="18"/>
          <w:lang w:val="es-CR"/>
        </w:rPr>
      </w:pPr>
      <w:hyperlink w:anchor="_Toc78986530" w:history="1">
        <w:r w:rsidR="005E500B" w:rsidRPr="000D1FDE">
          <w:rPr>
            <w:rStyle w:val="Hipervnculo"/>
            <w:rFonts w:ascii="Verdana" w:eastAsia="MS Mincho" w:hAnsi="Verdana"/>
            <w:noProof/>
            <w:color w:val="auto"/>
            <w:sz w:val="16"/>
            <w:szCs w:val="18"/>
            <w:lang w:val="es-CR"/>
          </w:rPr>
          <w:t>D.</w:t>
        </w:r>
        <w:r w:rsidR="005E500B" w:rsidRPr="000D1FDE">
          <w:rPr>
            <w:rFonts w:ascii="Verdana" w:eastAsiaTheme="minorEastAsia" w:hAnsi="Verdana" w:cstheme="minorBidi"/>
            <w:b w:val="0"/>
            <w:bCs w:val="0"/>
            <w:noProof/>
            <w:sz w:val="16"/>
            <w:szCs w:val="18"/>
            <w:lang w:val="es-CR"/>
          </w:rPr>
          <w:tab/>
        </w:r>
        <w:r w:rsidR="005E500B" w:rsidRPr="000D1FDE">
          <w:rPr>
            <w:rStyle w:val="Hipervnculo"/>
            <w:rFonts w:ascii="Verdana" w:eastAsia="MS Mincho" w:hAnsi="Verdana"/>
            <w:noProof/>
            <w:color w:val="auto"/>
            <w:sz w:val="16"/>
            <w:szCs w:val="18"/>
            <w:lang w:val="es-CR"/>
          </w:rPr>
          <w:t>Medidas satisfacción</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_Toc78986530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29</w:t>
        </w:r>
        <w:r w:rsidR="005E500B" w:rsidRPr="000D1FDE">
          <w:rPr>
            <w:rFonts w:ascii="Verdana" w:hAnsi="Verdana"/>
            <w:noProof/>
            <w:webHidden/>
            <w:sz w:val="16"/>
            <w:szCs w:val="18"/>
            <w:lang w:val="es-CR"/>
          </w:rPr>
          <w:fldChar w:fldCharType="end"/>
        </w:r>
      </w:hyperlink>
    </w:p>
    <w:p w14:paraId="528507FC" w14:textId="02B966E9" w:rsidR="005E500B" w:rsidRPr="000D1FDE" w:rsidRDefault="009306E4" w:rsidP="005E500B">
      <w:pPr>
        <w:pStyle w:val="TDC3"/>
        <w:tabs>
          <w:tab w:val="right" w:pos="9350"/>
        </w:tabs>
        <w:spacing w:line="240" w:lineRule="auto"/>
        <w:rPr>
          <w:rFonts w:ascii="Verdana" w:eastAsiaTheme="minorEastAsia" w:hAnsi="Verdana" w:cstheme="minorBidi"/>
          <w:noProof/>
          <w:sz w:val="16"/>
          <w:szCs w:val="18"/>
          <w:lang w:val="es-CR"/>
        </w:rPr>
      </w:pPr>
      <w:hyperlink w:anchor="_Toc78986531" w:history="1">
        <w:r w:rsidR="005E500B" w:rsidRPr="000D1FDE">
          <w:rPr>
            <w:rStyle w:val="Hipervnculo"/>
            <w:rFonts w:ascii="Verdana" w:eastAsia="MS Mincho" w:hAnsi="Verdana"/>
            <w:noProof/>
            <w:color w:val="auto"/>
            <w:sz w:val="16"/>
            <w:szCs w:val="18"/>
            <w:lang w:val="es-CR"/>
          </w:rPr>
          <w:t>D.1 Publicación y difusión de la Sentencia</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_Toc78986531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29</w:t>
        </w:r>
        <w:r w:rsidR="005E500B" w:rsidRPr="000D1FDE">
          <w:rPr>
            <w:rFonts w:ascii="Verdana" w:hAnsi="Verdana"/>
            <w:noProof/>
            <w:webHidden/>
            <w:sz w:val="16"/>
            <w:szCs w:val="18"/>
            <w:lang w:val="es-CR"/>
          </w:rPr>
          <w:fldChar w:fldCharType="end"/>
        </w:r>
      </w:hyperlink>
    </w:p>
    <w:p w14:paraId="54903E57" w14:textId="2B23EDC4" w:rsidR="005E500B" w:rsidRPr="000D1FDE" w:rsidRDefault="009306E4" w:rsidP="005E500B">
      <w:pPr>
        <w:pStyle w:val="TDC3"/>
        <w:tabs>
          <w:tab w:val="right" w:pos="9350"/>
        </w:tabs>
        <w:spacing w:line="240" w:lineRule="auto"/>
        <w:rPr>
          <w:rFonts w:ascii="Verdana" w:eastAsiaTheme="minorEastAsia" w:hAnsi="Verdana" w:cstheme="minorBidi"/>
          <w:noProof/>
          <w:sz w:val="16"/>
          <w:szCs w:val="18"/>
          <w:lang w:val="es-CR"/>
        </w:rPr>
      </w:pPr>
      <w:hyperlink w:anchor="_Toc78986532" w:history="1">
        <w:r w:rsidR="005E500B" w:rsidRPr="000D1FDE">
          <w:rPr>
            <w:rStyle w:val="Hipervnculo"/>
            <w:rFonts w:ascii="Verdana" w:eastAsia="MS Mincho" w:hAnsi="Verdana"/>
            <w:noProof/>
            <w:color w:val="auto"/>
            <w:sz w:val="16"/>
            <w:szCs w:val="18"/>
            <w:lang w:val="es-CR"/>
          </w:rPr>
          <w:t>D.2 Acto público de reconocimiento de responsabilidad</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_Toc78986532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29</w:t>
        </w:r>
        <w:r w:rsidR="005E500B" w:rsidRPr="000D1FDE">
          <w:rPr>
            <w:rFonts w:ascii="Verdana" w:hAnsi="Verdana"/>
            <w:noProof/>
            <w:webHidden/>
            <w:sz w:val="16"/>
            <w:szCs w:val="18"/>
            <w:lang w:val="es-CR"/>
          </w:rPr>
          <w:fldChar w:fldCharType="end"/>
        </w:r>
      </w:hyperlink>
    </w:p>
    <w:p w14:paraId="3CB469BF" w14:textId="71F5D09C" w:rsidR="005E500B" w:rsidRPr="000D1FDE" w:rsidRDefault="009306E4" w:rsidP="005E500B">
      <w:pPr>
        <w:pStyle w:val="TDC2"/>
        <w:tabs>
          <w:tab w:val="left" w:pos="480"/>
          <w:tab w:val="right" w:pos="9350"/>
        </w:tabs>
        <w:spacing w:before="0" w:line="240" w:lineRule="auto"/>
        <w:rPr>
          <w:rFonts w:ascii="Verdana" w:eastAsiaTheme="minorEastAsia" w:hAnsi="Verdana" w:cstheme="minorBidi"/>
          <w:b w:val="0"/>
          <w:bCs w:val="0"/>
          <w:noProof/>
          <w:sz w:val="16"/>
          <w:szCs w:val="18"/>
          <w:lang w:val="es-CR"/>
        </w:rPr>
      </w:pPr>
      <w:hyperlink w:anchor="_Toc78986533" w:history="1">
        <w:r w:rsidR="005E500B" w:rsidRPr="000D1FDE">
          <w:rPr>
            <w:rStyle w:val="Hipervnculo"/>
            <w:rFonts w:ascii="Verdana" w:eastAsia="MS Mincho" w:hAnsi="Verdana"/>
            <w:noProof/>
            <w:color w:val="auto"/>
            <w:sz w:val="16"/>
            <w:szCs w:val="18"/>
            <w:lang w:val="es-CR"/>
          </w:rPr>
          <w:t>E.</w:t>
        </w:r>
        <w:r w:rsidR="005E500B" w:rsidRPr="000D1FDE">
          <w:rPr>
            <w:rFonts w:ascii="Verdana" w:eastAsiaTheme="minorEastAsia" w:hAnsi="Verdana" w:cstheme="minorBidi"/>
            <w:b w:val="0"/>
            <w:bCs w:val="0"/>
            <w:noProof/>
            <w:sz w:val="16"/>
            <w:szCs w:val="18"/>
            <w:lang w:val="es-CR"/>
          </w:rPr>
          <w:tab/>
        </w:r>
        <w:r w:rsidR="005E500B" w:rsidRPr="000D1FDE">
          <w:rPr>
            <w:rStyle w:val="Hipervnculo"/>
            <w:rFonts w:ascii="Verdana" w:eastAsia="MS Mincho" w:hAnsi="Verdana"/>
            <w:noProof/>
            <w:color w:val="auto"/>
            <w:sz w:val="16"/>
            <w:szCs w:val="18"/>
            <w:lang w:val="es-CR"/>
          </w:rPr>
          <w:t>Otras medidas solicitadas</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_Toc78986533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30</w:t>
        </w:r>
        <w:r w:rsidR="005E500B" w:rsidRPr="000D1FDE">
          <w:rPr>
            <w:rFonts w:ascii="Verdana" w:hAnsi="Verdana"/>
            <w:noProof/>
            <w:webHidden/>
            <w:sz w:val="16"/>
            <w:szCs w:val="18"/>
            <w:lang w:val="es-CR"/>
          </w:rPr>
          <w:fldChar w:fldCharType="end"/>
        </w:r>
      </w:hyperlink>
    </w:p>
    <w:p w14:paraId="70498B91" w14:textId="021BB45D" w:rsidR="005E500B" w:rsidRPr="000D1FDE" w:rsidRDefault="009306E4" w:rsidP="005E500B">
      <w:pPr>
        <w:pStyle w:val="TDC2"/>
        <w:tabs>
          <w:tab w:val="left" w:pos="480"/>
          <w:tab w:val="right" w:pos="9350"/>
        </w:tabs>
        <w:spacing w:before="0" w:line="240" w:lineRule="auto"/>
        <w:rPr>
          <w:rFonts w:ascii="Verdana" w:eastAsiaTheme="minorEastAsia" w:hAnsi="Verdana" w:cstheme="minorBidi"/>
          <w:b w:val="0"/>
          <w:bCs w:val="0"/>
          <w:noProof/>
          <w:sz w:val="16"/>
          <w:szCs w:val="18"/>
          <w:lang w:val="es-CR"/>
        </w:rPr>
      </w:pPr>
      <w:hyperlink w:anchor="_Toc78986534" w:history="1">
        <w:r w:rsidR="005E500B" w:rsidRPr="000D1FDE">
          <w:rPr>
            <w:rStyle w:val="Hipervnculo"/>
            <w:rFonts w:ascii="Verdana" w:eastAsia="MS Mincho" w:hAnsi="Verdana"/>
            <w:noProof/>
            <w:color w:val="auto"/>
            <w:sz w:val="16"/>
            <w:szCs w:val="18"/>
            <w:lang w:val="es-CR"/>
          </w:rPr>
          <w:t>F.</w:t>
        </w:r>
        <w:r w:rsidR="005E500B" w:rsidRPr="000D1FDE">
          <w:rPr>
            <w:rFonts w:ascii="Verdana" w:eastAsiaTheme="minorEastAsia" w:hAnsi="Verdana" w:cstheme="minorBidi"/>
            <w:b w:val="0"/>
            <w:bCs w:val="0"/>
            <w:noProof/>
            <w:sz w:val="16"/>
            <w:szCs w:val="18"/>
            <w:lang w:val="es-CR"/>
          </w:rPr>
          <w:tab/>
        </w:r>
        <w:r w:rsidR="005E500B" w:rsidRPr="000D1FDE">
          <w:rPr>
            <w:rStyle w:val="Hipervnculo"/>
            <w:rFonts w:ascii="Verdana" w:eastAsia="MS Mincho" w:hAnsi="Verdana"/>
            <w:noProof/>
            <w:color w:val="auto"/>
            <w:sz w:val="16"/>
            <w:szCs w:val="18"/>
            <w:lang w:val="es-CR"/>
          </w:rPr>
          <w:t>Indemnizaciones compensatorias</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_Toc78986534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30</w:t>
        </w:r>
        <w:r w:rsidR="005E500B" w:rsidRPr="000D1FDE">
          <w:rPr>
            <w:rFonts w:ascii="Verdana" w:hAnsi="Verdana"/>
            <w:noProof/>
            <w:webHidden/>
            <w:sz w:val="16"/>
            <w:szCs w:val="18"/>
            <w:lang w:val="es-CR"/>
          </w:rPr>
          <w:fldChar w:fldCharType="end"/>
        </w:r>
      </w:hyperlink>
    </w:p>
    <w:p w14:paraId="507C28F2" w14:textId="5171D1CE" w:rsidR="005E500B" w:rsidRPr="000D1FDE" w:rsidRDefault="009306E4" w:rsidP="005E500B">
      <w:pPr>
        <w:pStyle w:val="TDC3"/>
        <w:tabs>
          <w:tab w:val="right" w:pos="9350"/>
        </w:tabs>
        <w:spacing w:line="240" w:lineRule="auto"/>
        <w:rPr>
          <w:rFonts w:ascii="Verdana" w:eastAsiaTheme="minorEastAsia" w:hAnsi="Verdana" w:cstheme="minorBidi"/>
          <w:noProof/>
          <w:sz w:val="16"/>
          <w:szCs w:val="18"/>
          <w:lang w:val="es-CR"/>
        </w:rPr>
      </w:pPr>
      <w:hyperlink w:anchor="_Toc78986535" w:history="1">
        <w:r w:rsidR="005E500B" w:rsidRPr="000D1FDE">
          <w:rPr>
            <w:rStyle w:val="Hipervnculo"/>
            <w:rFonts w:ascii="Verdana" w:eastAsia="MS Mincho" w:hAnsi="Verdana"/>
            <w:noProof/>
            <w:color w:val="auto"/>
            <w:sz w:val="16"/>
            <w:szCs w:val="18"/>
            <w:lang w:val="es-CR"/>
          </w:rPr>
          <w:t>F.1 Daño material</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_Toc78986535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31</w:t>
        </w:r>
        <w:r w:rsidR="005E500B" w:rsidRPr="000D1FDE">
          <w:rPr>
            <w:rFonts w:ascii="Verdana" w:hAnsi="Verdana"/>
            <w:noProof/>
            <w:webHidden/>
            <w:sz w:val="16"/>
            <w:szCs w:val="18"/>
            <w:lang w:val="es-CR"/>
          </w:rPr>
          <w:fldChar w:fldCharType="end"/>
        </w:r>
      </w:hyperlink>
    </w:p>
    <w:p w14:paraId="463B9BB6" w14:textId="5FDA7154" w:rsidR="005E500B" w:rsidRPr="000D1FDE" w:rsidRDefault="009306E4" w:rsidP="005E500B">
      <w:pPr>
        <w:pStyle w:val="TDC3"/>
        <w:tabs>
          <w:tab w:val="right" w:pos="9350"/>
        </w:tabs>
        <w:spacing w:line="240" w:lineRule="auto"/>
        <w:rPr>
          <w:rFonts w:ascii="Verdana" w:eastAsiaTheme="minorEastAsia" w:hAnsi="Verdana" w:cstheme="minorBidi"/>
          <w:noProof/>
          <w:sz w:val="16"/>
          <w:szCs w:val="18"/>
          <w:lang w:val="es-CR"/>
        </w:rPr>
      </w:pPr>
      <w:hyperlink w:anchor="_Toc78986536" w:history="1">
        <w:r w:rsidR="005E500B" w:rsidRPr="000D1FDE">
          <w:rPr>
            <w:rStyle w:val="Hipervnculo"/>
            <w:rFonts w:ascii="Verdana" w:eastAsia="MS Mincho" w:hAnsi="Verdana"/>
            <w:noProof/>
            <w:color w:val="auto"/>
            <w:sz w:val="16"/>
            <w:szCs w:val="18"/>
            <w:lang w:val="es-CR" w:bidi="en-US"/>
          </w:rPr>
          <w:t>F.2 Daño Inmaterial</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_Toc78986536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32</w:t>
        </w:r>
        <w:r w:rsidR="005E500B" w:rsidRPr="000D1FDE">
          <w:rPr>
            <w:rFonts w:ascii="Verdana" w:hAnsi="Verdana"/>
            <w:noProof/>
            <w:webHidden/>
            <w:sz w:val="16"/>
            <w:szCs w:val="18"/>
            <w:lang w:val="es-CR"/>
          </w:rPr>
          <w:fldChar w:fldCharType="end"/>
        </w:r>
      </w:hyperlink>
    </w:p>
    <w:p w14:paraId="77D1801D" w14:textId="13BC3D25" w:rsidR="005E500B" w:rsidRPr="000D1FDE" w:rsidRDefault="009306E4" w:rsidP="005E500B">
      <w:pPr>
        <w:pStyle w:val="TDC2"/>
        <w:tabs>
          <w:tab w:val="left" w:pos="480"/>
          <w:tab w:val="right" w:pos="9350"/>
        </w:tabs>
        <w:spacing w:before="0" w:line="240" w:lineRule="auto"/>
        <w:rPr>
          <w:rFonts w:ascii="Verdana" w:eastAsiaTheme="minorEastAsia" w:hAnsi="Verdana" w:cstheme="minorBidi"/>
          <w:b w:val="0"/>
          <w:bCs w:val="0"/>
          <w:noProof/>
          <w:sz w:val="16"/>
          <w:szCs w:val="18"/>
          <w:lang w:val="es-CR"/>
        </w:rPr>
      </w:pPr>
      <w:hyperlink w:anchor="_Toc78986537" w:history="1">
        <w:r w:rsidR="005E500B" w:rsidRPr="000D1FDE">
          <w:rPr>
            <w:rStyle w:val="Hipervnculo"/>
            <w:rFonts w:ascii="Verdana" w:eastAsia="MS Mincho" w:hAnsi="Verdana"/>
            <w:noProof/>
            <w:color w:val="auto"/>
            <w:sz w:val="16"/>
            <w:szCs w:val="18"/>
            <w:lang w:val="es-CR"/>
          </w:rPr>
          <w:t>G.</w:t>
        </w:r>
        <w:r w:rsidR="005E500B" w:rsidRPr="000D1FDE">
          <w:rPr>
            <w:rFonts w:ascii="Verdana" w:eastAsiaTheme="minorEastAsia" w:hAnsi="Verdana" w:cstheme="minorBidi"/>
            <w:b w:val="0"/>
            <w:bCs w:val="0"/>
            <w:noProof/>
            <w:sz w:val="16"/>
            <w:szCs w:val="18"/>
            <w:lang w:val="es-CR"/>
          </w:rPr>
          <w:tab/>
        </w:r>
        <w:r w:rsidR="005E500B" w:rsidRPr="000D1FDE">
          <w:rPr>
            <w:rStyle w:val="Hipervnculo"/>
            <w:rFonts w:ascii="Verdana" w:eastAsia="MS Mincho" w:hAnsi="Verdana"/>
            <w:noProof/>
            <w:color w:val="auto"/>
            <w:sz w:val="16"/>
            <w:szCs w:val="18"/>
            <w:lang w:val="es-CR"/>
          </w:rPr>
          <w:t>Costas y gastos</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_Toc78986537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33</w:t>
        </w:r>
        <w:r w:rsidR="005E500B" w:rsidRPr="000D1FDE">
          <w:rPr>
            <w:rFonts w:ascii="Verdana" w:hAnsi="Verdana"/>
            <w:noProof/>
            <w:webHidden/>
            <w:sz w:val="16"/>
            <w:szCs w:val="18"/>
            <w:lang w:val="es-CR"/>
          </w:rPr>
          <w:fldChar w:fldCharType="end"/>
        </w:r>
      </w:hyperlink>
    </w:p>
    <w:p w14:paraId="3B2CC110" w14:textId="2060B97A" w:rsidR="005E500B" w:rsidRPr="000D1FDE" w:rsidRDefault="009306E4" w:rsidP="005E500B">
      <w:pPr>
        <w:pStyle w:val="TDC2"/>
        <w:tabs>
          <w:tab w:val="left" w:pos="480"/>
          <w:tab w:val="right" w:pos="9350"/>
        </w:tabs>
        <w:spacing w:before="0" w:line="240" w:lineRule="auto"/>
        <w:rPr>
          <w:rFonts w:ascii="Verdana" w:eastAsiaTheme="minorEastAsia" w:hAnsi="Verdana" w:cstheme="minorBidi"/>
          <w:b w:val="0"/>
          <w:bCs w:val="0"/>
          <w:noProof/>
          <w:sz w:val="16"/>
          <w:szCs w:val="18"/>
          <w:lang w:val="es-CR"/>
        </w:rPr>
      </w:pPr>
      <w:hyperlink w:anchor="_Toc78986538" w:history="1">
        <w:r w:rsidR="005E500B" w:rsidRPr="000D1FDE">
          <w:rPr>
            <w:rStyle w:val="Hipervnculo"/>
            <w:rFonts w:ascii="Verdana" w:eastAsia="MS Mincho" w:hAnsi="Verdana"/>
            <w:noProof/>
            <w:color w:val="auto"/>
            <w:sz w:val="16"/>
            <w:szCs w:val="18"/>
            <w:lang w:val="es-CR"/>
          </w:rPr>
          <w:t>H.</w:t>
        </w:r>
        <w:r w:rsidR="005E500B" w:rsidRPr="000D1FDE">
          <w:rPr>
            <w:rFonts w:ascii="Verdana" w:eastAsiaTheme="minorEastAsia" w:hAnsi="Verdana" w:cstheme="minorBidi"/>
            <w:b w:val="0"/>
            <w:bCs w:val="0"/>
            <w:noProof/>
            <w:sz w:val="16"/>
            <w:szCs w:val="18"/>
            <w:lang w:val="es-CR"/>
          </w:rPr>
          <w:tab/>
        </w:r>
        <w:r w:rsidR="005E500B" w:rsidRPr="000D1FDE">
          <w:rPr>
            <w:rStyle w:val="Hipervnculo"/>
            <w:rFonts w:ascii="Verdana" w:eastAsia="MS Mincho" w:hAnsi="Verdana"/>
            <w:noProof/>
            <w:color w:val="auto"/>
            <w:sz w:val="16"/>
            <w:szCs w:val="18"/>
            <w:lang w:val="es-CR"/>
          </w:rPr>
          <w:t>Modalidad de cumplimiento de los pagos ordenados</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_Toc78986538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33</w:t>
        </w:r>
        <w:r w:rsidR="005E500B" w:rsidRPr="000D1FDE">
          <w:rPr>
            <w:rFonts w:ascii="Verdana" w:hAnsi="Verdana"/>
            <w:noProof/>
            <w:webHidden/>
            <w:sz w:val="16"/>
            <w:szCs w:val="18"/>
            <w:lang w:val="es-CR"/>
          </w:rPr>
          <w:fldChar w:fldCharType="end"/>
        </w:r>
      </w:hyperlink>
    </w:p>
    <w:p w14:paraId="3EF74546" w14:textId="6D14B2AC" w:rsidR="005E500B" w:rsidRPr="000D1FDE" w:rsidRDefault="009306E4" w:rsidP="005E500B">
      <w:pPr>
        <w:pStyle w:val="TDC1"/>
        <w:tabs>
          <w:tab w:val="right" w:pos="9350"/>
        </w:tabs>
        <w:spacing w:before="0" w:line="240" w:lineRule="auto"/>
        <w:rPr>
          <w:rFonts w:ascii="Verdana" w:eastAsiaTheme="minorEastAsia" w:hAnsi="Verdana" w:cstheme="minorBidi"/>
          <w:b w:val="0"/>
          <w:bCs w:val="0"/>
          <w:caps w:val="0"/>
          <w:noProof/>
          <w:sz w:val="16"/>
          <w:szCs w:val="18"/>
          <w:lang w:val="es-CR"/>
        </w:rPr>
      </w:pPr>
      <w:hyperlink w:anchor="_Toc78986539" w:history="1">
        <w:r w:rsidR="005E500B" w:rsidRPr="000D1FDE">
          <w:rPr>
            <w:rStyle w:val="Hipervnculo"/>
            <w:rFonts w:ascii="Verdana" w:eastAsia="MS Mincho" w:hAnsi="Verdana"/>
            <w:noProof/>
            <w:color w:val="auto"/>
            <w:sz w:val="16"/>
            <w:szCs w:val="18"/>
            <w:lang w:val="es-CR"/>
          </w:rPr>
          <w:t>X PUNTOS RESOLUTIVOS</w:t>
        </w:r>
        <w:r w:rsidR="005E500B" w:rsidRPr="000D1FDE">
          <w:rPr>
            <w:rFonts w:ascii="Verdana" w:hAnsi="Verdana"/>
            <w:noProof/>
            <w:webHidden/>
            <w:sz w:val="16"/>
            <w:szCs w:val="18"/>
            <w:lang w:val="es-CR"/>
          </w:rPr>
          <w:tab/>
        </w:r>
        <w:r w:rsidR="005E500B" w:rsidRPr="000D1FDE">
          <w:rPr>
            <w:rFonts w:ascii="Verdana" w:hAnsi="Verdana"/>
            <w:noProof/>
            <w:webHidden/>
            <w:sz w:val="16"/>
            <w:szCs w:val="18"/>
            <w:lang w:val="es-CR"/>
          </w:rPr>
          <w:fldChar w:fldCharType="begin"/>
        </w:r>
        <w:r w:rsidR="005E500B" w:rsidRPr="000D1FDE">
          <w:rPr>
            <w:rFonts w:ascii="Verdana" w:hAnsi="Verdana"/>
            <w:noProof/>
            <w:webHidden/>
            <w:sz w:val="16"/>
            <w:szCs w:val="18"/>
            <w:lang w:val="es-CR"/>
          </w:rPr>
          <w:instrText xml:space="preserve"> PAGEREF _Toc78986539 \h </w:instrText>
        </w:r>
        <w:r w:rsidR="005E500B" w:rsidRPr="000D1FDE">
          <w:rPr>
            <w:rFonts w:ascii="Verdana" w:hAnsi="Verdana"/>
            <w:noProof/>
            <w:webHidden/>
            <w:sz w:val="16"/>
            <w:szCs w:val="18"/>
            <w:lang w:val="es-CR"/>
          </w:rPr>
        </w:r>
        <w:r w:rsidR="005E500B" w:rsidRPr="000D1FDE">
          <w:rPr>
            <w:rFonts w:ascii="Verdana" w:hAnsi="Verdana"/>
            <w:noProof/>
            <w:webHidden/>
            <w:sz w:val="16"/>
            <w:szCs w:val="18"/>
            <w:lang w:val="es-CR"/>
          </w:rPr>
          <w:fldChar w:fldCharType="separate"/>
        </w:r>
        <w:r w:rsidR="00E912F4">
          <w:rPr>
            <w:rFonts w:ascii="Verdana" w:hAnsi="Verdana"/>
            <w:noProof/>
            <w:webHidden/>
            <w:sz w:val="16"/>
            <w:szCs w:val="18"/>
            <w:lang w:val="es-CR"/>
          </w:rPr>
          <w:t>34</w:t>
        </w:r>
        <w:r w:rsidR="005E500B" w:rsidRPr="000D1FDE">
          <w:rPr>
            <w:rFonts w:ascii="Verdana" w:hAnsi="Verdana"/>
            <w:noProof/>
            <w:webHidden/>
            <w:sz w:val="16"/>
            <w:szCs w:val="18"/>
            <w:lang w:val="es-CR"/>
          </w:rPr>
          <w:fldChar w:fldCharType="end"/>
        </w:r>
      </w:hyperlink>
    </w:p>
    <w:p w14:paraId="2F296CB1" w14:textId="77777777" w:rsidR="00222C99" w:rsidRPr="000D1FDE" w:rsidRDefault="005E500B" w:rsidP="005E500B">
      <w:pPr>
        <w:widowControl/>
        <w:adjustRightInd/>
        <w:spacing w:line="240" w:lineRule="auto"/>
        <w:jc w:val="left"/>
        <w:textAlignment w:val="auto"/>
        <w:rPr>
          <w:rStyle w:val="None"/>
          <w:lang w:val="es-CR"/>
        </w:rPr>
      </w:pPr>
      <w:r w:rsidRPr="000D1FDE">
        <w:rPr>
          <w:rStyle w:val="None"/>
          <w:sz w:val="16"/>
          <w:szCs w:val="18"/>
          <w:lang w:val="es-CR"/>
        </w:rPr>
        <w:fldChar w:fldCharType="end"/>
      </w:r>
    </w:p>
    <w:p w14:paraId="633B891B" w14:textId="77777777" w:rsidR="00EB0A14" w:rsidRPr="000D1FDE" w:rsidRDefault="00EB0A14" w:rsidP="00ED5B73">
      <w:pPr>
        <w:pStyle w:val="Ttulo1"/>
        <w:rPr>
          <w:rStyle w:val="None"/>
          <w:lang w:val="es-CR"/>
        </w:rPr>
      </w:pPr>
      <w:bookmarkStart w:id="4" w:name="_Toc78986488"/>
      <w:r w:rsidRPr="000D1FDE">
        <w:rPr>
          <w:rStyle w:val="None"/>
          <w:lang w:val="es-CR"/>
        </w:rPr>
        <w:lastRenderedPageBreak/>
        <w:t>I</w:t>
      </w:r>
      <w:r w:rsidRPr="000D1FDE">
        <w:rPr>
          <w:rStyle w:val="None"/>
          <w:lang w:val="es-CR"/>
        </w:rPr>
        <w:br/>
      </w:r>
      <w:r w:rsidRPr="000D1FDE">
        <w:rPr>
          <w:lang w:val="es-CR"/>
        </w:rPr>
        <w:t>INTRODUCCIÓN DE LA CAUSA Y OBJETO DE LA CONTROVERSIA</w:t>
      </w:r>
      <w:bookmarkEnd w:id="0"/>
      <w:bookmarkEnd w:id="1"/>
      <w:bookmarkEnd w:id="2"/>
      <w:bookmarkEnd w:id="3"/>
      <w:bookmarkEnd w:id="4"/>
    </w:p>
    <w:p w14:paraId="7E07C398" w14:textId="77777777" w:rsidR="00FA7035" w:rsidRPr="000D1FDE" w:rsidRDefault="00FA7035" w:rsidP="00ED5B73">
      <w:pPr>
        <w:pStyle w:val="Sinespaciado"/>
        <w:spacing w:line="240" w:lineRule="auto"/>
        <w:rPr>
          <w:lang w:val="es-CR"/>
        </w:rPr>
      </w:pPr>
    </w:p>
    <w:p w14:paraId="0AE7A8EA" w14:textId="77777777" w:rsidR="00FA7035" w:rsidRPr="000D1FDE" w:rsidRDefault="00FA7035" w:rsidP="00ED5B73">
      <w:pPr>
        <w:pStyle w:val="PrrafodeSentencia"/>
        <w:spacing w:line="240" w:lineRule="auto"/>
        <w:rPr>
          <w:rFonts w:cs="Arial"/>
          <w:lang w:val="es-CR"/>
        </w:rPr>
      </w:pPr>
      <w:r w:rsidRPr="000D1FDE">
        <w:rPr>
          <w:lang w:val="es-CR"/>
        </w:rPr>
        <w:t>El 26 de julio de 2019</w:t>
      </w:r>
      <w:r w:rsidR="009A3B36" w:rsidRPr="000D1FDE">
        <w:rPr>
          <w:lang w:val="es-CR"/>
        </w:rPr>
        <w:t>,</w:t>
      </w:r>
      <w:r w:rsidRPr="000D1FDE">
        <w:rPr>
          <w:lang w:val="es-CR"/>
        </w:rPr>
        <w:t xml:space="preserve"> la Comisión Interamericana de Derechos Humanos (en adelante la “Comisión”) sometió a la Corte Interamericana el caso </w:t>
      </w:r>
      <w:r w:rsidRPr="000D1FDE">
        <w:rPr>
          <w:i/>
          <w:lang w:val="es-CR"/>
        </w:rPr>
        <w:t>Garzón Guzmán Vs. Ecuador</w:t>
      </w:r>
      <w:r w:rsidR="00D3130C" w:rsidRPr="000D1FDE">
        <w:rPr>
          <w:lang w:val="es-CR"/>
        </w:rPr>
        <w:t>. E</w:t>
      </w:r>
      <w:r w:rsidRPr="000D1FDE">
        <w:rPr>
          <w:lang w:val="es-CR"/>
        </w:rPr>
        <w:t xml:space="preserve">ste caso </w:t>
      </w:r>
      <w:r w:rsidR="00D3130C" w:rsidRPr="000D1FDE">
        <w:rPr>
          <w:lang w:val="es-CR"/>
        </w:rPr>
        <w:t xml:space="preserve">está relacionado con </w:t>
      </w:r>
      <w:r w:rsidRPr="000D1FDE">
        <w:rPr>
          <w:lang w:val="es-CR"/>
        </w:rPr>
        <w:t xml:space="preserve">la </w:t>
      </w:r>
      <w:r w:rsidR="00375336" w:rsidRPr="000D1FDE">
        <w:rPr>
          <w:lang w:val="es-CR"/>
        </w:rPr>
        <w:t>alegada</w:t>
      </w:r>
      <w:r w:rsidR="005264D9" w:rsidRPr="000D1FDE">
        <w:rPr>
          <w:lang w:val="es-CR"/>
        </w:rPr>
        <w:t xml:space="preserve"> </w:t>
      </w:r>
      <w:r w:rsidRPr="000D1FDE">
        <w:rPr>
          <w:lang w:val="es-CR"/>
        </w:rPr>
        <w:t>responsab</w:t>
      </w:r>
      <w:r w:rsidR="00D3130C" w:rsidRPr="000D1FDE">
        <w:rPr>
          <w:lang w:val="es-CR"/>
        </w:rPr>
        <w:t xml:space="preserve">ilidad internacional </w:t>
      </w:r>
      <w:r w:rsidR="006A7B99" w:rsidRPr="000D1FDE">
        <w:rPr>
          <w:lang w:val="es-CR"/>
        </w:rPr>
        <w:t>de la República del</w:t>
      </w:r>
      <w:r w:rsidR="00D3130C" w:rsidRPr="000D1FDE">
        <w:rPr>
          <w:lang w:val="es-CR"/>
        </w:rPr>
        <w:t xml:space="preserve"> Ecuador (en adelante “el Estado” o “Ecuador”), </w:t>
      </w:r>
      <w:r w:rsidRPr="000D1FDE">
        <w:rPr>
          <w:lang w:val="es-CR"/>
        </w:rPr>
        <w:t xml:space="preserve">por </w:t>
      </w:r>
      <w:r w:rsidR="0030194B" w:rsidRPr="000D1FDE">
        <w:rPr>
          <w:lang w:val="es-CR"/>
        </w:rPr>
        <w:t xml:space="preserve">los hechos relacionados con </w:t>
      </w:r>
      <w:r w:rsidRPr="000D1FDE">
        <w:rPr>
          <w:lang w:val="es-CR"/>
        </w:rPr>
        <w:t xml:space="preserve">la desaparición forzada </w:t>
      </w:r>
      <w:r w:rsidR="008856F9" w:rsidRPr="000D1FDE">
        <w:rPr>
          <w:lang w:val="es-CR"/>
        </w:rPr>
        <w:t>de</w:t>
      </w:r>
      <w:r w:rsidRPr="000D1FDE">
        <w:rPr>
          <w:lang w:val="es-CR"/>
        </w:rPr>
        <w:t xml:space="preserve"> César Gustavo Garzón Guzmán, ocurrida el </w:t>
      </w:r>
      <w:r w:rsidR="008856F9" w:rsidRPr="000D1FDE">
        <w:rPr>
          <w:lang w:val="es-CR"/>
        </w:rPr>
        <w:t>10</w:t>
      </w:r>
      <w:r w:rsidRPr="000D1FDE">
        <w:rPr>
          <w:lang w:val="es-CR"/>
        </w:rPr>
        <w:t xml:space="preserve"> de noviembre de 1990 en Quito, Ecuador. De acuerdo con la Comisión, </w:t>
      </w:r>
      <w:r w:rsidR="008856F9" w:rsidRPr="000D1FDE">
        <w:rPr>
          <w:lang w:val="es-CR"/>
        </w:rPr>
        <w:t>existen suficientes elementos</w:t>
      </w:r>
      <w:r w:rsidR="0030194B" w:rsidRPr="000D1FDE">
        <w:rPr>
          <w:lang w:val="es-CR"/>
        </w:rPr>
        <w:t xml:space="preserve"> que</w:t>
      </w:r>
      <w:r w:rsidR="008856F9" w:rsidRPr="000D1FDE">
        <w:rPr>
          <w:lang w:val="es-CR"/>
        </w:rPr>
        <w:t xml:space="preserve"> permiten concluir que</w:t>
      </w:r>
      <w:r w:rsidR="0030194B" w:rsidRPr="000D1FDE">
        <w:rPr>
          <w:lang w:val="es-CR"/>
        </w:rPr>
        <w:t>,</w:t>
      </w:r>
      <w:r w:rsidR="008856F9" w:rsidRPr="000D1FDE">
        <w:rPr>
          <w:lang w:val="es-CR"/>
        </w:rPr>
        <w:t xml:space="preserve"> </w:t>
      </w:r>
      <w:r w:rsidR="0030194B" w:rsidRPr="000D1FDE">
        <w:rPr>
          <w:lang w:val="es-CR"/>
        </w:rPr>
        <w:t xml:space="preserve">al momento de su desaparición, </w:t>
      </w:r>
      <w:r w:rsidR="008856F9" w:rsidRPr="000D1FDE">
        <w:rPr>
          <w:lang w:val="es-CR"/>
        </w:rPr>
        <w:t>el señor Garzón Guzmán fue privado de</w:t>
      </w:r>
      <w:r w:rsidR="0030194B" w:rsidRPr="000D1FDE">
        <w:rPr>
          <w:lang w:val="es-CR"/>
        </w:rPr>
        <w:t xml:space="preserve"> la</w:t>
      </w:r>
      <w:r w:rsidR="008856F9" w:rsidRPr="000D1FDE">
        <w:rPr>
          <w:lang w:val="es-CR"/>
        </w:rPr>
        <w:t xml:space="preserve"> libertad por agentes estatales.</w:t>
      </w:r>
      <w:r w:rsidRPr="000D1FDE">
        <w:rPr>
          <w:lang w:val="es-CR"/>
        </w:rPr>
        <w:t xml:space="preserve"> </w:t>
      </w:r>
      <w:r w:rsidR="008856F9" w:rsidRPr="000D1FDE">
        <w:rPr>
          <w:lang w:val="es-CR"/>
        </w:rPr>
        <w:t>Estos hechos habrían ocurrido, además, e</w:t>
      </w:r>
      <w:r w:rsidR="00AA09C4" w:rsidRPr="000D1FDE">
        <w:rPr>
          <w:lang w:val="es-CR"/>
        </w:rPr>
        <w:t>n el marco d</w:t>
      </w:r>
      <w:r w:rsidRPr="000D1FDE">
        <w:rPr>
          <w:lang w:val="es-CR"/>
        </w:rPr>
        <w:t xml:space="preserve">e un contexto de </w:t>
      </w:r>
      <w:r w:rsidRPr="000D1FDE">
        <w:rPr>
          <w:rFonts w:cs="Arial"/>
          <w:lang w:val="es-CR"/>
        </w:rPr>
        <w:t xml:space="preserve">desapariciones forzadas </w:t>
      </w:r>
      <w:r w:rsidR="008856F9" w:rsidRPr="000D1FDE">
        <w:rPr>
          <w:rFonts w:cs="Arial"/>
          <w:lang w:val="es-CR"/>
        </w:rPr>
        <w:t>perpetradas</w:t>
      </w:r>
      <w:r w:rsidRPr="000D1FDE">
        <w:rPr>
          <w:rFonts w:cs="Arial"/>
          <w:lang w:val="es-CR"/>
        </w:rPr>
        <w:t xml:space="preserve"> por agentes estatales contra personas identificadas como subversivas, en particular, integrantes de los grupos “Alfaro Vive Carajo” y “Montoneras Patria Libre”</w:t>
      </w:r>
      <w:r w:rsidR="0030493C" w:rsidRPr="000D1FDE">
        <w:rPr>
          <w:rFonts w:cs="Arial"/>
          <w:lang w:val="es-CR"/>
        </w:rPr>
        <w:t xml:space="preserve">, lo </w:t>
      </w:r>
      <w:r w:rsidR="00A46FC4" w:rsidRPr="000D1FDE">
        <w:rPr>
          <w:rFonts w:cs="Arial"/>
          <w:lang w:val="es-CR"/>
        </w:rPr>
        <w:t>que,</w:t>
      </w:r>
      <w:r w:rsidR="0030493C" w:rsidRPr="000D1FDE">
        <w:rPr>
          <w:rFonts w:cs="Arial"/>
          <w:lang w:val="es-CR"/>
        </w:rPr>
        <w:t xml:space="preserve"> sumado a la negativa de las </w:t>
      </w:r>
      <w:r w:rsidR="0030493C" w:rsidRPr="000D1FDE">
        <w:rPr>
          <w:lang w:val="es-CR"/>
        </w:rPr>
        <w:t xml:space="preserve">autoridades a reconocer la detención y </w:t>
      </w:r>
      <w:r w:rsidR="00A46FC4" w:rsidRPr="000D1FDE">
        <w:rPr>
          <w:lang w:val="es-CR"/>
        </w:rPr>
        <w:t xml:space="preserve">a </w:t>
      </w:r>
      <w:r w:rsidR="0030493C" w:rsidRPr="000D1FDE">
        <w:rPr>
          <w:lang w:val="es-CR"/>
        </w:rPr>
        <w:t>la prueba que obra en el expediente, llevaron a la Comisión a concluir que hubo un encubrimiento de lo ocurrido</w:t>
      </w:r>
      <w:r w:rsidR="00A26969" w:rsidRPr="000D1FDE">
        <w:rPr>
          <w:rFonts w:cs="Arial"/>
          <w:lang w:val="es-CR"/>
        </w:rPr>
        <w:t xml:space="preserve">. </w:t>
      </w:r>
      <w:r w:rsidR="00375336" w:rsidRPr="000D1FDE">
        <w:rPr>
          <w:rFonts w:cs="Arial"/>
          <w:lang w:val="es-CR"/>
        </w:rPr>
        <w:t xml:space="preserve">Por lo anterior, </w:t>
      </w:r>
      <w:r w:rsidR="00A46FC4" w:rsidRPr="000D1FDE">
        <w:rPr>
          <w:rFonts w:cs="Arial"/>
          <w:lang w:val="es-CR"/>
        </w:rPr>
        <w:t xml:space="preserve">la Comisión alegó </w:t>
      </w:r>
      <w:r w:rsidR="00A26969" w:rsidRPr="000D1FDE">
        <w:rPr>
          <w:rFonts w:cs="Arial"/>
          <w:lang w:val="es-CR"/>
        </w:rPr>
        <w:t xml:space="preserve">la violación de los derechos </w:t>
      </w:r>
      <w:r w:rsidR="00375336" w:rsidRPr="000D1FDE">
        <w:rPr>
          <w:rFonts w:cs="Arial"/>
          <w:lang w:val="es-CR"/>
        </w:rPr>
        <w:t xml:space="preserve">al reconocimiento de la personalidad jurídica, a la vida, a la integridad personal, a la libertad personal, a las garantías judiciales y a la protección judicial </w:t>
      </w:r>
      <w:r w:rsidR="0030194B" w:rsidRPr="000D1FDE">
        <w:rPr>
          <w:rFonts w:cs="Arial"/>
          <w:lang w:val="es-CR"/>
        </w:rPr>
        <w:t>consagrados</w:t>
      </w:r>
      <w:r w:rsidR="00375336" w:rsidRPr="000D1FDE">
        <w:rPr>
          <w:rFonts w:cs="Arial"/>
          <w:lang w:val="es-CR"/>
        </w:rPr>
        <w:t xml:space="preserve"> en la Convención Americana</w:t>
      </w:r>
      <w:r w:rsidR="00BF7ED4" w:rsidRPr="000D1FDE">
        <w:rPr>
          <w:rFonts w:cs="Arial"/>
          <w:lang w:val="es-CR"/>
        </w:rPr>
        <w:t xml:space="preserve"> sobre Derechos Humanos</w:t>
      </w:r>
      <w:r w:rsidR="00375336" w:rsidRPr="000D1FDE">
        <w:rPr>
          <w:rFonts w:cs="Arial"/>
          <w:lang w:val="es-CR"/>
        </w:rPr>
        <w:t>, así como de los artículos I</w:t>
      </w:r>
      <w:r w:rsidR="00A663DC" w:rsidRPr="000D1FDE">
        <w:rPr>
          <w:rFonts w:cs="Arial"/>
          <w:lang w:val="es-CR"/>
        </w:rPr>
        <w:t>.</w:t>
      </w:r>
      <w:r w:rsidR="00375336" w:rsidRPr="000D1FDE">
        <w:rPr>
          <w:rFonts w:cs="Arial"/>
          <w:lang w:val="es-CR"/>
        </w:rPr>
        <w:t>a</w:t>
      </w:r>
      <w:r w:rsidR="00653313" w:rsidRPr="000D1FDE">
        <w:rPr>
          <w:rFonts w:cs="Arial"/>
          <w:lang w:val="es-CR"/>
        </w:rPr>
        <w:t>)</w:t>
      </w:r>
      <w:r w:rsidR="00375336" w:rsidRPr="000D1FDE">
        <w:rPr>
          <w:rFonts w:cs="Arial"/>
          <w:lang w:val="es-CR"/>
        </w:rPr>
        <w:t xml:space="preserve"> y </w:t>
      </w:r>
      <w:r w:rsidR="00F15573" w:rsidRPr="000D1FDE">
        <w:rPr>
          <w:rFonts w:cs="Arial"/>
          <w:lang w:val="es-CR"/>
        </w:rPr>
        <w:t>I.b</w:t>
      </w:r>
      <w:r w:rsidR="00653313" w:rsidRPr="000D1FDE">
        <w:rPr>
          <w:rFonts w:cs="Arial"/>
          <w:lang w:val="es-CR"/>
        </w:rPr>
        <w:t>)</w:t>
      </w:r>
      <w:r w:rsidR="00375336" w:rsidRPr="000D1FDE">
        <w:rPr>
          <w:rFonts w:cs="Arial"/>
          <w:lang w:val="es-CR"/>
        </w:rPr>
        <w:t xml:space="preserve"> de la Convención </w:t>
      </w:r>
      <w:r w:rsidR="00253FEB" w:rsidRPr="000D1FDE">
        <w:rPr>
          <w:rFonts w:cs="Arial"/>
          <w:lang w:val="es-CR"/>
        </w:rPr>
        <w:t>I</w:t>
      </w:r>
      <w:r w:rsidR="00375336" w:rsidRPr="000D1FDE">
        <w:rPr>
          <w:rFonts w:cs="Arial"/>
          <w:lang w:val="es-CR"/>
        </w:rPr>
        <w:t>nteramericana sobre Desaparición Forzada de Personas</w:t>
      </w:r>
      <w:r w:rsidR="0030194B" w:rsidRPr="000D1FDE">
        <w:rPr>
          <w:rFonts w:cs="Arial"/>
          <w:lang w:val="es-CR"/>
        </w:rPr>
        <w:t>,</w:t>
      </w:r>
      <w:r w:rsidR="00375336" w:rsidRPr="000D1FDE">
        <w:rPr>
          <w:rFonts w:cs="Arial"/>
          <w:lang w:val="es-CR"/>
        </w:rPr>
        <w:t xml:space="preserve"> en perjuicio </w:t>
      </w:r>
      <w:r w:rsidR="00A26969" w:rsidRPr="000D1FDE">
        <w:rPr>
          <w:rFonts w:cs="Arial"/>
          <w:lang w:val="es-CR"/>
        </w:rPr>
        <w:t>del señor Garzón Guzmán</w:t>
      </w:r>
      <w:r w:rsidR="00375336" w:rsidRPr="000D1FDE">
        <w:rPr>
          <w:rFonts w:cs="Arial"/>
          <w:lang w:val="es-CR"/>
        </w:rPr>
        <w:t>.</w:t>
      </w:r>
      <w:r w:rsidRPr="000D1FDE">
        <w:rPr>
          <w:rFonts w:cs="Arial"/>
          <w:lang w:val="es-CR"/>
        </w:rPr>
        <w:t xml:space="preserve"> </w:t>
      </w:r>
      <w:r w:rsidR="00832BB1" w:rsidRPr="000D1FDE">
        <w:rPr>
          <w:rFonts w:cs="Arial"/>
          <w:lang w:val="es-CR"/>
        </w:rPr>
        <w:t xml:space="preserve">Adicionalmente, </w:t>
      </w:r>
      <w:r w:rsidR="00960F6C" w:rsidRPr="000D1FDE">
        <w:rPr>
          <w:rFonts w:cs="Arial"/>
          <w:lang w:val="es-CR"/>
        </w:rPr>
        <w:t xml:space="preserve">el caso se </w:t>
      </w:r>
      <w:r w:rsidR="00D72973" w:rsidRPr="000D1FDE">
        <w:rPr>
          <w:rFonts w:cs="Arial"/>
          <w:lang w:val="es-CR"/>
        </w:rPr>
        <w:t xml:space="preserve">refiere a la </w:t>
      </w:r>
      <w:r w:rsidR="00AA09C4" w:rsidRPr="000D1FDE">
        <w:rPr>
          <w:rFonts w:cs="Arial"/>
          <w:lang w:val="es-CR"/>
        </w:rPr>
        <w:t>alegada</w:t>
      </w:r>
      <w:r w:rsidR="00D72973" w:rsidRPr="000D1FDE">
        <w:rPr>
          <w:rFonts w:cs="Arial"/>
          <w:lang w:val="es-CR"/>
        </w:rPr>
        <w:t xml:space="preserve"> violación del derecho a la integridad </w:t>
      </w:r>
      <w:r w:rsidR="006012C2" w:rsidRPr="000D1FDE">
        <w:rPr>
          <w:rFonts w:cs="Arial"/>
          <w:lang w:val="es-CR"/>
        </w:rPr>
        <w:t>psíquica y moral</w:t>
      </w:r>
      <w:r w:rsidR="00D72973" w:rsidRPr="000D1FDE">
        <w:rPr>
          <w:rFonts w:cs="Arial"/>
          <w:lang w:val="es-CR"/>
        </w:rPr>
        <w:t xml:space="preserve"> </w:t>
      </w:r>
      <w:r w:rsidR="00375336" w:rsidRPr="000D1FDE">
        <w:rPr>
          <w:rFonts w:cs="Arial"/>
          <w:lang w:val="es-CR"/>
        </w:rPr>
        <w:t xml:space="preserve">y de los </w:t>
      </w:r>
      <w:r w:rsidR="00A26969" w:rsidRPr="000D1FDE">
        <w:rPr>
          <w:rFonts w:cs="Arial"/>
          <w:lang w:val="es-CR"/>
        </w:rPr>
        <w:t>derechos a las garantías judiciales y protección judicial</w:t>
      </w:r>
      <w:r w:rsidR="00375336" w:rsidRPr="000D1FDE">
        <w:rPr>
          <w:rFonts w:cs="Arial"/>
          <w:lang w:val="es-CR"/>
        </w:rPr>
        <w:t xml:space="preserve"> de los fam</w:t>
      </w:r>
      <w:r w:rsidR="00A268E7" w:rsidRPr="000D1FDE">
        <w:rPr>
          <w:rFonts w:cs="Arial"/>
          <w:lang w:val="es-CR"/>
        </w:rPr>
        <w:t>iliares del señor Garzón Guzmán</w:t>
      </w:r>
      <w:r w:rsidR="00375336" w:rsidRPr="000D1FDE">
        <w:rPr>
          <w:rFonts w:cs="Arial"/>
          <w:lang w:val="es-CR"/>
        </w:rPr>
        <w:t>.</w:t>
      </w:r>
    </w:p>
    <w:p w14:paraId="7447D4DF" w14:textId="77777777" w:rsidR="00FA7035" w:rsidRPr="000D1FDE" w:rsidRDefault="00FA7035" w:rsidP="00ED5B73">
      <w:pPr>
        <w:pStyle w:val="Prrafodelista"/>
        <w:spacing w:line="240" w:lineRule="auto"/>
        <w:rPr>
          <w:rFonts w:cs="Arial"/>
          <w:sz w:val="20"/>
          <w:szCs w:val="20"/>
          <w:lang w:val="es-CR"/>
        </w:rPr>
      </w:pPr>
    </w:p>
    <w:p w14:paraId="02BE743D" w14:textId="77777777" w:rsidR="00FA7035" w:rsidRPr="000D1FDE" w:rsidRDefault="00FA7035" w:rsidP="00ED5B73">
      <w:pPr>
        <w:pStyle w:val="PrrafodeSentencia"/>
        <w:spacing w:line="240" w:lineRule="auto"/>
        <w:rPr>
          <w:lang w:val="es-CR"/>
        </w:rPr>
      </w:pPr>
      <w:r w:rsidRPr="000D1FDE">
        <w:rPr>
          <w:i/>
          <w:lang w:val="es-CR"/>
        </w:rPr>
        <w:t xml:space="preserve">Trámite ante la Comisión. </w:t>
      </w:r>
      <w:r w:rsidR="007064CE" w:rsidRPr="000D1FDE">
        <w:rPr>
          <w:i/>
          <w:lang w:val="es-CR"/>
        </w:rPr>
        <w:t xml:space="preserve">- </w:t>
      </w:r>
      <w:r w:rsidRPr="000D1FDE">
        <w:rPr>
          <w:lang w:val="es-CR"/>
        </w:rPr>
        <w:t xml:space="preserve">El trámite </w:t>
      </w:r>
      <w:r w:rsidR="00980A9E" w:rsidRPr="000D1FDE">
        <w:rPr>
          <w:lang w:val="es-CR"/>
        </w:rPr>
        <w:t>llevado a cabo</w:t>
      </w:r>
      <w:r w:rsidRPr="000D1FDE">
        <w:rPr>
          <w:lang w:val="es-CR"/>
        </w:rPr>
        <w:t xml:space="preserve"> ante la Comisión fue el siguiente:</w:t>
      </w:r>
    </w:p>
    <w:p w14:paraId="5F7DFA23" w14:textId="77777777" w:rsidR="00FA7035" w:rsidRPr="000D1FDE" w:rsidRDefault="00FA7035" w:rsidP="00ED5B73">
      <w:pPr>
        <w:pStyle w:val="Sinespaciado"/>
        <w:spacing w:line="240" w:lineRule="auto"/>
        <w:rPr>
          <w:lang w:val="es-CR"/>
        </w:rPr>
      </w:pPr>
    </w:p>
    <w:p w14:paraId="7EF1F079" w14:textId="77777777" w:rsidR="006A7B99" w:rsidRPr="000D1FDE" w:rsidRDefault="00FA7035" w:rsidP="00ED5B73">
      <w:pPr>
        <w:pStyle w:val="PrrafodeSentencia"/>
        <w:numPr>
          <w:ilvl w:val="0"/>
          <w:numId w:val="9"/>
        </w:numPr>
        <w:spacing w:line="240" w:lineRule="auto"/>
        <w:ind w:left="1418"/>
        <w:rPr>
          <w:lang w:val="es-CR"/>
        </w:rPr>
      </w:pPr>
      <w:r w:rsidRPr="000D1FDE">
        <w:rPr>
          <w:i/>
          <w:lang w:val="es-CR"/>
        </w:rPr>
        <w:t>Petición.</w:t>
      </w:r>
      <w:r w:rsidRPr="000D1FDE">
        <w:rPr>
          <w:lang w:val="es-CR"/>
        </w:rPr>
        <w:t xml:space="preserve"> El 8 de noviembre de 1994 la Comisión Ecuménica de Derechos Humanos (en adelante “</w:t>
      </w:r>
      <w:r w:rsidR="00AA09C4" w:rsidRPr="000D1FDE">
        <w:rPr>
          <w:lang w:val="es-CR"/>
        </w:rPr>
        <w:t>el representante</w:t>
      </w:r>
      <w:r w:rsidRPr="000D1FDE">
        <w:rPr>
          <w:lang w:val="es-CR"/>
        </w:rPr>
        <w:t xml:space="preserve">”) presentó una petición ante la </w:t>
      </w:r>
      <w:r w:rsidR="00D65603" w:rsidRPr="000D1FDE">
        <w:rPr>
          <w:lang w:val="es-CR"/>
        </w:rPr>
        <w:t>Comisión Interamericana</w:t>
      </w:r>
      <w:r w:rsidRPr="000D1FDE">
        <w:rPr>
          <w:lang w:val="es-CR"/>
        </w:rPr>
        <w:t xml:space="preserve">. </w:t>
      </w:r>
    </w:p>
    <w:p w14:paraId="22A3480C" w14:textId="77777777" w:rsidR="006A7B99" w:rsidRPr="000D1FDE" w:rsidRDefault="006A7B99" w:rsidP="00ED5B73">
      <w:pPr>
        <w:pStyle w:val="PrrafodeSentencia"/>
        <w:numPr>
          <w:ilvl w:val="0"/>
          <w:numId w:val="0"/>
        </w:numPr>
        <w:spacing w:line="240" w:lineRule="auto"/>
        <w:ind w:left="1418"/>
        <w:rPr>
          <w:lang w:val="es-CR"/>
        </w:rPr>
      </w:pPr>
    </w:p>
    <w:p w14:paraId="6D0FB206" w14:textId="77777777" w:rsidR="00FA7035" w:rsidRPr="000D1FDE" w:rsidRDefault="00FA7035" w:rsidP="00ED5B73">
      <w:pPr>
        <w:pStyle w:val="PrrafodeSentencia"/>
        <w:numPr>
          <w:ilvl w:val="0"/>
          <w:numId w:val="9"/>
        </w:numPr>
        <w:spacing w:line="240" w:lineRule="auto"/>
        <w:ind w:left="1418"/>
        <w:rPr>
          <w:lang w:val="es-CR"/>
        </w:rPr>
      </w:pPr>
      <w:r w:rsidRPr="000D1FDE">
        <w:rPr>
          <w:i/>
          <w:lang w:val="es-CR"/>
        </w:rPr>
        <w:t>Informe de Admisibilidad.</w:t>
      </w:r>
      <w:r w:rsidR="009A3B36" w:rsidRPr="000D1FDE">
        <w:rPr>
          <w:lang w:val="es-CR"/>
        </w:rPr>
        <w:t xml:space="preserve"> El 12 de julio de 2010</w:t>
      </w:r>
      <w:r w:rsidRPr="000D1FDE">
        <w:rPr>
          <w:lang w:val="es-CR"/>
        </w:rPr>
        <w:t xml:space="preserve"> la </w:t>
      </w:r>
      <w:r w:rsidR="00D65603" w:rsidRPr="000D1FDE">
        <w:rPr>
          <w:lang w:val="es-CR"/>
        </w:rPr>
        <w:t>Comisión Interamericana</w:t>
      </w:r>
      <w:r w:rsidRPr="000D1FDE">
        <w:rPr>
          <w:lang w:val="es-CR"/>
        </w:rPr>
        <w:t xml:space="preserve"> declaró la admisibilidad del caso mediante </w:t>
      </w:r>
      <w:r w:rsidR="004D66A6" w:rsidRPr="000D1FDE">
        <w:rPr>
          <w:lang w:val="es-CR"/>
        </w:rPr>
        <w:t xml:space="preserve">el </w:t>
      </w:r>
      <w:r w:rsidRPr="000D1FDE">
        <w:rPr>
          <w:lang w:val="es-CR"/>
        </w:rPr>
        <w:t xml:space="preserve">Informe 70/10. </w:t>
      </w:r>
      <w:r w:rsidR="006A7B99" w:rsidRPr="000D1FDE">
        <w:rPr>
          <w:lang w:val="es-CR"/>
        </w:rPr>
        <w:t xml:space="preserve">El 20 de julio de 2010 la Comisión notificó a las partes el informe de admisibilidad y se puso a su disposición para llegar a una solución amistosa. </w:t>
      </w:r>
    </w:p>
    <w:p w14:paraId="0E2D7CD4" w14:textId="77777777" w:rsidR="00FA7035" w:rsidRPr="000D1FDE" w:rsidRDefault="00FA7035" w:rsidP="00ED5B73">
      <w:pPr>
        <w:pStyle w:val="PrrafodeSentencia"/>
        <w:numPr>
          <w:ilvl w:val="0"/>
          <w:numId w:val="0"/>
        </w:numPr>
        <w:spacing w:line="240" w:lineRule="auto"/>
        <w:ind w:left="1418"/>
        <w:rPr>
          <w:lang w:val="es-CR"/>
        </w:rPr>
      </w:pPr>
    </w:p>
    <w:p w14:paraId="021A932E" w14:textId="77777777" w:rsidR="00FA7035" w:rsidRPr="000D1FDE" w:rsidRDefault="00FA7035" w:rsidP="00ED5B73">
      <w:pPr>
        <w:pStyle w:val="PrrafodeSentencia"/>
        <w:numPr>
          <w:ilvl w:val="0"/>
          <w:numId w:val="9"/>
        </w:numPr>
        <w:spacing w:line="240" w:lineRule="auto"/>
        <w:ind w:left="1418"/>
        <w:rPr>
          <w:lang w:val="es-CR"/>
        </w:rPr>
      </w:pPr>
      <w:r w:rsidRPr="000D1FDE">
        <w:rPr>
          <w:i/>
          <w:lang w:val="es-CR"/>
        </w:rPr>
        <w:t>Informe de Fondo.</w:t>
      </w:r>
      <w:r w:rsidRPr="000D1FDE">
        <w:rPr>
          <w:lang w:val="es-CR"/>
        </w:rPr>
        <w:t xml:space="preserve"> El 18 de marzo de 2017 la Comisión aprobó el Informe de Fondo No. 22/17, de conformidad con el artículo 50 de la Convención (en adelante “Informe de Fondo” o “Informe No. 22/17”)</w:t>
      </w:r>
      <w:r w:rsidR="00D72973" w:rsidRPr="000D1FDE">
        <w:rPr>
          <w:lang w:val="es-CR"/>
        </w:rPr>
        <w:t>, en el cual llegó a una serie de conclusiones y formuló varias recomendaciones al Estado</w:t>
      </w:r>
      <w:r w:rsidRPr="000D1FDE">
        <w:rPr>
          <w:lang w:val="es-CR"/>
        </w:rPr>
        <w:t>.</w:t>
      </w:r>
    </w:p>
    <w:p w14:paraId="508D0E19" w14:textId="77777777" w:rsidR="00FA7035" w:rsidRPr="000D1FDE" w:rsidRDefault="00FA7035" w:rsidP="00ED5B73">
      <w:pPr>
        <w:pStyle w:val="PrrafodeSentencia"/>
        <w:numPr>
          <w:ilvl w:val="0"/>
          <w:numId w:val="0"/>
        </w:numPr>
        <w:spacing w:line="240" w:lineRule="auto"/>
        <w:ind w:left="1418"/>
        <w:rPr>
          <w:lang w:val="es-CR"/>
        </w:rPr>
      </w:pPr>
    </w:p>
    <w:p w14:paraId="4E62AC60" w14:textId="77777777" w:rsidR="00FA7035" w:rsidRPr="000D1FDE" w:rsidRDefault="00FA7035" w:rsidP="00ED5B73">
      <w:pPr>
        <w:pStyle w:val="PrrafodeSentencia"/>
        <w:numPr>
          <w:ilvl w:val="0"/>
          <w:numId w:val="9"/>
        </w:numPr>
        <w:spacing w:line="240" w:lineRule="auto"/>
        <w:ind w:left="1418"/>
        <w:rPr>
          <w:lang w:val="es-CR"/>
        </w:rPr>
      </w:pPr>
      <w:r w:rsidRPr="000D1FDE">
        <w:rPr>
          <w:i/>
          <w:lang w:val="es-CR"/>
        </w:rPr>
        <w:t>Notificación al Estado.</w:t>
      </w:r>
      <w:r w:rsidRPr="000D1FDE">
        <w:rPr>
          <w:lang w:val="es-CR"/>
        </w:rPr>
        <w:t xml:space="preserve"> El Informe de Fondo fue notificado al Estado mediante comunicación del 26 de abril de 2017 y se le otorgó un plazo de 2 meses para informar sobre el cumplimiento de las recomendaciones. El Estado solicitó una prórroga que fue concedida por la Comisión. Posteriormente solicitó </w:t>
      </w:r>
      <w:r w:rsidR="00D3130C" w:rsidRPr="000D1FDE">
        <w:rPr>
          <w:lang w:val="es-CR"/>
        </w:rPr>
        <w:t xml:space="preserve">siete </w:t>
      </w:r>
      <w:r w:rsidR="0030194B" w:rsidRPr="000D1FDE">
        <w:rPr>
          <w:lang w:val="es-CR"/>
        </w:rPr>
        <w:t xml:space="preserve">nuevas </w:t>
      </w:r>
      <w:r w:rsidRPr="000D1FDE">
        <w:rPr>
          <w:lang w:val="es-CR"/>
        </w:rPr>
        <w:t>prórrogas.</w:t>
      </w:r>
      <w:r w:rsidR="0030194B" w:rsidRPr="000D1FDE">
        <w:rPr>
          <w:lang w:val="es-CR"/>
        </w:rPr>
        <w:t xml:space="preserve"> L</w:t>
      </w:r>
      <w:r w:rsidRPr="000D1FDE">
        <w:rPr>
          <w:lang w:val="es-CR"/>
        </w:rPr>
        <w:t xml:space="preserve">uego de más de dos años sin información sobre avances significativos en el cumplimiento de las recomendaciones, la Comisión decidió no conceder más prórrogas y someter el caso a la Corte Interamericana. </w:t>
      </w:r>
    </w:p>
    <w:p w14:paraId="3A7BC0CF" w14:textId="77777777" w:rsidR="00FA7035" w:rsidRPr="000D1FDE" w:rsidRDefault="00FA7035" w:rsidP="00ED5B73">
      <w:pPr>
        <w:pStyle w:val="Prrafodelista"/>
        <w:spacing w:line="240" w:lineRule="auto"/>
        <w:rPr>
          <w:sz w:val="20"/>
          <w:szCs w:val="20"/>
          <w:lang w:val="es-CR"/>
        </w:rPr>
      </w:pPr>
    </w:p>
    <w:p w14:paraId="38A08830" w14:textId="77777777" w:rsidR="00960F6C" w:rsidRPr="000D1FDE" w:rsidRDefault="00960F6C" w:rsidP="00ED5B73">
      <w:pPr>
        <w:pStyle w:val="PrrafodeSentencia"/>
        <w:spacing w:line="240" w:lineRule="auto"/>
        <w:rPr>
          <w:lang w:val="es-CR"/>
        </w:rPr>
      </w:pPr>
      <w:r w:rsidRPr="000D1FDE">
        <w:rPr>
          <w:i/>
          <w:lang w:val="es-CR"/>
        </w:rPr>
        <w:t>Sometimiento a la Corte. -</w:t>
      </w:r>
      <w:r w:rsidRPr="000D1FDE">
        <w:rPr>
          <w:lang w:val="es-CR"/>
        </w:rPr>
        <w:t xml:space="preserve"> El </w:t>
      </w:r>
      <w:r w:rsidR="006012C2" w:rsidRPr="000D1FDE">
        <w:rPr>
          <w:lang w:val="es-CR"/>
        </w:rPr>
        <w:t>26</w:t>
      </w:r>
      <w:r w:rsidRPr="000D1FDE">
        <w:rPr>
          <w:lang w:val="es-CR"/>
        </w:rPr>
        <w:t xml:space="preserve"> de </w:t>
      </w:r>
      <w:r w:rsidR="006012C2" w:rsidRPr="000D1FDE">
        <w:rPr>
          <w:lang w:val="es-CR"/>
        </w:rPr>
        <w:t>julio</w:t>
      </w:r>
      <w:r w:rsidRPr="000D1FDE">
        <w:rPr>
          <w:lang w:val="es-CR"/>
        </w:rPr>
        <w:t xml:space="preserve"> de 201</w:t>
      </w:r>
      <w:r w:rsidR="006012C2" w:rsidRPr="000D1FDE">
        <w:rPr>
          <w:lang w:val="es-CR"/>
        </w:rPr>
        <w:t>9</w:t>
      </w:r>
      <w:r w:rsidRPr="000D1FDE">
        <w:rPr>
          <w:lang w:val="es-CR"/>
        </w:rPr>
        <w:t xml:space="preserve"> la Comisión sometió </w:t>
      </w:r>
      <w:r w:rsidR="00D65603" w:rsidRPr="000D1FDE">
        <w:rPr>
          <w:rStyle w:val="None"/>
          <w:lang w:val="es-CR"/>
        </w:rPr>
        <w:t xml:space="preserve">la totalidad de </w:t>
      </w:r>
      <w:r w:rsidR="00D65603" w:rsidRPr="000D1FDE">
        <w:rPr>
          <w:rFonts w:cs="Calibri"/>
          <w:lang w:val="es-CR"/>
        </w:rPr>
        <w:t>los hechos</w:t>
      </w:r>
      <w:r w:rsidR="00D65603" w:rsidRPr="000D1FDE">
        <w:rPr>
          <w:rStyle w:val="None"/>
          <w:lang w:val="es-CR"/>
        </w:rPr>
        <w:t xml:space="preserve"> y de las alegadas violaciones de derechos humanos descritas en el Informe Nº 22/17</w:t>
      </w:r>
      <w:r w:rsidRPr="000D1FDE">
        <w:rPr>
          <w:lang w:val="es-CR"/>
        </w:rPr>
        <w:t xml:space="preserve"> a la Corte </w:t>
      </w:r>
      <w:r w:rsidR="004A5454" w:rsidRPr="000D1FDE">
        <w:rPr>
          <w:lang w:val="es-CR"/>
        </w:rPr>
        <w:t xml:space="preserve">Interamericana </w:t>
      </w:r>
      <w:r w:rsidRPr="000D1FDE">
        <w:rPr>
          <w:lang w:val="es-CR"/>
        </w:rPr>
        <w:t xml:space="preserve">ante </w:t>
      </w:r>
      <w:r w:rsidR="006012C2" w:rsidRPr="000D1FDE">
        <w:rPr>
          <w:lang w:val="es-CR"/>
        </w:rPr>
        <w:t>“</w:t>
      </w:r>
      <w:r w:rsidRPr="000D1FDE">
        <w:rPr>
          <w:lang w:val="es-CR"/>
        </w:rPr>
        <w:t>la necesidad de obtención de justicia</w:t>
      </w:r>
      <w:r w:rsidR="00AA09C4" w:rsidRPr="000D1FDE">
        <w:rPr>
          <w:lang w:val="es-CR"/>
        </w:rPr>
        <w:t xml:space="preserve"> y reparación para las víctimas</w:t>
      </w:r>
      <w:r w:rsidR="006012C2" w:rsidRPr="000D1FDE">
        <w:rPr>
          <w:lang w:val="es-CR"/>
        </w:rPr>
        <w:t>”</w:t>
      </w:r>
      <w:r w:rsidR="00D72973" w:rsidRPr="000D1FDE">
        <w:rPr>
          <w:rStyle w:val="Refdenotaalpie"/>
          <w:lang w:val="es-CR"/>
        </w:rPr>
        <w:footnoteReference w:id="2"/>
      </w:r>
      <w:r w:rsidRPr="000D1FDE">
        <w:rPr>
          <w:lang w:val="es-CR"/>
        </w:rPr>
        <w:t xml:space="preserve">. </w:t>
      </w:r>
      <w:r w:rsidR="004D66A6" w:rsidRPr="000D1FDE">
        <w:rPr>
          <w:rStyle w:val="None"/>
          <w:lang w:val="es-CR"/>
        </w:rPr>
        <w:t xml:space="preserve">Este Tribunal nota </w:t>
      </w:r>
      <w:r w:rsidR="0058355D" w:rsidRPr="000D1FDE">
        <w:rPr>
          <w:rStyle w:val="None"/>
          <w:lang w:val="es-CR"/>
        </w:rPr>
        <w:t xml:space="preserve">con preocupación </w:t>
      </w:r>
      <w:r w:rsidR="004D66A6" w:rsidRPr="000D1FDE">
        <w:rPr>
          <w:rStyle w:val="None"/>
          <w:lang w:val="es-CR"/>
        </w:rPr>
        <w:t xml:space="preserve">que, entre la presentación de la petición inicial ante la Comisión y el sometimiento del caso ante la Corte, han transcurrido </w:t>
      </w:r>
      <w:r w:rsidR="001D53DA" w:rsidRPr="000D1FDE">
        <w:rPr>
          <w:rStyle w:val="None"/>
          <w:lang w:val="es-CR"/>
        </w:rPr>
        <w:t>casi</w:t>
      </w:r>
      <w:r w:rsidR="004D66A6" w:rsidRPr="000D1FDE">
        <w:rPr>
          <w:rStyle w:val="None"/>
          <w:lang w:val="es-CR"/>
        </w:rPr>
        <w:t xml:space="preserve"> veinticinco años.</w:t>
      </w:r>
    </w:p>
    <w:p w14:paraId="01955BC1" w14:textId="77777777" w:rsidR="00960F6C" w:rsidRPr="000D1FDE" w:rsidRDefault="00960F6C" w:rsidP="00ED5B73">
      <w:pPr>
        <w:pStyle w:val="PrrafodeSentencia"/>
        <w:numPr>
          <w:ilvl w:val="0"/>
          <w:numId w:val="0"/>
        </w:numPr>
        <w:spacing w:line="240" w:lineRule="auto"/>
        <w:rPr>
          <w:lang w:val="es-CR"/>
        </w:rPr>
      </w:pPr>
    </w:p>
    <w:p w14:paraId="59EDA512" w14:textId="77777777" w:rsidR="00AA09C4" w:rsidRPr="000D1FDE" w:rsidRDefault="00FA7035" w:rsidP="00ED5B73">
      <w:pPr>
        <w:pStyle w:val="PrrafodeSentencia"/>
        <w:spacing w:line="240" w:lineRule="auto"/>
        <w:rPr>
          <w:lang w:val="es-CR"/>
        </w:rPr>
      </w:pPr>
      <w:r w:rsidRPr="000D1FDE">
        <w:rPr>
          <w:i/>
          <w:lang w:val="es-CR"/>
        </w:rPr>
        <w:t>Solicitudes de la Comisión Interamericana.</w:t>
      </w:r>
      <w:r w:rsidRPr="000D1FDE">
        <w:rPr>
          <w:lang w:val="es-CR"/>
        </w:rPr>
        <w:t xml:space="preserve"> </w:t>
      </w:r>
      <w:r w:rsidR="007064CE" w:rsidRPr="000D1FDE">
        <w:rPr>
          <w:lang w:val="es-CR"/>
        </w:rPr>
        <w:t xml:space="preserve">- </w:t>
      </w:r>
      <w:r w:rsidRPr="000D1FDE">
        <w:rPr>
          <w:lang w:val="es-CR"/>
        </w:rPr>
        <w:t xml:space="preserve">La Comisión solicitó a la Corte que declare la responsabilidad internacional del Estado por </w:t>
      </w:r>
      <w:r w:rsidR="00D3130C" w:rsidRPr="000D1FDE">
        <w:rPr>
          <w:lang w:val="es-CR"/>
        </w:rPr>
        <w:t>la v</w:t>
      </w:r>
      <w:r w:rsidR="004A5454" w:rsidRPr="000D1FDE">
        <w:rPr>
          <w:lang w:val="es-CR"/>
        </w:rPr>
        <w:t>iolación de los artículos 3, 4.1</w:t>
      </w:r>
      <w:r w:rsidR="00D3130C" w:rsidRPr="000D1FDE">
        <w:rPr>
          <w:lang w:val="es-CR"/>
        </w:rPr>
        <w:t xml:space="preserve">, 5.1, 5.2, 7, 8.1 y 25.1, en relación con el </w:t>
      </w:r>
      <w:r w:rsidR="005264D9" w:rsidRPr="000D1FDE">
        <w:rPr>
          <w:lang w:val="es-CR"/>
        </w:rPr>
        <w:t xml:space="preserve">artículo 1.1 de </w:t>
      </w:r>
      <w:r w:rsidR="00D3130C" w:rsidRPr="000D1FDE">
        <w:rPr>
          <w:lang w:val="es-CR"/>
        </w:rPr>
        <w:t xml:space="preserve">la Convención Americana sobre Derechos Humanos y </w:t>
      </w:r>
      <w:r w:rsidR="00565340" w:rsidRPr="000D1FDE">
        <w:rPr>
          <w:lang w:val="es-CR"/>
        </w:rPr>
        <w:t xml:space="preserve">con </w:t>
      </w:r>
      <w:r w:rsidR="00D3130C" w:rsidRPr="000D1FDE">
        <w:rPr>
          <w:lang w:val="es-CR"/>
        </w:rPr>
        <w:t>los artículos I</w:t>
      </w:r>
      <w:r w:rsidR="00A663DC" w:rsidRPr="000D1FDE">
        <w:rPr>
          <w:lang w:val="es-CR"/>
        </w:rPr>
        <w:t>.</w:t>
      </w:r>
      <w:r w:rsidR="00F15573" w:rsidRPr="000D1FDE">
        <w:rPr>
          <w:lang w:val="es-CR"/>
        </w:rPr>
        <w:t>a</w:t>
      </w:r>
      <w:r w:rsidR="00653313" w:rsidRPr="000D1FDE">
        <w:rPr>
          <w:lang w:val="es-CR"/>
        </w:rPr>
        <w:t>)</w:t>
      </w:r>
      <w:r w:rsidR="00D3130C" w:rsidRPr="000D1FDE">
        <w:rPr>
          <w:lang w:val="es-CR"/>
        </w:rPr>
        <w:t xml:space="preserve"> y </w:t>
      </w:r>
      <w:r w:rsidR="00F15573" w:rsidRPr="000D1FDE">
        <w:rPr>
          <w:lang w:val="es-CR"/>
        </w:rPr>
        <w:t>I.b</w:t>
      </w:r>
      <w:r w:rsidR="00653313" w:rsidRPr="000D1FDE">
        <w:rPr>
          <w:lang w:val="es-CR"/>
        </w:rPr>
        <w:t>)</w:t>
      </w:r>
      <w:r w:rsidR="00D3130C" w:rsidRPr="000D1FDE">
        <w:rPr>
          <w:lang w:val="es-CR"/>
        </w:rPr>
        <w:t xml:space="preserve"> de la Convención Interamericana sobre Desaparición Forzada de Personas, en perjuicio de</w:t>
      </w:r>
      <w:r w:rsidR="00BF7ED4" w:rsidRPr="000D1FDE">
        <w:rPr>
          <w:lang w:val="es-CR"/>
        </w:rPr>
        <w:t xml:space="preserve">l señor </w:t>
      </w:r>
      <w:r w:rsidR="00D3130C" w:rsidRPr="000D1FDE">
        <w:rPr>
          <w:lang w:val="es-CR"/>
        </w:rPr>
        <w:t xml:space="preserve">César Gustavo Garzón Guzmán. Respecto de los familiares de la presunta víctima, la Comisión solicitó que se declare la violación </w:t>
      </w:r>
      <w:r w:rsidR="0030194B" w:rsidRPr="000D1FDE">
        <w:rPr>
          <w:lang w:val="es-CR"/>
        </w:rPr>
        <w:t>de los artículos</w:t>
      </w:r>
      <w:r w:rsidR="00D3130C" w:rsidRPr="000D1FDE">
        <w:rPr>
          <w:lang w:val="es-CR"/>
        </w:rPr>
        <w:t xml:space="preserve"> 5.1</w:t>
      </w:r>
      <w:r w:rsidR="0030194B" w:rsidRPr="000D1FDE">
        <w:rPr>
          <w:lang w:val="es-CR"/>
        </w:rPr>
        <w:t>, 8.1 y 25.1</w:t>
      </w:r>
      <w:r w:rsidR="00D3130C" w:rsidRPr="000D1FDE">
        <w:rPr>
          <w:lang w:val="es-CR"/>
        </w:rPr>
        <w:t xml:space="preserve"> de la Convención, en relación con el artículo 1.1</w:t>
      </w:r>
      <w:r w:rsidR="00BF7ED4" w:rsidRPr="000D1FDE">
        <w:rPr>
          <w:lang w:val="es-CR"/>
        </w:rPr>
        <w:t xml:space="preserve"> del mismo Instrumento</w:t>
      </w:r>
      <w:r w:rsidR="00D3130C" w:rsidRPr="000D1FDE">
        <w:rPr>
          <w:lang w:val="es-CR"/>
        </w:rPr>
        <w:t>.</w:t>
      </w:r>
      <w:r w:rsidRPr="000D1FDE">
        <w:rPr>
          <w:lang w:val="es-CR"/>
        </w:rPr>
        <w:t xml:space="preserve"> Además, </w:t>
      </w:r>
      <w:r w:rsidR="00D3130C" w:rsidRPr="000D1FDE">
        <w:rPr>
          <w:lang w:val="es-CR"/>
        </w:rPr>
        <w:t xml:space="preserve">la </w:t>
      </w:r>
      <w:r w:rsidR="00201C47" w:rsidRPr="000D1FDE">
        <w:rPr>
          <w:lang w:val="es-CR"/>
        </w:rPr>
        <w:t>Comisión</w:t>
      </w:r>
      <w:r w:rsidR="00D3130C" w:rsidRPr="000D1FDE">
        <w:rPr>
          <w:lang w:val="es-CR"/>
        </w:rPr>
        <w:t xml:space="preserve"> </w:t>
      </w:r>
      <w:r w:rsidRPr="000D1FDE">
        <w:rPr>
          <w:lang w:val="es-CR"/>
        </w:rPr>
        <w:t xml:space="preserve">solicitó que </w:t>
      </w:r>
      <w:r w:rsidR="005E2D66" w:rsidRPr="000D1FDE">
        <w:rPr>
          <w:lang w:val="es-CR"/>
        </w:rPr>
        <w:t xml:space="preserve">se </w:t>
      </w:r>
      <w:r w:rsidRPr="000D1FDE">
        <w:rPr>
          <w:lang w:val="es-CR"/>
        </w:rPr>
        <w:t>ordene al Estado la adopción de medidas de reparación.</w:t>
      </w:r>
      <w:r w:rsidR="008835F4" w:rsidRPr="000D1FDE">
        <w:rPr>
          <w:lang w:val="es-CR"/>
        </w:rPr>
        <w:t xml:space="preserve"> </w:t>
      </w:r>
    </w:p>
    <w:p w14:paraId="0CE298F5" w14:textId="77777777" w:rsidR="004435D4" w:rsidRPr="000D1FDE" w:rsidRDefault="004435D4" w:rsidP="00ED5B73">
      <w:pPr>
        <w:pStyle w:val="PrrafodeSentencia"/>
        <w:numPr>
          <w:ilvl w:val="0"/>
          <w:numId w:val="0"/>
        </w:numPr>
        <w:spacing w:line="240" w:lineRule="auto"/>
        <w:rPr>
          <w:lang w:val="es-CR"/>
        </w:rPr>
      </w:pPr>
    </w:p>
    <w:p w14:paraId="6C129FC8" w14:textId="77777777" w:rsidR="00EB0A14" w:rsidRPr="000D1FDE" w:rsidRDefault="00EB0A14" w:rsidP="00ED5B73">
      <w:pPr>
        <w:pStyle w:val="Ttulo1"/>
        <w:rPr>
          <w:rStyle w:val="None"/>
          <w:lang w:val="es-CR"/>
        </w:rPr>
      </w:pPr>
      <w:bookmarkStart w:id="5" w:name="_Toc40199305"/>
      <w:bookmarkStart w:id="6" w:name="_Toc43477591"/>
      <w:bookmarkStart w:id="7" w:name="_Toc44679160"/>
      <w:bookmarkStart w:id="8" w:name="_Toc69717846"/>
      <w:bookmarkStart w:id="9" w:name="_Toc74225353"/>
      <w:bookmarkStart w:id="10" w:name="_Toc77250268"/>
      <w:bookmarkStart w:id="11" w:name="_Toc77250396"/>
      <w:bookmarkStart w:id="12" w:name="_Toc77250454"/>
      <w:bookmarkStart w:id="13" w:name="_Toc78986489"/>
      <w:r w:rsidRPr="000D1FDE">
        <w:rPr>
          <w:rStyle w:val="None"/>
          <w:lang w:val="es-CR"/>
        </w:rPr>
        <w:t>II</w:t>
      </w:r>
      <w:r w:rsidRPr="000D1FDE">
        <w:rPr>
          <w:rStyle w:val="None"/>
          <w:lang w:val="es-CR"/>
        </w:rPr>
        <w:br/>
        <w:t>PROCEDIMIENTO ANTE LA CORTE</w:t>
      </w:r>
      <w:bookmarkEnd w:id="5"/>
      <w:bookmarkEnd w:id="6"/>
      <w:bookmarkEnd w:id="7"/>
      <w:bookmarkEnd w:id="8"/>
      <w:bookmarkEnd w:id="9"/>
      <w:bookmarkEnd w:id="10"/>
      <w:bookmarkEnd w:id="11"/>
      <w:bookmarkEnd w:id="12"/>
      <w:bookmarkEnd w:id="13"/>
    </w:p>
    <w:p w14:paraId="21889F03" w14:textId="77777777" w:rsidR="00FA7035" w:rsidRPr="000D1FDE" w:rsidRDefault="00FA7035" w:rsidP="00ED5B73">
      <w:pPr>
        <w:pStyle w:val="Sinespaciado"/>
        <w:spacing w:line="240" w:lineRule="auto"/>
        <w:rPr>
          <w:lang w:val="es-CR"/>
        </w:rPr>
      </w:pPr>
    </w:p>
    <w:p w14:paraId="11490A8A" w14:textId="77777777" w:rsidR="00FA7035" w:rsidRPr="000D1FDE" w:rsidRDefault="00FA7035" w:rsidP="00ED5B73">
      <w:pPr>
        <w:pStyle w:val="PrrafodeSentencia"/>
        <w:spacing w:line="240" w:lineRule="auto"/>
        <w:rPr>
          <w:lang w:val="es-CR"/>
        </w:rPr>
      </w:pPr>
      <w:r w:rsidRPr="000D1FDE">
        <w:rPr>
          <w:i/>
          <w:iCs/>
          <w:lang w:val="es-CR"/>
        </w:rPr>
        <w:t xml:space="preserve">Notificación al Estado y </w:t>
      </w:r>
      <w:r w:rsidR="00BF7ED4" w:rsidRPr="000D1FDE">
        <w:rPr>
          <w:i/>
          <w:iCs/>
          <w:lang w:val="es-CR"/>
        </w:rPr>
        <w:t>al</w:t>
      </w:r>
      <w:r w:rsidRPr="000D1FDE">
        <w:rPr>
          <w:i/>
          <w:iCs/>
          <w:lang w:val="es-CR"/>
        </w:rPr>
        <w:t xml:space="preserve"> repre</w:t>
      </w:r>
      <w:r w:rsidR="00BF7ED4" w:rsidRPr="000D1FDE">
        <w:rPr>
          <w:i/>
          <w:iCs/>
          <w:lang w:val="es-CR"/>
        </w:rPr>
        <w:t>sentante</w:t>
      </w:r>
      <w:r w:rsidRPr="000D1FDE">
        <w:rPr>
          <w:i/>
          <w:iCs/>
          <w:lang w:val="es-CR"/>
        </w:rPr>
        <w:t>.</w:t>
      </w:r>
      <w:r w:rsidRPr="000D1FDE">
        <w:rPr>
          <w:lang w:val="es-CR"/>
        </w:rPr>
        <w:t xml:space="preserve"> – El sometimiento del caso</w:t>
      </w:r>
      <w:r w:rsidR="006B4438" w:rsidRPr="000D1FDE">
        <w:rPr>
          <w:lang w:val="es-CR"/>
        </w:rPr>
        <w:t xml:space="preserve"> fue notificado al Estado y </w:t>
      </w:r>
      <w:r w:rsidR="00BF7ED4" w:rsidRPr="000D1FDE">
        <w:rPr>
          <w:lang w:val="es-CR"/>
        </w:rPr>
        <w:t>al representante</w:t>
      </w:r>
      <w:r w:rsidRPr="000D1FDE">
        <w:rPr>
          <w:lang w:val="es-CR"/>
        </w:rPr>
        <w:t xml:space="preserve"> de las presuntas víctimas el </w:t>
      </w:r>
      <w:r w:rsidR="00D3130C" w:rsidRPr="000D1FDE">
        <w:rPr>
          <w:lang w:val="es-CR"/>
        </w:rPr>
        <w:t>10 de septiembre</w:t>
      </w:r>
      <w:r w:rsidRPr="000D1FDE">
        <w:rPr>
          <w:lang w:val="es-CR"/>
        </w:rPr>
        <w:t xml:space="preserve"> de </w:t>
      </w:r>
      <w:r w:rsidR="00D3130C" w:rsidRPr="000D1FDE">
        <w:rPr>
          <w:lang w:val="es-CR"/>
        </w:rPr>
        <w:t>2019</w:t>
      </w:r>
      <w:r w:rsidRPr="000D1FDE">
        <w:rPr>
          <w:lang w:val="es-CR"/>
        </w:rPr>
        <w:t>.</w:t>
      </w:r>
    </w:p>
    <w:p w14:paraId="3A25F872" w14:textId="77777777" w:rsidR="00FA7035" w:rsidRPr="000D1FDE" w:rsidRDefault="00FA7035" w:rsidP="00ED5B73">
      <w:pPr>
        <w:pStyle w:val="Sinespaciado"/>
        <w:spacing w:line="240" w:lineRule="auto"/>
        <w:rPr>
          <w:lang w:val="es-CR"/>
        </w:rPr>
      </w:pPr>
    </w:p>
    <w:p w14:paraId="5DB8FC9D" w14:textId="77777777" w:rsidR="007A23C3" w:rsidRPr="000D1FDE" w:rsidRDefault="00FA7035" w:rsidP="00ED5B73">
      <w:pPr>
        <w:pStyle w:val="PrrafodeSentencia"/>
        <w:spacing w:line="240" w:lineRule="auto"/>
        <w:rPr>
          <w:lang w:val="es-CR"/>
        </w:rPr>
      </w:pPr>
      <w:r w:rsidRPr="000D1FDE">
        <w:rPr>
          <w:i/>
          <w:iCs/>
          <w:lang w:val="es-CR"/>
        </w:rPr>
        <w:t xml:space="preserve">Escrito de solicitudes, argumentos y pruebas. – </w:t>
      </w:r>
      <w:r w:rsidRPr="000D1FDE">
        <w:rPr>
          <w:lang w:val="es-CR"/>
        </w:rPr>
        <w:t xml:space="preserve">El </w:t>
      </w:r>
      <w:r w:rsidR="00D3130C" w:rsidRPr="000D1FDE">
        <w:rPr>
          <w:lang w:val="es-CR"/>
        </w:rPr>
        <w:t>1</w:t>
      </w:r>
      <w:r w:rsidR="00C63806" w:rsidRPr="000D1FDE">
        <w:rPr>
          <w:lang w:val="es-CR"/>
        </w:rPr>
        <w:t>2</w:t>
      </w:r>
      <w:r w:rsidRPr="000D1FDE">
        <w:rPr>
          <w:lang w:val="es-CR"/>
        </w:rPr>
        <w:t xml:space="preserve"> de </w:t>
      </w:r>
      <w:r w:rsidR="00D3130C" w:rsidRPr="000D1FDE">
        <w:rPr>
          <w:lang w:val="es-CR"/>
        </w:rPr>
        <w:t>noviembre</w:t>
      </w:r>
      <w:r w:rsidRPr="000D1FDE">
        <w:rPr>
          <w:lang w:val="es-CR"/>
        </w:rPr>
        <w:t xml:space="preserve"> de </w:t>
      </w:r>
      <w:r w:rsidR="00D3130C" w:rsidRPr="000D1FDE">
        <w:rPr>
          <w:lang w:val="es-CR"/>
        </w:rPr>
        <w:t>2019</w:t>
      </w:r>
      <w:r w:rsidRPr="000D1FDE">
        <w:rPr>
          <w:lang w:val="es-CR"/>
        </w:rPr>
        <w:t xml:space="preserve"> la </w:t>
      </w:r>
      <w:r w:rsidR="00D3130C" w:rsidRPr="000D1FDE">
        <w:rPr>
          <w:lang w:val="es-CR"/>
        </w:rPr>
        <w:t>Comisión Ecumé</w:t>
      </w:r>
      <w:r w:rsidR="00405815" w:rsidRPr="000D1FDE">
        <w:rPr>
          <w:lang w:val="es-CR"/>
        </w:rPr>
        <w:t>nica de Derechos Humanos</w:t>
      </w:r>
      <w:r w:rsidR="00D3130C" w:rsidRPr="000D1FDE">
        <w:rPr>
          <w:lang w:val="es-CR"/>
        </w:rPr>
        <w:t xml:space="preserve"> </w:t>
      </w:r>
      <w:r w:rsidRPr="000D1FDE">
        <w:rPr>
          <w:lang w:val="es-CR"/>
        </w:rPr>
        <w:t xml:space="preserve">presentó su escrito de solicitudes, argumentos y pruebas (en adelante “escrito de solicitudes y argumentos”), conforme a </w:t>
      </w:r>
      <w:r w:rsidR="006B4438" w:rsidRPr="000D1FDE">
        <w:rPr>
          <w:lang w:val="es-CR"/>
        </w:rPr>
        <w:t xml:space="preserve">lo establecido en </w:t>
      </w:r>
      <w:r w:rsidRPr="000D1FDE">
        <w:rPr>
          <w:lang w:val="es-CR"/>
        </w:rPr>
        <w:t xml:space="preserve">los artículos 25 y 40 del Reglamento de la Corte. </w:t>
      </w:r>
      <w:r w:rsidR="00A46FC4" w:rsidRPr="000D1FDE">
        <w:rPr>
          <w:lang w:val="es-CR"/>
        </w:rPr>
        <w:t xml:space="preserve">En ese documento, </w:t>
      </w:r>
      <w:r w:rsidR="0077761F" w:rsidRPr="000D1FDE">
        <w:rPr>
          <w:lang w:val="es-CR"/>
        </w:rPr>
        <w:t>coincidió</w:t>
      </w:r>
      <w:r w:rsidR="00A46FC4" w:rsidRPr="000D1FDE">
        <w:rPr>
          <w:lang w:val="es-CR"/>
        </w:rPr>
        <w:t xml:space="preserve"> con los argumentos planteados por la Comisión Interamericana en el Informe de Fondo y </w:t>
      </w:r>
      <w:r w:rsidR="0077761F" w:rsidRPr="000D1FDE">
        <w:rPr>
          <w:lang w:val="es-CR"/>
        </w:rPr>
        <w:t>solicitó</w:t>
      </w:r>
      <w:r w:rsidR="00A46FC4" w:rsidRPr="000D1FDE">
        <w:rPr>
          <w:lang w:val="es-CR"/>
        </w:rPr>
        <w:t>, además, que se declare la violación del artículo 2 de la Convención Americana.</w:t>
      </w:r>
    </w:p>
    <w:p w14:paraId="1CBFECA7" w14:textId="77777777" w:rsidR="009574BA" w:rsidRPr="000D1FDE" w:rsidRDefault="009574BA" w:rsidP="00ED5B73">
      <w:pPr>
        <w:pStyle w:val="Sinespaciado"/>
        <w:spacing w:line="240" w:lineRule="auto"/>
        <w:rPr>
          <w:lang w:val="es-CR"/>
        </w:rPr>
      </w:pPr>
    </w:p>
    <w:p w14:paraId="09E67F70" w14:textId="1E29B861" w:rsidR="00FA7035" w:rsidRPr="000D1FDE" w:rsidRDefault="00FA7035" w:rsidP="00ED5B73">
      <w:pPr>
        <w:pStyle w:val="PrrafodeSentencia"/>
        <w:spacing w:line="240" w:lineRule="auto"/>
        <w:rPr>
          <w:lang w:val="es-CR"/>
        </w:rPr>
      </w:pPr>
      <w:r w:rsidRPr="000D1FDE">
        <w:rPr>
          <w:i/>
          <w:iCs/>
          <w:lang w:val="es-CR"/>
        </w:rPr>
        <w:t>Escrito de contestación</w:t>
      </w:r>
      <w:r w:rsidR="006012C2" w:rsidRPr="000D1FDE">
        <w:rPr>
          <w:rStyle w:val="Refdenotaalpie"/>
          <w:iCs/>
          <w:lang w:val="es-CR"/>
        </w:rPr>
        <w:footnoteReference w:id="3"/>
      </w:r>
      <w:r w:rsidRPr="000D1FDE">
        <w:rPr>
          <w:i/>
          <w:iCs/>
          <w:lang w:val="es-CR"/>
        </w:rPr>
        <w:t>. –</w:t>
      </w:r>
      <w:r w:rsidRPr="000D1FDE">
        <w:rPr>
          <w:lang w:val="es-CR"/>
        </w:rPr>
        <w:t xml:space="preserve"> El </w:t>
      </w:r>
      <w:r w:rsidR="006B4438" w:rsidRPr="000D1FDE">
        <w:rPr>
          <w:lang w:val="es-CR"/>
        </w:rPr>
        <w:t>10 de febrero de 2020</w:t>
      </w:r>
      <w:r w:rsidRPr="000D1FDE">
        <w:rPr>
          <w:lang w:val="es-CR"/>
        </w:rPr>
        <w:t xml:space="preserve"> el Estado presentó ante la Corte su escrito de contestación al sometimiento del caso por parte de la Comisión, así como sus observaciones al escrito de solicitudes y argumentos (en adelante “escrito de contestación”). </w:t>
      </w:r>
      <w:r w:rsidR="00960F6C" w:rsidRPr="000D1FDE">
        <w:rPr>
          <w:lang w:val="es-CR"/>
        </w:rPr>
        <w:t xml:space="preserve">En dicho escrito, el Estado interpuso </w:t>
      </w:r>
      <w:r w:rsidR="00FE6071" w:rsidRPr="000D1FDE">
        <w:rPr>
          <w:lang w:val="es-CR"/>
        </w:rPr>
        <w:t>una</w:t>
      </w:r>
      <w:r w:rsidR="00960F6C" w:rsidRPr="000D1FDE">
        <w:rPr>
          <w:lang w:val="es-CR"/>
        </w:rPr>
        <w:t xml:space="preserve"> excepci</w:t>
      </w:r>
      <w:r w:rsidR="00FE6071" w:rsidRPr="000D1FDE">
        <w:rPr>
          <w:lang w:val="es-CR"/>
        </w:rPr>
        <w:t>ón</w:t>
      </w:r>
      <w:r w:rsidR="00960F6C" w:rsidRPr="000D1FDE">
        <w:rPr>
          <w:lang w:val="es-CR"/>
        </w:rPr>
        <w:t xml:space="preserve"> preliminar</w:t>
      </w:r>
      <w:r w:rsidR="00FE6071" w:rsidRPr="000D1FDE">
        <w:rPr>
          <w:lang w:val="es-CR"/>
        </w:rPr>
        <w:t xml:space="preserve"> referida a la irretroactividad de las disposiciones de la Convención Interamericana sobre De</w:t>
      </w:r>
      <w:r w:rsidR="00CF0BED" w:rsidRPr="000D1FDE">
        <w:rPr>
          <w:lang w:val="es-CR"/>
        </w:rPr>
        <w:t>saparición Forzada de Personas.</w:t>
      </w:r>
    </w:p>
    <w:p w14:paraId="6AB3AB13" w14:textId="77777777" w:rsidR="006B4438" w:rsidRPr="000D1FDE" w:rsidRDefault="006B4438" w:rsidP="00ED5B73">
      <w:pPr>
        <w:pStyle w:val="PrrafodeSentencia"/>
        <w:numPr>
          <w:ilvl w:val="0"/>
          <w:numId w:val="0"/>
        </w:numPr>
        <w:spacing w:line="240" w:lineRule="auto"/>
        <w:rPr>
          <w:lang w:val="es-CR"/>
        </w:rPr>
      </w:pPr>
    </w:p>
    <w:p w14:paraId="09B6EB5F" w14:textId="77777777" w:rsidR="00FA7035" w:rsidRPr="000D1FDE" w:rsidRDefault="00FA7035" w:rsidP="00ED5B73">
      <w:pPr>
        <w:pStyle w:val="PrrafodeSentencia"/>
        <w:spacing w:line="240" w:lineRule="auto"/>
        <w:rPr>
          <w:lang w:val="es-CR"/>
        </w:rPr>
      </w:pPr>
      <w:r w:rsidRPr="000D1FDE">
        <w:rPr>
          <w:i/>
          <w:iCs/>
          <w:lang w:val="es-CR"/>
        </w:rPr>
        <w:t>Observaciones a la excepci</w:t>
      </w:r>
      <w:r w:rsidR="00565711" w:rsidRPr="000D1FDE">
        <w:rPr>
          <w:i/>
          <w:iCs/>
          <w:lang w:val="es-CR"/>
        </w:rPr>
        <w:t>ón</w:t>
      </w:r>
      <w:r w:rsidRPr="000D1FDE">
        <w:rPr>
          <w:i/>
          <w:iCs/>
          <w:lang w:val="es-CR"/>
        </w:rPr>
        <w:t xml:space="preserve"> preliminar. –</w:t>
      </w:r>
      <w:r w:rsidRPr="000D1FDE">
        <w:rPr>
          <w:lang w:val="es-CR"/>
        </w:rPr>
        <w:t xml:space="preserve"> </w:t>
      </w:r>
      <w:r w:rsidR="00FE6071" w:rsidRPr="000D1FDE">
        <w:rPr>
          <w:lang w:val="es-CR"/>
        </w:rPr>
        <w:t xml:space="preserve">El 9 de abril de 2020 la </w:t>
      </w:r>
      <w:r w:rsidR="00201C47" w:rsidRPr="000D1FDE">
        <w:rPr>
          <w:lang w:val="es-CR"/>
        </w:rPr>
        <w:t>Comisión</w:t>
      </w:r>
      <w:r w:rsidR="00FE6071" w:rsidRPr="000D1FDE">
        <w:rPr>
          <w:lang w:val="es-CR"/>
        </w:rPr>
        <w:t xml:space="preserve"> presentó sus observaciones a la excepción preliminar presentada por el Estado</w:t>
      </w:r>
      <w:r w:rsidR="009574BA" w:rsidRPr="000D1FDE">
        <w:rPr>
          <w:lang w:val="es-CR"/>
        </w:rPr>
        <w:t xml:space="preserve">. </w:t>
      </w:r>
      <w:r w:rsidR="00405815" w:rsidRPr="000D1FDE">
        <w:rPr>
          <w:lang w:val="es-CR"/>
        </w:rPr>
        <w:t>El representante</w:t>
      </w:r>
      <w:r w:rsidR="00832BB1" w:rsidRPr="000D1FDE">
        <w:rPr>
          <w:lang w:val="es-CR"/>
        </w:rPr>
        <w:t xml:space="preserve">, por su parte, </w:t>
      </w:r>
      <w:r w:rsidR="00405815" w:rsidRPr="000D1FDE">
        <w:rPr>
          <w:lang w:val="es-CR"/>
        </w:rPr>
        <w:t>formuló</w:t>
      </w:r>
      <w:r w:rsidR="00832BB1" w:rsidRPr="000D1FDE">
        <w:rPr>
          <w:lang w:val="es-CR"/>
        </w:rPr>
        <w:t xml:space="preserve"> sus observaciones </w:t>
      </w:r>
      <w:r w:rsidR="0058355D" w:rsidRPr="000D1FDE">
        <w:rPr>
          <w:lang w:val="es-CR"/>
        </w:rPr>
        <w:t xml:space="preserve">mediante escrito recibido </w:t>
      </w:r>
      <w:r w:rsidR="004E68BD" w:rsidRPr="000D1FDE">
        <w:rPr>
          <w:lang w:val="es-CR"/>
        </w:rPr>
        <w:t xml:space="preserve">de forma extemporánea </w:t>
      </w:r>
      <w:r w:rsidR="0058355D" w:rsidRPr="000D1FDE">
        <w:rPr>
          <w:lang w:val="es-CR"/>
        </w:rPr>
        <w:t>el 16</w:t>
      </w:r>
      <w:r w:rsidR="00832BB1" w:rsidRPr="000D1FDE">
        <w:rPr>
          <w:lang w:val="es-CR"/>
        </w:rPr>
        <w:t xml:space="preserve"> de </w:t>
      </w:r>
      <w:r w:rsidR="0058355D" w:rsidRPr="000D1FDE">
        <w:rPr>
          <w:lang w:val="es-CR"/>
        </w:rPr>
        <w:t>junio</w:t>
      </w:r>
      <w:r w:rsidR="00832BB1" w:rsidRPr="000D1FDE">
        <w:rPr>
          <w:lang w:val="es-CR"/>
        </w:rPr>
        <w:t xml:space="preserve"> de 2020</w:t>
      </w:r>
      <w:r w:rsidR="0058355D" w:rsidRPr="000D1FDE">
        <w:rPr>
          <w:lang w:val="es-CR"/>
        </w:rPr>
        <w:t xml:space="preserve"> en la Secretaría de la Corte</w:t>
      </w:r>
      <w:r w:rsidR="00565711" w:rsidRPr="000D1FDE">
        <w:rPr>
          <w:rStyle w:val="Refdenotaalpie"/>
          <w:lang w:val="es-CR"/>
        </w:rPr>
        <w:footnoteReference w:id="4"/>
      </w:r>
      <w:r w:rsidR="0058355D" w:rsidRPr="000D1FDE">
        <w:rPr>
          <w:lang w:val="es-CR"/>
        </w:rPr>
        <w:t xml:space="preserve">. </w:t>
      </w:r>
    </w:p>
    <w:p w14:paraId="49704B77" w14:textId="77777777" w:rsidR="00FA7035" w:rsidRPr="000D1FDE" w:rsidRDefault="00FA7035" w:rsidP="00ED5B73">
      <w:pPr>
        <w:pStyle w:val="PrrafodeSentencia"/>
        <w:numPr>
          <w:ilvl w:val="0"/>
          <w:numId w:val="0"/>
        </w:numPr>
        <w:spacing w:line="240" w:lineRule="auto"/>
        <w:rPr>
          <w:lang w:val="es-CR"/>
        </w:rPr>
      </w:pPr>
      <w:bookmarkStart w:id="14" w:name="_Ref446678625"/>
    </w:p>
    <w:p w14:paraId="740BF7A8" w14:textId="77777777" w:rsidR="00D27118" w:rsidRPr="000D1FDE" w:rsidRDefault="00D27118" w:rsidP="00ED5B73">
      <w:pPr>
        <w:pStyle w:val="PrrafodeSentencia"/>
        <w:spacing w:line="240" w:lineRule="auto"/>
        <w:rPr>
          <w:lang w:val="es-CR"/>
        </w:rPr>
      </w:pPr>
      <w:r w:rsidRPr="000D1FDE">
        <w:rPr>
          <w:i/>
          <w:lang w:val="es-CR"/>
        </w:rPr>
        <w:t>Resolución de convocatoria.</w:t>
      </w:r>
      <w:r w:rsidRPr="000D1FDE">
        <w:rPr>
          <w:lang w:val="es-CR"/>
        </w:rPr>
        <w:t xml:space="preserve"> – El </w:t>
      </w:r>
      <w:r w:rsidR="004E746B" w:rsidRPr="000D1FDE">
        <w:rPr>
          <w:lang w:val="es-CR"/>
        </w:rPr>
        <w:t>24</w:t>
      </w:r>
      <w:r w:rsidRPr="000D1FDE">
        <w:rPr>
          <w:lang w:val="es-CR"/>
        </w:rPr>
        <w:t xml:space="preserve"> de </w:t>
      </w:r>
      <w:r w:rsidR="004E746B" w:rsidRPr="000D1FDE">
        <w:rPr>
          <w:lang w:val="es-CR"/>
        </w:rPr>
        <w:t>noviembre</w:t>
      </w:r>
      <w:r w:rsidRPr="000D1FDE">
        <w:rPr>
          <w:lang w:val="es-CR"/>
        </w:rPr>
        <w:t xml:space="preserve"> de </w:t>
      </w:r>
      <w:r w:rsidR="004E746B" w:rsidRPr="000D1FDE">
        <w:rPr>
          <w:lang w:val="es-CR"/>
        </w:rPr>
        <w:t>2020</w:t>
      </w:r>
      <w:r w:rsidRPr="000D1FDE">
        <w:rPr>
          <w:lang w:val="es-CR"/>
        </w:rPr>
        <w:t xml:space="preserve"> la Presiden</w:t>
      </w:r>
      <w:r w:rsidR="004E746B" w:rsidRPr="000D1FDE">
        <w:rPr>
          <w:lang w:val="es-CR"/>
        </w:rPr>
        <w:t>ta de la Corte</w:t>
      </w:r>
      <w:r w:rsidRPr="000D1FDE">
        <w:rPr>
          <w:lang w:val="es-CR"/>
        </w:rPr>
        <w:t xml:space="preserve"> emitió una Resolución mediante la cual convocó a las partes y a la Comisión a </w:t>
      </w:r>
      <w:r w:rsidR="00565711" w:rsidRPr="000D1FDE">
        <w:rPr>
          <w:lang w:val="es-CR"/>
        </w:rPr>
        <w:t>una audiencia pública sobre la</w:t>
      </w:r>
      <w:r w:rsidRPr="000D1FDE">
        <w:rPr>
          <w:lang w:val="es-CR"/>
        </w:rPr>
        <w:t xml:space="preserve"> excepci</w:t>
      </w:r>
      <w:r w:rsidR="00565711" w:rsidRPr="000D1FDE">
        <w:rPr>
          <w:lang w:val="es-CR"/>
        </w:rPr>
        <w:t>ón</w:t>
      </w:r>
      <w:r w:rsidRPr="000D1FDE">
        <w:rPr>
          <w:lang w:val="es-CR"/>
        </w:rPr>
        <w:t xml:space="preserve"> preliminar y eventuales fondo, rep</w:t>
      </w:r>
      <w:r w:rsidR="008F6F40" w:rsidRPr="000D1FDE">
        <w:rPr>
          <w:lang w:val="es-CR"/>
        </w:rPr>
        <w:t xml:space="preserve">araciones y </w:t>
      </w:r>
      <w:r w:rsidR="00565711" w:rsidRPr="000D1FDE">
        <w:rPr>
          <w:lang w:val="es-CR"/>
        </w:rPr>
        <w:t xml:space="preserve">costas, </w:t>
      </w:r>
      <w:r w:rsidR="008F6F40" w:rsidRPr="000D1FDE">
        <w:rPr>
          <w:lang w:val="es-CR"/>
        </w:rPr>
        <w:t xml:space="preserve">para recibir </w:t>
      </w:r>
      <w:r w:rsidR="00565711" w:rsidRPr="000D1FDE">
        <w:rPr>
          <w:lang w:val="es-CR"/>
        </w:rPr>
        <w:t xml:space="preserve">la </w:t>
      </w:r>
      <w:r w:rsidR="008F6F40" w:rsidRPr="000D1FDE">
        <w:rPr>
          <w:lang w:val="es-CR"/>
        </w:rPr>
        <w:t>declaraci</w:t>
      </w:r>
      <w:r w:rsidR="00565711" w:rsidRPr="000D1FDE">
        <w:rPr>
          <w:lang w:val="es-CR"/>
        </w:rPr>
        <w:t>ón de una presunta víctima y de dos peritos</w:t>
      </w:r>
      <w:r w:rsidR="008F6F40" w:rsidRPr="000D1FDE">
        <w:rPr>
          <w:lang w:val="es-CR"/>
        </w:rPr>
        <w:t xml:space="preserve"> y </w:t>
      </w:r>
      <w:r w:rsidR="00565711" w:rsidRPr="000D1FDE">
        <w:rPr>
          <w:lang w:val="es-CR"/>
        </w:rPr>
        <w:t xml:space="preserve">para </w:t>
      </w:r>
      <w:r w:rsidR="008F6F40" w:rsidRPr="000D1FDE">
        <w:rPr>
          <w:lang w:val="es-CR"/>
        </w:rPr>
        <w:t>escuchar</w:t>
      </w:r>
      <w:r w:rsidRPr="000D1FDE">
        <w:rPr>
          <w:lang w:val="es-CR"/>
        </w:rPr>
        <w:t xml:space="preserve"> </w:t>
      </w:r>
      <w:r w:rsidR="001D53DA" w:rsidRPr="000D1FDE">
        <w:rPr>
          <w:lang w:val="es-CR"/>
        </w:rPr>
        <w:t>los</w:t>
      </w:r>
      <w:r w:rsidRPr="000D1FDE">
        <w:rPr>
          <w:lang w:val="es-CR"/>
        </w:rPr>
        <w:t xml:space="preserve"> alegatos y observaciones finales orales de la</w:t>
      </w:r>
      <w:r w:rsidR="001D53DA" w:rsidRPr="000D1FDE">
        <w:rPr>
          <w:lang w:val="es-CR"/>
        </w:rPr>
        <w:t>s partes y de la</w:t>
      </w:r>
      <w:r w:rsidRPr="000D1FDE">
        <w:rPr>
          <w:lang w:val="es-CR"/>
        </w:rPr>
        <w:t xml:space="preserve"> Comisión </w:t>
      </w:r>
      <w:r w:rsidR="001D53DA" w:rsidRPr="000D1FDE">
        <w:rPr>
          <w:lang w:val="es-CR"/>
        </w:rPr>
        <w:t>Interamericana</w:t>
      </w:r>
      <w:r w:rsidRPr="000D1FDE">
        <w:rPr>
          <w:rStyle w:val="Refdenotaalpie"/>
          <w:lang w:val="es-CR"/>
        </w:rPr>
        <w:footnoteReference w:id="5"/>
      </w:r>
      <w:r w:rsidR="001D53DA" w:rsidRPr="000D1FDE">
        <w:rPr>
          <w:lang w:val="es-CR"/>
        </w:rPr>
        <w:t>.</w:t>
      </w:r>
    </w:p>
    <w:p w14:paraId="0A28E9A9" w14:textId="77777777" w:rsidR="00D27118" w:rsidRPr="000D1FDE" w:rsidRDefault="00D27118" w:rsidP="00ED5B73">
      <w:pPr>
        <w:pStyle w:val="Sinespaciado"/>
        <w:spacing w:line="240" w:lineRule="auto"/>
        <w:rPr>
          <w:lang w:val="es-CR"/>
        </w:rPr>
      </w:pPr>
    </w:p>
    <w:p w14:paraId="5E98B529" w14:textId="77777777" w:rsidR="00FA7035" w:rsidRPr="000D1FDE" w:rsidRDefault="00FA7035" w:rsidP="00ED5B73">
      <w:pPr>
        <w:pStyle w:val="PrrafodeSentencia"/>
        <w:spacing w:line="240" w:lineRule="auto"/>
        <w:rPr>
          <w:lang w:val="es-CR"/>
        </w:rPr>
      </w:pPr>
      <w:r w:rsidRPr="000D1FDE">
        <w:rPr>
          <w:i/>
          <w:iCs/>
          <w:lang w:val="es-CR"/>
        </w:rPr>
        <w:t>Audiencia Pública. –</w:t>
      </w:r>
      <w:r w:rsidR="00D27118" w:rsidRPr="000D1FDE">
        <w:rPr>
          <w:i/>
          <w:iCs/>
          <w:lang w:val="es-CR"/>
        </w:rPr>
        <w:t xml:space="preserve"> </w:t>
      </w:r>
      <w:r w:rsidR="00D27118" w:rsidRPr="000D1FDE">
        <w:rPr>
          <w:lang w:val="es-CR"/>
        </w:rPr>
        <w:t xml:space="preserve">La audiencia pública se celebró </w:t>
      </w:r>
      <w:r w:rsidR="004E746B" w:rsidRPr="000D1FDE">
        <w:rPr>
          <w:lang w:val="es-CR"/>
        </w:rPr>
        <w:t>los días 27 y 28</w:t>
      </w:r>
      <w:r w:rsidR="00D27118" w:rsidRPr="000D1FDE">
        <w:rPr>
          <w:lang w:val="es-CR"/>
        </w:rPr>
        <w:t xml:space="preserve"> de </w:t>
      </w:r>
      <w:r w:rsidR="004E746B" w:rsidRPr="000D1FDE">
        <w:rPr>
          <w:lang w:val="es-CR"/>
        </w:rPr>
        <w:t>enero</w:t>
      </w:r>
      <w:r w:rsidR="00D27118" w:rsidRPr="000D1FDE">
        <w:rPr>
          <w:lang w:val="es-CR"/>
        </w:rPr>
        <w:t xml:space="preserve"> de 2021, durante el 13</w:t>
      </w:r>
      <w:r w:rsidR="004E746B" w:rsidRPr="000D1FDE">
        <w:rPr>
          <w:lang w:val="es-CR"/>
        </w:rPr>
        <w:t>9</w:t>
      </w:r>
      <w:r w:rsidR="00D27118" w:rsidRPr="000D1FDE">
        <w:rPr>
          <w:lang w:val="es-CR"/>
        </w:rPr>
        <w:t xml:space="preserve"> Período Ordinario de Sesiones que se celebró de manera virtual</w:t>
      </w:r>
      <w:r w:rsidR="00D27118" w:rsidRPr="000D1FDE">
        <w:rPr>
          <w:rStyle w:val="Refdenotaalpie"/>
          <w:lang w:val="es-CR"/>
        </w:rPr>
        <w:footnoteReference w:id="6"/>
      </w:r>
      <w:r w:rsidR="00D27118" w:rsidRPr="000D1FDE">
        <w:rPr>
          <w:lang w:val="es-CR"/>
        </w:rPr>
        <w:t>. En</w:t>
      </w:r>
      <w:r w:rsidR="004E746B" w:rsidRPr="000D1FDE">
        <w:rPr>
          <w:lang w:val="es-CR"/>
        </w:rPr>
        <w:t xml:space="preserve"> el curso de la audiencia se recibieron las declaraciones de</w:t>
      </w:r>
      <w:r w:rsidR="00D27118" w:rsidRPr="000D1FDE">
        <w:rPr>
          <w:lang w:val="es-CR"/>
        </w:rPr>
        <w:t xml:space="preserve"> </w:t>
      </w:r>
      <w:r w:rsidR="00310ECA" w:rsidRPr="000D1FDE">
        <w:rPr>
          <w:lang w:val="es-CR"/>
        </w:rPr>
        <w:t xml:space="preserve">una de las </w:t>
      </w:r>
      <w:r w:rsidR="00D27118" w:rsidRPr="000D1FDE">
        <w:rPr>
          <w:lang w:val="es-CR"/>
        </w:rPr>
        <w:t>presunta</w:t>
      </w:r>
      <w:r w:rsidR="00310ECA" w:rsidRPr="000D1FDE">
        <w:rPr>
          <w:lang w:val="es-CR"/>
        </w:rPr>
        <w:t>s</w:t>
      </w:r>
      <w:r w:rsidR="00D27118" w:rsidRPr="000D1FDE">
        <w:rPr>
          <w:lang w:val="es-CR"/>
        </w:rPr>
        <w:t xml:space="preserve"> víctima</w:t>
      </w:r>
      <w:r w:rsidR="00310ECA" w:rsidRPr="000D1FDE">
        <w:rPr>
          <w:lang w:val="es-CR"/>
        </w:rPr>
        <w:t>s</w:t>
      </w:r>
      <w:r w:rsidR="004E746B" w:rsidRPr="000D1FDE">
        <w:rPr>
          <w:lang w:val="es-CR"/>
        </w:rPr>
        <w:t xml:space="preserve"> y de un perito propuesto por la Comisión Interamericana.</w:t>
      </w:r>
      <w:r w:rsidR="00996D8A" w:rsidRPr="000D1FDE">
        <w:rPr>
          <w:lang w:val="es-CR"/>
        </w:rPr>
        <w:t xml:space="preserve"> Durante la Audiencia, </w:t>
      </w:r>
      <w:r w:rsidR="00A46FC4" w:rsidRPr="000D1FDE">
        <w:rPr>
          <w:lang w:val="es-CR"/>
        </w:rPr>
        <w:t xml:space="preserve">el Estado reconoció su responsabilidad internacional en este caso. </w:t>
      </w:r>
      <w:r w:rsidR="004E746B" w:rsidRPr="000D1FDE">
        <w:rPr>
          <w:lang w:val="es-CR"/>
        </w:rPr>
        <w:t xml:space="preserve"> </w:t>
      </w:r>
      <w:bookmarkEnd w:id="14"/>
    </w:p>
    <w:p w14:paraId="236ACBA6" w14:textId="77777777" w:rsidR="00FA7035" w:rsidRPr="000D1FDE" w:rsidRDefault="00FA7035" w:rsidP="00ED5B73">
      <w:pPr>
        <w:pStyle w:val="Prrafodelista"/>
        <w:spacing w:line="240" w:lineRule="auto"/>
        <w:rPr>
          <w:sz w:val="20"/>
          <w:szCs w:val="20"/>
          <w:lang w:val="es-CR"/>
        </w:rPr>
      </w:pPr>
    </w:p>
    <w:p w14:paraId="53136C68" w14:textId="77777777" w:rsidR="00FA7035" w:rsidRPr="000D1FDE" w:rsidRDefault="00FA7035" w:rsidP="00ED5B73">
      <w:pPr>
        <w:pStyle w:val="PrrafodeSentencia"/>
        <w:spacing w:line="240" w:lineRule="auto"/>
        <w:rPr>
          <w:lang w:val="es-CR"/>
        </w:rPr>
      </w:pPr>
      <w:r w:rsidRPr="000D1FDE">
        <w:rPr>
          <w:lang w:val="es-CR"/>
        </w:rPr>
        <w:t xml:space="preserve"> </w:t>
      </w:r>
      <w:r w:rsidRPr="000D1FDE">
        <w:rPr>
          <w:i/>
          <w:iCs/>
          <w:lang w:val="es-CR"/>
        </w:rPr>
        <w:t>Alegatos y observaciones finales escritas. –</w:t>
      </w:r>
      <w:r w:rsidR="004E746B" w:rsidRPr="000D1FDE">
        <w:rPr>
          <w:i/>
          <w:iCs/>
          <w:lang w:val="es-CR"/>
        </w:rPr>
        <w:t xml:space="preserve"> </w:t>
      </w:r>
      <w:r w:rsidR="004E746B" w:rsidRPr="000D1FDE">
        <w:rPr>
          <w:lang w:val="es-CR"/>
        </w:rPr>
        <w:t xml:space="preserve">El </w:t>
      </w:r>
      <w:r w:rsidR="008F6F40" w:rsidRPr="000D1FDE">
        <w:rPr>
          <w:lang w:val="es-CR"/>
        </w:rPr>
        <w:t>1</w:t>
      </w:r>
      <w:r w:rsidR="004E746B" w:rsidRPr="000D1FDE">
        <w:rPr>
          <w:lang w:val="es-CR"/>
        </w:rPr>
        <w:t xml:space="preserve"> de </w:t>
      </w:r>
      <w:r w:rsidR="008F6F40" w:rsidRPr="000D1FDE">
        <w:rPr>
          <w:lang w:val="es-CR"/>
        </w:rPr>
        <w:t>marzo</w:t>
      </w:r>
      <w:r w:rsidR="004E746B" w:rsidRPr="000D1FDE">
        <w:rPr>
          <w:lang w:val="es-CR"/>
        </w:rPr>
        <w:t xml:space="preserve"> de 2021 el Estado, </w:t>
      </w:r>
      <w:r w:rsidR="00C73CC8" w:rsidRPr="000D1FDE">
        <w:rPr>
          <w:lang w:val="es-CR"/>
        </w:rPr>
        <w:t>el representante</w:t>
      </w:r>
      <w:r w:rsidR="004E746B" w:rsidRPr="000D1FDE">
        <w:rPr>
          <w:lang w:val="es-CR"/>
        </w:rPr>
        <w:t xml:space="preserve"> y la Comisión remitieron, respectivamente, sus alegatos finales escritos y sus observaciones finales escritas</w:t>
      </w:r>
      <w:r w:rsidRPr="000D1FDE">
        <w:rPr>
          <w:lang w:val="es-CR"/>
        </w:rPr>
        <w:t xml:space="preserve">. </w:t>
      </w:r>
      <w:r w:rsidR="00A46FC4" w:rsidRPr="000D1FDE">
        <w:rPr>
          <w:lang w:val="es-CR"/>
        </w:rPr>
        <w:t xml:space="preserve">El Estado </w:t>
      </w:r>
      <w:r w:rsidR="00960FF1" w:rsidRPr="000D1FDE">
        <w:rPr>
          <w:lang w:val="es-CR"/>
        </w:rPr>
        <w:t xml:space="preserve">también </w:t>
      </w:r>
      <w:r w:rsidR="00A46FC4" w:rsidRPr="000D1FDE">
        <w:rPr>
          <w:lang w:val="es-CR"/>
        </w:rPr>
        <w:t xml:space="preserve">presentó </w:t>
      </w:r>
      <w:r w:rsidR="00960FF1" w:rsidRPr="000D1FDE">
        <w:rPr>
          <w:lang w:val="es-CR"/>
        </w:rPr>
        <w:t>documentos anexos a sus alegatos finales escritos</w:t>
      </w:r>
      <w:r w:rsidR="00310ECA" w:rsidRPr="000D1FDE">
        <w:rPr>
          <w:lang w:val="es-CR"/>
        </w:rPr>
        <w:t xml:space="preserve">. </w:t>
      </w:r>
      <w:r w:rsidR="00960FF1" w:rsidRPr="000D1FDE">
        <w:rPr>
          <w:lang w:val="es-CR"/>
        </w:rPr>
        <w:t>Por instrucciones de la Presidenta de la Corte, se solicitó al representante y a la Comisión Interamericana que remitieran las consideraciones que estimaran pertinentes sobre la documentación anexa remitida por el Estado. El 17 de marzo de 2021 el representante remitió sus observaciones. La Comisión Interamericana no se pronunció al respecto (</w:t>
      </w:r>
      <w:r w:rsidR="00960FF1" w:rsidRPr="000D1FDE">
        <w:rPr>
          <w:i/>
          <w:lang w:val="es-CR"/>
        </w:rPr>
        <w:t>infra</w:t>
      </w:r>
      <w:r w:rsidR="00960FF1" w:rsidRPr="000D1FDE">
        <w:rPr>
          <w:lang w:val="es-CR"/>
        </w:rPr>
        <w:t xml:space="preserve"> párr. 34).</w:t>
      </w:r>
    </w:p>
    <w:p w14:paraId="2B32A81A" w14:textId="77777777" w:rsidR="00FA7035" w:rsidRPr="000D1FDE" w:rsidRDefault="00FA7035" w:rsidP="00ED5B73">
      <w:pPr>
        <w:pStyle w:val="Prrafodelista"/>
        <w:spacing w:line="240" w:lineRule="auto"/>
        <w:rPr>
          <w:sz w:val="20"/>
          <w:szCs w:val="20"/>
          <w:lang w:val="es-CR"/>
        </w:rPr>
      </w:pPr>
    </w:p>
    <w:p w14:paraId="5167AA83" w14:textId="77777777" w:rsidR="00FA7035" w:rsidRPr="000D1FDE" w:rsidRDefault="00FA7035" w:rsidP="00ED5B73">
      <w:pPr>
        <w:pStyle w:val="PrrafodeSentencia"/>
        <w:spacing w:line="240" w:lineRule="auto"/>
        <w:rPr>
          <w:lang w:val="es-CR"/>
        </w:rPr>
      </w:pPr>
      <w:r w:rsidRPr="000D1FDE">
        <w:rPr>
          <w:i/>
          <w:iCs/>
          <w:lang w:val="es-CR"/>
        </w:rPr>
        <w:t>Deliberación del presente caso. –</w:t>
      </w:r>
      <w:r w:rsidR="004E746B" w:rsidRPr="000D1FDE">
        <w:rPr>
          <w:i/>
          <w:iCs/>
          <w:lang w:val="es-CR"/>
        </w:rPr>
        <w:t xml:space="preserve"> </w:t>
      </w:r>
      <w:r w:rsidR="004E746B" w:rsidRPr="000D1FDE">
        <w:rPr>
          <w:lang w:val="es-CR"/>
        </w:rPr>
        <w:t xml:space="preserve">La Corte deliberó la presente Sentencia, a través de una sesión virtual, </w:t>
      </w:r>
      <w:r w:rsidR="004D4303" w:rsidRPr="000D1FDE">
        <w:rPr>
          <w:lang w:val="es-CR"/>
        </w:rPr>
        <w:t>el</w:t>
      </w:r>
      <w:r w:rsidR="004E746B" w:rsidRPr="000D1FDE">
        <w:rPr>
          <w:lang w:val="es-CR"/>
        </w:rPr>
        <w:t xml:space="preserve"> día </w:t>
      </w:r>
      <w:r w:rsidR="004D4303" w:rsidRPr="000D1FDE">
        <w:rPr>
          <w:lang w:val="es-CR"/>
        </w:rPr>
        <w:t>1</w:t>
      </w:r>
      <w:r w:rsidR="004E746B" w:rsidRPr="000D1FDE">
        <w:rPr>
          <w:lang w:val="es-CR"/>
        </w:rPr>
        <w:t xml:space="preserve"> de </w:t>
      </w:r>
      <w:r w:rsidR="004D4303" w:rsidRPr="000D1FDE">
        <w:rPr>
          <w:lang w:val="es-CR"/>
        </w:rPr>
        <w:t>septiembre</w:t>
      </w:r>
      <w:r w:rsidR="004E746B" w:rsidRPr="000D1FDE">
        <w:rPr>
          <w:lang w:val="es-CR"/>
        </w:rPr>
        <w:t xml:space="preserve"> de 2021</w:t>
      </w:r>
      <w:r w:rsidR="004E746B" w:rsidRPr="000D1FDE">
        <w:rPr>
          <w:rStyle w:val="Refdenotaalpie"/>
          <w:lang w:val="es-CR"/>
        </w:rPr>
        <w:footnoteReference w:id="7"/>
      </w:r>
      <w:r w:rsidR="004E746B" w:rsidRPr="000D1FDE">
        <w:rPr>
          <w:lang w:val="es-CR"/>
        </w:rPr>
        <w:t>.</w:t>
      </w:r>
    </w:p>
    <w:p w14:paraId="11053EDB" w14:textId="77777777" w:rsidR="00FA7035" w:rsidRPr="000D1FDE" w:rsidRDefault="00FA7035" w:rsidP="00ED5B73">
      <w:pPr>
        <w:pStyle w:val="Sinespaciado"/>
        <w:spacing w:line="240" w:lineRule="auto"/>
        <w:rPr>
          <w:lang w:val="es-CR"/>
        </w:rPr>
      </w:pPr>
    </w:p>
    <w:p w14:paraId="1149142E" w14:textId="77777777" w:rsidR="00EB0A14" w:rsidRPr="000D1FDE" w:rsidRDefault="00EB0A14" w:rsidP="00ED5B73">
      <w:pPr>
        <w:pStyle w:val="Ttulo1"/>
        <w:rPr>
          <w:rStyle w:val="None"/>
          <w:lang w:val="es-CR"/>
        </w:rPr>
      </w:pPr>
      <w:bookmarkStart w:id="15" w:name="_Toc40199306"/>
      <w:bookmarkStart w:id="16" w:name="_Toc43477592"/>
      <w:bookmarkStart w:id="17" w:name="_Toc44679161"/>
      <w:bookmarkStart w:id="18" w:name="_Toc69717847"/>
      <w:bookmarkStart w:id="19" w:name="_Toc74225354"/>
      <w:bookmarkStart w:id="20" w:name="_Toc77250269"/>
      <w:bookmarkStart w:id="21" w:name="_Toc77250397"/>
      <w:bookmarkStart w:id="22" w:name="_Toc77250455"/>
      <w:bookmarkStart w:id="23" w:name="_Toc78986490"/>
      <w:r w:rsidRPr="000D1FDE">
        <w:rPr>
          <w:rStyle w:val="None"/>
          <w:lang w:val="es-CR"/>
        </w:rPr>
        <w:t>III</w:t>
      </w:r>
      <w:r w:rsidRPr="000D1FDE">
        <w:rPr>
          <w:rStyle w:val="None"/>
          <w:lang w:val="es-CR"/>
        </w:rPr>
        <w:br/>
        <w:t>COMPETENCIA</w:t>
      </w:r>
      <w:bookmarkEnd w:id="15"/>
      <w:bookmarkEnd w:id="16"/>
      <w:bookmarkEnd w:id="17"/>
      <w:bookmarkEnd w:id="18"/>
      <w:bookmarkEnd w:id="19"/>
      <w:bookmarkEnd w:id="20"/>
      <w:bookmarkEnd w:id="21"/>
      <w:bookmarkEnd w:id="22"/>
      <w:bookmarkEnd w:id="23"/>
    </w:p>
    <w:p w14:paraId="3B97DA2A" w14:textId="77777777" w:rsidR="00EB0A14" w:rsidRPr="000D1FDE" w:rsidRDefault="00EB0A14" w:rsidP="00ED5B73">
      <w:pPr>
        <w:pStyle w:val="Sinespaciado"/>
        <w:spacing w:line="240" w:lineRule="auto"/>
        <w:rPr>
          <w:lang w:val="es-CR"/>
        </w:rPr>
      </w:pPr>
    </w:p>
    <w:p w14:paraId="4B99529A" w14:textId="42E362A2" w:rsidR="00FA7035" w:rsidRPr="000D1FDE" w:rsidRDefault="005E2D66" w:rsidP="00ED5B73">
      <w:pPr>
        <w:pStyle w:val="PrrafodeSentencia"/>
        <w:spacing w:line="240" w:lineRule="auto"/>
        <w:rPr>
          <w:lang w:val="es-CR"/>
        </w:rPr>
      </w:pPr>
      <w:r w:rsidRPr="000D1FDE">
        <w:rPr>
          <w:lang w:val="es-CR"/>
        </w:rPr>
        <w:t>La Corte es competent</w:t>
      </w:r>
      <w:r w:rsidR="00D24896" w:rsidRPr="000D1FDE">
        <w:rPr>
          <w:lang w:val="es-CR"/>
        </w:rPr>
        <w:t>e para conocer el presente caso</w:t>
      </w:r>
      <w:r w:rsidRPr="000D1FDE">
        <w:rPr>
          <w:lang w:val="es-CR"/>
        </w:rPr>
        <w:t xml:space="preserve"> en los términos del artículo 62.3 de la Convención, debido a que </w:t>
      </w:r>
      <w:r w:rsidR="00FA7035" w:rsidRPr="000D1FDE">
        <w:rPr>
          <w:lang w:val="es-CR"/>
        </w:rPr>
        <w:t xml:space="preserve">Ecuador ratificó la Convención Americana sobre Derechos Humanos el </w:t>
      </w:r>
      <w:r w:rsidR="00E002EC">
        <w:rPr>
          <w:lang w:val="es-CR"/>
        </w:rPr>
        <w:t>2</w:t>
      </w:r>
      <w:r w:rsidR="00FA7035" w:rsidRPr="000D1FDE">
        <w:rPr>
          <w:lang w:val="es-CR"/>
        </w:rPr>
        <w:t>8 de diciembre de 1977 y aceptó la competencia contenciosa de la Corte el 24 de julio de 1984. Asimismo, ratificó la Convención Interamericana sobre Desaparición Forzada de Personas el 27 de julio de 2006</w:t>
      </w:r>
      <w:r w:rsidR="007D2F2C" w:rsidRPr="000D1FDE">
        <w:rPr>
          <w:rStyle w:val="Refdenotaalpie"/>
          <w:rFonts w:cs="Arial"/>
          <w:bCs/>
          <w:lang w:val="es-CR"/>
        </w:rPr>
        <w:footnoteReference w:id="8"/>
      </w:r>
      <w:r w:rsidR="00FA7035" w:rsidRPr="000D1FDE">
        <w:rPr>
          <w:lang w:val="es-CR"/>
        </w:rPr>
        <w:t xml:space="preserve">. </w:t>
      </w:r>
    </w:p>
    <w:p w14:paraId="5402B383" w14:textId="77777777" w:rsidR="00FA7035" w:rsidRPr="000D1FDE" w:rsidRDefault="00FA7035" w:rsidP="00ED5B73">
      <w:pPr>
        <w:pStyle w:val="Sinespaciado"/>
        <w:spacing w:line="240" w:lineRule="auto"/>
        <w:rPr>
          <w:lang w:val="es-CR"/>
        </w:rPr>
      </w:pPr>
    </w:p>
    <w:p w14:paraId="06AD9311" w14:textId="77777777" w:rsidR="00D50F8C" w:rsidRPr="000D1FDE" w:rsidRDefault="00EB0A14" w:rsidP="00ED5B73">
      <w:pPr>
        <w:pStyle w:val="Ttulo1"/>
        <w:rPr>
          <w:lang w:val="es-CR"/>
        </w:rPr>
      </w:pPr>
      <w:bookmarkStart w:id="24" w:name="_Toc77250270"/>
      <w:bookmarkStart w:id="25" w:name="_Toc77250398"/>
      <w:bookmarkStart w:id="26" w:name="_Toc77250456"/>
      <w:bookmarkStart w:id="27" w:name="_Toc78986491"/>
      <w:r w:rsidRPr="000D1FDE">
        <w:rPr>
          <w:rStyle w:val="None"/>
          <w:lang w:val="es-CR"/>
        </w:rPr>
        <w:t>IV</w:t>
      </w:r>
      <w:r w:rsidRPr="000D1FDE">
        <w:rPr>
          <w:rStyle w:val="None"/>
          <w:lang w:val="es-CR"/>
        </w:rPr>
        <w:br/>
      </w:r>
      <w:bookmarkStart w:id="28" w:name="_Toc41291423"/>
      <w:bookmarkStart w:id="29" w:name="_Toc41476762"/>
      <w:r w:rsidR="00D50F8C" w:rsidRPr="000D1FDE">
        <w:rPr>
          <w:lang w:val="es-CR"/>
        </w:rPr>
        <w:t>RECONOCIMIENTO DE RESPONSABILIDAD INTERNACIONAL</w:t>
      </w:r>
      <w:bookmarkEnd w:id="24"/>
      <w:bookmarkEnd w:id="25"/>
      <w:bookmarkEnd w:id="26"/>
      <w:bookmarkEnd w:id="27"/>
    </w:p>
    <w:p w14:paraId="4BEFAAEC" w14:textId="77777777" w:rsidR="00D50F8C" w:rsidRPr="000D1FDE" w:rsidRDefault="00D50F8C" w:rsidP="00ED5B73">
      <w:pPr>
        <w:pStyle w:val="Sinespaciado"/>
        <w:spacing w:line="240" w:lineRule="auto"/>
        <w:rPr>
          <w:lang w:val="es-CR"/>
        </w:rPr>
      </w:pPr>
    </w:p>
    <w:p w14:paraId="447CFEF8" w14:textId="77777777" w:rsidR="00D50F8C" w:rsidRPr="000D1FDE" w:rsidRDefault="00D50F8C" w:rsidP="00ED5B73">
      <w:pPr>
        <w:pStyle w:val="Ttulo2"/>
        <w:rPr>
          <w:lang w:val="es-CR"/>
        </w:rPr>
      </w:pPr>
      <w:bookmarkStart w:id="30" w:name="_Toc77250271"/>
      <w:bookmarkStart w:id="31" w:name="_Toc77250399"/>
      <w:bookmarkStart w:id="32" w:name="_Toc77250457"/>
      <w:bookmarkStart w:id="33" w:name="_Toc78986492"/>
      <w:r w:rsidRPr="000D1FDE">
        <w:rPr>
          <w:lang w:val="es-CR"/>
        </w:rPr>
        <w:t xml:space="preserve">Reconocimiento de responsabilidad del Estado y observaciones de la Comisión y </w:t>
      </w:r>
      <w:r w:rsidR="004E68BD" w:rsidRPr="000D1FDE">
        <w:rPr>
          <w:lang w:val="es-CR"/>
        </w:rPr>
        <w:t>del</w:t>
      </w:r>
      <w:r w:rsidRPr="000D1FDE">
        <w:rPr>
          <w:lang w:val="es-CR"/>
        </w:rPr>
        <w:t xml:space="preserve"> Representante</w:t>
      </w:r>
      <w:bookmarkEnd w:id="30"/>
      <w:bookmarkEnd w:id="31"/>
      <w:bookmarkEnd w:id="32"/>
      <w:bookmarkEnd w:id="33"/>
    </w:p>
    <w:p w14:paraId="0A4E44C4" w14:textId="77777777" w:rsidR="00D50F8C" w:rsidRPr="000D1FDE" w:rsidRDefault="00D50F8C" w:rsidP="00ED5B73">
      <w:pPr>
        <w:pStyle w:val="Sinespaciado"/>
        <w:spacing w:line="240" w:lineRule="auto"/>
        <w:rPr>
          <w:lang w:val="es-CR"/>
        </w:rPr>
      </w:pPr>
    </w:p>
    <w:p w14:paraId="77B0D06B" w14:textId="77777777" w:rsidR="0083718F" w:rsidRPr="000D1FDE" w:rsidRDefault="0083718F" w:rsidP="00ED5B73">
      <w:pPr>
        <w:pStyle w:val="PrrafodeSentencia"/>
        <w:spacing w:line="240" w:lineRule="auto"/>
        <w:rPr>
          <w:lang w:val="es-CR"/>
        </w:rPr>
      </w:pPr>
      <w:r w:rsidRPr="000D1FDE">
        <w:rPr>
          <w:lang w:val="es-CR"/>
        </w:rPr>
        <w:t xml:space="preserve">El </w:t>
      </w:r>
      <w:r w:rsidRPr="000D1FDE">
        <w:rPr>
          <w:b/>
          <w:i/>
          <w:lang w:val="es-CR"/>
        </w:rPr>
        <w:t>Estado</w:t>
      </w:r>
      <w:r w:rsidR="00F40165" w:rsidRPr="000D1FDE">
        <w:rPr>
          <w:b/>
          <w:i/>
          <w:lang w:val="es-CR"/>
        </w:rPr>
        <w:t>,</w:t>
      </w:r>
      <w:r w:rsidRPr="000D1FDE">
        <w:rPr>
          <w:lang w:val="es-CR"/>
        </w:rPr>
        <w:t xml:space="preserve"> en la Audiencia Pública celebrada el </w:t>
      </w:r>
      <w:r w:rsidR="004E746B" w:rsidRPr="000D1FDE">
        <w:rPr>
          <w:lang w:val="es-CR"/>
        </w:rPr>
        <w:t xml:space="preserve">27 y </w:t>
      </w:r>
      <w:r w:rsidRPr="000D1FDE">
        <w:rPr>
          <w:lang w:val="es-CR"/>
        </w:rPr>
        <w:t xml:space="preserve">28 de enero de 2021 </w:t>
      </w:r>
      <w:r w:rsidR="0034377F" w:rsidRPr="000D1FDE">
        <w:rPr>
          <w:lang w:val="es-CR"/>
        </w:rPr>
        <w:t>y en sus alegatos finales escritos</w:t>
      </w:r>
      <w:r w:rsidR="00DA3B29" w:rsidRPr="000D1FDE">
        <w:rPr>
          <w:lang w:val="es-CR"/>
        </w:rPr>
        <w:t>,</w:t>
      </w:r>
      <w:r w:rsidR="0034377F" w:rsidRPr="000D1FDE">
        <w:rPr>
          <w:lang w:val="es-CR"/>
        </w:rPr>
        <w:t xml:space="preserve"> </w:t>
      </w:r>
      <w:r w:rsidR="00CA0900" w:rsidRPr="000D1FDE">
        <w:rPr>
          <w:lang w:val="es-CR"/>
        </w:rPr>
        <w:t>reconoció su</w:t>
      </w:r>
      <w:r w:rsidR="004E746B" w:rsidRPr="000D1FDE">
        <w:rPr>
          <w:lang w:val="es-CR"/>
        </w:rPr>
        <w:t xml:space="preserve"> responsabilidad internacional</w:t>
      </w:r>
      <w:r w:rsidR="00210A24" w:rsidRPr="000D1FDE">
        <w:rPr>
          <w:lang w:val="es-CR"/>
        </w:rPr>
        <w:t xml:space="preserve"> </w:t>
      </w:r>
      <w:r w:rsidR="00543A12" w:rsidRPr="000D1FDE">
        <w:rPr>
          <w:lang w:val="es-CR"/>
        </w:rPr>
        <w:t>e</w:t>
      </w:r>
      <w:r w:rsidR="00210A24" w:rsidRPr="000D1FDE">
        <w:rPr>
          <w:lang w:val="es-CR"/>
        </w:rPr>
        <w:t>n este caso</w:t>
      </w:r>
      <w:r w:rsidR="0034377F" w:rsidRPr="000D1FDE">
        <w:rPr>
          <w:lang w:val="es-CR"/>
        </w:rPr>
        <w:t xml:space="preserve">. </w:t>
      </w:r>
      <w:r w:rsidR="004E68BD" w:rsidRPr="000D1FDE">
        <w:rPr>
          <w:lang w:val="es-CR"/>
        </w:rPr>
        <w:t>Por lo anterior</w:t>
      </w:r>
      <w:r w:rsidR="0034377F" w:rsidRPr="000D1FDE">
        <w:rPr>
          <w:lang w:val="es-CR"/>
        </w:rPr>
        <w:t xml:space="preserve">, desistió de la excepción preliminar </w:t>
      </w:r>
      <w:r w:rsidR="00210A24" w:rsidRPr="000D1FDE">
        <w:rPr>
          <w:lang w:val="es-CR"/>
        </w:rPr>
        <w:t>formulada</w:t>
      </w:r>
      <w:r w:rsidR="0034377F" w:rsidRPr="000D1FDE">
        <w:rPr>
          <w:lang w:val="es-CR"/>
        </w:rPr>
        <w:t>, aceptó los hechos “tal como fueron descritos por la Comisión Interamericana</w:t>
      </w:r>
      <w:r w:rsidR="00CA71A7" w:rsidRPr="000D1FDE">
        <w:rPr>
          <w:lang w:val="es-CR"/>
        </w:rPr>
        <w:t xml:space="preserve"> </w:t>
      </w:r>
      <w:r w:rsidR="004D4303" w:rsidRPr="000D1FDE">
        <w:rPr>
          <w:lang w:val="es-CR"/>
        </w:rPr>
        <w:t xml:space="preserve">de Derechos Humanos </w:t>
      </w:r>
      <w:r w:rsidR="00CA71A7" w:rsidRPr="000D1FDE">
        <w:rPr>
          <w:lang w:val="es-CR"/>
        </w:rPr>
        <w:t>en su Informe de Fondo</w:t>
      </w:r>
      <w:r w:rsidR="0034377F" w:rsidRPr="000D1FDE">
        <w:rPr>
          <w:lang w:val="es-CR"/>
        </w:rPr>
        <w:t>” y se allanó a las pretensiones que constan en el escrito de sometimiento</w:t>
      </w:r>
      <w:r w:rsidR="004E68BD" w:rsidRPr="000D1FDE">
        <w:rPr>
          <w:lang w:val="es-CR"/>
        </w:rPr>
        <w:t xml:space="preserve"> presentado por la Comisión</w:t>
      </w:r>
      <w:r w:rsidR="0034377F" w:rsidRPr="000D1FDE">
        <w:rPr>
          <w:lang w:val="es-CR"/>
        </w:rPr>
        <w:t>.</w:t>
      </w:r>
    </w:p>
    <w:p w14:paraId="55388212" w14:textId="77777777" w:rsidR="0034377F" w:rsidRPr="000D1FDE" w:rsidRDefault="0034377F" w:rsidP="00ED5B73">
      <w:pPr>
        <w:pStyle w:val="Sinespaciado"/>
        <w:spacing w:line="240" w:lineRule="auto"/>
        <w:rPr>
          <w:lang w:val="es-CR"/>
        </w:rPr>
      </w:pPr>
    </w:p>
    <w:p w14:paraId="73E2C746" w14:textId="77777777" w:rsidR="00930B87" w:rsidRPr="000D1FDE" w:rsidRDefault="001C6194" w:rsidP="00ED5B73">
      <w:pPr>
        <w:pStyle w:val="PrrafodeSentencia"/>
        <w:spacing w:line="240" w:lineRule="auto"/>
        <w:rPr>
          <w:rFonts w:eastAsiaTheme="minorHAnsi"/>
          <w:lang w:val="es-CR"/>
        </w:rPr>
      </w:pPr>
      <w:r w:rsidRPr="000D1FDE">
        <w:rPr>
          <w:lang w:val="es-CR"/>
        </w:rPr>
        <w:t>I</w:t>
      </w:r>
      <w:r w:rsidR="0034377F" w:rsidRPr="000D1FDE">
        <w:rPr>
          <w:lang w:val="es-CR"/>
        </w:rPr>
        <w:t xml:space="preserve">ndicó que comparte el análisis hecho por la Comisión Interamericana </w:t>
      </w:r>
      <w:r w:rsidR="00930B87" w:rsidRPr="000D1FDE">
        <w:rPr>
          <w:lang w:val="es-CR"/>
        </w:rPr>
        <w:t xml:space="preserve">en el sentido de que </w:t>
      </w:r>
      <w:r w:rsidR="00930B87" w:rsidRPr="000D1FDE">
        <w:rPr>
          <w:rFonts w:eastAsiaTheme="minorHAnsi"/>
          <w:lang w:val="es-CR"/>
        </w:rPr>
        <w:t>el señor</w:t>
      </w:r>
      <w:r w:rsidRPr="000D1FDE">
        <w:rPr>
          <w:rFonts w:eastAsiaTheme="minorHAnsi"/>
          <w:lang w:val="es-CR"/>
        </w:rPr>
        <w:t xml:space="preserve"> César</w:t>
      </w:r>
      <w:r w:rsidR="00930B87" w:rsidRPr="000D1FDE">
        <w:rPr>
          <w:rFonts w:eastAsiaTheme="minorHAnsi"/>
          <w:lang w:val="es-CR"/>
        </w:rPr>
        <w:t xml:space="preserve"> Gustavo Garzón Guzmán fue desaparecido y </w:t>
      </w:r>
      <w:r w:rsidRPr="000D1FDE">
        <w:rPr>
          <w:rFonts w:eastAsiaTheme="minorHAnsi"/>
          <w:lang w:val="es-CR"/>
        </w:rPr>
        <w:t xml:space="preserve">que </w:t>
      </w:r>
      <w:r w:rsidR="00930B87" w:rsidRPr="000D1FDE">
        <w:rPr>
          <w:rFonts w:eastAsiaTheme="minorHAnsi"/>
          <w:lang w:val="es-CR"/>
        </w:rPr>
        <w:t xml:space="preserve">estos hechos y la respuesta de las autoridades nacionales </w:t>
      </w:r>
      <w:r w:rsidRPr="000D1FDE">
        <w:rPr>
          <w:rFonts w:eastAsiaTheme="minorHAnsi"/>
          <w:lang w:val="es-CR"/>
        </w:rPr>
        <w:t>fueron</w:t>
      </w:r>
      <w:r w:rsidR="00930B87" w:rsidRPr="000D1FDE">
        <w:rPr>
          <w:rFonts w:eastAsiaTheme="minorHAnsi"/>
          <w:lang w:val="es-CR"/>
        </w:rPr>
        <w:t xml:space="preserve"> incompatibles con los estándares interamericanos</w:t>
      </w:r>
      <w:r w:rsidRPr="000D1FDE">
        <w:rPr>
          <w:rFonts w:eastAsiaTheme="minorHAnsi"/>
          <w:lang w:val="es-CR"/>
        </w:rPr>
        <w:t xml:space="preserve"> y afectaron</w:t>
      </w:r>
      <w:r w:rsidR="00930B87" w:rsidRPr="000D1FDE">
        <w:rPr>
          <w:rFonts w:eastAsiaTheme="minorHAnsi"/>
          <w:lang w:val="es-CR"/>
        </w:rPr>
        <w:t xml:space="preserve"> los artículos 3, 4.1, 5.1, 5.2 y 7 de la Convención Americana sobre Derechos Humanos, en relación con el artículo 1.1 del mismo instrumento, así como el artículo </w:t>
      </w:r>
      <w:r w:rsidR="00F15573" w:rsidRPr="000D1FDE">
        <w:rPr>
          <w:rFonts w:eastAsiaTheme="minorHAnsi"/>
          <w:lang w:val="es-CR"/>
        </w:rPr>
        <w:t>I.a</w:t>
      </w:r>
      <w:r w:rsidR="00653313" w:rsidRPr="000D1FDE">
        <w:rPr>
          <w:rFonts w:eastAsiaTheme="minorHAnsi"/>
          <w:lang w:val="es-CR"/>
        </w:rPr>
        <w:t>)</w:t>
      </w:r>
      <w:r w:rsidR="00F15573" w:rsidRPr="000D1FDE">
        <w:rPr>
          <w:rFonts w:eastAsiaTheme="minorHAnsi"/>
          <w:lang w:val="es-CR"/>
        </w:rPr>
        <w:t xml:space="preserve"> y I.b</w:t>
      </w:r>
      <w:r w:rsidR="00653313" w:rsidRPr="000D1FDE">
        <w:rPr>
          <w:rFonts w:eastAsiaTheme="minorHAnsi"/>
          <w:lang w:val="es-CR"/>
        </w:rPr>
        <w:t>)</w:t>
      </w:r>
      <w:r w:rsidR="00930B87" w:rsidRPr="000D1FDE">
        <w:rPr>
          <w:rFonts w:eastAsiaTheme="minorHAnsi"/>
          <w:lang w:val="es-CR"/>
        </w:rPr>
        <w:t xml:space="preserve"> de la Convención Interamericana sobre Desaparición Forzada de Personas, para las </w:t>
      </w:r>
      <w:r w:rsidR="00CA0900" w:rsidRPr="000D1FDE">
        <w:rPr>
          <w:rFonts w:eastAsiaTheme="minorHAnsi"/>
          <w:lang w:val="es-CR"/>
        </w:rPr>
        <w:t>violaciones</w:t>
      </w:r>
      <w:r w:rsidR="00930B87" w:rsidRPr="000D1FDE">
        <w:rPr>
          <w:rFonts w:eastAsiaTheme="minorHAnsi"/>
          <w:lang w:val="es-CR"/>
        </w:rPr>
        <w:t xml:space="preserve"> ocurridas desde su entrada en vigencia</w:t>
      </w:r>
      <w:r w:rsidR="00CA0900" w:rsidRPr="000D1FDE">
        <w:rPr>
          <w:rFonts w:eastAsiaTheme="minorHAnsi"/>
          <w:lang w:val="es-CR"/>
        </w:rPr>
        <w:t xml:space="preserve">. Lo anterior, </w:t>
      </w:r>
      <w:r w:rsidR="00930B87" w:rsidRPr="000D1FDE">
        <w:rPr>
          <w:rFonts w:eastAsiaTheme="minorHAnsi"/>
          <w:lang w:val="es-CR"/>
        </w:rPr>
        <w:t xml:space="preserve">en perjuicio del señor </w:t>
      </w:r>
      <w:r w:rsidRPr="000D1FDE">
        <w:rPr>
          <w:rFonts w:eastAsiaTheme="minorHAnsi"/>
          <w:lang w:val="es-CR"/>
        </w:rPr>
        <w:t xml:space="preserve">César </w:t>
      </w:r>
      <w:r w:rsidR="00930B87" w:rsidRPr="000D1FDE">
        <w:rPr>
          <w:rFonts w:eastAsiaTheme="minorHAnsi"/>
          <w:lang w:val="es-CR"/>
        </w:rPr>
        <w:t>Gustavo Garzón</w:t>
      </w:r>
      <w:r w:rsidRPr="000D1FDE">
        <w:rPr>
          <w:rFonts w:eastAsiaTheme="minorHAnsi"/>
          <w:lang w:val="es-CR"/>
        </w:rPr>
        <w:t xml:space="preserve"> Guzmán</w:t>
      </w:r>
      <w:r w:rsidR="00CA0900" w:rsidRPr="000D1FDE">
        <w:rPr>
          <w:rFonts w:eastAsiaTheme="minorHAnsi"/>
          <w:lang w:val="es-CR"/>
        </w:rPr>
        <w:t>. Además, aceptó que</w:t>
      </w:r>
      <w:r w:rsidR="00930B87" w:rsidRPr="000D1FDE">
        <w:rPr>
          <w:rFonts w:eastAsiaTheme="minorHAnsi"/>
          <w:lang w:val="es-CR"/>
        </w:rPr>
        <w:t xml:space="preserve"> </w:t>
      </w:r>
      <w:r w:rsidRPr="000D1FDE">
        <w:rPr>
          <w:rFonts w:eastAsiaTheme="minorHAnsi"/>
          <w:lang w:val="es-CR"/>
        </w:rPr>
        <w:t xml:space="preserve">a </w:t>
      </w:r>
      <w:r w:rsidR="00930B87" w:rsidRPr="000D1FDE">
        <w:rPr>
          <w:rFonts w:eastAsiaTheme="minorHAnsi"/>
          <w:lang w:val="es-CR"/>
        </w:rPr>
        <w:t xml:space="preserve">más de 30 años </w:t>
      </w:r>
      <w:r w:rsidRPr="000D1FDE">
        <w:rPr>
          <w:rFonts w:eastAsiaTheme="minorHAnsi"/>
          <w:lang w:val="es-CR"/>
        </w:rPr>
        <w:t>de ocurrida</w:t>
      </w:r>
      <w:r w:rsidR="00930B87" w:rsidRPr="000D1FDE">
        <w:rPr>
          <w:rFonts w:eastAsiaTheme="minorHAnsi"/>
          <w:lang w:val="es-CR"/>
        </w:rPr>
        <w:t xml:space="preserve"> la desaparición del señor Garzón Guzmán, la investigación continúa en sus primeras etapas, sin que se hayan esclarecido las circunstancias del delito, determinado el paradero del señor Garzón</w:t>
      </w:r>
      <w:r w:rsidRPr="000D1FDE">
        <w:rPr>
          <w:rFonts w:eastAsiaTheme="minorHAnsi"/>
          <w:lang w:val="es-CR"/>
        </w:rPr>
        <w:t xml:space="preserve"> Guzmán</w:t>
      </w:r>
      <w:r w:rsidR="00CA0900" w:rsidRPr="000D1FDE">
        <w:rPr>
          <w:rFonts w:eastAsiaTheme="minorHAnsi"/>
          <w:lang w:val="es-CR"/>
        </w:rPr>
        <w:t>,</w:t>
      </w:r>
      <w:r w:rsidR="00930B87" w:rsidRPr="000D1FDE">
        <w:rPr>
          <w:rFonts w:eastAsiaTheme="minorHAnsi"/>
          <w:lang w:val="es-CR"/>
        </w:rPr>
        <w:t xml:space="preserve"> y sancionado a los responsables, lo cual ha sobrepasado excesivamente el plazo que puede considerarse razonable</w:t>
      </w:r>
      <w:r w:rsidRPr="000D1FDE">
        <w:rPr>
          <w:rFonts w:eastAsiaTheme="minorHAnsi"/>
          <w:lang w:val="es-CR"/>
        </w:rPr>
        <w:t xml:space="preserve"> y ha afectado</w:t>
      </w:r>
      <w:r w:rsidR="00930B87" w:rsidRPr="000D1FDE">
        <w:rPr>
          <w:rFonts w:eastAsiaTheme="minorHAnsi"/>
          <w:lang w:val="es-CR"/>
        </w:rPr>
        <w:t xml:space="preserve"> los derechos consagrados en los artículos 8.1 y 25.1 de la Convención, en relación con el artículo 1.1 del mismo instrumento, en perjuicio del señor Garzón </w:t>
      </w:r>
      <w:r w:rsidR="00CA0900" w:rsidRPr="000D1FDE">
        <w:rPr>
          <w:rFonts w:eastAsiaTheme="minorHAnsi"/>
          <w:lang w:val="es-CR"/>
        </w:rPr>
        <w:t>Guzmán</w:t>
      </w:r>
      <w:r w:rsidRPr="000D1FDE">
        <w:rPr>
          <w:rFonts w:eastAsiaTheme="minorHAnsi"/>
          <w:b/>
          <w:lang w:val="es-CR"/>
        </w:rPr>
        <w:t>.</w:t>
      </w:r>
      <w:r w:rsidR="00930B87" w:rsidRPr="000D1FDE">
        <w:rPr>
          <w:rFonts w:eastAsiaTheme="minorHAnsi"/>
          <w:lang w:val="es-CR"/>
        </w:rPr>
        <w:t xml:space="preserve"> </w:t>
      </w:r>
    </w:p>
    <w:p w14:paraId="5E03C75B" w14:textId="77777777" w:rsidR="00930B87" w:rsidRPr="000D1FDE" w:rsidRDefault="00930B87" w:rsidP="00ED5B73">
      <w:pPr>
        <w:pStyle w:val="Sinespaciado"/>
        <w:spacing w:line="240" w:lineRule="auto"/>
        <w:rPr>
          <w:rFonts w:eastAsiaTheme="minorHAnsi"/>
          <w:lang w:val="es-CR"/>
        </w:rPr>
      </w:pPr>
    </w:p>
    <w:p w14:paraId="5203E2DF" w14:textId="77777777" w:rsidR="00930B87" w:rsidRPr="000D1FDE" w:rsidRDefault="00930B87" w:rsidP="00ED5B73">
      <w:pPr>
        <w:pStyle w:val="PrrafodeSentencia"/>
        <w:spacing w:line="240" w:lineRule="auto"/>
        <w:rPr>
          <w:rFonts w:eastAsiaTheme="minorHAnsi"/>
          <w:lang w:val="es-CR"/>
        </w:rPr>
      </w:pPr>
      <w:r w:rsidRPr="000D1FDE">
        <w:rPr>
          <w:rFonts w:eastAsiaTheme="minorHAnsi"/>
          <w:lang w:val="es-CR"/>
        </w:rPr>
        <w:t xml:space="preserve">Por último, reconoció </w:t>
      </w:r>
      <w:r w:rsidRPr="000D1FDE">
        <w:rPr>
          <w:lang w:val="es-CR"/>
        </w:rPr>
        <w:t>su responsabilidad internacional por la violación de los artículos 8.1, 25.1, y 5.1</w:t>
      </w:r>
      <w:r w:rsidRPr="000D1FDE">
        <w:rPr>
          <w:rFonts w:eastAsiaTheme="minorHAnsi"/>
          <w:lang w:val="es-CR"/>
        </w:rPr>
        <w:t xml:space="preserve"> </w:t>
      </w:r>
      <w:r w:rsidRPr="000D1FDE">
        <w:rPr>
          <w:lang w:val="es-CR"/>
        </w:rPr>
        <w:t xml:space="preserve">de la Convención Americana, en relación con el artículo 1.1 del mismo instrumento, y </w:t>
      </w:r>
      <w:r w:rsidR="00CA0900" w:rsidRPr="000D1FDE">
        <w:rPr>
          <w:lang w:val="es-CR"/>
        </w:rPr>
        <w:t>d</w:t>
      </w:r>
      <w:r w:rsidRPr="000D1FDE">
        <w:rPr>
          <w:lang w:val="es-CR"/>
        </w:rPr>
        <w:t>el</w:t>
      </w:r>
      <w:r w:rsidRPr="000D1FDE">
        <w:rPr>
          <w:rFonts w:eastAsiaTheme="minorHAnsi"/>
          <w:lang w:val="es-CR"/>
        </w:rPr>
        <w:t xml:space="preserve"> </w:t>
      </w:r>
      <w:r w:rsidRPr="000D1FDE">
        <w:rPr>
          <w:lang w:val="es-CR"/>
        </w:rPr>
        <w:t>artículo I</w:t>
      </w:r>
      <w:r w:rsidR="00A663DC" w:rsidRPr="000D1FDE">
        <w:rPr>
          <w:lang w:val="es-CR"/>
        </w:rPr>
        <w:t>.</w:t>
      </w:r>
      <w:r w:rsidRPr="000D1FDE">
        <w:rPr>
          <w:lang w:val="es-CR"/>
        </w:rPr>
        <w:t>b) de la Convención Interamericana sobre Desaparición Forzada de Personas,</w:t>
      </w:r>
      <w:r w:rsidRPr="000D1FDE">
        <w:rPr>
          <w:rFonts w:eastAsiaTheme="minorHAnsi"/>
          <w:lang w:val="es-CR"/>
        </w:rPr>
        <w:t xml:space="preserve"> </w:t>
      </w:r>
      <w:r w:rsidRPr="000D1FDE">
        <w:rPr>
          <w:lang w:val="es-CR"/>
        </w:rPr>
        <w:t xml:space="preserve">por las </w:t>
      </w:r>
      <w:r w:rsidR="001C6194" w:rsidRPr="000D1FDE">
        <w:rPr>
          <w:lang w:val="es-CR"/>
        </w:rPr>
        <w:t>violaciones</w:t>
      </w:r>
      <w:r w:rsidRPr="000D1FDE">
        <w:rPr>
          <w:lang w:val="es-CR"/>
        </w:rPr>
        <w:t xml:space="preserve"> ocurridas desde su entrada en vigencia, en perjuicio de</w:t>
      </w:r>
      <w:r w:rsidRPr="000D1FDE">
        <w:rPr>
          <w:rFonts w:eastAsiaTheme="minorHAnsi"/>
          <w:lang w:val="es-CR"/>
        </w:rPr>
        <w:t xml:space="preserve"> </w:t>
      </w:r>
      <w:r w:rsidRPr="000D1FDE">
        <w:rPr>
          <w:lang w:val="es-CR"/>
        </w:rPr>
        <w:t xml:space="preserve">los familiares de </w:t>
      </w:r>
      <w:r w:rsidR="001C6194" w:rsidRPr="000D1FDE">
        <w:rPr>
          <w:lang w:val="es-CR"/>
        </w:rPr>
        <w:t xml:space="preserve">César </w:t>
      </w:r>
      <w:r w:rsidRPr="000D1FDE">
        <w:rPr>
          <w:lang w:val="es-CR"/>
        </w:rPr>
        <w:t xml:space="preserve">Gustavo Garzón </w:t>
      </w:r>
      <w:r w:rsidR="001C6194" w:rsidRPr="000D1FDE">
        <w:rPr>
          <w:lang w:val="es-CR"/>
        </w:rPr>
        <w:t xml:space="preserve">Guzmán </w:t>
      </w:r>
      <w:r w:rsidRPr="000D1FDE">
        <w:rPr>
          <w:lang w:val="es-CR"/>
        </w:rPr>
        <w:t>indicados en el Informe</w:t>
      </w:r>
      <w:r w:rsidR="004E68BD" w:rsidRPr="000D1FDE">
        <w:rPr>
          <w:lang w:val="es-CR"/>
        </w:rPr>
        <w:t xml:space="preserve"> de Fondo</w:t>
      </w:r>
      <w:r w:rsidRPr="000D1FDE">
        <w:rPr>
          <w:lang w:val="es-CR"/>
        </w:rPr>
        <w:t xml:space="preserve"> de la Comisión</w:t>
      </w:r>
      <w:r w:rsidRPr="000D1FDE">
        <w:rPr>
          <w:rFonts w:eastAsiaTheme="minorHAnsi"/>
          <w:lang w:val="es-CR"/>
        </w:rPr>
        <w:t>.</w:t>
      </w:r>
    </w:p>
    <w:p w14:paraId="7A2365AA" w14:textId="77777777" w:rsidR="00930B87" w:rsidRPr="000D1FDE" w:rsidRDefault="00930B87" w:rsidP="00ED5B73">
      <w:pPr>
        <w:pStyle w:val="Sinespaciado"/>
        <w:spacing w:line="240" w:lineRule="auto"/>
        <w:rPr>
          <w:rFonts w:eastAsiaTheme="minorHAnsi"/>
          <w:lang w:val="es-CR"/>
        </w:rPr>
      </w:pPr>
    </w:p>
    <w:p w14:paraId="3B003719" w14:textId="77777777" w:rsidR="00930B87" w:rsidRPr="000D1FDE" w:rsidRDefault="00930B87" w:rsidP="00ED5B73">
      <w:pPr>
        <w:pStyle w:val="PrrafodeSentencia"/>
        <w:spacing w:line="240" w:lineRule="auto"/>
        <w:rPr>
          <w:rFonts w:eastAsiaTheme="minorHAnsi"/>
          <w:lang w:val="es-CR"/>
        </w:rPr>
      </w:pPr>
      <w:r w:rsidRPr="000D1FDE">
        <w:rPr>
          <w:rFonts w:eastAsiaTheme="minorHAnsi"/>
          <w:lang w:val="es-CR"/>
        </w:rPr>
        <w:t xml:space="preserve">La </w:t>
      </w:r>
      <w:r w:rsidRPr="000D1FDE">
        <w:rPr>
          <w:rFonts w:eastAsiaTheme="minorHAnsi"/>
          <w:b/>
          <w:i/>
          <w:lang w:val="es-CR"/>
        </w:rPr>
        <w:t>Comisión</w:t>
      </w:r>
      <w:r w:rsidRPr="000D1FDE">
        <w:rPr>
          <w:rFonts w:eastAsiaTheme="minorHAnsi"/>
          <w:lang w:val="es-CR"/>
        </w:rPr>
        <w:t xml:space="preserve"> valoró el reconocimiento de responsabilidad internacional reali</w:t>
      </w:r>
      <w:r w:rsidR="003F2E11" w:rsidRPr="000D1FDE">
        <w:rPr>
          <w:rFonts w:eastAsiaTheme="minorHAnsi"/>
          <w:lang w:val="es-CR"/>
        </w:rPr>
        <w:t xml:space="preserve">zado por el Estado. Destacó que es </w:t>
      </w:r>
      <w:r w:rsidRPr="000D1FDE">
        <w:rPr>
          <w:rFonts w:eastAsiaTheme="minorHAnsi"/>
          <w:lang w:val="es-CR"/>
        </w:rPr>
        <w:t>una contribución positiva al</w:t>
      </w:r>
      <w:r w:rsidR="003F2E11" w:rsidRPr="000D1FDE">
        <w:rPr>
          <w:rFonts w:eastAsiaTheme="minorHAnsi"/>
          <w:lang w:val="es-CR"/>
        </w:rPr>
        <w:t xml:space="preserve"> </w:t>
      </w:r>
      <w:r w:rsidRPr="000D1FDE">
        <w:rPr>
          <w:rFonts w:eastAsiaTheme="minorHAnsi"/>
          <w:lang w:val="es-CR"/>
        </w:rPr>
        <w:t xml:space="preserve">proceso y a la dignificación </w:t>
      </w:r>
      <w:r w:rsidR="00937FF4" w:rsidRPr="000D1FDE">
        <w:rPr>
          <w:rFonts w:eastAsiaTheme="minorHAnsi"/>
          <w:lang w:val="es-CR"/>
        </w:rPr>
        <w:t>del señor Garzón Guzmán</w:t>
      </w:r>
      <w:r w:rsidRPr="000D1FDE">
        <w:rPr>
          <w:rFonts w:eastAsiaTheme="minorHAnsi"/>
          <w:lang w:val="es-CR"/>
        </w:rPr>
        <w:t xml:space="preserve"> y sus familiares en su búsqueda por verdad, justicia y</w:t>
      </w:r>
      <w:r w:rsidR="003F2E11" w:rsidRPr="000D1FDE">
        <w:rPr>
          <w:rFonts w:eastAsiaTheme="minorHAnsi"/>
          <w:lang w:val="es-CR"/>
        </w:rPr>
        <w:t xml:space="preserve"> </w:t>
      </w:r>
      <w:r w:rsidRPr="000D1FDE">
        <w:rPr>
          <w:rFonts w:eastAsiaTheme="minorHAnsi"/>
          <w:lang w:val="es-CR"/>
        </w:rPr>
        <w:t xml:space="preserve">reparaciones. </w:t>
      </w:r>
      <w:r w:rsidR="001C6194" w:rsidRPr="000D1FDE">
        <w:rPr>
          <w:rFonts w:eastAsiaTheme="minorHAnsi"/>
          <w:lang w:val="es-CR"/>
        </w:rPr>
        <w:t>No obstante, s</w:t>
      </w:r>
      <w:r w:rsidRPr="000D1FDE">
        <w:rPr>
          <w:rFonts w:eastAsiaTheme="minorHAnsi"/>
          <w:lang w:val="es-CR"/>
        </w:rPr>
        <w:t>olicit</w:t>
      </w:r>
      <w:r w:rsidR="003F2E11" w:rsidRPr="000D1FDE">
        <w:rPr>
          <w:rFonts w:eastAsiaTheme="minorHAnsi"/>
          <w:lang w:val="es-CR"/>
        </w:rPr>
        <w:t>ó</w:t>
      </w:r>
      <w:r w:rsidRPr="000D1FDE">
        <w:rPr>
          <w:rFonts w:eastAsiaTheme="minorHAnsi"/>
          <w:lang w:val="es-CR"/>
        </w:rPr>
        <w:t xml:space="preserve"> a la </w:t>
      </w:r>
      <w:r w:rsidR="003F2E11" w:rsidRPr="000D1FDE">
        <w:rPr>
          <w:rFonts w:eastAsiaTheme="minorHAnsi"/>
          <w:lang w:val="es-CR"/>
        </w:rPr>
        <w:t>Corte</w:t>
      </w:r>
      <w:r w:rsidRPr="000D1FDE">
        <w:rPr>
          <w:rFonts w:eastAsiaTheme="minorHAnsi"/>
          <w:lang w:val="es-CR"/>
        </w:rPr>
        <w:t xml:space="preserve"> que emita </w:t>
      </w:r>
      <w:r w:rsidR="001C6194" w:rsidRPr="000D1FDE">
        <w:rPr>
          <w:rFonts w:eastAsiaTheme="minorHAnsi"/>
          <w:lang w:val="es-CR"/>
        </w:rPr>
        <w:t xml:space="preserve">una </w:t>
      </w:r>
      <w:r w:rsidRPr="000D1FDE">
        <w:rPr>
          <w:rFonts w:eastAsiaTheme="minorHAnsi"/>
          <w:lang w:val="es-CR"/>
        </w:rPr>
        <w:t xml:space="preserve">sentencia </w:t>
      </w:r>
      <w:r w:rsidR="001C6194" w:rsidRPr="000D1FDE">
        <w:rPr>
          <w:rFonts w:eastAsiaTheme="minorHAnsi"/>
          <w:lang w:val="es-CR"/>
        </w:rPr>
        <w:t>en la que</w:t>
      </w:r>
      <w:r w:rsidRPr="000D1FDE">
        <w:rPr>
          <w:rFonts w:eastAsiaTheme="minorHAnsi"/>
          <w:lang w:val="es-CR"/>
        </w:rPr>
        <w:t xml:space="preserve"> determine el alcance</w:t>
      </w:r>
      <w:r w:rsidR="003F2E11" w:rsidRPr="000D1FDE">
        <w:rPr>
          <w:rFonts w:eastAsiaTheme="minorHAnsi"/>
          <w:lang w:val="es-CR"/>
        </w:rPr>
        <w:t xml:space="preserve"> del reconocimiento de responsabilidad</w:t>
      </w:r>
      <w:r w:rsidRPr="000D1FDE">
        <w:rPr>
          <w:rFonts w:eastAsiaTheme="minorHAnsi"/>
          <w:lang w:val="es-CR"/>
        </w:rPr>
        <w:t xml:space="preserve"> a la luz de los hechos del caso y le confiera efectos jurídicos</w:t>
      </w:r>
      <w:r w:rsidR="003F2E11" w:rsidRPr="000D1FDE">
        <w:rPr>
          <w:rFonts w:eastAsiaTheme="minorHAnsi"/>
          <w:lang w:val="es-CR"/>
        </w:rPr>
        <w:t xml:space="preserve">. </w:t>
      </w:r>
      <w:r w:rsidR="001C6194" w:rsidRPr="000D1FDE">
        <w:rPr>
          <w:rFonts w:eastAsiaTheme="minorHAnsi"/>
          <w:lang w:val="es-CR"/>
        </w:rPr>
        <w:t>También</w:t>
      </w:r>
      <w:r w:rsidR="003F2E11" w:rsidRPr="000D1FDE">
        <w:rPr>
          <w:rFonts w:eastAsiaTheme="minorHAnsi"/>
          <w:lang w:val="es-CR"/>
        </w:rPr>
        <w:t xml:space="preserve"> pidió </w:t>
      </w:r>
      <w:r w:rsidRPr="000D1FDE">
        <w:rPr>
          <w:rFonts w:eastAsiaTheme="minorHAnsi"/>
          <w:lang w:val="es-CR"/>
        </w:rPr>
        <w:t>a la Corte que resuelva los aspectos que</w:t>
      </w:r>
      <w:r w:rsidR="003F2E11" w:rsidRPr="000D1FDE">
        <w:rPr>
          <w:rFonts w:eastAsiaTheme="minorHAnsi"/>
          <w:lang w:val="es-CR"/>
        </w:rPr>
        <w:t xml:space="preserve"> </w:t>
      </w:r>
      <w:r w:rsidRPr="000D1FDE">
        <w:rPr>
          <w:rFonts w:eastAsiaTheme="minorHAnsi"/>
          <w:lang w:val="es-CR"/>
        </w:rPr>
        <w:t xml:space="preserve">permanecen controvertidos por </w:t>
      </w:r>
      <w:r w:rsidR="00F15573" w:rsidRPr="000D1FDE">
        <w:rPr>
          <w:rFonts w:eastAsiaTheme="minorHAnsi"/>
          <w:lang w:val="es-CR"/>
        </w:rPr>
        <w:t>el representante</w:t>
      </w:r>
      <w:r w:rsidR="003F2E11" w:rsidRPr="000D1FDE">
        <w:rPr>
          <w:rFonts w:eastAsiaTheme="minorHAnsi"/>
          <w:lang w:val="es-CR"/>
        </w:rPr>
        <w:t xml:space="preserve"> y determine </w:t>
      </w:r>
      <w:r w:rsidRPr="000D1FDE">
        <w:rPr>
          <w:rFonts w:eastAsiaTheme="minorHAnsi"/>
          <w:lang w:val="es-CR"/>
        </w:rPr>
        <w:t>las reparaciones</w:t>
      </w:r>
      <w:r w:rsidR="003F2E11" w:rsidRPr="000D1FDE">
        <w:rPr>
          <w:rFonts w:eastAsiaTheme="minorHAnsi"/>
          <w:lang w:val="es-CR"/>
        </w:rPr>
        <w:t xml:space="preserve"> </w:t>
      </w:r>
      <w:r w:rsidRPr="000D1FDE">
        <w:rPr>
          <w:rFonts w:eastAsiaTheme="minorHAnsi"/>
          <w:lang w:val="es-CR"/>
        </w:rPr>
        <w:t>correspondientes.</w:t>
      </w:r>
    </w:p>
    <w:p w14:paraId="124E9C2B" w14:textId="77777777" w:rsidR="00930B87" w:rsidRPr="000D1FDE" w:rsidRDefault="00930B87" w:rsidP="00ED5B73">
      <w:pPr>
        <w:pStyle w:val="Sinespaciado"/>
        <w:spacing w:line="240" w:lineRule="auto"/>
        <w:rPr>
          <w:rFonts w:eastAsiaTheme="minorHAnsi"/>
          <w:lang w:val="es-CR"/>
        </w:rPr>
      </w:pPr>
    </w:p>
    <w:p w14:paraId="6CC9C82E" w14:textId="77777777" w:rsidR="00930B87" w:rsidRPr="000D1FDE" w:rsidRDefault="00930B87" w:rsidP="00ED5B73">
      <w:pPr>
        <w:pStyle w:val="PrrafodeSentencia"/>
        <w:spacing w:line="240" w:lineRule="auto"/>
        <w:rPr>
          <w:lang w:val="es-CR"/>
        </w:rPr>
      </w:pPr>
      <w:r w:rsidRPr="000D1FDE">
        <w:rPr>
          <w:rFonts w:eastAsiaTheme="minorHAnsi"/>
          <w:lang w:val="es-CR"/>
        </w:rPr>
        <w:t xml:space="preserve">El </w:t>
      </w:r>
      <w:r w:rsidRPr="000D1FDE">
        <w:rPr>
          <w:rFonts w:eastAsiaTheme="minorHAnsi"/>
          <w:b/>
          <w:i/>
          <w:lang w:val="es-CR"/>
        </w:rPr>
        <w:t xml:space="preserve">representante </w:t>
      </w:r>
      <w:r w:rsidRPr="000D1FDE">
        <w:rPr>
          <w:rFonts w:eastAsiaTheme="minorHAnsi"/>
          <w:lang w:val="es-CR"/>
        </w:rPr>
        <w:t xml:space="preserve">valoró la importancia del reconocimiento de responsabilidad </w:t>
      </w:r>
      <w:r w:rsidR="001C6194" w:rsidRPr="000D1FDE">
        <w:rPr>
          <w:rFonts w:eastAsiaTheme="minorHAnsi"/>
          <w:lang w:val="es-CR"/>
        </w:rPr>
        <w:t>hecho</w:t>
      </w:r>
      <w:r w:rsidRPr="000D1FDE">
        <w:rPr>
          <w:rFonts w:eastAsiaTheme="minorHAnsi"/>
          <w:lang w:val="es-CR"/>
        </w:rPr>
        <w:t xml:space="preserve"> por el Estado durante la Audiencia Pública e indicó que </w:t>
      </w:r>
      <w:r w:rsidR="00937FF4" w:rsidRPr="000D1FDE">
        <w:rPr>
          <w:rFonts w:eastAsiaTheme="minorHAnsi"/>
          <w:lang w:val="es-CR"/>
        </w:rPr>
        <w:t xml:space="preserve">este </w:t>
      </w:r>
      <w:r w:rsidRPr="000D1FDE">
        <w:rPr>
          <w:rFonts w:eastAsiaTheme="minorHAnsi"/>
          <w:lang w:val="es-CR"/>
        </w:rPr>
        <w:t>permitir</w:t>
      </w:r>
      <w:r w:rsidR="00831351" w:rsidRPr="000D1FDE">
        <w:rPr>
          <w:rFonts w:eastAsiaTheme="minorHAnsi"/>
          <w:lang w:val="es-CR"/>
        </w:rPr>
        <w:t>á</w:t>
      </w:r>
      <w:r w:rsidRPr="000D1FDE">
        <w:rPr>
          <w:rFonts w:eastAsiaTheme="minorHAnsi"/>
          <w:lang w:val="es-CR"/>
        </w:rPr>
        <w:t xml:space="preserve"> a la familia de César Gustavo Garzón Guzmán obtener justicia</w:t>
      </w:r>
      <w:r w:rsidR="00543A12" w:rsidRPr="000D1FDE">
        <w:rPr>
          <w:rFonts w:eastAsiaTheme="minorHAnsi"/>
          <w:lang w:val="es-CR"/>
        </w:rPr>
        <w:t>. S</w:t>
      </w:r>
      <w:r w:rsidRPr="000D1FDE">
        <w:rPr>
          <w:rFonts w:eastAsiaTheme="minorHAnsi"/>
          <w:lang w:val="es-CR"/>
        </w:rPr>
        <w:t>olicitó a la Corte que declare la responsabilidad internacional del Estado</w:t>
      </w:r>
      <w:r w:rsidR="00EA7E8F" w:rsidRPr="000D1FDE">
        <w:rPr>
          <w:rFonts w:eastAsiaTheme="minorHAnsi"/>
          <w:lang w:val="es-CR"/>
        </w:rPr>
        <w:t>.</w:t>
      </w:r>
    </w:p>
    <w:p w14:paraId="14116D26" w14:textId="77777777" w:rsidR="0034377F" w:rsidRPr="000D1FDE" w:rsidRDefault="0034377F" w:rsidP="00ED5B73">
      <w:pPr>
        <w:pStyle w:val="Sinespaciado"/>
        <w:spacing w:line="240" w:lineRule="auto"/>
        <w:rPr>
          <w:lang w:val="es-CR"/>
        </w:rPr>
      </w:pPr>
    </w:p>
    <w:p w14:paraId="7B94F596" w14:textId="77777777" w:rsidR="00D50F8C" w:rsidRPr="000D1FDE" w:rsidRDefault="00D50F8C" w:rsidP="00ED5B73">
      <w:pPr>
        <w:pStyle w:val="Ttulo2"/>
        <w:rPr>
          <w:lang w:val="es-CR"/>
        </w:rPr>
      </w:pPr>
      <w:bookmarkStart w:id="34" w:name="_Toc77250272"/>
      <w:bookmarkStart w:id="35" w:name="_Toc77250400"/>
      <w:bookmarkStart w:id="36" w:name="_Toc77250458"/>
      <w:bookmarkStart w:id="37" w:name="_Toc78986493"/>
      <w:r w:rsidRPr="000D1FDE">
        <w:rPr>
          <w:lang w:val="es-CR"/>
        </w:rPr>
        <w:t>Consideraciones de la Corte</w:t>
      </w:r>
      <w:bookmarkEnd w:id="34"/>
      <w:bookmarkEnd w:id="35"/>
      <w:bookmarkEnd w:id="36"/>
      <w:bookmarkEnd w:id="37"/>
    </w:p>
    <w:p w14:paraId="1C9E70D5" w14:textId="77777777" w:rsidR="00D50F8C" w:rsidRPr="000D1FDE" w:rsidRDefault="00D50F8C" w:rsidP="00ED5B73">
      <w:pPr>
        <w:pStyle w:val="Sinespaciado"/>
        <w:spacing w:line="240" w:lineRule="auto"/>
        <w:rPr>
          <w:lang w:val="es-CR"/>
        </w:rPr>
      </w:pPr>
    </w:p>
    <w:p w14:paraId="055B603E" w14:textId="77777777" w:rsidR="00D50F8C" w:rsidRPr="000D1FDE" w:rsidRDefault="003F2E11" w:rsidP="00ED5B73">
      <w:pPr>
        <w:pStyle w:val="PrrafodeSentencia"/>
        <w:spacing w:line="240" w:lineRule="auto"/>
        <w:rPr>
          <w:lang w:val="es-CR"/>
        </w:rPr>
      </w:pPr>
      <w:r w:rsidRPr="000D1FDE">
        <w:rPr>
          <w:lang w:val="es-CR"/>
        </w:rPr>
        <w:t>La Corte recuerda que, de conformidad con los artículos 62 y 64 del Reglamento, en ejercicio de sus poderes de tutela judicial de derechos humanos</w:t>
      </w:r>
      <w:r w:rsidR="00543A12" w:rsidRPr="000D1FDE">
        <w:rPr>
          <w:lang w:val="es-CR"/>
        </w:rPr>
        <w:t xml:space="preserve"> y por tratarse de una</w:t>
      </w:r>
      <w:r w:rsidRPr="000D1FDE">
        <w:rPr>
          <w:lang w:val="es-CR"/>
        </w:rPr>
        <w:t xml:space="preserve"> cuestión de orden público internacional, le incumbe velar </w:t>
      </w:r>
      <w:r w:rsidR="00543A12" w:rsidRPr="000D1FDE">
        <w:rPr>
          <w:lang w:val="es-CR"/>
        </w:rPr>
        <w:t xml:space="preserve">para que </w:t>
      </w:r>
      <w:r w:rsidRPr="000D1FDE">
        <w:rPr>
          <w:lang w:val="es-CR"/>
        </w:rPr>
        <w:t xml:space="preserve">los actos de reconocimiento de responsabilidad </w:t>
      </w:r>
      <w:r w:rsidR="00543A12" w:rsidRPr="000D1FDE">
        <w:rPr>
          <w:lang w:val="es-CR"/>
        </w:rPr>
        <w:t>sean</w:t>
      </w:r>
      <w:r w:rsidRPr="000D1FDE">
        <w:rPr>
          <w:lang w:val="es-CR"/>
        </w:rPr>
        <w:t xml:space="preserve"> aceptables para los fines que busca cumplir el sistema interamericano</w:t>
      </w:r>
      <w:r w:rsidRPr="000D1FDE">
        <w:rPr>
          <w:rStyle w:val="Refdenotaalpie"/>
          <w:lang w:val="es-CR"/>
        </w:rPr>
        <w:footnoteReference w:id="9"/>
      </w:r>
      <w:r w:rsidRPr="000D1FDE">
        <w:rPr>
          <w:lang w:val="es-CR"/>
        </w:rPr>
        <w:t xml:space="preserve">. </w:t>
      </w:r>
      <w:r w:rsidR="00994B7D" w:rsidRPr="000D1FDE">
        <w:rPr>
          <w:lang w:val="es-CR"/>
        </w:rPr>
        <w:t>Por</w:t>
      </w:r>
      <w:r w:rsidRPr="000D1FDE">
        <w:rPr>
          <w:lang w:val="es-CR"/>
        </w:rPr>
        <w:t xml:space="preserve"> lo anterior, examinará los alcances del reconocimiento de responsabilidad</w:t>
      </w:r>
      <w:r w:rsidR="00994B7D" w:rsidRPr="000D1FDE">
        <w:rPr>
          <w:lang w:val="es-CR"/>
        </w:rPr>
        <w:t xml:space="preserve">, considerando </w:t>
      </w:r>
      <w:r w:rsidRPr="000D1FDE">
        <w:rPr>
          <w:lang w:val="es-CR"/>
        </w:rPr>
        <w:t xml:space="preserve">sus efectos </w:t>
      </w:r>
      <w:r w:rsidR="00994B7D" w:rsidRPr="000D1FDE">
        <w:rPr>
          <w:lang w:val="es-CR"/>
        </w:rPr>
        <w:t>en relación con</w:t>
      </w:r>
      <w:r w:rsidRPr="000D1FDE">
        <w:rPr>
          <w:lang w:val="es-CR"/>
        </w:rPr>
        <w:t xml:space="preserve"> los hechos del caso, las pretensiones de derecho y las medidas de reparación.</w:t>
      </w:r>
    </w:p>
    <w:p w14:paraId="1D87DB3B" w14:textId="77777777" w:rsidR="00D50F8C" w:rsidRPr="000D1FDE" w:rsidRDefault="00D50F8C" w:rsidP="00ED5B73">
      <w:pPr>
        <w:pStyle w:val="Sinespaciado"/>
        <w:spacing w:line="240" w:lineRule="auto"/>
        <w:rPr>
          <w:lang w:val="es-CR"/>
        </w:rPr>
      </w:pPr>
    </w:p>
    <w:p w14:paraId="7FF21C74" w14:textId="77777777" w:rsidR="00D50F8C" w:rsidRPr="000D1FDE" w:rsidRDefault="00D50F8C" w:rsidP="00ED5B73">
      <w:pPr>
        <w:pStyle w:val="Ttulo3"/>
        <w:spacing w:line="240" w:lineRule="auto"/>
        <w:rPr>
          <w:lang w:val="es-CR"/>
        </w:rPr>
      </w:pPr>
      <w:bookmarkStart w:id="38" w:name="_Toc77250273"/>
      <w:bookmarkStart w:id="39" w:name="_Toc77250459"/>
      <w:bookmarkStart w:id="40" w:name="_Toc78986494"/>
      <w:r w:rsidRPr="000D1FDE">
        <w:rPr>
          <w:lang w:val="es-CR"/>
        </w:rPr>
        <w:t>B.1 En cuanto a los hechos</w:t>
      </w:r>
      <w:bookmarkEnd w:id="38"/>
      <w:bookmarkEnd w:id="39"/>
      <w:bookmarkEnd w:id="40"/>
    </w:p>
    <w:p w14:paraId="063A8CEC" w14:textId="77777777" w:rsidR="00D50F8C" w:rsidRPr="000D1FDE" w:rsidRDefault="00D50F8C" w:rsidP="00ED5B73">
      <w:pPr>
        <w:pStyle w:val="Sinespaciado"/>
        <w:spacing w:line="240" w:lineRule="auto"/>
        <w:rPr>
          <w:lang w:val="es-CR"/>
        </w:rPr>
      </w:pPr>
    </w:p>
    <w:p w14:paraId="0F3CFA1A" w14:textId="1991DDD0" w:rsidR="003F2E11" w:rsidRPr="000D1FDE" w:rsidRDefault="003F2E11" w:rsidP="00ED5B73">
      <w:pPr>
        <w:pStyle w:val="PrrafodeSentencia"/>
        <w:spacing w:line="240" w:lineRule="auto"/>
        <w:rPr>
          <w:lang w:val="es-CR"/>
        </w:rPr>
      </w:pPr>
      <w:r w:rsidRPr="000D1FDE">
        <w:rPr>
          <w:lang w:val="es-CR"/>
        </w:rPr>
        <w:t xml:space="preserve">Ecuador aceptó “los hechos tal como fueron descritos por la Comisión Interamericana de Derechos Humanos en su Informe de Fondo Nº 22/17 emitido el 18 de marzo de 2017”. En esa medida, </w:t>
      </w:r>
      <w:r w:rsidR="00937FF4" w:rsidRPr="000D1FDE">
        <w:rPr>
          <w:lang w:val="es-CR"/>
        </w:rPr>
        <w:t>la</w:t>
      </w:r>
      <w:r w:rsidRPr="000D1FDE">
        <w:rPr>
          <w:lang w:val="es-CR"/>
        </w:rPr>
        <w:t xml:space="preserve"> Corte encuentra que no persiste controversia </w:t>
      </w:r>
      <w:r w:rsidR="00DA3B29" w:rsidRPr="000D1FDE">
        <w:rPr>
          <w:lang w:val="es-CR"/>
        </w:rPr>
        <w:t xml:space="preserve">sobre </w:t>
      </w:r>
      <w:r w:rsidR="00F53C93">
        <w:rPr>
          <w:lang w:val="es-CR"/>
        </w:rPr>
        <w:t xml:space="preserve">el marco fáctico de </w:t>
      </w:r>
      <w:r w:rsidR="00DA3B29" w:rsidRPr="000D1FDE">
        <w:rPr>
          <w:lang w:val="es-CR"/>
        </w:rPr>
        <w:t>este asunto</w:t>
      </w:r>
      <w:r w:rsidRPr="000D1FDE">
        <w:rPr>
          <w:lang w:val="es-CR"/>
        </w:rPr>
        <w:t xml:space="preserve">. </w:t>
      </w:r>
      <w:r w:rsidR="00960FF1" w:rsidRPr="000D1FDE">
        <w:rPr>
          <w:lang w:val="es-CR"/>
        </w:rPr>
        <w:t xml:space="preserve">No obstante, la Corte </w:t>
      </w:r>
      <w:r w:rsidR="00C73CC8" w:rsidRPr="000D1FDE">
        <w:rPr>
          <w:lang w:val="es-CR"/>
        </w:rPr>
        <w:t>nota</w:t>
      </w:r>
      <w:r w:rsidR="00960FF1" w:rsidRPr="000D1FDE">
        <w:rPr>
          <w:lang w:val="es-CR"/>
        </w:rPr>
        <w:t xml:space="preserve"> que se mantiene la controversia sobre la determinación de las víctimas de este caso</w:t>
      </w:r>
      <w:r w:rsidR="00E67AC7" w:rsidRPr="000D1FDE">
        <w:rPr>
          <w:lang w:val="es-CR"/>
        </w:rPr>
        <w:t xml:space="preserve">. </w:t>
      </w:r>
      <w:r w:rsidR="005469E5" w:rsidRPr="000D1FDE">
        <w:rPr>
          <w:lang w:val="es-CR"/>
        </w:rPr>
        <w:t>Por esa razón</w:t>
      </w:r>
      <w:r w:rsidR="00E67AC7" w:rsidRPr="000D1FDE">
        <w:rPr>
          <w:lang w:val="es-CR"/>
        </w:rPr>
        <w:t>, se referirá a este asunto en un apartado posterior</w:t>
      </w:r>
      <w:r w:rsidR="00960FF1" w:rsidRPr="000D1FDE">
        <w:rPr>
          <w:lang w:val="es-CR"/>
        </w:rPr>
        <w:t xml:space="preserve"> (</w:t>
      </w:r>
      <w:r w:rsidR="00371D7D" w:rsidRPr="000D1FDE">
        <w:rPr>
          <w:i/>
          <w:lang w:val="es-CR"/>
        </w:rPr>
        <w:t>inf</w:t>
      </w:r>
      <w:r w:rsidR="00960FF1" w:rsidRPr="000D1FDE">
        <w:rPr>
          <w:i/>
          <w:lang w:val="es-CR"/>
        </w:rPr>
        <w:t>ra</w:t>
      </w:r>
      <w:r w:rsidR="00960FF1" w:rsidRPr="000D1FDE">
        <w:rPr>
          <w:lang w:val="es-CR"/>
        </w:rPr>
        <w:t xml:space="preserve"> párrs</w:t>
      </w:r>
      <w:r w:rsidR="00E67AC7" w:rsidRPr="000D1FDE">
        <w:rPr>
          <w:lang w:val="es-CR"/>
        </w:rPr>
        <w:t>.</w:t>
      </w:r>
      <w:r w:rsidR="00960FF1" w:rsidRPr="000D1FDE">
        <w:rPr>
          <w:lang w:val="es-CR"/>
        </w:rPr>
        <w:t xml:space="preserve"> 31</w:t>
      </w:r>
      <w:r w:rsidR="00371D7D" w:rsidRPr="000D1FDE">
        <w:rPr>
          <w:lang w:val="es-CR"/>
        </w:rPr>
        <w:t xml:space="preserve"> y</w:t>
      </w:r>
      <w:r w:rsidR="00E002EC">
        <w:rPr>
          <w:lang w:val="es-CR"/>
        </w:rPr>
        <w:t xml:space="preserve"> </w:t>
      </w:r>
      <w:r w:rsidR="00960FF1" w:rsidRPr="000D1FDE">
        <w:rPr>
          <w:lang w:val="es-CR"/>
        </w:rPr>
        <w:t>32)</w:t>
      </w:r>
      <w:r w:rsidR="00371D7D" w:rsidRPr="000D1FDE">
        <w:rPr>
          <w:lang w:val="es-CR"/>
        </w:rPr>
        <w:t>.</w:t>
      </w:r>
    </w:p>
    <w:p w14:paraId="31536C0C" w14:textId="77777777" w:rsidR="00D50F8C" w:rsidRPr="000D1FDE" w:rsidRDefault="00D50F8C" w:rsidP="00ED5B73">
      <w:pPr>
        <w:pStyle w:val="Sinespaciado"/>
        <w:spacing w:line="240" w:lineRule="auto"/>
        <w:rPr>
          <w:lang w:val="es-CR"/>
        </w:rPr>
      </w:pPr>
    </w:p>
    <w:p w14:paraId="6864CF77" w14:textId="77777777" w:rsidR="00D50F8C" w:rsidRPr="000D1FDE" w:rsidRDefault="00D50F8C" w:rsidP="00ED5B73">
      <w:pPr>
        <w:pStyle w:val="Ttulo3"/>
        <w:spacing w:line="240" w:lineRule="auto"/>
        <w:rPr>
          <w:lang w:val="es-CR"/>
        </w:rPr>
      </w:pPr>
      <w:bookmarkStart w:id="41" w:name="_Toc77250274"/>
      <w:bookmarkStart w:id="42" w:name="_Toc77250460"/>
      <w:bookmarkStart w:id="43" w:name="_Toc78986495"/>
      <w:r w:rsidRPr="000D1FDE">
        <w:rPr>
          <w:lang w:val="es-CR"/>
        </w:rPr>
        <w:t>B.2 En cuanto a las pretensiones de derecho</w:t>
      </w:r>
      <w:bookmarkEnd w:id="41"/>
      <w:bookmarkEnd w:id="42"/>
      <w:bookmarkEnd w:id="43"/>
    </w:p>
    <w:p w14:paraId="7E77F087" w14:textId="77777777" w:rsidR="00D50F8C" w:rsidRPr="000D1FDE" w:rsidRDefault="00D50F8C" w:rsidP="00ED5B73">
      <w:pPr>
        <w:pStyle w:val="Sinespaciado"/>
        <w:spacing w:line="240" w:lineRule="auto"/>
        <w:rPr>
          <w:lang w:val="es-CR"/>
        </w:rPr>
      </w:pPr>
    </w:p>
    <w:p w14:paraId="5A536540" w14:textId="77777777" w:rsidR="0009472C" w:rsidRPr="000D1FDE" w:rsidRDefault="003F2E11" w:rsidP="00ED5B73">
      <w:pPr>
        <w:pStyle w:val="PrrafodeSentencia"/>
        <w:spacing w:line="240" w:lineRule="auto"/>
        <w:rPr>
          <w:lang w:val="es-CR"/>
        </w:rPr>
      </w:pPr>
      <w:r w:rsidRPr="000D1FDE">
        <w:rPr>
          <w:lang w:val="es-CR"/>
        </w:rPr>
        <w:t>El E</w:t>
      </w:r>
      <w:r w:rsidR="00A24191" w:rsidRPr="000D1FDE">
        <w:rPr>
          <w:lang w:val="es-CR"/>
        </w:rPr>
        <w:t xml:space="preserve">stado se allanó a las pretensiones que constan en el escrito de sometimiento </w:t>
      </w:r>
      <w:r w:rsidR="001C6194" w:rsidRPr="000D1FDE">
        <w:rPr>
          <w:lang w:val="es-CR"/>
        </w:rPr>
        <w:t xml:space="preserve">del caso </w:t>
      </w:r>
      <w:r w:rsidR="00A24191" w:rsidRPr="000D1FDE">
        <w:rPr>
          <w:lang w:val="es-CR"/>
        </w:rPr>
        <w:t xml:space="preserve">y reconoció que la respuesta de las autoridades nacionales </w:t>
      </w:r>
      <w:r w:rsidR="0009472C" w:rsidRPr="000D1FDE">
        <w:rPr>
          <w:lang w:val="es-CR"/>
        </w:rPr>
        <w:t>fue incompatible</w:t>
      </w:r>
      <w:r w:rsidR="00A24191" w:rsidRPr="000D1FDE">
        <w:rPr>
          <w:lang w:val="es-CR"/>
        </w:rPr>
        <w:t xml:space="preserve"> con los estándares internacionales y afect</w:t>
      </w:r>
      <w:r w:rsidR="0009472C" w:rsidRPr="000D1FDE">
        <w:rPr>
          <w:lang w:val="es-CR"/>
        </w:rPr>
        <w:t>ó</w:t>
      </w:r>
      <w:r w:rsidR="00A24191" w:rsidRPr="000D1FDE">
        <w:rPr>
          <w:lang w:val="es-CR"/>
        </w:rPr>
        <w:t xml:space="preserve"> los derechos </w:t>
      </w:r>
      <w:r w:rsidR="00994B7D" w:rsidRPr="000D1FDE">
        <w:rPr>
          <w:lang w:val="es-CR"/>
        </w:rPr>
        <w:t>cuya violación fue alegada</w:t>
      </w:r>
      <w:r w:rsidR="0009472C" w:rsidRPr="000D1FDE">
        <w:rPr>
          <w:lang w:val="es-CR"/>
        </w:rPr>
        <w:t xml:space="preserve"> por la Comisión</w:t>
      </w:r>
      <w:r w:rsidR="00994B7D" w:rsidRPr="000D1FDE">
        <w:rPr>
          <w:lang w:val="es-CR"/>
        </w:rPr>
        <w:t xml:space="preserve">. </w:t>
      </w:r>
    </w:p>
    <w:p w14:paraId="4C602BFB" w14:textId="77777777" w:rsidR="0009472C" w:rsidRPr="000D1FDE" w:rsidRDefault="0009472C" w:rsidP="00ED5B73">
      <w:pPr>
        <w:pStyle w:val="PrrafodeSentencia"/>
        <w:numPr>
          <w:ilvl w:val="0"/>
          <w:numId w:val="0"/>
        </w:numPr>
        <w:spacing w:line="240" w:lineRule="auto"/>
        <w:rPr>
          <w:lang w:val="es-CR"/>
        </w:rPr>
      </w:pPr>
    </w:p>
    <w:p w14:paraId="20840CF5" w14:textId="0508C2E9" w:rsidR="0009472C" w:rsidRPr="00BC4910" w:rsidRDefault="00C73CC8" w:rsidP="00ED5B73">
      <w:pPr>
        <w:pStyle w:val="PrrafodeSentencia"/>
        <w:spacing w:line="240" w:lineRule="auto"/>
        <w:rPr>
          <w:lang w:val="es-CR"/>
        </w:rPr>
      </w:pPr>
      <w:r w:rsidRPr="000D1FDE">
        <w:rPr>
          <w:lang w:val="es-CR"/>
        </w:rPr>
        <w:t>L</w:t>
      </w:r>
      <w:r w:rsidR="00BB1240" w:rsidRPr="000D1FDE">
        <w:rPr>
          <w:lang w:val="es-CR"/>
        </w:rPr>
        <w:t xml:space="preserve">a </w:t>
      </w:r>
      <w:r w:rsidR="00BB1240" w:rsidRPr="00BC4910">
        <w:rPr>
          <w:lang w:val="es-CR"/>
        </w:rPr>
        <w:t xml:space="preserve">Corte nota que el </w:t>
      </w:r>
      <w:r w:rsidR="00D50F8C" w:rsidRPr="00BC4910">
        <w:rPr>
          <w:lang w:val="es-CR"/>
        </w:rPr>
        <w:t>reconocimiento de responsabilidad</w:t>
      </w:r>
      <w:r w:rsidR="00DA3B29" w:rsidRPr="00BC4910">
        <w:rPr>
          <w:lang w:val="es-CR"/>
        </w:rPr>
        <w:t xml:space="preserve"> </w:t>
      </w:r>
      <w:r w:rsidR="00D50F8C" w:rsidRPr="00BC4910">
        <w:rPr>
          <w:lang w:val="es-CR"/>
        </w:rPr>
        <w:t>abarca en forma expresa todas las</w:t>
      </w:r>
      <w:r w:rsidR="00BB1240" w:rsidRPr="00BC4910">
        <w:rPr>
          <w:lang w:val="es-CR"/>
        </w:rPr>
        <w:t xml:space="preserve"> </w:t>
      </w:r>
      <w:r w:rsidR="00D50F8C" w:rsidRPr="00BC4910">
        <w:rPr>
          <w:lang w:val="es-CR"/>
        </w:rPr>
        <w:t xml:space="preserve">violaciones </w:t>
      </w:r>
      <w:r w:rsidR="00E67AC7" w:rsidRPr="00BC4910">
        <w:rPr>
          <w:lang w:val="es-CR"/>
        </w:rPr>
        <w:t xml:space="preserve">de la Convención Americana sobre Derechos Humanos y de la Convención </w:t>
      </w:r>
      <w:r w:rsidR="00651196" w:rsidRPr="00BC4910">
        <w:rPr>
          <w:lang w:val="es-CR"/>
        </w:rPr>
        <w:t>Intera</w:t>
      </w:r>
      <w:r w:rsidR="00E67AC7" w:rsidRPr="00BC4910">
        <w:rPr>
          <w:lang w:val="es-CR"/>
        </w:rPr>
        <w:t>mericana sobre Desaparición Forzada de Personas</w:t>
      </w:r>
      <w:r w:rsidR="00E67AC7" w:rsidRPr="00BC4910" w:rsidDel="00E67AC7">
        <w:rPr>
          <w:lang w:val="es-CR"/>
        </w:rPr>
        <w:t xml:space="preserve"> </w:t>
      </w:r>
      <w:r w:rsidR="00DA3B29" w:rsidRPr="00BC4910">
        <w:rPr>
          <w:lang w:val="es-CR"/>
        </w:rPr>
        <w:t>alegadas</w:t>
      </w:r>
      <w:r w:rsidR="00D50F8C" w:rsidRPr="00BC4910">
        <w:rPr>
          <w:lang w:val="es-CR"/>
        </w:rPr>
        <w:t xml:space="preserve"> por la Comisión</w:t>
      </w:r>
      <w:r w:rsidR="0009472C" w:rsidRPr="00BC4910">
        <w:rPr>
          <w:lang w:val="es-CR"/>
        </w:rPr>
        <w:t>. Sin embargo, el representante de las presuntas víctimas también alegó la violación del artículo 2 de la Convención Americana</w:t>
      </w:r>
      <w:r w:rsidR="00BC4910" w:rsidRPr="00BC4910">
        <w:rPr>
          <w:lang w:val="es-CR"/>
        </w:rPr>
        <w:t>,</w:t>
      </w:r>
      <w:r w:rsidR="003D3E94" w:rsidRPr="00BC4910">
        <w:rPr>
          <w:lang w:val="es-CR"/>
        </w:rPr>
        <w:t xml:space="preserve"> en relación con los artículos I y II de la Convención Interamericana sobre Desaparición Forzada de Personas</w:t>
      </w:r>
      <w:r w:rsidR="0009472C" w:rsidRPr="00BC4910">
        <w:rPr>
          <w:lang w:val="es-CR"/>
        </w:rPr>
        <w:t xml:space="preserve">, </w:t>
      </w:r>
      <w:r w:rsidR="00BC4910" w:rsidRPr="00BC4910">
        <w:rPr>
          <w:lang w:val="es-CR"/>
        </w:rPr>
        <w:t xml:space="preserve">y </w:t>
      </w:r>
      <w:r w:rsidR="0009472C" w:rsidRPr="00BC4910">
        <w:rPr>
          <w:lang w:val="es-CR"/>
        </w:rPr>
        <w:t xml:space="preserve">respecto de </w:t>
      </w:r>
      <w:r w:rsidR="00BC4910" w:rsidRPr="00BC4910">
        <w:rPr>
          <w:lang w:val="es-CR"/>
        </w:rPr>
        <w:t>esta alegada violación</w:t>
      </w:r>
      <w:r w:rsidR="0009472C" w:rsidRPr="00BC4910">
        <w:rPr>
          <w:lang w:val="es-CR"/>
        </w:rPr>
        <w:t xml:space="preserve"> el Estado no reconoció su responsabilidad internacional. Sobre este asunto, la Corte reitera que las víctimas y sus representantes pueden invocar la violación de derechos distintos a los comprendidos en el Informe de Fondo, siempre que se mantengan dentro del marco fáctico definido por la Comisión, pues son </w:t>
      </w:r>
      <w:r w:rsidR="00831351" w:rsidRPr="00BC4910">
        <w:rPr>
          <w:lang w:val="es-CR"/>
        </w:rPr>
        <w:t>l</w:t>
      </w:r>
      <w:r w:rsidR="0023373E" w:rsidRPr="00BC4910">
        <w:rPr>
          <w:lang w:val="es-CR"/>
        </w:rPr>
        <w:t>o</w:t>
      </w:r>
      <w:r w:rsidR="00831351" w:rsidRPr="00BC4910">
        <w:rPr>
          <w:lang w:val="es-CR"/>
        </w:rPr>
        <w:t>s</w:t>
      </w:r>
      <w:r w:rsidR="0009472C" w:rsidRPr="00BC4910">
        <w:rPr>
          <w:lang w:val="es-CR"/>
        </w:rPr>
        <w:t xml:space="preserve"> titulares de todos los derechos consagrados en la Convención Americana</w:t>
      </w:r>
      <w:r w:rsidR="0009472C" w:rsidRPr="00BC4910">
        <w:rPr>
          <w:rStyle w:val="Refdenotaalpie"/>
          <w:lang w:val="es-CR"/>
        </w:rPr>
        <w:footnoteReference w:id="10"/>
      </w:r>
      <w:r w:rsidR="0009472C" w:rsidRPr="00BC4910">
        <w:rPr>
          <w:lang w:val="es-CR"/>
        </w:rPr>
        <w:t>. Por esta razón, la alegada violación del artículo 2 de la Convención</w:t>
      </w:r>
      <w:r w:rsidR="00BC4910" w:rsidRPr="00BC4910">
        <w:rPr>
          <w:lang w:val="es-CR"/>
        </w:rPr>
        <w:t xml:space="preserve"> Americana, en relación con los artículos I y II de la Convención Interamericana sobre Desaparición Forzada de Personas</w:t>
      </w:r>
      <w:r w:rsidR="0009472C" w:rsidRPr="00BC4910">
        <w:rPr>
          <w:lang w:val="es-CR"/>
        </w:rPr>
        <w:t xml:space="preserve"> será analizada en el apartado de fondo de la presente sentencia</w:t>
      </w:r>
      <w:r w:rsidR="00831351" w:rsidRPr="00BC4910">
        <w:rPr>
          <w:lang w:val="es-CR"/>
        </w:rPr>
        <w:t xml:space="preserve"> (</w:t>
      </w:r>
      <w:r w:rsidR="00831351" w:rsidRPr="00BC4910">
        <w:rPr>
          <w:i/>
          <w:lang w:val="es-CR"/>
        </w:rPr>
        <w:t>infra</w:t>
      </w:r>
      <w:r w:rsidR="00831351" w:rsidRPr="00BC4910">
        <w:rPr>
          <w:lang w:val="es-CR"/>
        </w:rPr>
        <w:t xml:space="preserve"> párr. 81)</w:t>
      </w:r>
      <w:r w:rsidR="0009472C" w:rsidRPr="00BC4910">
        <w:rPr>
          <w:lang w:val="es-CR"/>
        </w:rPr>
        <w:t xml:space="preserve">. </w:t>
      </w:r>
    </w:p>
    <w:p w14:paraId="04F1E581" w14:textId="77777777" w:rsidR="0009472C" w:rsidRPr="000D1FDE" w:rsidRDefault="0009472C" w:rsidP="00ED5B73">
      <w:pPr>
        <w:pStyle w:val="PrrafodeSentencia"/>
        <w:numPr>
          <w:ilvl w:val="0"/>
          <w:numId w:val="0"/>
        </w:numPr>
        <w:spacing w:line="240" w:lineRule="auto"/>
        <w:rPr>
          <w:lang w:val="es-CR"/>
        </w:rPr>
      </w:pPr>
    </w:p>
    <w:p w14:paraId="4EFE38D0" w14:textId="77777777" w:rsidR="00937FF4" w:rsidRPr="000D1FDE" w:rsidRDefault="00D50F8C" w:rsidP="00ED5B73">
      <w:pPr>
        <w:pStyle w:val="PrrafodeSentencia"/>
        <w:spacing w:line="240" w:lineRule="auto"/>
        <w:rPr>
          <w:lang w:val="es-CR"/>
        </w:rPr>
      </w:pPr>
      <w:r w:rsidRPr="000D1FDE">
        <w:rPr>
          <w:lang w:val="es-CR"/>
        </w:rPr>
        <w:t xml:space="preserve"> </w:t>
      </w:r>
      <w:r w:rsidR="0009472C" w:rsidRPr="000D1FDE">
        <w:rPr>
          <w:lang w:val="es-CR"/>
        </w:rPr>
        <w:t>En relación con las demás pretensiones de derecho</w:t>
      </w:r>
      <w:r w:rsidR="00937FF4" w:rsidRPr="000D1FDE">
        <w:rPr>
          <w:lang w:val="es-CR"/>
        </w:rPr>
        <w:t>,</w:t>
      </w:r>
      <w:r w:rsidR="0009472C" w:rsidRPr="000D1FDE">
        <w:rPr>
          <w:lang w:val="es-CR"/>
        </w:rPr>
        <w:t xml:space="preserve"> la Corte encuentra que no persiste la</w:t>
      </w:r>
      <w:r w:rsidR="00937FF4" w:rsidRPr="000D1FDE">
        <w:rPr>
          <w:lang w:val="es-CR"/>
        </w:rPr>
        <w:t xml:space="preserve"> controversia.  </w:t>
      </w:r>
    </w:p>
    <w:p w14:paraId="09D67130" w14:textId="77777777" w:rsidR="009E1209" w:rsidRPr="000D1FDE" w:rsidRDefault="009E1209" w:rsidP="00ED5B73">
      <w:pPr>
        <w:pStyle w:val="PrrafodeSentencia"/>
        <w:numPr>
          <w:ilvl w:val="0"/>
          <w:numId w:val="0"/>
        </w:numPr>
        <w:spacing w:line="240" w:lineRule="auto"/>
        <w:rPr>
          <w:lang w:val="es-CR"/>
        </w:rPr>
      </w:pPr>
    </w:p>
    <w:p w14:paraId="02C0E7F4" w14:textId="77777777" w:rsidR="009E1209" w:rsidRPr="000D1FDE" w:rsidRDefault="009E1209" w:rsidP="00ED5B73">
      <w:pPr>
        <w:pStyle w:val="Ttulo3"/>
        <w:spacing w:line="240" w:lineRule="auto"/>
        <w:rPr>
          <w:lang w:val="es-CR"/>
        </w:rPr>
      </w:pPr>
      <w:bookmarkStart w:id="44" w:name="_Toc77250275"/>
      <w:bookmarkStart w:id="45" w:name="_Toc77250461"/>
      <w:bookmarkStart w:id="46" w:name="_Toc78986496"/>
      <w:r w:rsidRPr="000D1FDE">
        <w:rPr>
          <w:lang w:val="es-CR"/>
        </w:rPr>
        <w:t>B.</w:t>
      </w:r>
      <w:r w:rsidR="0009472C" w:rsidRPr="000D1FDE">
        <w:rPr>
          <w:lang w:val="es-CR"/>
        </w:rPr>
        <w:t>3</w:t>
      </w:r>
      <w:r w:rsidRPr="000D1FDE">
        <w:rPr>
          <w:lang w:val="es-CR"/>
        </w:rPr>
        <w:t xml:space="preserve"> En cuanto a las reparaciones</w:t>
      </w:r>
      <w:bookmarkEnd w:id="44"/>
      <w:bookmarkEnd w:id="45"/>
      <w:bookmarkEnd w:id="46"/>
    </w:p>
    <w:p w14:paraId="3D8F20E1" w14:textId="77777777" w:rsidR="009E1209" w:rsidRPr="000D1FDE" w:rsidRDefault="009E1209" w:rsidP="00ED5B73">
      <w:pPr>
        <w:pStyle w:val="Sinespaciado"/>
        <w:spacing w:line="240" w:lineRule="auto"/>
        <w:rPr>
          <w:lang w:val="es-CR"/>
        </w:rPr>
      </w:pPr>
    </w:p>
    <w:p w14:paraId="36ED3C25" w14:textId="17EDFC16" w:rsidR="009E1209" w:rsidRPr="000D1FDE" w:rsidRDefault="009E1209" w:rsidP="00ED5B73">
      <w:pPr>
        <w:pStyle w:val="PrrafodeSentencia"/>
        <w:spacing w:line="240" w:lineRule="auto"/>
        <w:rPr>
          <w:lang w:val="es-CR"/>
        </w:rPr>
      </w:pPr>
      <w:r w:rsidRPr="000D1FDE">
        <w:rPr>
          <w:lang w:val="es-CR"/>
        </w:rPr>
        <w:t xml:space="preserve">La Corte nota que el reconocimiento de responsabilidad realizado por el Estado abarca “las pretensiones que constan en el sometimiento del caso a la Corte”, </w:t>
      </w:r>
      <w:r w:rsidR="0023373E" w:rsidRPr="000D1FDE">
        <w:rPr>
          <w:lang w:val="es-CR"/>
        </w:rPr>
        <w:t xml:space="preserve">y que </w:t>
      </w:r>
      <w:r w:rsidRPr="000D1FDE">
        <w:rPr>
          <w:lang w:val="es-CR"/>
        </w:rPr>
        <w:t>est</w:t>
      </w:r>
      <w:r w:rsidR="001A5F18" w:rsidRPr="000D1FDE">
        <w:rPr>
          <w:lang w:val="es-CR"/>
        </w:rPr>
        <w:t>as</w:t>
      </w:r>
      <w:r w:rsidRPr="000D1FDE">
        <w:rPr>
          <w:lang w:val="es-CR"/>
        </w:rPr>
        <w:t xml:space="preserve"> incluye</w:t>
      </w:r>
      <w:r w:rsidR="001A5F18" w:rsidRPr="000D1FDE">
        <w:rPr>
          <w:lang w:val="es-CR"/>
        </w:rPr>
        <w:t>n</w:t>
      </w:r>
      <w:r w:rsidRPr="000D1FDE">
        <w:rPr>
          <w:lang w:val="es-CR"/>
        </w:rPr>
        <w:t xml:space="preserve"> </w:t>
      </w:r>
      <w:r w:rsidR="001A5F18" w:rsidRPr="000D1FDE">
        <w:rPr>
          <w:lang w:val="es-CR"/>
        </w:rPr>
        <w:t>solicitudes relativas a</w:t>
      </w:r>
      <w:r w:rsidRPr="000D1FDE">
        <w:rPr>
          <w:lang w:val="es-CR"/>
        </w:rPr>
        <w:t xml:space="preserve"> </w:t>
      </w:r>
      <w:r w:rsidR="006A237A">
        <w:rPr>
          <w:lang w:val="es-CR"/>
        </w:rPr>
        <w:t xml:space="preserve">las </w:t>
      </w:r>
      <w:r w:rsidRPr="000D1FDE">
        <w:rPr>
          <w:lang w:val="es-CR"/>
        </w:rPr>
        <w:t>reparaci</w:t>
      </w:r>
      <w:r w:rsidR="006A237A">
        <w:rPr>
          <w:lang w:val="es-CR"/>
        </w:rPr>
        <w:t>o</w:t>
      </w:r>
      <w:r w:rsidRPr="000D1FDE">
        <w:rPr>
          <w:lang w:val="es-CR"/>
        </w:rPr>
        <w:t>n</w:t>
      </w:r>
      <w:r w:rsidR="006A237A">
        <w:rPr>
          <w:lang w:val="es-CR"/>
        </w:rPr>
        <w:t>es</w:t>
      </w:r>
      <w:r w:rsidRPr="000D1FDE">
        <w:rPr>
          <w:lang w:val="es-CR"/>
        </w:rPr>
        <w:t xml:space="preserve">. Además, el Estado presentó </w:t>
      </w:r>
      <w:r w:rsidR="00994B7D" w:rsidRPr="000D1FDE">
        <w:rPr>
          <w:lang w:val="es-CR"/>
        </w:rPr>
        <w:t xml:space="preserve">a la Corte </w:t>
      </w:r>
      <w:r w:rsidRPr="000D1FDE">
        <w:rPr>
          <w:lang w:val="es-CR"/>
        </w:rPr>
        <w:t xml:space="preserve">las </w:t>
      </w:r>
      <w:r w:rsidR="00850400">
        <w:rPr>
          <w:lang w:val="es-CR"/>
        </w:rPr>
        <w:t xml:space="preserve">disposiciones adoptadas </w:t>
      </w:r>
      <w:r w:rsidRPr="000D1FDE">
        <w:rPr>
          <w:lang w:val="es-CR"/>
        </w:rPr>
        <w:t>por las autoridades nacionales como garantías de no repetición</w:t>
      </w:r>
      <w:r w:rsidR="00994B7D" w:rsidRPr="000D1FDE">
        <w:rPr>
          <w:lang w:val="es-CR"/>
        </w:rPr>
        <w:t xml:space="preserve"> y solicitó que</w:t>
      </w:r>
      <w:r w:rsidR="001A5F18" w:rsidRPr="000D1FDE">
        <w:rPr>
          <w:lang w:val="es-CR"/>
        </w:rPr>
        <w:t xml:space="preserve"> el pronunciamiento sobre las medidas de reparación que se estimen pertinentes se rija por las normas interamericanas aplicables.</w:t>
      </w:r>
    </w:p>
    <w:p w14:paraId="46293135" w14:textId="77777777" w:rsidR="001A5F18" w:rsidRPr="000D1FDE" w:rsidRDefault="001A5F18" w:rsidP="00ED5B73">
      <w:pPr>
        <w:pStyle w:val="PrrafodeSentencia"/>
        <w:numPr>
          <w:ilvl w:val="0"/>
          <w:numId w:val="0"/>
        </w:numPr>
        <w:spacing w:line="240" w:lineRule="auto"/>
        <w:rPr>
          <w:lang w:val="es-CR"/>
        </w:rPr>
      </w:pPr>
    </w:p>
    <w:p w14:paraId="355188F5" w14:textId="4CD4FEB3" w:rsidR="00D50F8C" w:rsidRPr="000D1FDE" w:rsidRDefault="001A5F18" w:rsidP="00ED5B73">
      <w:pPr>
        <w:pStyle w:val="PrrafodeSentencia"/>
        <w:spacing w:line="240" w:lineRule="auto"/>
        <w:rPr>
          <w:lang w:val="es-CR"/>
        </w:rPr>
      </w:pPr>
      <w:r w:rsidRPr="000D1FDE">
        <w:rPr>
          <w:lang w:val="es-CR"/>
        </w:rPr>
        <w:t>Conforme a lo anterior, no persiste controversia sobre la necesidad de otorgar medidas de reparación</w:t>
      </w:r>
      <w:r w:rsidR="00E67AC7" w:rsidRPr="000D1FDE">
        <w:rPr>
          <w:lang w:val="es-CR"/>
        </w:rPr>
        <w:t xml:space="preserve">. Le corresponde entonces a la Corte decidir </w:t>
      </w:r>
      <w:r w:rsidRPr="000D1FDE">
        <w:rPr>
          <w:lang w:val="es-CR"/>
        </w:rPr>
        <w:t xml:space="preserve">sobre </w:t>
      </w:r>
      <w:r w:rsidR="00850400">
        <w:rPr>
          <w:lang w:val="es-CR"/>
        </w:rPr>
        <w:t xml:space="preserve">aquellas específicas </w:t>
      </w:r>
      <w:r w:rsidR="00994B7D" w:rsidRPr="000D1FDE">
        <w:rPr>
          <w:lang w:val="es-CR"/>
        </w:rPr>
        <w:t xml:space="preserve">que deben ser adoptadas y </w:t>
      </w:r>
      <w:r w:rsidR="00C73CC8" w:rsidRPr="000D1FDE">
        <w:rPr>
          <w:lang w:val="es-CR"/>
        </w:rPr>
        <w:t xml:space="preserve">sobre </w:t>
      </w:r>
      <w:r w:rsidR="00994B7D" w:rsidRPr="000D1FDE">
        <w:rPr>
          <w:lang w:val="es-CR"/>
        </w:rPr>
        <w:t>su</w:t>
      </w:r>
      <w:r w:rsidRPr="000D1FDE">
        <w:rPr>
          <w:lang w:val="es-CR"/>
        </w:rPr>
        <w:t xml:space="preserve"> alcance</w:t>
      </w:r>
      <w:r w:rsidR="00C73CC8" w:rsidRPr="000D1FDE">
        <w:rPr>
          <w:lang w:val="es-CR"/>
        </w:rPr>
        <w:t>,</w:t>
      </w:r>
      <w:r w:rsidRPr="000D1FDE">
        <w:rPr>
          <w:lang w:val="es-CR"/>
        </w:rPr>
        <w:t xml:space="preserve"> en atención a las solicitudes</w:t>
      </w:r>
      <w:r w:rsidR="00994B7D" w:rsidRPr="000D1FDE">
        <w:rPr>
          <w:lang w:val="es-CR"/>
        </w:rPr>
        <w:t xml:space="preserve"> </w:t>
      </w:r>
      <w:r w:rsidR="00200110" w:rsidRPr="000D1FDE">
        <w:rPr>
          <w:lang w:val="es-CR"/>
        </w:rPr>
        <w:t>de</w:t>
      </w:r>
      <w:r w:rsidR="00994B7D" w:rsidRPr="000D1FDE">
        <w:rPr>
          <w:lang w:val="es-CR"/>
        </w:rPr>
        <w:t xml:space="preserve"> la Comisión y el</w:t>
      </w:r>
      <w:r w:rsidRPr="000D1FDE">
        <w:rPr>
          <w:lang w:val="es-CR"/>
        </w:rPr>
        <w:t xml:space="preserve"> representante. </w:t>
      </w:r>
    </w:p>
    <w:p w14:paraId="13FFFC84" w14:textId="77777777" w:rsidR="00D50F8C" w:rsidRPr="000D1FDE" w:rsidRDefault="00D50F8C" w:rsidP="00ED5B73">
      <w:pPr>
        <w:pStyle w:val="Sinespaciado"/>
        <w:spacing w:line="240" w:lineRule="auto"/>
        <w:rPr>
          <w:lang w:val="es-CR"/>
        </w:rPr>
      </w:pPr>
    </w:p>
    <w:p w14:paraId="5E8721CD" w14:textId="77777777" w:rsidR="00D50F8C" w:rsidRPr="000D1FDE" w:rsidRDefault="00D50F8C" w:rsidP="00ED5B73">
      <w:pPr>
        <w:pStyle w:val="Ttulo3"/>
        <w:spacing w:line="240" w:lineRule="auto"/>
        <w:rPr>
          <w:lang w:val="es-CR"/>
        </w:rPr>
      </w:pPr>
      <w:bookmarkStart w:id="47" w:name="_Toc77250276"/>
      <w:bookmarkStart w:id="48" w:name="_Toc77250462"/>
      <w:bookmarkStart w:id="49" w:name="_Toc78986497"/>
      <w:r w:rsidRPr="000D1FDE">
        <w:rPr>
          <w:lang w:val="es-CR"/>
        </w:rPr>
        <w:t>B.</w:t>
      </w:r>
      <w:r w:rsidR="0009472C" w:rsidRPr="000D1FDE">
        <w:rPr>
          <w:lang w:val="es-CR"/>
        </w:rPr>
        <w:t>4</w:t>
      </w:r>
      <w:r w:rsidRPr="000D1FDE">
        <w:rPr>
          <w:lang w:val="es-CR"/>
        </w:rPr>
        <w:t xml:space="preserve"> Valoración del alcance del reconocimiento de la responsabilidad</w:t>
      </w:r>
      <w:bookmarkEnd w:id="47"/>
      <w:bookmarkEnd w:id="48"/>
      <w:bookmarkEnd w:id="49"/>
      <w:r w:rsidRPr="000D1FDE">
        <w:rPr>
          <w:lang w:val="es-CR"/>
        </w:rPr>
        <w:t xml:space="preserve"> </w:t>
      </w:r>
    </w:p>
    <w:p w14:paraId="0128AB1D" w14:textId="77777777" w:rsidR="00D50F8C" w:rsidRPr="000D1FDE" w:rsidRDefault="00D50F8C" w:rsidP="00ED5B73">
      <w:pPr>
        <w:pStyle w:val="Sinespaciado"/>
        <w:spacing w:line="240" w:lineRule="auto"/>
        <w:rPr>
          <w:lang w:val="es-CR"/>
        </w:rPr>
      </w:pPr>
    </w:p>
    <w:p w14:paraId="103931C2" w14:textId="77777777" w:rsidR="00BB1240" w:rsidRPr="000D1FDE" w:rsidRDefault="00BB1240" w:rsidP="00ED5B73">
      <w:pPr>
        <w:pStyle w:val="PrrafodeSentencia"/>
        <w:spacing w:line="240" w:lineRule="auto"/>
        <w:rPr>
          <w:lang w:val="es-CR"/>
        </w:rPr>
      </w:pPr>
      <w:r w:rsidRPr="000D1FDE">
        <w:rPr>
          <w:lang w:val="es-CR"/>
        </w:rPr>
        <w:t>La</w:t>
      </w:r>
      <w:r w:rsidR="00D50F8C" w:rsidRPr="000D1FDE">
        <w:rPr>
          <w:lang w:val="es-CR"/>
        </w:rPr>
        <w:t xml:space="preserve"> Corte, como</w:t>
      </w:r>
      <w:r w:rsidR="00DA3B29" w:rsidRPr="000D1FDE">
        <w:rPr>
          <w:lang w:val="es-CR"/>
        </w:rPr>
        <w:t xml:space="preserve"> </w:t>
      </w:r>
      <w:r w:rsidR="00F1124E" w:rsidRPr="000D1FDE">
        <w:rPr>
          <w:lang w:val="es-CR"/>
        </w:rPr>
        <w:t xml:space="preserve">lo ha hecho </w:t>
      </w:r>
      <w:r w:rsidR="00D50F8C" w:rsidRPr="000D1FDE">
        <w:rPr>
          <w:lang w:val="es-CR"/>
        </w:rPr>
        <w:t>en otros casos</w:t>
      </w:r>
      <w:r w:rsidR="00D50F8C" w:rsidRPr="000D1FDE">
        <w:rPr>
          <w:rStyle w:val="Refdenotaalpie"/>
          <w:lang w:val="es-CR"/>
        </w:rPr>
        <w:footnoteReference w:id="11"/>
      </w:r>
      <w:r w:rsidR="00D50F8C" w:rsidRPr="000D1FDE">
        <w:rPr>
          <w:lang w:val="es-CR"/>
        </w:rPr>
        <w:t>, valora el reconocimiento de responsabilidad internacional</w:t>
      </w:r>
      <w:r w:rsidR="0009472C" w:rsidRPr="000D1FDE">
        <w:rPr>
          <w:lang w:val="es-CR"/>
        </w:rPr>
        <w:t xml:space="preserve"> hecho por el Estado de Ecuador</w:t>
      </w:r>
      <w:r w:rsidR="00D50F8C" w:rsidRPr="000D1FDE">
        <w:rPr>
          <w:lang w:val="es-CR"/>
        </w:rPr>
        <w:t xml:space="preserve">, el cual constituye una contribución positiva al desarrollo de este proceso, a la vigencia de los principios que inspiran la Convención y a la satisfacción de las necesidades de reparación de las víctimas de violaciones de derechos humanos. El reconocimiento </w:t>
      </w:r>
      <w:r w:rsidR="0009472C" w:rsidRPr="000D1FDE">
        <w:rPr>
          <w:lang w:val="es-CR"/>
        </w:rPr>
        <w:t>de</w:t>
      </w:r>
      <w:r w:rsidR="00D50F8C" w:rsidRPr="000D1FDE">
        <w:rPr>
          <w:lang w:val="es-CR"/>
        </w:rPr>
        <w:t xml:space="preserve"> responsabilidad internacional p</w:t>
      </w:r>
      <w:r w:rsidR="001C6194" w:rsidRPr="000D1FDE">
        <w:rPr>
          <w:lang w:val="es-CR"/>
        </w:rPr>
        <w:t>roduce plenos efectos jurí</w:t>
      </w:r>
      <w:r w:rsidR="0009472C" w:rsidRPr="000D1FDE">
        <w:rPr>
          <w:lang w:val="es-CR"/>
        </w:rPr>
        <w:t>dicos</w:t>
      </w:r>
      <w:r w:rsidR="00D50F8C" w:rsidRPr="000D1FDE">
        <w:rPr>
          <w:lang w:val="es-CR"/>
        </w:rPr>
        <w:t xml:space="preserve"> de acuerdo </w:t>
      </w:r>
      <w:r w:rsidR="001C6194" w:rsidRPr="000D1FDE">
        <w:rPr>
          <w:lang w:val="es-CR"/>
        </w:rPr>
        <w:t>con</w:t>
      </w:r>
      <w:r w:rsidR="00D50F8C" w:rsidRPr="000D1FDE">
        <w:rPr>
          <w:lang w:val="es-CR"/>
        </w:rPr>
        <w:t xml:space="preserve"> los a</w:t>
      </w:r>
      <w:r w:rsidR="001C6194" w:rsidRPr="000D1FDE">
        <w:rPr>
          <w:lang w:val="es-CR"/>
        </w:rPr>
        <w:t>rtículos 62 y 64 del Reglamento</w:t>
      </w:r>
      <w:r w:rsidR="0009472C" w:rsidRPr="000D1FDE">
        <w:rPr>
          <w:lang w:val="es-CR"/>
        </w:rPr>
        <w:t>,</w:t>
      </w:r>
      <w:r w:rsidR="00D50F8C" w:rsidRPr="000D1FDE">
        <w:rPr>
          <w:lang w:val="es-CR"/>
        </w:rPr>
        <w:t xml:space="preserve"> y tiene un alto valor simbólico e</w:t>
      </w:r>
      <w:r w:rsidR="001C6194" w:rsidRPr="000D1FDE">
        <w:rPr>
          <w:lang w:val="es-CR"/>
        </w:rPr>
        <w:t xml:space="preserve">n relación con la no repetición de </w:t>
      </w:r>
      <w:r w:rsidR="00D50F8C" w:rsidRPr="000D1FDE">
        <w:rPr>
          <w:lang w:val="es-CR"/>
        </w:rPr>
        <w:t>hechos similares</w:t>
      </w:r>
      <w:r w:rsidR="00E67AC7" w:rsidRPr="000D1FDE">
        <w:rPr>
          <w:lang w:val="es-CR"/>
        </w:rPr>
        <w:t xml:space="preserve"> y en atención al tiempo que ha transcurrido desde la desaparición del señor Garzón Guzmán</w:t>
      </w:r>
      <w:r w:rsidR="00D50F8C" w:rsidRPr="000D1FDE">
        <w:rPr>
          <w:lang w:val="es-CR"/>
        </w:rPr>
        <w:t>. E</w:t>
      </w:r>
      <w:r w:rsidR="0009472C" w:rsidRPr="000D1FDE">
        <w:rPr>
          <w:lang w:val="es-CR"/>
        </w:rPr>
        <w:t>n esa medida e</w:t>
      </w:r>
      <w:r w:rsidR="00D50F8C" w:rsidRPr="000D1FDE">
        <w:rPr>
          <w:lang w:val="es-CR"/>
        </w:rPr>
        <w:t xml:space="preserve">l Tribunal </w:t>
      </w:r>
      <w:r w:rsidR="0009472C" w:rsidRPr="000D1FDE">
        <w:rPr>
          <w:lang w:val="es-CR"/>
        </w:rPr>
        <w:t>encuentra</w:t>
      </w:r>
      <w:r w:rsidR="00D50F8C" w:rsidRPr="000D1FDE">
        <w:rPr>
          <w:lang w:val="es-CR"/>
        </w:rPr>
        <w:t xml:space="preserve"> que ha cesado la controversia del caso respecto </w:t>
      </w:r>
      <w:r w:rsidR="000872F5" w:rsidRPr="000D1FDE">
        <w:rPr>
          <w:lang w:val="es-CR"/>
        </w:rPr>
        <w:t>de</w:t>
      </w:r>
      <w:r w:rsidR="00D50F8C" w:rsidRPr="000D1FDE">
        <w:rPr>
          <w:lang w:val="es-CR"/>
        </w:rPr>
        <w:t xml:space="preserve"> los hechos</w:t>
      </w:r>
      <w:r w:rsidR="00AA3036" w:rsidRPr="000D1FDE">
        <w:rPr>
          <w:lang w:val="es-CR"/>
        </w:rPr>
        <w:t>, el derecho</w:t>
      </w:r>
      <w:r w:rsidR="00D50F8C" w:rsidRPr="000D1FDE">
        <w:rPr>
          <w:lang w:val="es-CR"/>
        </w:rPr>
        <w:t xml:space="preserve"> y la necesidad de adoptar medidas de reparación. </w:t>
      </w:r>
      <w:r w:rsidRPr="000D1FDE">
        <w:rPr>
          <w:lang w:val="es-CR"/>
        </w:rPr>
        <w:t>No obstante,</w:t>
      </w:r>
      <w:r w:rsidR="00D50F8C" w:rsidRPr="000D1FDE">
        <w:rPr>
          <w:lang w:val="es-CR"/>
        </w:rPr>
        <w:t xml:space="preserve"> </w:t>
      </w:r>
      <w:r w:rsidR="00AA3036" w:rsidRPr="000D1FDE">
        <w:rPr>
          <w:lang w:val="es-CR"/>
        </w:rPr>
        <w:t xml:space="preserve">en atención </w:t>
      </w:r>
      <w:r w:rsidR="00994B7D" w:rsidRPr="000D1FDE">
        <w:rPr>
          <w:lang w:val="es-CR"/>
        </w:rPr>
        <w:t>a</w:t>
      </w:r>
      <w:r w:rsidR="00AA3036" w:rsidRPr="000D1FDE">
        <w:rPr>
          <w:lang w:val="es-CR"/>
        </w:rPr>
        <w:t xml:space="preserve"> las violac</w:t>
      </w:r>
      <w:r w:rsidR="00994B7D" w:rsidRPr="000D1FDE">
        <w:rPr>
          <w:lang w:val="es-CR"/>
        </w:rPr>
        <w:t>iones reconocidas por el Estado</w:t>
      </w:r>
      <w:r w:rsidR="00AA3036" w:rsidRPr="000D1FDE">
        <w:rPr>
          <w:lang w:val="es-CR"/>
        </w:rPr>
        <w:t xml:space="preserve"> y a las solicitudes </w:t>
      </w:r>
      <w:r w:rsidR="00994B7D" w:rsidRPr="000D1FDE">
        <w:rPr>
          <w:lang w:val="es-CR"/>
        </w:rPr>
        <w:t>del representante</w:t>
      </w:r>
      <w:r w:rsidR="00AA3036" w:rsidRPr="000D1FDE">
        <w:rPr>
          <w:lang w:val="es-CR"/>
        </w:rPr>
        <w:t xml:space="preserve"> y </w:t>
      </w:r>
      <w:r w:rsidR="000872F5" w:rsidRPr="000D1FDE">
        <w:rPr>
          <w:lang w:val="es-CR"/>
        </w:rPr>
        <w:t xml:space="preserve">de </w:t>
      </w:r>
      <w:r w:rsidR="00AA3036" w:rsidRPr="000D1FDE">
        <w:rPr>
          <w:lang w:val="es-CR"/>
        </w:rPr>
        <w:t xml:space="preserve">la Comisión, la Corte estima necesario dictar una sentencia en la cual se determinen los hechos ocurridos de acuerdo a la prueba recabada en </w:t>
      </w:r>
      <w:r w:rsidR="000872F5" w:rsidRPr="000D1FDE">
        <w:rPr>
          <w:lang w:val="es-CR"/>
        </w:rPr>
        <w:t>este</w:t>
      </w:r>
      <w:r w:rsidR="00AA3036" w:rsidRPr="000D1FDE">
        <w:rPr>
          <w:lang w:val="es-CR"/>
        </w:rPr>
        <w:t xml:space="preserve"> proceso</w:t>
      </w:r>
      <w:r w:rsidR="00310ECA" w:rsidRPr="000D1FDE">
        <w:rPr>
          <w:lang w:val="es-CR"/>
        </w:rPr>
        <w:t xml:space="preserve"> </w:t>
      </w:r>
      <w:r w:rsidR="00E67AC7" w:rsidRPr="000D1FDE">
        <w:rPr>
          <w:lang w:val="es-CR"/>
        </w:rPr>
        <w:t xml:space="preserve">y a la luz del reconocimiento de responsabilidad internacional realizado por el Estado. </w:t>
      </w:r>
      <w:r w:rsidR="00AA3036" w:rsidRPr="000D1FDE">
        <w:rPr>
          <w:lang w:val="es-CR"/>
        </w:rPr>
        <w:t>Ello contribuye a la reparación de las víctimas, a evitar que se repitan hechos similares y a satisfacer, en suma, los fines de la jurisdicción interamericana</w:t>
      </w:r>
      <w:r w:rsidR="00AA3036" w:rsidRPr="000D1FDE">
        <w:rPr>
          <w:rStyle w:val="Refdenotaalpie"/>
          <w:lang w:val="es-CR"/>
        </w:rPr>
        <w:footnoteReference w:id="12"/>
      </w:r>
      <w:r w:rsidR="00AA3036" w:rsidRPr="000D1FDE">
        <w:rPr>
          <w:lang w:val="es-CR"/>
        </w:rPr>
        <w:t xml:space="preserve">. </w:t>
      </w:r>
      <w:r w:rsidR="00994B7D" w:rsidRPr="000D1FDE">
        <w:rPr>
          <w:lang w:val="es-CR"/>
        </w:rPr>
        <w:t>Además</w:t>
      </w:r>
      <w:r w:rsidR="00AA3036" w:rsidRPr="000D1FDE">
        <w:rPr>
          <w:lang w:val="es-CR"/>
        </w:rPr>
        <w:t xml:space="preserve">, la Corte estima necesario analizar los alcances de la responsabilidad internacional del Estado por </w:t>
      </w:r>
      <w:r w:rsidR="00994B7D" w:rsidRPr="000D1FDE">
        <w:rPr>
          <w:lang w:val="es-CR"/>
        </w:rPr>
        <w:t>la violación</w:t>
      </w:r>
      <w:r w:rsidR="0009472C" w:rsidRPr="000D1FDE">
        <w:rPr>
          <w:lang w:val="es-CR"/>
        </w:rPr>
        <w:t xml:space="preserve"> de los derechos </w:t>
      </w:r>
      <w:r w:rsidR="00CB3C7B" w:rsidRPr="000D1FDE">
        <w:rPr>
          <w:lang w:val="es-CR"/>
        </w:rPr>
        <w:t>reconocidos en</w:t>
      </w:r>
      <w:r w:rsidR="00994B7D" w:rsidRPr="000D1FDE">
        <w:rPr>
          <w:lang w:val="es-CR"/>
        </w:rPr>
        <w:t xml:space="preserve"> la Convención Americana </w:t>
      </w:r>
      <w:r w:rsidR="00CB3C7B" w:rsidRPr="000D1FDE">
        <w:rPr>
          <w:lang w:val="es-CR"/>
        </w:rPr>
        <w:t>y en</w:t>
      </w:r>
      <w:r w:rsidR="00994B7D" w:rsidRPr="000D1FDE">
        <w:rPr>
          <w:lang w:val="es-CR"/>
        </w:rPr>
        <w:t xml:space="preserve"> la Convención Interamericana sobre Desaparición Forzada </w:t>
      </w:r>
      <w:r w:rsidR="00A26969" w:rsidRPr="000D1FDE">
        <w:rPr>
          <w:lang w:val="es-CR"/>
        </w:rPr>
        <w:t>d</w:t>
      </w:r>
      <w:r w:rsidR="00994B7D" w:rsidRPr="000D1FDE">
        <w:rPr>
          <w:lang w:val="es-CR"/>
        </w:rPr>
        <w:t>e Personas</w:t>
      </w:r>
      <w:r w:rsidR="00AA3036" w:rsidRPr="000D1FDE">
        <w:rPr>
          <w:lang w:val="es-CR"/>
        </w:rPr>
        <w:t xml:space="preserve">. Asimismo, el Tribunal se pronunciará sobre las reparaciones </w:t>
      </w:r>
      <w:r w:rsidR="00994B7D" w:rsidRPr="000D1FDE">
        <w:rPr>
          <w:lang w:val="es-CR"/>
        </w:rPr>
        <w:t>que correspondan</w:t>
      </w:r>
      <w:r w:rsidR="00AA3036" w:rsidRPr="000D1FDE">
        <w:rPr>
          <w:lang w:val="es-CR"/>
        </w:rPr>
        <w:t>.</w:t>
      </w:r>
    </w:p>
    <w:p w14:paraId="7D36981F" w14:textId="77777777" w:rsidR="00091E3A" w:rsidRPr="000D1FDE" w:rsidRDefault="00091E3A" w:rsidP="00ED5B73">
      <w:pPr>
        <w:pStyle w:val="PrrafodeSentencia"/>
        <w:numPr>
          <w:ilvl w:val="0"/>
          <w:numId w:val="0"/>
        </w:numPr>
        <w:spacing w:line="240" w:lineRule="auto"/>
        <w:rPr>
          <w:lang w:val="es-CR"/>
        </w:rPr>
      </w:pPr>
    </w:p>
    <w:p w14:paraId="3276CEE4" w14:textId="345FDDA8" w:rsidR="00091E3A" w:rsidRPr="00BC4910" w:rsidRDefault="00091E3A" w:rsidP="00ED5B73">
      <w:pPr>
        <w:pStyle w:val="PrrafodeSentencia"/>
        <w:spacing w:line="240" w:lineRule="auto"/>
        <w:rPr>
          <w:lang w:val="es-CR"/>
        </w:rPr>
      </w:pPr>
      <w:r w:rsidRPr="00BC4910">
        <w:rPr>
          <w:lang w:val="es-CR"/>
        </w:rPr>
        <w:t>Por último, la Corte nota que el representante de las presuntas víctimas alegó la violación del artícul</w:t>
      </w:r>
      <w:r w:rsidR="007819AC" w:rsidRPr="00BC4910">
        <w:rPr>
          <w:lang w:val="es-CR"/>
        </w:rPr>
        <w:t>o 2 de la Convención Americana</w:t>
      </w:r>
      <w:r w:rsidR="003D3E94" w:rsidRPr="00BC4910">
        <w:rPr>
          <w:lang w:val="es-CR"/>
        </w:rPr>
        <w:t>, en relación con los artículos I y II de la Convención Interamericana sobre Desaparición Forzada de Personas</w:t>
      </w:r>
      <w:r w:rsidR="007819AC" w:rsidRPr="00BC4910">
        <w:rPr>
          <w:lang w:val="es-CR"/>
        </w:rPr>
        <w:t xml:space="preserve">. </w:t>
      </w:r>
      <w:r w:rsidRPr="00BC4910">
        <w:rPr>
          <w:lang w:val="es-CR"/>
        </w:rPr>
        <w:t xml:space="preserve">Esta violación no fue alegada por la Comisión y </w:t>
      </w:r>
      <w:r w:rsidR="00B610CC" w:rsidRPr="00BC4910">
        <w:rPr>
          <w:lang w:val="es-CR"/>
        </w:rPr>
        <w:t>respecto de ella</w:t>
      </w:r>
      <w:r w:rsidRPr="00BC4910">
        <w:rPr>
          <w:lang w:val="es-CR"/>
        </w:rPr>
        <w:t xml:space="preserve"> el Estado no reconoció responsabilidad</w:t>
      </w:r>
      <w:r w:rsidR="00BC4910" w:rsidRPr="00BC4910">
        <w:rPr>
          <w:lang w:val="es-CR"/>
        </w:rPr>
        <w:t xml:space="preserve"> internacional, p</w:t>
      </w:r>
      <w:r w:rsidR="007819AC" w:rsidRPr="00BC4910">
        <w:rPr>
          <w:lang w:val="es-CR"/>
        </w:rPr>
        <w:t>or esa razón la Corte se pronunciará al respecto en el apartado de Fondo de esta sentencia</w:t>
      </w:r>
      <w:r w:rsidRPr="00BC4910">
        <w:rPr>
          <w:lang w:val="es-CR"/>
        </w:rPr>
        <w:t xml:space="preserve">. </w:t>
      </w:r>
    </w:p>
    <w:p w14:paraId="12EBD92C" w14:textId="77777777" w:rsidR="00BB1240" w:rsidRPr="000D1FDE" w:rsidRDefault="00BB1240" w:rsidP="00ED5B73">
      <w:pPr>
        <w:pStyle w:val="Sinespaciado"/>
        <w:spacing w:line="240" w:lineRule="auto"/>
        <w:rPr>
          <w:lang w:val="es-CR"/>
        </w:rPr>
      </w:pPr>
    </w:p>
    <w:p w14:paraId="7CF72660" w14:textId="77777777" w:rsidR="002A05FB" w:rsidRPr="000D1FDE" w:rsidRDefault="003412A5" w:rsidP="00ED5B73">
      <w:pPr>
        <w:pStyle w:val="Ttulo1"/>
        <w:rPr>
          <w:lang w:val="es-CR"/>
        </w:rPr>
      </w:pPr>
      <w:bookmarkStart w:id="50" w:name="_Toc77250277"/>
      <w:bookmarkStart w:id="51" w:name="_Toc77250401"/>
      <w:bookmarkStart w:id="52" w:name="_Toc77250463"/>
      <w:bookmarkStart w:id="53" w:name="_Toc78986498"/>
      <w:r w:rsidRPr="000D1FDE">
        <w:rPr>
          <w:rStyle w:val="None"/>
          <w:lang w:val="es-CR"/>
        </w:rPr>
        <w:t>V</w:t>
      </w:r>
      <w:r w:rsidR="00EB0A14" w:rsidRPr="000D1FDE">
        <w:rPr>
          <w:rStyle w:val="None"/>
          <w:lang w:val="es-CR"/>
        </w:rPr>
        <w:br/>
      </w:r>
      <w:bookmarkStart w:id="54" w:name="_Toc41291426"/>
      <w:bookmarkStart w:id="55" w:name="_Toc41476763"/>
      <w:bookmarkEnd w:id="28"/>
      <w:bookmarkEnd w:id="29"/>
      <w:r w:rsidR="002A05FB" w:rsidRPr="000D1FDE">
        <w:rPr>
          <w:lang w:val="es-CR"/>
        </w:rPr>
        <w:t>C</w:t>
      </w:r>
      <w:r w:rsidR="00994B7D" w:rsidRPr="000D1FDE">
        <w:rPr>
          <w:lang w:val="es-CR"/>
        </w:rPr>
        <w:t>UESTIÓN PRELIMINAR: DETERMINACIÓN DE LAS VÍCTIMAS</w:t>
      </w:r>
      <w:bookmarkEnd w:id="50"/>
      <w:bookmarkEnd w:id="51"/>
      <w:bookmarkEnd w:id="52"/>
      <w:bookmarkEnd w:id="53"/>
      <w:bookmarkEnd w:id="54"/>
      <w:bookmarkEnd w:id="55"/>
    </w:p>
    <w:p w14:paraId="30883653" w14:textId="77777777" w:rsidR="002A05FB" w:rsidRPr="000D1FDE" w:rsidRDefault="002A05FB" w:rsidP="00ED5B73">
      <w:pPr>
        <w:pStyle w:val="PrrafodeSentencia"/>
        <w:numPr>
          <w:ilvl w:val="0"/>
          <w:numId w:val="0"/>
        </w:numPr>
        <w:spacing w:line="240" w:lineRule="auto"/>
        <w:rPr>
          <w:lang w:val="es-CR"/>
        </w:rPr>
      </w:pPr>
    </w:p>
    <w:p w14:paraId="7498D4F5" w14:textId="77777777" w:rsidR="002A05FB" w:rsidRPr="000D1FDE" w:rsidRDefault="002A05FB" w:rsidP="00ED5B73">
      <w:pPr>
        <w:pStyle w:val="PrrafodeSentencia"/>
        <w:spacing w:line="240" w:lineRule="auto"/>
        <w:rPr>
          <w:lang w:val="es-CR"/>
        </w:rPr>
      </w:pPr>
      <w:r w:rsidRPr="000D1FDE">
        <w:rPr>
          <w:lang w:val="es-CR"/>
        </w:rPr>
        <w:t xml:space="preserve">La </w:t>
      </w:r>
      <w:r w:rsidRPr="000D1FDE">
        <w:rPr>
          <w:b/>
          <w:i/>
          <w:lang w:val="es-CR"/>
        </w:rPr>
        <w:t>Comisión</w:t>
      </w:r>
      <w:r w:rsidRPr="000D1FDE">
        <w:rPr>
          <w:lang w:val="es-CR"/>
        </w:rPr>
        <w:t xml:space="preserve"> identificó como </w:t>
      </w:r>
      <w:r w:rsidR="00E6369A" w:rsidRPr="000D1FDE">
        <w:rPr>
          <w:lang w:val="es-CR"/>
        </w:rPr>
        <w:t>presuntas víctimas</w:t>
      </w:r>
      <w:r w:rsidRPr="000D1FDE">
        <w:rPr>
          <w:lang w:val="es-CR"/>
        </w:rPr>
        <w:t xml:space="preserve"> </w:t>
      </w:r>
      <w:r w:rsidR="00E6369A" w:rsidRPr="000D1FDE">
        <w:rPr>
          <w:lang w:val="es-CR"/>
        </w:rPr>
        <w:t>en</w:t>
      </w:r>
      <w:r w:rsidRPr="000D1FDE">
        <w:rPr>
          <w:lang w:val="es-CR"/>
        </w:rPr>
        <w:t xml:space="preserve"> este caso al señor Cesar Gustavo Garzón Guzmán</w:t>
      </w:r>
      <w:r w:rsidR="00E6369A" w:rsidRPr="000D1FDE">
        <w:rPr>
          <w:lang w:val="es-CR"/>
        </w:rPr>
        <w:t xml:space="preserve">; </w:t>
      </w:r>
      <w:r w:rsidRPr="000D1FDE">
        <w:rPr>
          <w:lang w:val="es-CR"/>
        </w:rPr>
        <w:t>a su padre, Julio Garzón;</w:t>
      </w:r>
      <w:r w:rsidR="00E6369A" w:rsidRPr="000D1FDE">
        <w:rPr>
          <w:lang w:val="es-CR"/>
        </w:rPr>
        <w:t xml:space="preserve"> a</w:t>
      </w:r>
      <w:r w:rsidRPr="000D1FDE">
        <w:rPr>
          <w:lang w:val="es-CR"/>
        </w:rPr>
        <w:t xml:space="preserve"> su madre, Clorinda Guzmán de Garzón; </w:t>
      </w:r>
      <w:r w:rsidR="00E6369A" w:rsidRPr="000D1FDE">
        <w:rPr>
          <w:lang w:val="es-CR"/>
        </w:rPr>
        <w:t>a</w:t>
      </w:r>
      <w:r w:rsidRPr="000D1FDE">
        <w:rPr>
          <w:lang w:val="es-CR"/>
        </w:rPr>
        <w:t xml:space="preserve"> sus hermanos, Luis Alberto Garzón Guzmán y Rodrigo Garzón Guzmán</w:t>
      </w:r>
      <w:r w:rsidR="00A8316C" w:rsidRPr="000D1FDE">
        <w:rPr>
          <w:lang w:val="es-CR"/>
        </w:rPr>
        <w:t>,</w:t>
      </w:r>
      <w:r w:rsidRPr="000D1FDE">
        <w:rPr>
          <w:lang w:val="es-CR"/>
        </w:rPr>
        <w:t xml:space="preserve"> y </w:t>
      </w:r>
      <w:r w:rsidR="00E6369A" w:rsidRPr="000D1FDE">
        <w:rPr>
          <w:lang w:val="es-CR"/>
        </w:rPr>
        <w:t>a</w:t>
      </w:r>
      <w:r w:rsidRPr="000D1FDE">
        <w:rPr>
          <w:lang w:val="es-CR"/>
        </w:rPr>
        <w:t xml:space="preserve"> su cuñado Luis Lascano</w:t>
      </w:r>
      <w:r w:rsidR="00844940" w:rsidRPr="000D1FDE">
        <w:rPr>
          <w:lang w:val="es-CR"/>
        </w:rPr>
        <w:t>. La Comisión también señaló que</w:t>
      </w:r>
      <w:r w:rsidR="00F40165" w:rsidRPr="000D1FDE">
        <w:rPr>
          <w:lang w:val="es-CR"/>
        </w:rPr>
        <w:t>,</w:t>
      </w:r>
      <w:r w:rsidR="00844940" w:rsidRPr="000D1FDE">
        <w:rPr>
          <w:lang w:val="es-CR"/>
        </w:rPr>
        <w:t xml:space="preserve"> durante el trámite del caso</w:t>
      </w:r>
      <w:r w:rsidR="00F40165" w:rsidRPr="000D1FDE">
        <w:rPr>
          <w:lang w:val="es-CR"/>
        </w:rPr>
        <w:t>,</w:t>
      </w:r>
      <w:r w:rsidR="00844940" w:rsidRPr="000D1FDE">
        <w:rPr>
          <w:lang w:val="es-CR"/>
        </w:rPr>
        <w:t xml:space="preserve"> </w:t>
      </w:r>
      <w:r w:rsidR="00F15573" w:rsidRPr="000D1FDE">
        <w:rPr>
          <w:lang w:val="es-CR"/>
        </w:rPr>
        <w:t>el representante</w:t>
      </w:r>
      <w:r w:rsidR="00844940" w:rsidRPr="000D1FDE">
        <w:rPr>
          <w:lang w:val="es-CR"/>
        </w:rPr>
        <w:t xml:space="preserve"> </w:t>
      </w:r>
      <w:r w:rsidR="00831351" w:rsidRPr="000D1FDE">
        <w:rPr>
          <w:lang w:val="es-CR"/>
        </w:rPr>
        <w:t>mencionó</w:t>
      </w:r>
      <w:r w:rsidR="00844940" w:rsidRPr="000D1FDE">
        <w:rPr>
          <w:lang w:val="es-CR"/>
        </w:rPr>
        <w:t xml:space="preserve"> a una hermana y a una sobrina del señor Garzón Guzmán, cuyos nombres no constan en el expediente</w:t>
      </w:r>
      <w:r w:rsidR="006B57FC" w:rsidRPr="000D1FDE">
        <w:rPr>
          <w:rStyle w:val="Refdenotaalpie"/>
          <w:lang w:val="es-CR"/>
        </w:rPr>
        <w:footnoteReference w:id="13"/>
      </w:r>
      <w:r w:rsidRPr="000D1FDE">
        <w:rPr>
          <w:lang w:val="es-CR"/>
        </w:rPr>
        <w:t xml:space="preserve">. </w:t>
      </w:r>
    </w:p>
    <w:p w14:paraId="262EADCC" w14:textId="77777777" w:rsidR="002A05FB" w:rsidRPr="000D1FDE" w:rsidRDefault="002A05FB" w:rsidP="00ED5B73">
      <w:pPr>
        <w:pStyle w:val="PrrafodeSentencia"/>
        <w:numPr>
          <w:ilvl w:val="0"/>
          <w:numId w:val="0"/>
        </w:numPr>
        <w:spacing w:line="240" w:lineRule="auto"/>
        <w:rPr>
          <w:lang w:val="es-CR"/>
        </w:rPr>
      </w:pPr>
    </w:p>
    <w:p w14:paraId="67CE2913" w14:textId="77777777" w:rsidR="002A05FB" w:rsidRPr="000D1FDE" w:rsidRDefault="00844940" w:rsidP="00ED5B73">
      <w:pPr>
        <w:pStyle w:val="PrrafodeSentencia"/>
        <w:spacing w:line="240" w:lineRule="auto"/>
        <w:rPr>
          <w:lang w:val="es-CR"/>
        </w:rPr>
      </w:pPr>
      <w:r w:rsidRPr="000D1FDE">
        <w:rPr>
          <w:lang w:val="es-CR"/>
        </w:rPr>
        <w:t>El</w:t>
      </w:r>
      <w:r w:rsidR="002A05FB" w:rsidRPr="000D1FDE">
        <w:rPr>
          <w:lang w:val="es-CR"/>
        </w:rPr>
        <w:t xml:space="preserve"> </w:t>
      </w:r>
      <w:r w:rsidR="002A05FB" w:rsidRPr="000D1FDE">
        <w:rPr>
          <w:b/>
          <w:i/>
          <w:lang w:val="es-CR"/>
        </w:rPr>
        <w:t>representante</w:t>
      </w:r>
      <w:r w:rsidR="002A05FB" w:rsidRPr="000D1FDE">
        <w:rPr>
          <w:lang w:val="es-CR"/>
        </w:rPr>
        <w:t xml:space="preserve">, </w:t>
      </w:r>
      <w:r w:rsidR="00F15C2A" w:rsidRPr="000D1FDE">
        <w:rPr>
          <w:lang w:val="es-CR"/>
        </w:rPr>
        <w:t>por su parte, identificó como presuntas víctimas</w:t>
      </w:r>
      <w:r w:rsidR="00F1124E" w:rsidRPr="000D1FDE">
        <w:rPr>
          <w:lang w:val="es-CR"/>
        </w:rPr>
        <w:t>,</w:t>
      </w:r>
      <w:r w:rsidR="00F15C2A" w:rsidRPr="000D1FDE">
        <w:rPr>
          <w:lang w:val="es-CR"/>
        </w:rPr>
        <w:t xml:space="preserve"> </w:t>
      </w:r>
      <w:r w:rsidR="002C171E" w:rsidRPr="000D1FDE">
        <w:rPr>
          <w:lang w:val="es-CR"/>
        </w:rPr>
        <w:t>además del señor César Gustavo Garzón Guzmán</w:t>
      </w:r>
      <w:r w:rsidR="00F1124E" w:rsidRPr="000D1FDE">
        <w:rPr>
          <w:lang w:val="es-CR"/>
        </w:rPr>
        <w:t>,</w:t>
      </w:r>
      <w:r w:rsidR="002C171E" w:rsidRPr="000D1FDE">
        <w:rPr>
          <w:lang w:val="es-CR"/>
        </w:rPr>
        <w:t xml:space="preserve"> </w:t>
      </w:r>
      <w:r w:rsidR="00F15C2A" w:rsidRPr="000D1FDE">
        <w:rPr>
          <w:lang w:val="es-CR"/>
        </w:rPr>
        <w:t>a</w:t>
      </w:r>
      <w:r w:rsidR="002A05FB" w:rsidRPr="000D1FDE">
        <w:rPr>
          <w:lang w:val="es-CR"/>
        </w:rPr>
        <w:t xml:space="preserve"> las señoras (i) María Clorinda Guzmán y (ii) Ana Julia Lascano</w:t>
      </w:r>
      <w:r w:rsidR="00A8316C" w:rsidRPr="000D1FDE">
        <w:rPr>
          <w:lang w:val="es-CR"/>
        </w:rPr>
        <w:t>,</w:t>
      </w:r>
      <w:r w:rsidR="002A05FB" w:rsidRPr="000D1FDE">
        <w:rPr>
          <w:lang w:val="es-CR"/>
        </w:rPr>
        <w:t xml:space="preserve"> y </w:t>
      </w:r>
      <w:r w:rsidR="00F15C2A" w:rsidRPr="000D1FDE">
        <w:rPr>
          <w:lang w:val="es-CR"/>
        </w:rPr>
        <w:t xml:space="preserve">a </w:t>
      </w:r>
      <w:r w:rsidR="002A05FB" w:rsidRPr="000D1FDE">
        <w:rPr>
          <w:lang w:val="es-CR"/>
        </w:rPr>
        <w:t>los señores (iii) Luis Alberto Garzón Guzmán; (iv) Carlos Eduardo Garzón Guzmán; (v) Byron Gonzalo Garzón Guzmán</w:t>
      </w:r>
      <w:r w:rsidR="004D4A36" w:rsidRPr="000D1FDE">
        <w:rPr>
          <w:lang w:val="es-CR"/>
        </w:rPr>
        <w:t>,</w:t>
      </w:r>
      <w:r w:rsidR="002A05FB" w:rsidRPr="000D1FDE">
        <w:rPr>
          <w:lang w:val="es-CR"/>
        </w:rPr>
        <w:t xml:space="preserve"> e (vi) Iván Rodrigo Garzón Guzmán. </w:t>
      </w:r>
      <w:r w:rsidR="006B57FC" w:rsidRPr="000D1FDE">
        <w:rPr>
          <w:lang w:val="es-CR"/>
        </w:rPr>
        <w:t xml:space="preserve">Además, indicó que </w:t>
      </w:r>
      <w:r w:rsidR="002A05FB" w:rsidRPr="000D1FDE">
        <w:rPr>
          <w:lang w:val="es-CR"/>
        </w:rPr>
        <w:t xml:space="preserve">el señor Julio Garzón, padre del señor César Gustavo Garzón Guzmán </w:t>
      </w:r>
      <w:r w:rsidR="0023373E" w:rsidRPr="000D1FDE">
        <w:rPr>
          <w:lang w:val="es-CR"/>
        </w:rPr>
        <w:t>falleció</w:t>
      </w:r>
      <w:r w:rsidR="002A05FB" w:rsidRPr="000D1FDE">
        <w:rPr>
          <w:lang w:val="es-CR"/>
        </w:rPr>
        <w:t xml:space="preserve"> y que el señor Luis Lascano “fue cuñado de la víctima que al inicio de los hechos apoyó a la familia en la búsqueda de César Gustavo Garzón Guzmán”. </w:t>
      </w:r>
      <w:r w:rsidR="006B57FC" w:rsidRPr="000D1FDE">
        <w:rPr>
          <w:lang w:val="es-CR"/>
        </w:rPr>
        <w:t>E</w:t>
      </w:r>
      <w:r w:rsidR="002A05FB" w:rsidRPr="000D1FDE">
        <w:rPr>
          <w:lang w:val="es-CR"/>
        </w:rPr>
        <w:t>n relación con la señora Ana Julia Lascano Garzón, indic</w:t>
      </w:r>
      <w:r w:rsidR="007819AC" w:rsidRPr="000D1FDE">
        <w:rPr>
          <w:lang w:val="es-CR"/>
        </w:rPr>
        <w:t>ó</w:t>
      </w:r>
      <w:r w:rsidR="002A05FB" w:rsidRPr="000D1FDE">
        <w:rPr>
          <w:lang w:val="es-CR"/>
        </w:rPr>
        <w:t xml:space="preserve"> que es sobrina del señor Garzón Guzmán y “durante años junto a la mamá de la víctima todo</w:t>
      </w:r>
      <w:r w:rsidR="00CE5994" w:rsidRPr="000D1FDE">
        <w:rPr>
          <w:lang w:val="es-CR"/>
        </w:rPr>
        <w:t>[</w:t>
      </w:r>
      <w:r w:rsidR="002A05FB" w:rsidRPr="000D1FDE">
        <w:rPr>
          <w:lang w:val="es-CR"/>
        </w:rPr>
        <w:t>s</w:t>
      </w:r>
      <w:r w:rsidR="00CE5994" w:rsidRPr="000D1FDE">
        <w:rPr>
          <w:lang w:val="es-CR"/>
        </w:rPr>
        <w:t>]</w:t>
      </w:r>
      <w:r w:rsidR="002A05FB" w:rsidRPr="000D1FDE">
        <w:rPr>
          <w:lang w:val="es-CR"/>
        </w:rPr>
        <w:t xml:space="preserve"> los miércoles acudía a la Plaza Grande para exigir que el Gobierno investigue los hechos”</w:t>
      </w:r>
      <w:r w:rsidR="007819AC" w:rsidRPr="000D1FDE">
        <w:rPr>
          <w:lang w:val="es-CR"/>
        </w:rPr>
        <w:t xml:space="preserve">. </w:t>
      </w:r>
      <w:r w:rsidR="006B57FC" w:rsidRPr="000D1FDE">
        <w:rPr>
          <w:lang w:val="es-CR"/>
        </w:rPr>
        <w:t>Finalmente, sobre</w:t>
      </w:r>
      <w:r w:rsidR="002A05FB" w:rsidRPr="000D1FDE">
        <w:rPr>
          <w:lang w:val="es-CR"/>
        </w:rPr>
        <w:t xml:space="preserve"> los señores Byron Gonzalo Garzón </w:t>
      </w:r>
      <w:r w:rsidR="007819AC" w:rsidRPr="000D1FDE">
        <w:rPr>
          <w:lang w:val="es-CR"/>
        </w:rPr>
        <w:t>y Carlos Eduardo Garzón Guzmán, señaló</w:t>
      </w:r>
      <w:r w:rsidR="002A05FB" w:rsidRPr="000D1FDE">
        <w:rPr>
          <w:lang w:val="es-CR"/>
        </w:rPr>
        <w:t xml:space="preserve"> que son hermanos de </w:t>
      </w:r>
      <w:r w:rsidR="00E6369A" w:rsidRPr="000D1FDE">
        <w:rPr>
          <w:lang w:val="es-CR"/>
        </w:rPr>
        <w:t>C</w:t>
      </w:r>
      <w:r w:rsidR="007819AC" w:rsidRPr="000D1FDE">
        <w:rPr>
          <w:lang w:val="es-CR"/>
        </w:rPr>
        <w:t>é</w:t>
      </w:r>
      <w:r w:rsidR="00E6369A" w:rsidRPr="000D1FDE">
        <w:rPr>
          <w:lang w:val="es-CR"/>
        </w:rPr>
        <w:t xml:space="preserve">sar Gustavo Garzón Guzmán </w:t>
      </w:r>
      <w:r w:rsidR="002A05FB" w:rsidRPr="000D1FDE">
        <w:rPr>
          <w:lang w:val="es-CR"/>
        </w:rPr>
        <w:t xml:space="preserve">y que, junto a sus demás hermanos y madre han exigido </w:t>
      </w:r>
      <w:r w:rsidR="00E6369A" w:rsidRPr="000D1FDE">
        <w:rPr>
          <w:lang w:val="es-CR"/>
        </w:rPr>
        <w:t>al</w:t>
      </w:r>
      <w:r w:rsidR="002A05FB" w:rsidRPr="000D1FDE">
        <w:rPr>
          <w:lang w:val="es-CR"/>
        </w:rPr>
        <w:t xml:space="preserve"> Estado investigar los hechos e identificar a los responsables para que sean adecuadamente sancionados. </w:t>
      </w:r>
    </w:p>
    <w:p w14:paraId="6B0AA00E" w14:textId="77777777" w:rsidR="002A05FB" w:rsidRPr="000D1FDE" w:rsidRDefault="002A05FB" w:rsidP="00ED5B73">
      <w:pPr>
        <w:pStyle w:val="PrrafodeSentencia"/>
        <w:numPr>
          <w:ilvl w:val="0"/>
          <w:numId w:val="0"/>
        </w:numPr>
        <w:spacing w:line="240" w:lineRule="auto"/>
        <w:rPr>
          <w:lang w:val="es-CR"/>
        </w:rPr>
      </w:pPr>
    </w:p>
    <w:p w14:paraId="11AB3758" w14:textId="77777777" w:rsidR="002A05FB" w:rsidRPr="000D1FDE" w:rsidRDefault="002A05FB" w:rsidP="00ED5B73">
      <w:pPr>
        <w:pStyle w:val="PrrafodeSentencia"/>
        <w:spacing w:line="240" w:lineRule="auto"/>
        <w:rPr>
          <w:lang w:val="es-CR"/>
        </w:rPr>
      </w:pPr>
      <w:r w:rsidRPr="000D1FDE">
        <w:rPr>
          <w:lang w:val="es-CR"/>
        </w:rPr>
        <w:t xml:space="preserve">En su escrito de contestación, el </w:t>
      </w:r>
      <w:r w:rsidRPr="000D1FDE">
        <w:rPr>
          <w:b/>
          <w:i/>
          <w:lang w:val="es-CR"/>
        </w:rPr>
        <w:t>Estado</w:t>
      </w:r>
      <w:r w:rsidRPr="000D1FDE">
        <w:rPr>
          <w:lang w:val="es-CR"/>
        </w:rPr>
        <w:t xml:space="preserve"> sostuvo que, en virtud del artículo 35.1 del Reglamento de la Corte, las presuntas víctimas deben ser identificadas durante el trámite ante la Comisión, sin </w:t>
      </w:r>
      <w:r w:rsidR="007819AC" w:rsidRPr="000D1FDE">
        <w:rPr>
          <w:lang w:val="es-CR"/>
        </w:rPr>
        <w:t xml:space="preserve">que exista la </w:t>
      </w:r>
      <w:r w:rsidRPr="000D1FDE">
        <w:rPr>
          <w:lang w:val="es-CR"/>
        </w:rPr>
        <w:t>posibilidad de añadir beneficiarios después de remitido el Informe de Fondo, salvo que se trate de las circunstancias excepcionales de las que habla el artículo 35.2 del Reglamento, las cuales, de acuerdo con el Estado, no se configuran en el presente caso.</w:t>
      </w:r>
      <w:r w:rsidR="00E6369A" w:rsidRPr="000D1FDE">
        <w:rPr>
          <w:lang w:val="es-CR"/>
        </w:rPr>
        <w:t xml:space="preserve"> Posteriormente, durante la Audiencia Pública realizada el 28 de enero de 2021, al referirse al reconocimiento de responsabilidad internacional, indicó que su allanamiento se circunscrib</w:t>
      </w:r>
      <w:r w:rsidR="00890C06" w:rsidRPr="000D1FDE">
        <w:rPr>
          <w:lang w:val="es-CR"/>
        </w:rPr>
        <w:t>ía</w:t>
      </w:r>
      <w:r w:rsidR="00E6369A" w:rsidRPr="000D1FDE">
        <w:rPr>
          <w:lang w:val="es-CR"/>
        </w:rPr>
        <w:t xml:space="preserve"> a lo indicado en el Informe de Fondo respecto de la determinación de las víctimas. </w:t>
      </w:r>
    </w:p>
    <w:p w14:paraId="7076E0FD" w14:textId="77777777" w:rsidR="002A05FB" w:rsidRPr="000D1FDE" w:rsidRDefault="002A05FB" w:rsidP="00ED5B73">
      <w:pPr>
        <w:pStyle w:val="PrrafodeSentencia"/>
        <w:numPr>
          <w:ilvl w:val="0"/>
          <w:numId w:val="0"/>
        </w:numPr>
        <w:spacing w:line="240" w:lineRule="auto"/>
        <w:rPr>
          <w:lang w:val="es-CR"/>
        </w:rPr>
      </w:pPr>
    </w:p>
    <w:p w14:paraId="1BA248B1" w14:textId="77777777" w:rsidR="00D35FCA" w:rsidRPr="000D1FDE" w:rsidRDefault="002A05FB" w:rsidP="00ED5B73">
      <w:pPr>
        <w:pStyle w:val="PrrafodeSentencia"/>
        <w:spacing w:line="240" w:lineRule="auto"/>
        <w:rPr>
          <w:lang w:val="es-CR"/>
        </w:rPr>
      </w:pPr>
      <w:r w:rsidRPr="000D1FDE">
        <w:rPr>
          <w:lang w:val="es-CR"/>
        </w:rPr>
        <w:t>Sobre este asunto la Corte reitera que</w:t>
      </w:r>
      <w:r w:rsidR="00C528B1" w:rsidRPr="000D1FDE">
        <w:rPr>
          <w:lang w:val="es-CR"/>
        </w:rPr>
        <w:t>, de</w:t>
      </w:r>
      <w:r w:rsidRPr="000D1FDE">
        <w:rPr>
          <w:lang w:val="es-CR"/>
        </w:rPr>
        <w:t xml:space="preserve"> conformidad con el</w:t>
      </w:r>
      <w:r w:rsidRPr="000D1FDE">
        <w:rPr>
          <w:b/>
          <w:bCs/>
          <w:lang w:val="es-CR"/>
        </w:rPr>
        <w:t xml:space="preserve"> </w:t>
      </w:r>
      <w:r w:rsidRPr="000D1FDE">
        <w:rPr>
          <w:lang w:val="es-CR"/>
        </w:rPr>
        <w:t>artículo 35.1 del Reglamento y la jurisprudencia constante de este Tribunal, las presuntas víctimas deben estar identificadas en el Informe de Fondo emitido conforme al artículo 50 de la Convención</w:t>
      </w:r>
      <w:r w:rsidRPr="000D1FDE">
        <w:rPr>
          <w:vertAlign w:val="superscript"/>
          <w:lang w:val="es-CR"/>
        </w:rPr>
        <w:footnoteReference w:id="14"/>
      </w:r>
      <w:r w:rsidRPr="000D1FDE">
        <w:rPr>
          <w:lang w:val="es-CR"/>
        </w:rPr>
        <w:t xml:space="preserve">. </w:t>
      </w:r>
      <w:r w:rsidR="000872F5" w:rsidRPr="000D1FDE">
        <w:rPr>
          <w:lang w:val="es-CR"/>
        </w:rPr>
        <w:t>En algunas oportunidades</w:t>
      </w:r>
      <w:r w:rsidRPr="000D1FDE">
        <w:rPr>
          <w:lang w:val="es-CR"/>
        </w:rPr>
        <w:t xml:space="preserve">, </w:t>
      </w:r>
      <w:r w:rsidR="00E6369A" w:rsidRPr="000D1FDE">
        <w:rPr>
          <w:lang w:val="es-CR"/>
        </w:rPr>
        <w:t xml:space="preserve">de acuerdo a lo establecido en el artículo 35.2 del Reglamento, atendiendo </w:t>
      </w:r>
      <w:r w:rsidRPr="000D1FDE">
        <w:rPr>
          <w:lang w:val="es-CR"/>
        </w:rPr>
        <w:t>a las particularidades del caso y a la magnitud de la violación, la Corte ha admitido como víctimas a personas no relacionadas en ese documento</w:t>
      </w:r>
      <w:r w:rsidR="00E6369A" w:rsidRPr="000D1FDE">
        <w:rPr>
          <w:lang w:val="es-CR"/>
        </w:rPr>
        <w:t xml:space="preserve">, </w:t>
      </w:r>
      <w:bookmarkStart w:id="56" w:name="Párr_35"/>
      <w:bookmarkEnd w:id="56"/>
      <w:r w:rsidR="00E6369A" w:rsidRPr="000D1FDE">
        <w:rPr>
          <w:lang w:val="es-CR"/>
        </w:rPr>
        <w:t xml:space="preserve">siempre que </w:t>
      </w:r>
      <w:r w:rsidRPr="000D1FDE">
        <w:rPr>
          <w:lang w:val="es-CR"/>
        </w:rPr>
        <w:t>se justifique que no fue posible identificar</w:t>
      </w:r>
      <w:r w:rsidR="00E6369A" w:rsidRPr="000D1FDE">
        <w:rPr>
          <w:lang w:val="es-CR"/>
        </w:rPr>
        <w:t>las</w:t>
      </w:r>
      <w:r w:rsidRPr="000D1FDE">
        <w:rPr>
          <w:lang w:val="es-CR"/>
        </w:rPr>
        <w:t xml:space="preserve"> </w:t>
      </w:r>
      <w:r w:rsidR="0023373E" w:rsidRPr="000D1FDE">
        <w:rPr>
          <w:lang w:val="es-CR"/>
        </w:rPr>
        <w:t xml:space="preserve">oportunamente </w:t>
      </w:r>
      <w:r w:rsidRPr="000D1FDE">
        <w:rPr>
          <w:lang w:val="es-CR"/>
        </w:rPr>
        <w:t>por tratarse de violaciones masivas o colectivas</w:t>
      </w:r>
      <w:r w:rsidRPr="000D1FDE">
        <w:rPr>
          <w:vertAlign w:val="superscript"/>
          <w:lang w:val="es-CR"/>
        </w:rPr>
        <w:footnoteReference w:id="15"/>
      </w:r>
      <w:r w:rsidRPr="000D1FDE">
        <w:rPr>
          <w:lang w:val="es-CR"/>
        </w:rPr>
        <w:t xml:space="preserve">. </w:t>
      </w:r>
      <w:r w:rsidR="00E6369A" w:rsidRPr="000D1FDE">
        <w:rPr>
          <w:lang w:val="es-CR"/>
        </w:rPr>
        <w:t>No obstante</w:t>
      </w:r>
      <w:r w:rsidRPr="000D1FDE">
        <w:rPr>
          <w:lang w:val="es-CR"/>
        </w:rPr>
        <w:t>, el Tribunal encuentra que este caso no reúne las características definidas en el artículo</w:t>
      </w:r>
      <w:r w:rsidR="00890C06" w:rsidRPr="000D1FDE">
        <w:rPr>
          <w:lang w:val="es-CR"/>
        </w:rPr>
        <w:t xml:space="preserve"> 35.2 </w:t>
      </w:r>
      <w:r w:rsidR="0023373E" w:rsidRPr="000D1FDE">
        <w:rPr>
          <w:lang w:val="es-CR"/>
        </w:rPr>
        <w:t>del</w:t>
      </w:r>
      <w:r w:rsidR="00890C06" w:rsidRPr="000D1FDE">
        <w:rPr>
          <w:lang w:val="es-CR"/>
        </w:rPr>
        <w:t xml:space="preserve"> R</w:t>
      </w:r>
      <w:r w:rsidRPr="000D1FDE">
        <w:rPr>
          <w:lang w:val="es-CR"/>
        </w:rPr>
        <w:t>eglamento, por esa razón, entenderá como víctimas a aquellas personas identificadas en el Informe de Fondo</w:t>
      </w:r>
      <w:r w:rsidR="000872F5" w:rsidRPr="000D1FDE">
        <w:rPr>
          <w:lang w:val="es-CR"/>
        </w:rPr>
        <w:t xml:space="preserve"> de la Comisión </w:t>
      </w:r>
      <w:r w:rsidR="001E20B7" w:rsidRPr="000D1FDE">
        <w:rPr>
          <w:lang w:val="es-CR"/>
        </w:rPr>
        <w:t>I</w:t>
      </w:r>
      <w:r w:rsidR="000872F5" w:rsidRPr="000D1FDE">
        <w:rPr>
          <w:lang w:val="es-CR"/>
        </w:rPr>
        <w:t>nteramericana</w:t>
      </w:r>
      <w:r w:rsidR="00B201DB" w:rsidRPr="000D1FDE">
        <w:rPr>
          <w:rStyle w:val="Refdenotaalpie"/>
          <w:lang w:val="es-CR"/>
        </w:rPr>
        <w:footnoteReference w:id="16"/>
      </w:r>
      <w:r w:rsidR="007819AC" w:rsidRPr="000D1FDE">
        <w:rPr>
          <w:lang w:val="es-CR"/>
        </w:rPr>
        <w:t xml:space="preserve">. </w:t>
      </w:r>
    </w:p>
    <w:p w14:paraId="3BCB6EAA" w14:textId="77777777" w:rsidR="00367F36" w:rsidRPr="000D1FDE" w:rsidRDefault="00367F36" w:rsidP="00ED5B73">
      <w:pPr>
        <w:pStyle w:val="Sinespaciado"/>
        <w:spacing w:line="240" w:lineRule="auto"/>
        <w:rPr>
          <w:lang w:val="es-CR"/>
        </w:rPr>
      </w:pPr>
    </w:p>
    <w:p w14:paraId="06614AB9" w14:textId="77777777" w:rsidR="002A05FB" w:rsidRPr="000D1FDE" w:rsidRDefault="00367F36" w:rsidP="00ED5B73">
      <w:pPr>
        <w:pStyle w:val="PrrafodeSentencia"/>
        <w:spacing w:line="240" w:lineRule="auto"/>
        <w:rPr>
          <w:lang w:val="es-CR"/>
        </w:rPr>
      </w:pPr>
      <w:r w:rsidRPr="000D1FDE">
        <w:rPr>
          <w:lang w:val="es-CR"/>
        </w:rPr>
        <w:t xml:space="preserve">Por lo anterior, la Corte no considerará como víctimas de este caso a los señores Carlos Eduardo Garzón Guzmán y Byron Gonzalo Garzón Guzmán, en la medida en que no fueron identificados como tales por la Comisión. </w:t>
      </w:r>
      <w:r w:rsidR="007819AC" w:rsidRPr="000D1FDE">
        <w:rPr>
          <w:lang w:val="es-CR"/>
        </w:rPr>
        <w:t xml:space="preserve">En </w:t>
      </w:r>
      <w:r w:rsidRPr="000D1FDE">
        <w:rPr>
          <w:lang w:val="es-CR"/>
        </w:rPr>
        <w:t>el mismo</w:t>
      </w:r>
      <w:r w:rsidR="007819AC" w:rsidRPr="000D1FDE">
        <w:rPr>
          <w:lang w:val="es-CR"/>
        </w:rPr>
        <w:t xml:space="preserve"> sentido, d</w:t>
      </w:r>
      <w:r w:rsidR="00844940" w:rsidRPr="000D1FDE">
        <w:rPr>
          <w:lang w:val="es-CR"/>
        </w:rPr>
        <w:t xml:space="preserve">ebido a que </w:t>
      </w:r>
      <w:r w:rsidRPr="000D1FDE">
        <w:rPr>
          <w:lang w:val="es-CR"/>
        </w:rPr>
        <w:t>esta última</w:t>
      </w:r>
      <w:r w:rsidR="00844940" w:rsidRPr="000D1FDE">
        <w:rPr>
          <w:lang w:val="es-CR"/>
        </w:rPr>
        <w:t xml:space="preserve"> manifestó en su Informe de Fondo que durante el trámite del caso se habría mencionado a una s</w:t>
      </w:r>
      <w:r w:rsidR="00B935D5" w:rsidRPr="000D1FDE">
        <w:rPr>
          <w:lang w:val="es-CR"/>
        </w:rPr>
        <w:t>obrina del señor Garzón Guzmán como una de sus familiares,</w:t>
      </w:r>
      <w:r w:rsidR="00844940" w:rsidRPr="000D1FDE">
        <w:rPr>
          <w:lang w:val="es-CR"/>
        </w:rPr>
        <w:t xml:space="preserve"> a que esta última fue identificada adecuadamente por el representante </w:t>
      </w:r>
      <w:r w:rsidR="00B935D5" w:rsidRPr="000D1FDE">
        <w:rPr>
          <w:lang w:val="es-CR"/>
        </w:rPr>
        <w:t>como Ana Julia Lascano</w:t>
      </w:r>
      <w:r w:rsidR="006B57FC" w:rsidRPr="000D1FDE">
        <w:rPr>
          <w:lang w:val="es-CR"/>
        </w:rPr>
        <w:t xml:space="preserve"> Garzón</w:t>
      </w:r>
      <w:r w:rsidR="00B935D5" w:rsidRPr="000D1FDE">
        <w:rPr>
          <w:lang w:val="es-CR"/>
        </w:rPr>
        <w:t xml:space="preserve"> y a que el Estado manifestó que el reconocimiento de responsabilidad en este caso se circunscribe a lo determinado en el Informe de Fondo, la señora Ana Julia Lascano</w:t>
      </w:r>
      <w:r w:rsidR="006B57FC" w:rsidRPr="000D1FDE">
        <w:rPr>
          <w:lang w:val="es-CR"/>
        </w:rPr>
        <w:t xml:space="preserve"> Garzón</w:t>
      </w:r>
      <w:r w:rsidR="00B935D5" w:rsidRPr="000D1FDE">
        <w:rPr>
          <w:lang w:val="es-CR"/>
        </w:rPr>
        <w:t xml:space="preserve"> </w:t>
      </w:r>
      <w:r w:rsidR="00844940" w:rsidRPr="000D1FDE">
        <w:rPr>
          <w:lang w:val="es-CR"/>
        </w:rPr>
        <w:t>será considerada como</w:t>
      </w:r>
      <w:r w:rsidR="008145F2" w:rsidRPr="000D1FDE">
        <w:rPr>
          <w:lang w:val="es-CR"/>
        </w:rPr>
        <w:t xml:space="preserve"> </w:t>
      </w:r>
      <w:r w:rsidR="00844940" w:rsidRPr="000D1FDE">
        <w:rPr>
          <w:lang w:val="es-CR"/>
        </w:rPr>
        <w:t xml:space="preserve">víctima.   </w:t>
      </w:r>
    </w:p>
    <w:p w14:paraId="5D7C6250" w14:textId="77777777" w:rsidR="00DA3B29" w:rsidRPr="000D1FDE" w:rsidRDefault="00DA3B29" w:rsidP="00ED5B73">
      <w:pPr>
        <w:pStyle w:val="PrrafodeSentencia"/>
        <w:numPr>
          <w:ilvl w:val="0"/>
          <w:numId w:val="0"/>
        </w:numPr>
        <w:spacing w:line="240" w:lineRule="auto"/>
        <w:rPr>
          <w:lang w:val="es-CR"/>
        </w:rPr>
      </w:pPr>
    </w:p>
    <w:p w14:paraId="07D47F5E" w14:textId="77777777" w:rsidR="00FA7035" w:rsidRPr="000D1FDE" w:rsidRDefault="003412A5" w:rsidP="00ED5B73">
      <w:pPr>
        <w:pStyle w:val="Ttulo1"/>
        <w:rPr>
          <w:lang w:val="es-CR"/>
        </w:rPr>
      </w:pPr>
      <w:bookmarkStart w:id="57" w:name="_Toc77250278"/>
      <w:bookmarkStart w:id="58" w:name="_Toc77250402"/>
      <w:bookmarkStart w:id="59" w:name="_Toc77250464"/>
      <w:bookmarkStart w:id="60" w:name="_Toc78986499"/>
      <w:r w:rsidRPr="000D1FDE">
        <w:rPr>
          <w:rStyle w:val="None"/>
          <w:lang w:val="es-CR"/>
        </w:rPr>
        <w:t>VI</w:t>
      </w:r>
      <w:r w:rsidRPr="000D1FDE">
        <w:rPr>
          <w:rStyle w:val="None"/>
          <w:lang w:val="es-CR"/>
        </w:rPr>
        <w:br/>
      </w:r>
      <w:bookmarkStart w:id="61" w:name="_Toc41291424"/>
      <w:bookmarkStart w:id="62" w:name="_Toc41476764"/>
      <w:r w:rsidR="00FA7035" w:rsidRPr="000D1FDE">
        <w:rPr>
          <w:lang w:val="es-CR"/>
        </w:rPr>
        <w:t>PRUEBA</w:t>
      </w:r>
      <w:bookmarkEnd w:id="57"/>
      <w:bookmarkEnd w:id="58"/>
      <w:bookmarkEnd w:id="59"/>
      <w:bookmarkEnd w:id="60"/>
      <w:bookmarkEnd w:id="61"/>
      <w:bookmarkEnd w:id="62"/>
    </w:p>
    <w:p w14:paraId="7E26E6A0" w14:textId="77777777" w:rsidR="00FA7035" w:rsidRPr="000D1FDE" w:rsidRDefault="00FA7035" w:rsidP="00ED5B73">
      <w:pPr>
        <w:pStyle w:val="PrrafodeSentencia"/>
        <w:numPr>
          <w:ilvl w:val="0"/>
          <w:numId w:val="0"/>
        </w:numPr>
        <w:spacing w:line="240" w:lineRule="auto"/>
        <w:rPr>
          <w:lang w:val="es-CR"/>
        </w:rPr>
      </w:pPr>
    </w:p>
    <w:p w14:paraId="356A9225" w14:textId="77777777" w:rsidR="00C642DC" w:rsidRPr="000D1FDE" w:rsidRDefault="002A6C3A" w:rsidP="00ED5B73">
      <w:pPr>
        <w:pStyle w:val="Ttulo2"/>
        <w:numPr>
          <w:ilvl w:val="0"/>
          <w:numId w:val="5"/>
        </w:numPr>
        <w:rPr>
          <w:lang w:val="es-CR"/>
        </w:rPr>
      </w:pPr>
      <w:bookmarkStart w:id="63" w:name="_Toc77250279"/>
      <w:bookmarkStart w:id="64" w:name="_Toc77250403"/>
      <w:bookmarkStart w:id="65" w:name="_Toc77250465"/>
      <w:bookmarkStart w:id="66" w:name="_Toc78986500"/>
      <w:r w:rsidRPr="000D1FDE">
        <w:rPr>
          <w:lang w:val="es-CR"/>
        </w:rPr>
        <w:t>P</w:t>
      </w:r>
      <w:r w:rsidR="00C642DC" w:rsidRPr="000D1FDE">
        <w:rPr>
          <w:lang w:val="es-CR"/>
        </w:rPr>
        <w:t>rueba documental</w:t>
      </w:r>
      <w:r w:rsidRPr="000D1FDE">
        <w:rPr>
          <w:lang w:val="es-CR"/>
        </w:rPr>
        <w:t>, testimonial y pericial</w:t>
      </w:r>
      <w:bookmarkEnd w:id="63"/>
      <w:bookmarkEnd w:id="64"/>
      <w:bookmarkEnd w:id="65"/>
      <w:bookmarkEnd w:id="66"/>
    </w:p>
    <w:p w14:paraId="54755F65" w14:textId="77777777" w:rsidR="00C642DC" w:rsidRPr="000D1FDE" w:rsidRDefault="00C642DC" w:rsidP="00ED5B73">
      <w:pPr>
        <w:pStyle w:val="PrrafodeSentencia"/>
        <w:numPr>
          <w:ilvl w:val="0"/>
          <w:numId w:val="0"/>
        </w:numPr>
        <w:spacing w:line="240" w:lineRule="auto"/>
        <w:rPr>
          <w:lang w:val="es-CR"/>
        </w:rPr>
      </w:pPr>
    </w:p>
    <w:p w14:paraId="35D98A3F" w14:textId="77777777" w:rsidR="00BC316E" w:rsidRPr="000D1FDE" w:rsidRDefault="00FA7035" w:rsidP="00ED5B73">
      <w:pPr>
        <w:pStyle w:val="PrrafodeSentencia"/>
        <w:spacing w:line="240" w:lineRule="auto"/>
        <w:rPr>
          <w:rStyle w:val="None"/>
          <w:lang w:val="es-CR"/>
        </w:rPr>
      </w:pPr>
      <w:r w:rsidRPr="000D1FDE">
        <w:rPr>
          <w:lang w:val="es-CR"/>
        </w:rPr>
        <w:t>El Tribunal recibió diversos documentos presentados</w:t>
      </w:r>
      <w:r w:rsidR="004050ED" w:rsidRPr="000D1FDE">
        <w:rPr>
          <w:lang w:val="es-CR"/>
        </w:rPr>
        <w:t xml:space="preserve"> como prueba por la Comisión, </w:t>
      </w:r>
      <w:r w:rsidR="00AC4B75" w:rsidRPr="000D1FDE">
        <w:rPr>
          <w:lang w:val="es-CR"/>
        </w:rPr>
        <w:t>el</w:t>
      </w:r>
      <w:r w:rsidRPr="000D1FDE">
        <w:rPr>
          <w:lang w:val="es-CR"/>
        </w:rPr>
        <w:t xml:space="preserve"> representante y el Estado</w:t>
      </w:r>
      <w:r w:rsidR="00BC316E" w:rsidRPr="000D1FDE">
        <w:rPr>
          <w:lang w:val="es-CR"/>
        </w:rPr>
        <w:t>, adjuntos a sus escritos principales (</w:t>
      </w:r>
      <w:r w:rsidR="00BC316E" w:rsidRPr="000D1FDE">
        <w:rPr>
          <w:i/>
          <w:lang w:val="es-CR"/>
        </w:rPr>
        <w:t>supra</w:t>
      </w:r>
      <w:r w:rsidR="00BC316E" w:rsidRPr="000D1FDE">
        <w:rPr>
          <w:lang w:val="es-CR"/>
        </w:rPr>
        <w:t xml:space="preserve"> párrs. </w:t>
      </w:r>
      <w:r w:rsidR="004B23B0" w:rsidRPr="000D1FDE">
        <w:rPr>
          <w:lang w:val="es-CR"/>
        </w:rPr>
        <w:t>3, 6 y 7</w:t>
      </w:r>
      <w:r w:rsidR="00BC316E" w:rsidRPr="000D1FDE">
        <w:rPr>
          <w:lang w:val="es-CR"/>
        </w:rPr>
        <w:t>).</w:t>
      </w:r>
      <w:r w:rsidR="002A6C3A" w:rsidRPr="000D1FDE">
        <w:rPr>
          <w:lang w:val="es-CR"/>
        </w:rPr>
        <w:t xml:space="preserve"> </w:t>
      </w:r>
      <w:r w:rsidR="00BC316E" w:rsidRPr="000D1FDE">
        <w:rPr>
          <w:lang w:val="es-CR"/>
        </w:rPr>
        <w:t>Como en otros casos, este Tribunal admite aquellos documentos presentados oportunamente (artículo 57 del Reglamento)</w:t>
      </w:r>
      <w:r w:rsidR="00BC316E" w:rsidRPr="000D1FDE">
        <w:rPr>
          <w:rStyle w:val="Refdenotaalpie"/>
          <w:rFonts w:eastAsia="Batang"/>
          <w:lang w:val="es-CR"/>
        </w:rPr>
        <w:footnoteReference w:id="17"/>
      </w:r>
      <w:r w:rsidR="00BC316E" w:rsidRPr="000D1FDE">
        <w:rPr>
          <w:lang w:val="es-CR"/>
        </w:rPr>
        <w:t xml:space="preserve"> </w:t>
      </w:r>
      <w:r w:rsidR="00BC316E" w:rsidRPr="000D1FDE">
        <w:rPr>
          <w:rStyle w:val="None"/>
          <w:lang w:val="es-CR"/>
        </w:rPr>
        <w:t>por las partes y la Comisión, cuya admisibilidad no fue controvertida ni objetada, y cuya autenticidad no fue puesta en duda</w:t>
      </w:r>
      <w:r w:rsidR="00BC316E" w:rsidRPr="000D1FDE">
        <w:rPr>
          <w:rStyle w:val="None"/>
          <w:vertAlign w:val="superscript"/>
          <w:lang w:val="es-CR"/>
        </w:rPr>
        <w:footnoteReference w:id="18"/>
      </w:r>
      <w:r w:rsidR="00BC316E" w:rsidRPr="000D1FDE">
        <w:rPr>
          <w:rStyle w:val="None"/>
          <w:lang w:val="es-CR"/>
        </w:rPr>
        <w:t>.</w:t>
      </w:r>
    </w:p>
    <w:p w14:paraId="75996395" w14:textId="77777777" w:rsidR="004B23B0" w:rsidRPr="000D1FDE" w:rsidRDefault="004B23B0" w:rsidP="00ED5B73">
      <w:pPr>
        <w:pStyle w:val="Sinespaciado"/>
        <w:spacing w:line="240" w:lineRule="auto"/>
        <w:rPr>
          <w:highlight w:val="green"/>
          <w:lang w:val="es-CR"/>
        </w:rPr>
      </w:pPr>
    </w:p>
    <w:p w14:paraId="188E3D06" w14:textId="77777777" w:rsidR="00BC316E" w:rsidRPr="000D1FDE" w:rsidRDefault="00BC316E" w:rsidP="00ED5B73">
      <w:pPr>
        <w:pStyle w:val="PrrafodeSentencia"/>
        <w:spacing w:line="240" w:lineRule="auto"/>
        <w:rPr>
          <w:lang w:val="es-CR"/>
        </w:rPr>
      </w:pPr>
      <w:r w:rsidRPr="000D1FDE">
        <w:rPr>
          <w:lang w:val="es-CR"/>
        </w:rPr>
        <w:t>La Corte también recibió documentos adjuntos a los alegatos finales escritos presentados por el Estado</w:t>
      </w:r>
      <w:r w:rsidR="004B23B0" w:rsidRPr="000D1FDE">
        <w:rPr>
          <w:lang w:val="es-CR"/>
        </w:rPr>
        <w:t xml:space="preserve">. El representante de las presuntas víctimas remitió algunas consideraciones sobre </w:t>
      </w:r>
      <w:r w:rsidR="00104A47" w:rsidRPr="000D1FDE">
        <w:rPr>
          <w:lang w:val="es-CR"/>
        </w:rPr>
        <w:t>dichos</w:t>
      </w:r>
      <w:r w:rsidR="004B23B0" w:rsidRPr="000D1FDE">
        <w:rPr>
          <w:lang w:val="es-CR"/>
        </w:rPr>
        <w:t xml:space="preserve"> anexos y la Comisión no se pronunció </w:t>
      </w:r>
      <w:r w:rsidR="00104A47" w:rsidRPr="000D1FDE">
        <w:rPr>
          <w:lang w:val="es-CR"/>
        </w:rPr>
        <w:t>sobre el particular</w:t>
      </w:r>
      <w:r w:rsidR="004B23B0" w:rsidRPr="000D1FDE">
        <w:rPr>
          <w:lang w:val="es-CR"/>
        </w:rPr>
        <w:t>. La Corte encuentra que</w:t>
      </w:r>
      <w:r w:rsidR="00F40165" w:rsidRPr="000D1FDE">
        <w:rPr>
          <w:lang w:val="es-CR"/>
        </w:rPr>
        <w:t>,</w:t>
      </w:r>
      <w:r w:rsidR="004B23B0" w:rsidRPr="000D1FDE">
        <w:rPr>
          <w:lang w:val="es-CR"/>
        </w:rPr>
        <w:t xml:space="preserve"> dentro de los anexos aportados por el E</w:t>
      </w:r>
      <w:r w:rsidR="00DC6803" w:rsidRPr="000D1FDE">
        <w:rPr>
          <w:lang w:val="es-CR"/>
        </w:rPr>
        <w:t>stado</w:t>
      </w:r>
      <w:r w:rsidR="00F40165" w:rsidRPr="000D1FDE">
        <w:rPr>
          <w:lang w:val="es-CR"/>
        </w:rPr>
        <w:t>,</w:t>
      </w:r>
      <w:r w:rsidR="00DC6803" w:rsidRPr="000D1FDE">
        <w:rPr>
          <w:lang w:val="es-CR"/>
        </w:rPr>
        <w:t xml:space="preserve"> se encuentran </w:t>
      </w:r>
      <w:r w:rsidR="00104A47" w:rsidRPr="000D1FDE">
        <w:rPr>
          <w:lang w:val="es-CR"/>
        </w:rPr>
        <w:t>cuatro</w:t>
      </w:r>
      <w:r w:rsidR="00DC6803" w:rsidRPr="000D1FDE">
        <w:rPr>
          <w:lang w:val="es-CR"/>
        </w:rPr>
        <w:t xml:space="preserve"> documentos</w:t>
      </w:r>
      <w:r w:rsidR="00104A47" w:rsidRPr="000D1FDE">
        <w:rPr>
          <w:rStyle w:val="Refdenotaalpie"/>
          <w:lang w:val="es-CR"/>
        </w:rPr>
        <w:footnoteReference w:id="19"/>
      </w:r>
      <w:r w:rsidR="00DC6803" w:rsidRPr="000D1FDE">
        <w:rPr>
          <w:lang w:val="es-CR"/>
        </w:rPr>
        <w:t xml:space="preserve"> emitidos por autoridades nacionales luego de vencido </w:t>
      </w:r>
      <w:r w:rsidR="00104A47" w:rsidRPr="000D1FDE">
        <w:rPr>
          <w:lang w:val="es-CR"/>
        </w:rPr>
        <w:t>el término</w:t>
      </w:r>
      <w:r w:rsidR="00DC6803" w:rsidRPr="000D1FDE">
        <w:rPr>
          <w:lang w:val="es-CR"/>
        </w:rPr>
        <w:t xml:space="preserve"> para aportar prue</w:t>
      </w:r>
      <w:r w:rsidR="00F1124E" w:rsidRPr="000D1FDE">
        <w:rPr>
          <w:lang w:val="es-CR"/>
        </w:rPr>
        <w:t>bas</w:t>
      </w:r>
      <w:r w:rsidR="00DC6803" w:rsidRPr="000D1FDE">
        <w:rPr>
          <w:lang w:val="es-CR"/>
        </w:rPr>
        <w:t xml:space="preserve"> definido en el </w:t>
      </w:r>
      <w:r w:rsidR="00104A47" w:rsidRPr="000D1FDE">
        <w:rPr>
          <w:lang w:val="es-CR"/>
        </w:rPr>
        <w:t>r</w:t>
      </w:r>
      <w:r w:rsidR="00DC6803" w:rsidRPr="000D1FDE">
        <w:rPr>
          <w:lang w:val="es-CR"/>
        </w:rPr>
        <w:t>eglamento de la Corte. En ese sentido, la Corte considera que se trata de pruebas supervinientes y por esa razón las admitirá como tales. Respecto de los documentos restantes</w:t>
      </w:r>
      <w:r w:rsidR="00104A47" w:rsidRPr="000D1FDE">
        <w:rPr>
          <w:rStyle w:val="Refdenotaalpie"/>
          <w:lang w:val="es-CR"/>
        </w:rPr>
        <w:footnoteReference w:id="20"/>
      </w:r>
      <w:r w:rsidR="00DC6803" w:rsidRPr="000D1FDE">
        <w:rPr>
          <w:lang w:val="es-CR"/>
        </w:rPr>
        <w:t xml:space="preserve">, la Corte nota que no fueron ofrecidos </w:t>
      </w:r>
      <w:r w:rsidR="006B57FC" w:rsidRPr="000D1FDE">
        <w:rPr>
          <w:lang w:val="es-CR"/>
        </w:rPr>
        <w:t>dentro del término fijado en el reglamento de este Tribunal, esto es, junto con el escrito de contestación del Estado</w:t>
      </w:r>
      <w:r w:rsidR="00DC6803" w:rsidRPr="000D1FDE">
        <w:rPr>
          <w:lang w:val="es-CR"/>
        </w:rPr>
        <w:t xml:space="preserve"> y que, en este caso, no se configura ninguna de las excepciones definidas en el reglamento para la admisión extemporánea de la prueba. Por esa razón, dichos documentos no serán admitidos. </w:t>
      </w:r>
    </w:p>
    <w:p w14:paraId="23C7C641" w14:textId="77777777" w:rsidR="00BC316E" w:rsidRPr="000D1FDE" w:rsidRDefault="00BC316E" w:rsidP="00ED5B73">
      <w:pPr>
        <w:pStyle w:val="PrrafodeSentencia"/>
        <w:widowControl/>
        <w:numPr>
          <w:ilvl w:val="0"/>
          <w:numId w:val="0"/>
        </w:numPr>
        <w:adjustRightInd/>
        <w:spacing w:line="240" w:lineRule="auto"/>
        <w:textAlignment w:val="auto"/>
        <w:rPr>
          <w:lang w:val="es-CR"/>
        </w:rPr>
      </w:pPr>
    </w:p>
    <w:p w14:paraId="420D727F" w14:textId="77777777" w:rsidR="00BC316E" w:rsidRPr="000D1FDE" w:rsidRDefault="00BC316E" w:rsidP="00ED5B73">
      <w:pPr>
        <w:pStyle w:val="Ttulo2"/>
        <w:rPr>
          <w:lang w:val="es-CR"/>
        </w:rPr>
      </w:pPr>
      <w:bookmarkStart w:id="67" w:name="_Toc472608941"/>
      <w:bookmarkStart w:id="68" w:name="_Toc469404496"/>
      <w:bookmarkStart w:id="69" w:name="_Toc468910258"/>
      <w:bookmarkStart w:id="70" w:name="_Toc468910032"/>
      <w:bookmarkStart w:id="71" w:name="_Toc359314426"/>
      <w:bookmarkStart w:id="72" w:name="_Toc361671576"/>
      <w:bookmarkStart w:id="73" w:name="_Toc361671996"/>
      <w:bookmarkStart w:id="74" w:name="_Toc361732793"/>
      <w:bookmarkStart w:id="75" w:name="_Toc361732836"/>
      <w:bookmarkStart w:id="76" w:name="_Toc362456867"/>
      <w:bookmarkStart w:id="77" w:name="_Toc365021396"/>
      <w:bookmarkStart w:id="78" w:name="_Toc404770061"/>
      <w:bookmarkStart w:id="79" w:name="_Toc369076782"/>
      <w:bookmarkStart w:id="80" w:name="_Toc369989374"/>
      <w:bookmarkStart w:id="81" w:name="_Toc369989461"/>
      <w:bookmarkStart w:id="82" w:name="_Toc369989742"/>
      <w:bookmarkStart w:id="83" w:name="_Toc416164800"/>
      <w:bookmarkStart w:id="84" w:name="_Toc460432994"/>
      <w:bookmarkStart w:id="85" w:name="_Toc460441925"/>
      <w:bookmarkStart w:id="86" w:name="_Toc464813919"/>
      <w:bookmarkStart w:id="87" w:name="_Toc506984098"/>
      <w:bookmarkStart w:id="88" w:name="_Toc40199325"/>
      <w:bookmarkStart w:id="89" w:name="_Toc43477611"/>
      <w:bookmarkStart w:id="90" w:name="_Toc44679179"/>
      <w:bookmarkStart w:id="91" w:name="_Toc74225367"/>
      <w:bookmarkStart w:id="92" w:name="_Toc77250280"/>
      <w:bookmarkStart w:id="93" w:name="_Toc77250404"/>
      <w:bookmarkStart w:id="94" w:name="_Toc77250466"/>
      <w:bookmarkStart w:id="95" w:name="_Toc78986501"/>
      <w:bookmarkStart w:id="96" w:name="_Toc69717860"/>
      <w:r w:rsidRPr="000D1FDE">
        <w:rPr>
          <w:lang w:val="es-CR"/>
        </w:rPr>
        <w:t>Admisibilidad de la prueba</w:t>
      </w:r>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r w:rsidRPr="000D1FDE">
        <w:rPr>
          <w:lang w:val="es-CR"/>
        </w:rPr>
        <w:t xml:space="preserve"> testimonial y pericial</w:t>
      </w:r>
      <w:bookmarkEnd w:id="88"/>
      <w:bookmarkEnd w:id="89"/>
      <w:bookmarkEnd w:id="90"/>
      <w:bookmarkEnd w:id="91"/>
      <w:bookmarkEnd w:id="92"/>
      <w:bookmarkEnd w:id="93"/>
      <w:bookmarkEnd w:id="94"/>
      <w:bookmarkEnd w:id="95"/>
      <w:r w:rsidRPr="000D1FDE">
        <w:rPr>
          <w:lang w:val="es-CR"/>
        </w:rPr>
        <w:t xml:space="preserve"> </w:t>
      </w:r>
      <w:bookmarkEnd w:id="96"/>
    </w:p>
    <w:p w14:paraId="18EE4589" w14:textId="77777777" w:rsidR="00BC316E" w:rsidRPr="000D1FDE" w:rsidRDefault="00BC316E" w:rsidP="00ED5B73">
      <w:pPr>
        <w:pStyle w:val="PrrafodeSentencia"/>
        <w:widowControl/>
        <w:numPr>
          <w:ilvl w:val="0"/>
          <w:numId w:val="0"/>
        </w:numPr>
        <w:adjustRightInd/>
        <w:spacing w:line="240" w:lineRule="auto"/>
        <w:textAlignment w:val="auto"/>
        <w:rPr>
          <w:rStyle w:val="None"/>
          <w:lang w:val="es-CR"/>
        </w:rPr>
      </w:pPr>
    </w:p>
    <w:p w14:paraId="07EE529E" w14:textId="77777777" w:rsidR="002A6C3A" w:rsidRPr="000D1FDE" w:rsidRDefault="00BC316E" w:rsidP="00ED5B73">
      <w:pPr>
        <w:pStyle w:val="PrrafodeSentencia"/>
        <w:spacing w:line="240" w:lineRule="auto"/>
        <w:rPr>
          <w:lang w:val="es-CR"/>
        </w:rPr>
      </w:pPr>
      <w:r w:rsidRPr="000D1FDE">
        <w:rPr>
          <w:lang w:val="es-CR"/>
        </w:rPr>
        <w:t>La</w:t>
      </w:r>
      <w:r w:rsidR="002A6C3A" w:rsidRPr="000D1FDE">
        <w:rPr>
          <w:lang w:val="es-CR"/>
        </w:rPr>
        <w:t xml:space="preserve"> </w:t>
      </w:r>
      <w:r w:rsidRPr="000D1FDE">
        <w:rPr>
          <w:lang w:val="es-CR"/>
        </w:rPr>
        <w:t>Corte estima pertinente admitir las declaraciones rendidas ante fedatario público</w:t>
      </w:r>
      <w:r w:rsidRPr="000D1FDE">
        <w:rPr>
          <w:rStyle w:val="Refdenotaalpie"/>
          <w:lang w:val="es-CR"/>
        </w:rPr>
        <w:footnoteReference w:id="21"/>
      </w:r>
      <w:r w:rsidRPr="000D1FDE">
        <w:rPr>
          <w:lang w:val="es-CR"/>
        </w:rPr>
        <w:t xml:space="preserve"> y en audiencia pública</w:t>
      </w:r>
      <w:r w:rsidRPr="000D1FDE">
        <w:rPr>
          <w:rStyle w:val="Refdenotaalpie"/>
          <w:lang w:val="es-CR"/>
        </w:rPr>
        <w:footnoteReference w:id="22"/>
      </w:r>
      <w:r w:rsidRPr="000D1FDE">
        <w:rPr>
          <w:lang w:val="es-CR"/>
        </w:rPr>
        <w:t>, en la medida en que se ajusten al objeto que fue definido por la Presidencia en la Resolución mediante la cual se ordenó recibirlos y al objeto del presente caso.</w:t>
      </w:r>
    </w:p>
    <w:p w14:paraId="5CE43390" w14:textId="77777777" w:rsidR="00FA7035" w:rsidRPr="000D1FDE" w:rsidRDefault="00FA7035" w:rsidP="00ED5B73">
      <w:pPr>
        <w:pStyle w:val="PrrafodeSentencia"/>
        <w:numPr>
          <w:ilvl w:val="0"/>
          <w:numId w:val="0"/>
        </w:numPr>
        <w:spacing w:line="240" w:lineRule="auto"/>
        <w:rPr>
          <w:lang w:val="es-CR"/>
        </w:rPr>
      </w:pPr>
    </w:p>
    <w:p w14:paraId="399B160C" w14:textId="77777777" w:rsidR="00FA7035" w:rsidRPr="000D1FDE" w:rsidRDefault="003412A5" w:rsidP="00ED5B73">
      <w:pPr>
        <w:pStyle w:val="Ttulo1"/>
        <w:rPr>
          <w:lang w:val="es-CR"/>
        </w:rPr>
      </w:pPr>
      <w:bookmarkStart w:id="97" w:name="_Toc77250281"/>
      <w:bookmarkStart w:id="98" w:name="_Toc77250405"/>
      <w:bookmarkStart w:id="99" w:name="_Toc77250467"/>
      <w:bookmarkStart w:id="100" w:name="_Toc78986502"/>
      <w:r w:rsidRPr="000D1FDE">
        <w:rPr>
          <w:rStyle w:val="None"/>
          <w:lang w:val="es-CR"/>
        </w:rPr>
        <w:t>VII</w:t>
      </w:r>
      <w:r w:rsidRPr="000D1FDE">
        <w:rPr>
          <w:rStyle w:val="None"/>
          <w:lang w:val="es-CR"/>
        </w:rPr>
        <w:br/>
      </w:r>
      <w:bookmarkStart w:id="101" w:name="_Toc41291425"/>
      <w:bookmarkStart w:id="102" w:name="_Toc41476765"/>
      <w:r w:rsidR="00FA7035" w:rsidRPr="000D1FDE">
        <w:rPr>
          <w:lang w:val="es-CR"/>
        </w:rPr>
        <w:t>HECHOS</w:t>
      </w:r>
      <w:bookmarkEnd w:id="97"/>
      <w:bookmarkEnd w:id="98"/>
      <w:bookmarkEnd w:id="99"/>
      <w:bookmarkEnd w:id="100"/>
      <w:bookmarkEnd w:id="101"/>
      <w:bookmarkEnd w:id="102"/>
    </w:p>
    <w:p w14:paraId="0DA99212" w14:textId="77777777" w:rsidR="006B57FC" w:rsidRPr="000D1FDE" w:rsidRDefault="006B57FC" w:rsidP="00ED5B73">
      <w:pPr>
        <w:spacing w:line="240" w:lineRule="auto"/>
        <w:rPr>
          <w:lang w:val="es-CR"/>
        </w:rPr>
      </w:pPr>
    </w:p>
    <w:p w14:paraId="3D55697F" w14:textId="77777777" w:rsidR="00F8095F" w:rsidRPr="000D1FDE" w:rsidRDefault="006B57FC" w:rsidP="00ED5B73">
      <w:pPr>
        <w:pStyle w:val="PrrafodeSentencia"/>
        <w:spacing w:line="240" w:lineRule="auto"/>
        <w:rPr>
          <w:lang w:val="es-CR"/>
        </w:rPr>
      </w:pPr>
      <w:r w:rsidRPr="000D1FDE">
        <w:rPr>
          <w:lang w:val="es-CR"/>
        </w:rPr>
        <w:t>Este caso se relaciona con las violaciones a los derechos convencionales del señor César Gustavo Garzón Guzmán y sus familiares, ocurridas como consecuencia de la d</w:t>
      </w:r>
      <w:r w:rsidR="00C73CC8" w:rsidRPr="000D1FDE">
        <w:rPr>
          <w:lang w:val="es-CR"/>
        </w:rPr>
        <w:t>esaparición forzada del primero</w:t>
      </w:r>
      <w:r w:rsidRPr="000D1FDE">
        <w:rPr>
          <w:lang w:val="es-CR"/>
        </w:rPr>
        <w:t xml:space="preserve"> en la madrugada del 10 de noviembre de 1990. La desaparición del señor Garzón Guzmán, sucedió en un contexto de </w:t>
      </w:r>
      <w:r w:rsidRPr="000D1FDE">
        <w:rPr>
          <w:rFonts w:cs="Arial"/>
          <w:lang w:val="es-CR"/>
        </w:rPr>
        <w:t>desapariciones forzadas cometidas por agentes estatales contra personas identificadas como subversivas, en particular, como integrantes de los grupos “Alfaro Vive Carajo” y “Montoneras Patria Libre”</w:t>
      </w:r>
      <w:r w:rsidR="00DA4A2D" w:rsidRPr="000D1FDE">
        <w:rPr>
          <w:rStyle w:val="Refdenotaalpie"/>
          <w:rFonts w:cs="Arial"/>
          <w:lang w:val="es-CR"/>
        </w:rPr>
        <w:footnoteReference w:id="23"/>
      </w:r>
      <w:r w:rsidRPr="000D1FDE">
        <w:rPr>
          <w:rFonts w:cs="Arial"/>
          <w:lang w:val="es-CR"/>
        </w:rPr>
        <w:t xml:space="preserve">. En este caso, luego de más de treinta años de ocurridos los hechos, las investigaciones no reportan ningún avance significativo. </w:t>
      </w:r>
    </w:p>
    <w:p w14:paraId="10BD0661" w14:textId="77777777" w:rsidR="00F8095F" w:rsidRPr="000D1FDE" w:rsidRDefault="00F8095F" w:rsidP="00ED5B73">
      <w:pPr>
        <w:pStyle w:val="PrrafodeSentencia"/>
        <w:numPr>
          <w:ilvl w:val="0"/>
          <w:numId w:val="0"/>
        </w:numPr>
        <w:spacing w:line="240" w:lineRule="auto"/>
        <w:rPr>
          <w:lang w:val="es-CR"/>
        </w:rPr>
      </w:pPr>
    </w:p>
    <w:p w14:paraId="3EAA7787" w14:textId="77777777" w:rsidR="00FA7035" w:rsidRPr="000D1FDE" w:rsidRDefault="00FF1BE9" w:rsidP="00ED5B73">
      <w:pPr>
        <w:pStyle w:val="PrrafodeSentencia"/>
        <w:spacing w:line="240" w:lineRule="auto"/>
        <w:rPr>
          <w:lang w:val="es-CR"/>
        </w:rPr>
      </w:pPr>
      <w:r w:rsidRPr="000D1FDE">
        <w:rPr>
          <w:lang w:val="es-CR"/>
        </w:rPr>
        <w:t xml:space="preserve">A continuación, </w:t>
      </w:r>
      <w:r w:rsidR="006B57FC" w:rsidRPr="000D1FDE">
        <w:rPr>
          <w:lang w:val="es-CR"/>
        </w:rPr>
        <w:t>la Corte procederá a detallar algunos de los hechos del caso, a la luz del reconocimiento de responsabilidad internacional del Estado y de</w:t>
      </w:r>
      <w:r w:rsidR="00DA4A2D" w:rsidRPr="000D1FDE">
        <w:rPr>
          <w:lang w:val="es-CR"/>
        </w:rPr>
        <w:t xml:space="preserve"> </w:t>
      </w:r>
      <w:r w:rsidR="006B57FC" w:rsidRPr="000D1FDE">
        <w:rPr>
          <w:lang w:val="es-CR"/>
        </w:rPr>
        <w:t>la prueba que obra en el expediente</w:t>
      </w:r>
      <w:r w:rsidR="00120579" w:rsidRPr="000D1FDE">
        <w:rPr>
          <w:lang w:val="es-CR"/>
        </w:rPr>
        <w:t>. P</w:t>
      </w:r>
      <w:r w:rsidR="005D6CAA" w:rsidRPr="000D1FDE">
        <w:rPr>
          <w:lang w:val="es-CR"/>
        </w:rPr>
        <w:t xml:space="preserve">ara ello, </w:t>
      </w:r>
      <w:r w:rsidR="00C73CC8" w:rsidRPr="000D1FDE">
        <w:rPr>
          <w:lang w:val="es-CR"/>
        </w:rPr>
        <w:t>se hará referencia</w:t>
      </w:r>
      <w:r w:rsidR="00120579" w:rsidRPr="000D1FDE">
        <w:rPr>
          <w:lang w:val="es-CR"/>
        </w:rPr>
        <w:t xml:space="preserve"> </w:t>
      </w:r>
      <w:r w:rsidR="0004217A" w:rsidRPr="000D1FDE">
        <w:rPr>
          <w:lang w:val="es-CR"/>
        </w:rPr>
        <w:t xml:space="preserve">(A) </w:t>
      </w:r>
      <w:r w:rsidR="00C73CC8" w:rsidRPr="000D1FDE">
        <w:rPr>
          <w:lang w:val="es-CR"/>
        </w:rPr>
        <w:t>a</w:t>
      </w:r>
      <w:r w:rsidR="00120579" w:rsidRPr="000D1FDE">
        <w:rPr>
          <w:lang w:val="es-CR"/>
        </w:rPr>
        <w:t>l contexto de desapariciones forzadas ocurridas en Ecuador</w:t>
      </w:r>
      <w:r w:rsidR="00D24896" w:rsidRPr="000D1FDE">
        <w:rPr>
          <w:lang w:val="es-CR"/>
        </w:rPr>
        <w:t>;</w:t>
      </w:r>
      <w:r w:rsidR="008B7CD7" w:rsidRPr="000D1FDE">
        <w:rPr>
          <w:lang w:val="es-CR"/>
        </w:rPr>
        <w:t xml:space="preserve"> </w:t>
      </w:r>
      <w:r w:rsidR="0004217A" w:rsidRPr="000D1FDE">
        <w:rPr>
          <w:lang w:val="es-CR"/>
        </w:rPr>
        <w:t>(B)</w:t>
      </w:r>
      <w:r w:rsidR="008B7CD7" w:rsidRPr="000D1FDE">
        <w:rPr>
          <w:lang w:val="es-CR"/>
        </w:rPr>
        <w:t xml:space="preserve"> </w:t>
      </w:r>
      <w:r w:rsidR="00120579" w:rsidRPr="000D1FDE">
        <w:rPr>
          <w:lang w:val="es-CR"/>
        </w:rPr>
        <w:t xml:space="preserve">la desaparición forzada </w:t>
      </w:r>
      <w:r w:rsidR="008B7CD7" w:rsidRPr="000D1FDE">
        <w:rPr>
          <w:lang w:val="es-CR"/>
        </w:rPr>
        <w:t>del señor</w:t>
      </w:r>
      <w:r w:rsidR="00C73CC8" w:rsidRPr="000D1FDE">
        <w:rPr>
          <w:lang w:val="es-CR"/>
        </w:rPr>
        <w:t xml:space="preserve"> César Gustavo</w:t>
      </w:r>
      <w:r w:rsidR="008B7CD7" w:rsidRPr="000D1FDE">
        <w:rPr>
          <w:lang w:val="es-CR"/>
        </w:rPr>
        <w:t xml:space="preserve"> Garzón Guzmán</w:t>
      </w:r>
      <w:r w:rsidR="00A8316C" w:rsidRPr="000D1FDE">
        <w:rPr>
          <w:lang w:val="es-CR"/>
        </w:rPr>
        <w:t>,</w:t>
      </w:r>
      <w:r w:rsidR="00D24896" w:rsidRPr="000D1FDE">
        <w:rPr>
          <w:lang w:val="es-CR"/>
        </w:rPr>
        <w:t xml:space="preserve"> y, </w:t>
      </w:r>
      <w:r w:rsidR="00E148AC" w:rsidRPr="000D1FDE">
        <w:rPr>
          <w:lang w:val="es-CR"/>
        </w:rPr>
        <w:t>(C</w:t>
      </w:r>
      <w:r w:rsidR="0004217A" w:rsidRPr="000D1FDE">
        <w:rPr>
          <w:lang w:val="es-CR"/>
        </w:rPr>
        <w:t xml:space="preserve">) </w:t>
      </w:r>
      <w:r w:rsidR="008B7CD7" w:rsidRPr="000D1FDE">
        <w:rPr>
          <w:lang w:val="es-CR"/>
        </w:rPr>
        <w:t>l</w:t>
      </w:r>
      <w:r w:rsidR="00C73CC8" w:rsidRPr="000D1FDE">
        <w:rPr>
          <w:lang w:val="es-CR"/>
        </w:rPr>
        <w:t>os procesos internos</w:t>
      </w:r>
      <w:r w:rsidR="008B7CD7" w:rsidRPr="000D1FDE">
        <w:rPr>
          <w:lang w:val="es-CR"/>
        </w:rPr>
        <w:t>.</w:t>
      </w:r>
      <w:r w:rsidR="00CA4C98" w:rsidRPr="000D1FDE">
        <w:rPr>
          <w:lang w:val="es-CR"/>
        </w:rPr>
        <w:t xml:space="preserve"> </w:t>
      </w:r>
    </w:p>
    <w:p w14:paraId="2CB84A0A" w14:textId="77777777" w:rsidR="00FE14C7" w:rsidRPr="000D1FDE" w:rsidRDefault="00FE14C7" w:rsidP="00ED5B73">
      <w:pPr>
        <w:pStyle w:val="PrrafodeSentencia"/>
        <w:numPr>
          <w:ilvl w:val="0"/>
          <w:numId w:val="0"/>
        </w:numPr>
        <w:spacing w:line="240" w:lineRule="auto"/>
        <w:rPr>
          <w:lang w:val="es-CR"/>
        </w:rPr>
      </w:pPr>
    </w:p>
    <w:p w14:paraId="34FD2CDD" w14:textId="77777777" w:rsidR="00FA7035" w:rsidRPr="000D1FDE" w:rsidRDefault="0045409F" w:rsidP="00ED5B73">
      <w:pPr>
        <w:pStyle w:val="Ttulo2"/>
        <w:numPr>
          <w:ilvl w:val="0"/>
          <w:numId w:val="6"/>
        </w:numPr>
        <w:rPr>
          <w:lang w:val="es-CR"/>
        </w:rPr>
      </w:pPr>
      <w:bookmarkStart w:id="103" w:name="_Toc77250282"/>
      <w:bookmarkStart w:id="104" w:name="_Toc77250406"/>
      <w:bookmarkStart w:id="105" w:name="_Toc77250468"/>
      <w:bookmarkStart w:id="106" w:name="_Toc78986503"/>
      <w:r w:rsidRPr="000D1FDE">
        <w:rPr>
          <w:lang w:val="es-CR"/>
        </w:rPr>
        <w:t>C</w:t>
      </w:r>
      <w:r w:rsidR="00066D0C" w:rsidRPr="000D1FDE">
        <w:rPr>
          <w:lang w:val="es-CR"/>
        </w:rPr>
        <w:t xml:space="preserve">ontexto de desapariciones forzadas </w:t>
      </w:r>
      <w:r w:rsidR="00120579" w:rsidRPr="000D1FDE">
        <w:rPr>
          <w:lang w:val="es-CR"/>
        </w:rPr>
        <w:t xml:space="preserve">ocurridas </w:t>
      </w:r>
      <w:r w:rsidR="00066D0C" w:rsidRPr="000D1FDE">
        <w:rPr>
          <w:lang w:val="es-CR"/>
        </w:rPr>
        <w:t>en Ecuador</w:t>
      </w:r>
      <w:bookmarkEnd w:id="103"/>
      <w:bookmarkEnd w:id="104"/>
      <w:bookmarkEnd w:id="105"/>
      <w:bookmarkEnd w:id="106"/>
    </w:p>
    <w:p w14:paraId="6FAEDBD8" w14:textId="77777777" w:rsidR="00FA7035" w:rsidRPr="000D1FDE" w:rsidRDefault="00FA7035" w:rsidP="00ED5B73">
      <w:pPr>
        <w:pStyle w:val="PrrafodeSentencia"/>
        <w:numPr>
          <w:ilvl w:val="0"/>
          <w:numId w:val="0"/>
        </w:numPr>
        <w:spacing w:line="240" w:lineRule="auto"/>
        <w:rPr>
          <w:lang w:val="es-CR"/>
        </w:rPr>
      </w:pPr>
    </w:p>
    <w:p w14:paraId="2234EB33" w14:textId="77777777" w:rsidR="0059685F" w:rsidRPr="000D1FDE" w:rsidRDefault="0059685F" w:rsidP="00ED5B73">
      <w:pPr>
        <w:pStyle w:val="PrrafodeSentencia"/>
        <w:spacing w:line="240" w:lineRule="auto"/>
        <w:rPr>
          <w:lang w:val="es-CR"/>
        </w:rPr>
      </w:pPr>
      <w:r w:rsidRPr="000D1FDE">
        <w:rPr>
          <w:lang w:val="es-CR"/>
        </w:rPr>
        <w:t>Entre 1984 y 1988 Ra</w:t>
      </w:r>
      <w:r w:rsidR="000D1FDE" w:rsidRPr="000D1FDE">
        <w:rPr>
          <w:lang w:val="es-CR"/>
        </w:rPr>
        <w:t>úl Febres Cordero ejerció como P</w:t>
      </w:r>
      <w:r w:rsidRPr="000D1FDE">
        <w:rPr>
          <w:lang w:val="es-CR"/>
        </w:rPr>
        <w:t xml:space="preserve">residente de Ecuador. Su gobierno </w:t>
      </w:r>
      <w:r w:rsidR="00FF0E56" w:rsidRPr="000D1FDE">
        <w:rPr>
          <w:lang w:val="es-CR"/>
        </w:rPr>
        <w:t>estuvo marcado por</w:t>
      </w:r>
      <w:r w:rsidRPr="000D1FDE">
        <w:rPr>
          <w:lang w:val="es-CR"/>
        </w:rPr>
        <w:t xml:space="preserve"> un contexto de represión para enfrentar a los denominados “grupos subversivos”, en particular “Alfaro Vive Carajo” y “Montoneras Patria Libre”, bajo la idea de que estaban integrados por personas peligrosas para la seguridad de la comunidad y del país</w:t>
      </w:r>
      <w:r w:rsidR="00FF0E56" w:rsidRPr="000D1FDE">
        <w:rPr>
          <w:rStyle w:val="Refdenotaalpie"/>
          <w:lang w:val="es-CR"/>
        </w:rPr>
        <w:footnoteReference w:id="24"/>
      </w:r>
      <w:r w:rsidRPr="000D1FDE">
        <w:rPr>
          <w:lang w:val="es-CR"/>
        </w:rPr>
        <w:t xml:space="preserve">. </w:t>
      </w:r>
      <w:r w:rsidR="00D64FA2" w:rsidRPr="000D1FDE">
        <w:rPr>
          <w:lang w:val="es-CR"/>
        </w:rPr>
        <w:t xml:space="preserve">En ese </w:t>
      </w:r>
      <w:r w:rsidR="005469E5" w:rsidRPr="000D1FDE">
        <w:rPr>
          <w:lang w:val="es-CR"/>
        </w:rPr>
        <w:t>contexto</w:t>
      </w:r>
      <w:r w:rsidRPr="000D1FDE">
        <w:rPr>
          <w:lang w:val="es-CR"/>
        </w:rPr>
        <w:t xml:space="preserve"> comenzó a funcionar </w:t>
      </w:r>
      <w:r w:rsidR="00FF0E56" w:rsidRPr="000D1FDE">
        <w:rPr>
          <w:lang w:val="es-CR"/>
        </w:rPr>
        <w:t xml:space="preserve">el SIC-10, </w:t>
      </w:r>
      <w:r w:rsidRPr="000D1FDE">
        <w:rPr>
          <w:lang w:val="es-CR"/>
        </w:rPr>
        <w:t xml:space="preserve">una estructura policial represiva </w:t>
      </w:r>
      <w:r w:rsidR="00FF0E56" w:rsidRPr="000D1FDE">
        <w:rPr>
          <w:lang w:val="es-CR"/>
        </w:rPr>
        <w:t>que surgió del</w:t>
      </w:r>
      <w:r w:rsidRPr="000D1FDE">
        <w:rPr>
          <w:lang w:val="es-CR"/>
        </w:rPr>
        <w:t xml:space="preserve"> Servicio de Investigación Criminal </w:t>
      </w:r>
      <w:r w:rsidR="00FF0E56" w:rsidRPr="000D1FDE">
        <w:rPr>
          <w:lang w:val="es-CR"/>
        </w:rPr>
        <w:t>(SIC) y que</w:t>
      </w:r>
      <w:r w:rsidR="001E20B7" w:rsidRPr="000D1FDE">
        <w:rPr>
          <w:lang w:val="es-CR"/>
        </w:rPr>
        <w:t>,</w:t>
      </w:r>
      <w:r w:rsidRPr="000D1FDE">
        <w:rPr>
          <w:lang w:val="es-CR"/>
        </w:rPr>
        <w:t xml:space="preserve"> </w:t>
      </w:r>
      <w:r w:rsidR="00FF0E56" w:rsidRPr="000D1FDE">
        <w:rPr>
          <w:lang w:val="es-CR"/>
        </w:rPr>
        <w:t>de forma</w:t>
      </w:r>
      <w:r w:rsidRPr="000D1FDE">
        <w:rPr>
          <w:lang w:val="es-CR"/>
        </w:rPr>
        <w:t xml:space="preserve"> clandestina</w:t>
      </w:r>
      <w:r w:rsidR="001E20B7" w:rsidRPr="000D1FDE">
        <w:rPr>
          <w:lang w:val="es-CR"/>
        </w:rPr>
        <w:t>,</w:t>
      </w:r>
      <w:r w:rsidRPr="000D1FDE">
        <w:rPr>
          <w:lang w:val="es-CR"/>
        </w:rPr>
        <w:t xml:space="preserve"> </w:t>
      </w:r>
      <w:r w:rsidR="00FB722D" w:rsidRPr="000D1FDE">
        <w:rPr>
          <w:lang w:val="es-CR"/>
        </w:rPr>
        <w:t>se ocupaba de</w:t>
      </w:r>
      <w:r w:rsidRPr="000D1FDE">
        <w:rPr>
          <w:lang w:val="es-CR"/>
        </w:rPr>
        <w:t xml:space="preserve"> </w:t>
      </w:r>
      <w:r w:rsidR="00FF0E56" w:rsidRPr="000D1FDE">
        <w:rPr>
          <w:lang w:val="es-CR"/>
        </w:rPr>
        <w:t>“</w:t>
      </w:r>
      <w:r w:rsidRPr="000D1FDE">
        <w:rPr>
          <w:lang w:val="es-CR"/>
        </w:rPr>
        <w:t xml:space="preserve">reprimir </w:t>
      </w:r>
      <w:r w:rsidR="00FF0E56" w:rsidRPr="000D1FDE">
        <w:rPr>
          <w:lang w:val="es-CR"/>
        </w:rPr>
        <w:t xml:space="preserve">y aniquilar” </w:t>
      </w:r>
      <w:r w:rsidRPr="000D1FDE">
        <w:rPr>
          <w:lang w:val="es-CR"/>
        </w:rPr>
        <w:t>a miembros de “Alfaro Vive Carajo” y otras organizaciones</w:t>
      </w:r>
      <w:r w:rsidRPr="000D1FDE">
        <w:rPr>
          <w:rStyle w:val="Refdenotaalpie"/>
          <w:lang w:val="es-CR"/>
        </w:rPr>
        <w:footnoteReference w:id="25"/>
      </w:r>
      <w:r w:rsidRPr="000D1FDE">
        <w:rPr>
          <w:lang w:val="es-CR"/>
        </w:rPr>
        <w:t xml:space="preserve">. </w:t>
      </w:r>
    </w:p>
    <w:p w14:paraId="632FD592" w14:textId="77777777" w:rsidR="0059685F" w:rsidRPr="000D1FDE" w:rsidRDefault="0059685F" w:rsidP="00ED5B73">
      <w:pPr>
        <w:pStyle w:val="Prrafodelista"/>
        <w:spacing w:line="240" w:lineRule="auto"/>
        <w:rPr>
          <w:lang w:val="es-CR"/>
        </w:rPr>
      </w:pPr>
    </w:p>
    <w:p w14:paraId="3D213E45" w14:textId="77777777" w:rsidR="0059685F" w:rsidRPr="000D1FDE" w:rsidRDefault="0059685F" w:rsidP="00ED5B73">
      <w:pPr>
        <w:pStyle w:val="PrrafodeSentencia"/>
        <w:spacing w:line="240" w:lineRule="auto"/>
        <w:rPr>
          <w:lang w:val="es-CR"/>
        </w:rPr>
      </w:pPr>
      <w:r w:rsidRPr="000D1FDE">
        <w:rPr>
          <w:lang w:val="es-CR"/>
        </w:rPr>
        <w:t>Posteriormente, durante la presidencia de Rodrigo Borja (1988-1992),</w:t>
      </w:r>
      <w:r w:rsidR="00730844" w:rsidRPr="000D1FDE">
        <w:rPr>
          <w:lang w:val="es-CR"/>
        </w:rPr>
        <w:t xml:space="preserve"> si bien</w:t>
      </w:r>
      <w:r w:rsidRPr="000D1FDE">
        <w:rPr>
          <w:lang w:val="es-CR"/>
        </w:rPr>
        <w:t xml:space="preserve"> hubo mayor respeto de las libertades políticas y de expresión, continuaron vigentes las políticas de seguridad y represión. </w:t>
      </w:r>
      <w:r w:rsidR="00D64FA2" w:rsidRPr="000D1FDE">
        <w:rPr>
          <w:lang w:val="es-CR"/>
        </w:rPr>
        <w:t>D</w:t>
      </w:r>
      <w:r w:rsidR="00FF0E56" w:rsidRPr="000D1FDE">
        <w:rPr>
          <w:lang w:val="es-CR"/>
        </w:rPr>
        <w:t>urante ese período</w:t>
      </w:r>
      <w:r w:rsidRPr="000D1FDE">
        <w:rPr>
          <w:lang w:val="es-CR"/>
        </w:rPr>
        <w:t xml:space="preserve">, </w:t>
      </w:r>
      <w:r w:rsidR="005469E5" w:rsidRPr="000D1FDE">
        <w:rPr>
          <w:lang w:val="es-CR"/>
        </w:rPr>
        <w:t>no se desmantelaron</w:t>
      </w:r>
      <w:r w:rsidRPr="000D1FDE">
        <w:rPr>
          <w:lang w:val="es-CR"/>
        </w:rPr>
        <w:t xml:space="preserve"> los grupos de la Policía y de las Fuerzas Armadas acusados de violaciones a los derechos humanos, ni </w:t>
      </w:r>
      <w:r w:rsidR="005469E5" w:rsidRPr="000D1FDE">
        <w:rPr>
          <w:lang w:val="es-CR"/>
        </w:rPr>
        <w:t xml:space="preserve">se </w:t>
      </w:r>
      <w:r w:rsidR="007B0FC0" w:rsidRPr="000D1FDE">
        <w:rPr>
          <w:lang w:val="es-CR"/>
        </w:rPr>
        <w:t>adoptaron medidas en relación con</w:t>
      </w:r>
      <w:r w:rsidRPr="000D1FDE">
        <w:rPr>
          <w:lang w:val="es-CR"/>
        </w:rPr>
        <w:t xml:space="preserve"> los responsables de las violaciones cometidas durante el gobierno de Febres Cordero</w:t>
      </w:r>
      <w:r w:rsidRPr="000D1FDE">
        <w:rPr>
          <w:rStyle w:val="Refdenotaalpie"/>
          <w:lang w:val="es-CR"/>
        </w:rPr>
        <w:footnoteReference w:id="26"/>
      </w:r>
      <w:r w:rsidRPr="000D1FDE">
        <w:rPr>
          <w:lang w:val="es-CR"/>
        </w:rPr>
        <w:t xml:space="preserve">. </w:t>
      </w:r>
    </w:p>
    <w:p w14:paraId="3F5EBD0D" w14:textId="77777777" w:rsidR="0059685F" w:rsidRPr="000D1FDE" w:rsidRDefault="0059685F" w:rsidP="00ED5B73">
      <w:pPr>
        <w:pStyle w:val="PrrafodeSentencia"/>
        <w:numPr>
          <w:ilvl w:val="0"/>
          <w:numId w:val="0"/>
        </w:numPr>
        <w:spacing w:line="240" w:lineRule="auto"/>
        <w:rPr>
          <w:lang w:val="es-CR"/>
        </w:rPr>
      </w:pPr>
    </w:p>
    <w:p w14:paraId="3087695A" w14:textId="15D5DABB" w:rsidR="0059685F" w:rsidRPr="000D1FDE" w:rsidRDefault="00730844" w:rsidP="00ED5B73">
      <w:pPr>
        <w:pStyle w:val="PrrafodeSentencia"/>
        <w:spacing w:line="240" w:lineRule="auto"/>
        <w:rPr>
          <w:lang w:val="es-CR"/>
        </w:rPr>
      </w:pPr>
      <w:r w:rsidRPr="000D1FDE">
        <w:rPr>
          <w:lang w:val="es-CR"/>
        </w:rPr>
        <w:t>En relación con las desapariciones forzadas</w:t>
      </w:r>
      <w:r w:rsidR="00D64FA2" w:rsidRPr="000D1FDE">
        <w:rPr>
          <w:lang w:val="es-CR"/>
        </w:rPr>
        <w:t xml:space="preserve"> en Ecuador</w:t>
      </w:r>
      <w:r w:rsidRPr="000D1FDE">
        <w:rPr>
          <w:lang w:val="es-CR"/>
        </w:rPr>
        <w:t>, de acuerdo con el Informe de la Comisión de la Verdad,</w:t>
      </w:r>
      <w:r w:rsidR="0059685F" w:rsidRPr="000D1FDE">
        <w:rPr>
          <w:lang w:val="es-CR"/>
        </w:rPr>
        <w:t xml:space="preserve"> durante el periodo 1985 - 2004 </w:t>
      </w:r>
      <w:r w:rsidRPr="000D1FDE">
        <w:rPr>
          <w:lang w:val="es-CR"/>
        </w:rPr>
        <w:t>ocurrieron 17</w:t>
      </w:r>
      <w:r w:rsidR="00C81DFB" w:rsidRPr="000D1FDE">
        <w:rPr>
          <w:rStyle w:val="Refdenotaalpie"/>
          <w:lang w:val="es-CR"/>
        </w:rPr>
        <w:footnoteReference w:id="27"/>
      </w:r>
      <w:r w:rsidR="0059685F" w:rsidRPr="000D1FDE">
        <w:rPr>
          <w:lang w:val="es-CR"/>
        </w:rPr>
        <w:t>. De estas, tres víctimas fueron reconocidas como integrantes de “Alfaro Vive Carajo”</w:t>
      </w:r>
      <w:r w:rsidRPr="000D1FDE">
        <w:rPr>
          <w:lang w:val="es-CR"/>
        </w:rPr>
        <w:t xml:space="preserve"> </w:t>
      </w:r>
      <w:r w:rsidR="0059685F" w:rsidRPr="000D1FDE">
        <w:rPr>
          <w:lang w:val="es-CR"/>
        </w:rPr>
        <w:t xml:space="preserve">y una fue relacionada con “Montoneras Patria Libre”. En </w:t>
      </w:r>
      <w:r w:rsidRPr="000D1FDE">
        <w:rPr>
          <w:lang w:val="es-CR"/>
        </w:rPr>
        <w:t xml:space="preserve">los casos que </w:t>
      </w:r>
      <w:r w:rsidR="00C81DFB" w:rsidRPr="000D1FDE">
        <w:rPr>
          <w:lang w:val="es-CR"/>
        </w:rPr>
        <w:t>fueron conocidos por</w:t>
      </w:r>
      <w:r w:rsidRPr="000D1FDE">
        <w:rPr>
          <w:lang w:val="es-CR"/>
        </w:rPr>
        <w:t xml:space="preserve"> la Comisión de la Verdad</w:t>
      </w:r>
      <w:r w:rsidR="0059685F" w:rsidRPr="000D1FDE">
        <w:rPr>
          <w:lang w:val="es-CR"/>
        </w:rPr>
        <w:t xml:space="preserve">, las desapariciones forzadas habrían empezado con la detención de las víctimas por parte de agentes estatales en el marco de acciones represivas o de rutina en las que </w:t>
      </w:r>
      <w:r w:rsidR="00C81DFB" w:rsidRPr="000D1FDE">
        <w:rPr>
          <w:lang w:val="es-CR"/>
        </w:rPr>
        <w:t>“</w:t>
      </w:r>
      <w:r w:rsidR="0059685F" w:rsidRPr="000D1FDE">
        <w:rPr>
          <w:lang w:val="es-CR"/>
        </w:rPr>
        <w:t>abusaron de su autoridad e hicieron uso injustificado y excesivo de la fuerza</w:t>
      </w:r>
      <w:r w:rsidR="00C81DFB" w:rsidRPr="000D1FDE">
        <w:rPr>
          <w:lang w:val="es-CR"/>
        </w:rPr>
        <w:t>”</w:t>
      </w:r>
      <w:r w:rsidR="0059685F" w:rsidRPr="000D1FDE">
        <w:rPr>
          <w:rStyle w:val="Refdenotaalpie"/>
          <w:lang w:val="es-CR"/>
        </w:rPr>
        <w:footnoteReference w:id="28"/>
      </w:r>
      <w:r w:rsidR="0059685F" w:rsidRPr="000D1FDE">
        <w:rPr>
          <w:lang w:val="es-CR"/>
        </w:rPr>
        <w:t>.</w:t>
      </w:r>
      <w:r w:rsidRPr="000D1FDE">
        <w:rPr>
          <w:lang w:val="es-CR"/>
        </w:rPr>
        <w:t xml:space="preserve"> Además, l</w:t>
      </w:r>
      <w:r w:rsidR="0059685F" w:rsidRPr="000D1FDE">
        <w:rPr>
          <w:lang w:val="es-CR"/>
        </w:rPr>
        <w:t xml:space="preserve">a Comisión de la Verdad indicó que el </w:t>
      </w:r>
      <w:r w:rsidR="0059685F" w:rsidRPr="000D1FDE">
        <w:rPr>
          <w:i/>
          <w:lang w:val="es-CR"/>
        </w:rPr>
        <w:t>modus operandi</w:t>
      </w:r>
      <w:r w:rsidR="0059685F" w:rsidRPr="000D1FDE">
        <w:rPr>
          <w:lang w:val="es-CR"/>
        </w:rPr>
        <w:t xml:space="preserve"> se caracterizó por un pacto de silencio entre los miembros de las instituciones de la Fuerza Pública que participaron en las violaciones a los derechos humanos y otro entre quienes tenían o podían tener información, así como por la eliminación de registros y documentos incriminatorios, desinformación y negativa a conocer los acontecimientos informados por los familiares y la opinión pública</w:t>
      </w:r>
      <w:r w:rsidRPr="000D1FDE">
        <w:rPr>
          <w:rStyle w:val="Refdenotaalpie"/>
          <w:lang w:val="es-CR"/>
        </w:rPr>
        <w:footnoteReference w:id="29"/>
      </w:r>
      <w:r w:rsidR="0059685F" w:rsidRPr="000D1FDE">
        <w:rPr>
          <w:lang w:val="es-CR"/>
        </w:rPr>
        <w:t xml:space="preserve">. </w:t>
      </w:r>
    </w:p>
    <w:p w14:paraId="55E15C10" w14:textId="77777777" w:rsidR="00730844" w:rsidRPr="000D1FDE" w:rsidRDefault="00730844" w:rsidP="00ED5B73">
      <w:pPr>
        <w:pStyle w:val="Sinespaciado"/>
        <w:spacing w:line="240" w:lineRule="auto"/>
        <w:rPr>
          <w:lang w:val="es-CR"/>
        </w:rPr>
      </w:pPr>
    </w:p>
    <w:p w14:paraId="4195BEC2" w14:textId="77777777" w:rsidR="00730844" w:rsidRPr="000D1FDE" w:rsidRDefault="00730844" w:rsidP="00ED5B73">
      <w:pPr>
        <w:pStyle w:val="PrrafodeSentencia"/>
        <w:spacing w:line="240" w:lineRule="auto"/>
        <w:rPr>
          <w:lang w:val="es-CR"/>
        </w:rPr>
      </w:pPr>
      <w:r w:rsidRPr="000D1FDE">
        <w:rPr>
          <w:lang w:val="es-CR"/>
        </w:rPr>
        <w:t xml:space="preserve">Otras fuentes también </w:t>
      </w:r>
      <w:r w:rsidR="00D64FA2" w:rsidRPr="000D1FDE">
        <w:rPr>
          <w:lang w:val="es-CR"/>
        </w:rPr>
        <w:t xml:space="preserve">se refieren </w:t>
      </w:r>
      <w:r w:rsidRPr="000D1FDE">
        <w:rPr>
          <w:lang w:val="es-CR"/>
        </w:rPr>
        <w:t>a las cifras de desapariciones forzadas en Ecuador. Así, de acuerdo con el “Informe sobre la situación de los Derechos Humanos en Ecuador</w:t>
      </w:r>
      <w:r w:rsidR="000D1FDE" w:rsidRPr="000D1FDE">
        <w:rPr>
          <w:lang w:val="es-CR"/>
        </w:rPr>
        <w:t>” de 1997</w:t>
      </w:r>
      <w:r w:rsidRPr="000D1FDE">
        <w:rPr>
          <w:lang w:val="es-CR"/>
        </w:rPr>
        <w:t xml:space="preserve">, elaborado por la </w:t>
      </w:r>
      <w:r w:rsidR="00D64FA2" w:rsidRPr="000D1FDE">
        <w:rPr>
          <w:lang w:val="es-CR"/>
        </w:rPr>
        <w:t>Comisión Interamericana</w:t>
      </w:r>
      <w:r w:rsidRPr="000D1FDE">
        <w:rPr>
          <w:lang w:val="es-CR"/>
        </w:rPr>
        <w:t>, entre 1985 y 1995 ocurrieron en Ecuador entre 25 y 30 desapariciones</w:t>
      </w:r>
      <w:r w:rsidR="00796227" w:rsidRPr="000D1FDE">
        <w:rPr>
          <w:lang w:val="es-CR"/>
        </w:rPr>
        <w:t xml:space="preserve"> forzadas</w:t>
      </w:r>
      <w:r w:rsidR="00796227" w:rsidRPr="000D1FDE">
        <w:rPr>
          <w:rStyle w:val="Refdenotaalpie"/>
          <w:lang w:val="es-CR"/>
        </w:rPr>
        <w:footnoteReference w:id="30"/>
      </w:r>
      <w:r w:rsidRPr="000D1FDE">
        <w:rPr>
          <w:lang w:val="es-CR"/>
        </w:rPr>
        <w:t>. Por su parte, el Grupo de Trabajo sobre Desapariciones Forzadas o Involuntarias de Naciones Unidas informó sobre 17 casos de desapariciones ocurridas en Ecuador entre 1985 y 1992</w:t>
      </w:r>
      <w:r w:rsidR="008658A2" w:rsidRPr="000D1FDE">
        <w:rPr>
          <w:lang w:val="es-CR"/>
        </w:rPr>
        <w:t>,</w:t>
      </w:r>
      <w:r w:rsidRPr="000D1FDE">
        <w:rPr>
          <w:lang w:val="es-CR"/>
        </w:rPr>
        <w:t xml:space="preserve"> e indicó que la mayoría se referían a personas que habrían sido arrestadas por miembros del Servicio de Investigación Criminal de la Policía Nacional</w:t>
      </w:r>
      <w:r w:rsidR="00796227" w:rsidRPr="000D1FDE">
        <w:rPr>
          <w:rStyle w:val="Refdenotaalpie"/>
          <w:lang w:val="es-CR"/>
        </w:rPr>
        <w:footnoteReference w:id="31"/>
      </w:r>
      <w:r w:rsidRPr="000D1FDE">
        <w:rPr>
          <w:lang w:val="es-CR"/>
        </w:rPr>
        <w:t>.</w:t>
      </w:r>
    </w:p>
    <w:p w14:paraId="28C3F65D" w14:textId="77777777" w:rsidR="00796227" w:rsidRPr="000D1FDE" w:rsidRDefault="00796227" w:rsidP="00ED5B73">
      <w:pPr>
        <w:pStyle w:val="PrrafodeSentencia"/>
        <w:numPr>
          <w:ilvl w:val="0"/>
          <w:numId w:val="0"/>
        </w:numPr>
        <w:spacing w:line="240" w:lineRule="auto"/>
        <w:rPr>
          <w:lang w:val="es-CR"/>
        </w:rPr>
      </w:pPr>
    </w:p>
    <w:p w14:paraId="00CF181E" w14:textId="77777777" w:rsidR="00FA7035" w:rsidRPr="000D1FDE" w:rsidRDefault="00120579" w:rsidP="00ED5B73">
      <w:pPr>
        <w:pStyle w:val="Ttulo2"/>
        <w:rPr>
          <w:lang w:val="es-CR"/>
        </w:rPr>
      </w:pPr>
      <w:bookmarkStart w:id="107" w:name="_Toc77250283"/>
      <w:bookmarkStart w:id="108" w:name="_Toc77250407"/>
      <w:bookmarkStart w:id="109" w:name="_Toc77250469"/>
      <w:bookmarkStart w:id="110" w:name="_Toc78986504"/>
      <w:r w:rsidRPr="000D1FDE">
        <w:rPr>
          <w:lang w:val="es-CR"/>
        </w:rPr>
        <w:t>Desaparición Forzada del señor</w:t>
      </w:r>
      <w:r w:rsidR="00FA7035" w:rsidRPr="000D1FDE">
        <w:rPr>
          <w:lang w:val="es-CR"/>
        </w:rPr>
        <w:t xml:space="preserve"> César Gustavo Garzón Guzmán</w:t>
      </w:r>
      <w:bookmarkEnd w:id="107"/>
      <w:bookmarkEnd w:id="108"/>
      <w:bookmarkEnd w:id="109"/>
      <w:bookmarkEnd w:id="110"/>
    </w:p>
    <w:p w14:paraId="23DCF192" w14:textId="77777777" w:rsidR="00FA7035" w:rsidRPr="000D1FDE" w:rsidRDefault="00FA7035" w:rsidP="00ED5B73">
      <w:pPr>
        <w:pStyle w:val="Sinespaciado"/>
        <w:spacing w:line="240" w:lineRule="auto"/>
        <w:rPr>
          <w:lang w:val="es-CR"/>
        </w:rPr>
      </w:pPr>
    </w:p>
    <w:p w14:paraId="6E2C2A21" w14:textId="77777777" w:rsidR="00FA7035" w:rsidRPr="000D1FDE" w:rsidRDefault="00FA7035" w:rsidP="00ED5B73">
      <w:pPr>
        <w:pStyle w:val="PrrafodeSentencia"/>
        <w:spacing w:line="240" w:lineRule="auto"/>
        <w:rPr>
          <w:lang w:val="es-CR"/>
        </w:rPr>
      </w:pPr>
      <w:r w:rsidRPr="000D1FDE">
        <w:rPr>
          <w:lang w:val="es-CR"/>
        </w:rPr>
        <w:t xml:space="preserve">César Gustavo Garzón Guzmán nació el 8 de junio de 1958. Era escritor y tallerista de la Casa de la Cultura Ecuatoriana y trabajaba para la editorial </w:t>
      </w:r>
      <w:r w:rsidR="000D1FDE" w:rsidRPr="000D1FDE">
        <w:rPr>
          <w:lang w:val="es-CR"/>
        </w:rPr>
        <w:t>“El Conejo</w:t>
      </w:r>
      <w:r w:rsidRPr="000D1FDE">
        <w:rPr>
          <w:lang w:val="es-CR"/>
        </w:rPr>
        <w:t xml:space="preserve">”. </w:t>
      </w:r>
      <w:r w:rsidR="008658A2" w:rsidRPr="000D1FDE">
        <w:rPr>
          <w:lang w:val="es-CR"/>
        </w:rPr>
        <w:t>Para la fecha</w:t>
      </w:r>
      <w:r w:rsidRPr="000D1FDE">
        <w:rPr>
          <w:lang w:val="es-CR"/>
        </w:rPr>
        <w:t xml:space="preserve"> de los hechos tenía 32 años y estaba escribiendo la t</w:t>
      </w:r>
      <w:r w:rsidR="00BE7C6D" w:rsidRPr="000D1FDE">
        <w:rPr>
          <w:lang w:val="es-CR"/>
        </w:rPr>
        <w:t>esis de su doctorado en Letras</w:t>
      </w:r>
      <w:r w:rsidRPr="000D1FDE">
        <w:rPr>
          <w:lang w:val="es-CR"/>
        </w:rPr>
        <w:t xml:space="preserve">. </w:t>
      </w:r>
    </w:p>
    <w:p w14:paraId="2F593341" w14:textId="77777777" w:rsidR="00181F00" w:rsidRPr="000D1FDE" w:rsidRDefault="00181F00" w:rsidP="00ED5B73">
      <w:pPr>
        <w:pStyle w:val="PrrafodeSentencia"/>
        <w:numPr>
          <w:ilvl w:val="0"/>
          <w:numId w:val="0"/>
        </w:numPr>
        <w:spacing w:line="240" w:lineRule="auto"/>
        <w:rPr>
          <w:lang w:val="es-CR"/>
        </w:rPr>
      </w:pPr>
    </w:p>
    <w:p w14:paraId="0C101F35" w14:textId="77777777" w:rsidR="00FA7035" w:rsidRPr="000D1FDE" w:rsidRDefault="006D3C00" w:rsidP="00ED5B73">
      <w:pPr>
        <w:pStyle w:val="Ttulo3"/>
        <w:spacing w:line="240" w:lineRule="auto"/>
        <w:rPr>
          <w:lang w:val="es-CR"/>
        </w:rPr>
      </w:pPr>
      <w:bookmarkStart w:id="111" w:name="_Toc77250284"/>
      <w:bookmarkStart w:id="112" w:name="_Toc77250470"/>
      <w:bookmarkStart w:id="113" w:name="_Toc78986505"/>
      <w:r w:rsidRPr="000D1FDE">
        <w:rPr>
          <w:lang w:val="es-CR"/>
        </w:rPr>
        <w:t>B</w:t>
      </w:r>
      <w:r w:rsidR="008B7CD7" w:rsidRPr="000D1FDE">
        <w:rPr>
          <w:lang w:val="es-CR"/>
        </w:rPr>
        <w:t xml:space="preserve">.1 </w:t>
      </w:r>
      <w:r w:rsidR="00FA7035" w:rsidRPr="000D1FDE">
        <w:rPr>
          <w:lang w:val="es-CR"/>
        </w:rPr>
        <w:t xml:space="preserve">Sobre la detención </w:t>
      </w:r>
      <w:r w:rsidR="00F71D4D" w:rsidRPr="000D1FDE">
        <w:rPr>
          <w:lang w:val="es-CR"/>
        </w:rPr>
        <w:t>o</w:t>
      </w:r>
      <w:r w:rsidR="00143CE9" w:rsidRPr="000D1FDE">
        <w:rPr>
          <w:lang w:val="es-CR"/>
        </w:rPr>
        <w:t>currida</w:t>
      </w:r>
      <w:r w:rsidR="00FA7035" w:rsidRPr="000D1FDE">
        <w:rPr>
          <w:lang w:val="es-CR"/>
        </w:rPr>
        <w:t xml:space="preserve"> en 1989</w:t>
      </w:r>
      <w:bookmarkEnd w:id="111"/>
      <w:bookmarkEnd w:id="112"/>
      <w:bookmarkEnd w:id="113"/>
    </w:p>
    <w:p w14:paraId="6189D884" w14:textId="77777777" w:rsidR="00FA7035" w:rsidRPr="000D1FDE" w:rsidRDefault="00FA7035" w:rsidP="00ED5B73">
      <w:pPr>
        <w:pStyle w:val="Sinespaciado"/>
        <w:spacing w:line="240" w:lineRule="auto"/>
        <w:rPr>
          <w:lang w:val="es-CR"/>
        </w:rPr>
      </w:pPr>
    </w:p>
    <w:p w14:paraId="00443CDD" w14:textId="77777777" w:rsidR="00FA7035" w:rsidRPr="000D1FDE" w:rsidRDefault="00FA7035" w:rsidP="00ED5B73">
      <w:pPr>
        <w:pStyle w:val="PrrafodeSentencia"/>
        <w:spacing w:line="240" w:lineRule="auto"/>
        <w:rPr>
          <w:lang w:val="es-CR"/>
        </w:rPr>
      </w:pPr>
      <w:r w:rsidRPr="000D1FDE">
        <w:rPr>
          <w:lang w:val="es-CR"/>
        </w:rPr>
        <w:t xml:space="preserve">El 7 de agosto de 1989 el señor Garzón Guzmán fue detenido y trasladado a la </w:t>
      </w:r>
      <w:r w:rsidR="000D1FDE" w:rsidRPr="000D1FDE">
        <w:rPr>
          <w:lang w:val="es-CR"/>
        </w:rPr>
        <w:t>p</w:t>
      </w:r>
      <w:r w:rsidRPr="000D1FDE">
        <w:rPr>
          <w:lang w:val="es-CR"/>
        </w:rPr>
        <w:t>risión García Moreno, donde estuvo recluido</w:t>
      </w:r>
      <w:r w:rsidR="00BE7C6D" w:rsidRPr="000D1FDE">
        <w:rPr>
          <w:lang w:val="es-CR"/>
        </w:rPr>
        <w:t xml:space="preserve"> por aproximadamente 13 meses. </w:t>
      </w:r>
      <w:r w:rsidR="00BE7C6D" w:rsidRPr="000D1FDE">
        <w:rPr>
          <w:rFonts w:eastAsia="Calibri"/>
          <w:lang w:val="es-CR"/>
        </w:rPr>
        <w:t>Luego de su detención, el</w:t>
      </w:r>
      <w:r w:rsidR="002270EB" w:rsidRPr="000D1FDE">
        <w:rPr>
          <w:rFonts w:eastAsia="Calibri"/>
          <w:lang w:val="es-CR"/>
        </w:rPr>
        <w:t xml:space="preserve"> señor Garzón Guzmán</w:t>
      </w:r>
      <w:r w:rsidR="00F71D4D" w:rsidRPr="000D1FDE">
        <w:rPr>
          <w:rFonts w:eastAsia="Calibri"/>
          <w:lang w:val="es-CR"/>
        </w:rPr>
        <w:t xml:space="preserve"> estuvo</w:t>
      </w:r>
      <w:r w:rsidR="00CA4C98" w:rsidRPr="000D1FDE">
        <w:rPr>
          <w:rFonts w:eastAsia="Calibri"/>
          <w:lang w:val="es-CR"/>
        </w:rPr>
        <w:t xml:space="preserve"> incomunicad</w:t>
      </w:r>
      <w:r w:rsidR="00F71D4D" w:rsidRPr="000D1FDE">
        <w:rPr>
          <w:rFonts w:eastAsia="Calibri"/>
          <w:lang w:val="es-CR"/>
        </w:rPr>
        <w:t>o</w:t>
      </w:r>
      <w:r w:rsidR="00CA4C98" w:rsidRPr="000D1FDE">
        <w:rPr>
          <w:rFonts w:eastAsia="Calibri"/>
          <w:lang w:val="es-CR"/>
        </w:rPr>
        <w:t xml:space="preserve"> por 4 días y </w:t>
      </w:r>
      <w:r w:rsidR="006E0619" w:rsidRPr="000D1FDE">
        <w:rPr>
          <w:rFonts w:eastAsia="Calibri"/>
          <w:lang w:val="es-CR"/>
        </w:rPr>
        <w:t xml:space="preserve">fue </w:t>
      </w:r>
      <w:r w:rsidR="00CA4C98" w:rsidRPr="000D1FDE">
        <w:rPr>
          <w:rFonts w:eastAsia="Calibri"/>
          <w:lang w:val="es-CR"/>
        </w:rPr>
        <w:t>torturad</w:t>
      </w:r>
      <w:r w:rsidR="00F71D4D" w:rsidRPr="000D1FDE">
        <w:rPr>
          <w:rFonts w:eastAsia="Calibri"/>
          <w:lang w:val="es-CR"/>
        </w:rPr>
        <w:t>o</w:t>
      </w:r>
      <w:r w:rsidR="00CA4C98" w:rsidRPr="000D1FDE">
        <w:rPr>
          <w:rFonts w:eastAsia="Calibri"/>
          <w:lang w:val="es-CR"/>
        </w:rPr>
        <w:t xml:space="preserve"> con el objeto de que reconociera que pertenecía a un grupo armado ilegal</w:t>
      </w:r>
      <w:r w:rsidR="00A12548" w:rsidRPr="000D1FDE">
        <w:rPr>
          <w:rStyle w:val="Refdenotaalpie"/>
          <w:rFonts w:eastAsia="Calibri"/>
          <w:lang w:val="es-CR"/>
        </w:rPr>
        <w:footnoteReference w:id="32"/>
      </w:r>
      <w:r w:rsidR="00CA4C98" w:rsidRPr="000D1FDE">
        <w:rPr>
          <w:rFonts w:eastAsia="Calibri"/>
          <w:lang w:val="es-CR"/>
        </w:rPr>
        <w:t>.</w:t>
      </w:r>
      <w:r w:rsidR="00ED1354" w:rsidRPr="000D1FDE">
        <w:rPr>
          <w:rFonts w:eastAsia="Calibri"/>
          <w:lang w:val="es-CR"/>
        </w:rPr>
        <w:t xml:space="preserve"> </w:t>
      </w:r>
      <w:r w:rsidR="00BE7C6D" w:rsidRPr="000D1FDE">
        <w:rPr>
          <w:lang w:val="es-CR"/>
        </w:rPr>
        <w:t xml:space="preserve">Fue acusado de la comisión de varios delitos y relacionado </w:t>
      </w:r>
      <w:r w:rsidR="00BE7C6D" w:rsidRPr="000D1FDE">
        <w:rPr>
          <w:rFonts w:eastAsia="Calibri"/>
          <w:lang w:val="es-CR"/>
        </w:rPr>
        <w:t>con “actividades subversivas”</w:t>
      </w:r>
      <w:r w:rsidR="00BE7C6D" w:rsidRPr="000D1FDE">
        <w:rPr>
          <w:rStyle w:val="Refdenotaalpie"/>
          <w:rFonts w:eastAsia="Calibri"/>
          <w:lang w:val="es-CR"/>
        </w:rPr>
        <w:footnoteReference w:id="33"/>
      </w:r>
      <w:r w:rsidR="00BE7C6D" w:rsidRPr="000D1FDE">
        <w:rPr>
          <w:rFonts w:eastAsia="Calibri"/>
          <w:lang w:val="es-CR"/>
        </w:rPr>
        <w:t xml:space="preserve">. </w:t>
      </w:r>
      <w:r w:rsidRPr="000D1FDE">
        <w:rPr>
          <w:rFonts w:eastAsia="Calibri"/>
          <w:lang w:val="es-CR"/>
        </w:rPr>
        <w:t>El 7 de septiembre de 1990, el juez que tramitaba la causa declaró el sobres</w:t>
      </w:r>
      <w:r w:rsidR="006F506B" w:rsidRPr="000D1FDE">
        <w:rPr>
          <w:rFonts w:eastAsia="Calibri"/>
          <w:lang w:val="es-CR"/>
        </w:rPr>
        <w:t xml:space="preserve">eimiento definitivo del proceso y dejó al </w:t>
      </w:r>
      <w:r w:rsidRPr="000D1FDE">
        <w:rPr>
          <w:rFonts w:eastAsia="Calibri"/>
          <w:lang w:val="es-CR"/>
        </w:rPr>
        <w:t xml:space="preserve">señor Garzón Guzmán en libertad. </w:t>
      </w:r>
    </w:p>
    <w:p w14:paraId="54DF95E4" w14:textId="77777777" w:rsidR="00FA7035" w:rsidRPr="000D1FDE" w:rsidRDefault="00FA7035" w:rsidP="00ED5B73">
      <w:pPr>
        <w:pStyle w:val="Sinespaciado"/>
        <w:spacing w:line="240" w:lineRule="auto"/>
        <w:rPr>
          <w:rFonts w:eastAsia="Calibri"/>
          <w:lang w:val="es-CR"/>
        </w:rPr>
      </w:pPr>
    </w:p>
    <w:p w14:paraId="20864118" w14:textId="77777777" w:rsidR="00FA7035" w:rsidRPr="000D1FDE" w:rsidRDefault="0038191B" w:rsidP="00ED5B73">
      <w:pPr>
        <w:pStyle w:val="Ttulo3"/>
        <w:spacing w:line="240" w:lineRule="auto"/>
        <w:rPr>
          <w:rFonts w:eastAsia="Calibri"/>
          <w:lang w:val="es-CR"/>
        </w:rPr>
      </w:pPr>
      <w:bookmarkStart w:id="114" w:name="_Toc77250285"/>
      <w:bookmarkStart w:id="115" w:name="_Toc77250471"/>
      <w:bookmarkStart w:id="116" w:name="_Toc78986506"/>
      <w:r w:rsidRPr="000D1FDE">
        <w:rPr>
          <w:rFonts w:eastAsia="Calibri"/>
          <w:lang w:val="es-CR"/>
        </w:rPr>
        <w:t>B</w:t>
      </w:r>
      <w:r w:rsidR="008B7CD7" w:rsidRPr="000D1FDE">
        <w:rPr>
          <w:rFonts w:eastAsia="Calibri"/>
          <w:lang w:val="es-CR"/>
        </w:rPr>
        <w:t xml:space="preserve">.2 </w:t>
      </w:r>
      <w:r w:rsidR="00FA7035" w:rsidRPr="000D1FDE">
        <w:rPr>
          <w:rFonts w:eastAsia="Calibri"/>
          <w:lang w:val="es-CR"/>
        </w:rPr>
        <w:t xml:space="preserve">Sobre los hechos que rodearon </w:t>
      </w:r>
      <w:r w:rsidR="00671B88" w:rsidRPr="000D1FDE">
        <w:rPr>
          <w:rFonts w:eastAsia="Calibri"/>
          <w:lang w:val="es-CR"/>
        </w:rPr>
        <w:t>la</w:t>
      </w:r>
      <w:r w:rsidR="00FA7035" w:rsidRPr="000D1FDE">
        <w:rPr>
          <w:rFonts w:eastAsia="Calibri"/>
          <w:lang w:val="es-CR"/>
        </w:rPr>
        <w:t xml:space="preserve"> desaparición </w:t>
      </w:r>
      <w:r w:rsidR="00671B88" w:rsidRPr="000D1FDE">
        <w:rPr>
          <w:rFonts w:eastAsia="Calibri"/>
          <w:lang w:val="es-CR"/>
        </w:rPr>
        <w:t>del señor Garzón Guzmán</w:t>
      </w:r>
      <w:bookmarkEnd w:id="114"/>
      <w:bookmarkEnd w:id="115"/>
      <w:bookmarkEnd w:id="116"/>
    </w:p>
    <w:p w14:paraId="597C01D8" w14:textId="77777777" w:rsidR="00FA7035" w:rsidRPr="000D1FDE" w:rsidRDefault="00FA7035" w:rsidP="00ED5B73">
      <w:pPr>
        <w:pStyle w:val="Sinespaciado"/>
        <w:spacing w:line="240" w:lineRule="auto"/>
        <w:rPr>
          <w:rFonts w:eastAsia="Calibri"/>
          <w:lang w:val="es-CR"/>
        </w:rPr>
      </w:pPr>
    </w:p>
    <w:p w14:paraId="055FAA4B" w14:textId="77777777" w:rsidR="00FA7035" w:rsidRPr="000D1FDE" w:rsidRDefault="003D61D3" w:rsidP="00ED5B73">
      <w:pPr>
        <w:pStyle w:val="PrrafodeSentencia"/>
        <w:spacing w:line="240" w:lineRule="auto"/>
        <w:rPr>
          <w:rFonts w:eastAsia="Calibri"/>
          <w:lang w:val="es-CR"/>
        </w:rPr>
      </w:pPr>
      <w:r w:rsidRPr="000D1FDE">
        <w:rPr>
          <w:rFonts w:eastAsia="Calibri"/>
          <w:lang w:val="es-CR"/>
        </w:rPr>
        <w:t xml:space="preserve">El 9 de noviembre de 1990 en horas de la tarde, </w:t>
      </w:r>
      <w:r w:rsidR="00FA7035" w:rsidRPr="000D1FDE">
        <w:rPr>
          <w:rFonts w:eastAsia="Calibri"/>
          <w:lang w:val="es-CR"/>
        </w:rPr>
        <w:t xml:space="preserve">César Gustavo Garzón Guzmán </w:t>
      </w:r>
      <w:r w:rsidRPr="000D1FDE">
        <w:rPr>
          <w:rFonts w:eastAsia="Calibri"/>
          <w:lang w:val="es-CR"/>
        </w:rPr>
        <w:t xml:space="preserve">fue </w:t>
      </w:r>
      <w:r w:rsidR="00FA7035" w:rsidRPr="000D1FDE">
        <w:rPr>
          <w:rFonts w:eastAsia="Calibri"/>
          <w:lang w:val="es-CR"/>
        </w:rPr>
        <w:t xml:space="preserve">a la Editorial “El Conejo” </w:t>
      </w:r>
      <w:r w:rsidR="00F91716" w:rsidRPr="000D1FDE">
        <w:rPr>
          <w:rFonts w:eastAsia="Calibri"/>
          <w:lang w:val="es-CR"/>
        </w:rPr>
        <w:t>a</w:t>
      </w:r>
      <w:r w:rsidR="00FA7035" w:rsidRPr="000D1FDE">
        <w:rPr>
          <w:rFonts w:eastAsia="Calibri"/>
          <w:lang w:val="es-CR"/>
        </w:rPr>
        <w:t xml:space="preserve"> cobrar un cheque. </w:t>
      </w:r>
      <w:r w:rsidR="004F5AB1" w:rsidRPr="000D1FDE">
        <w:rPr>
          <w:rFonts w:eastAsia="Calibri"/>
          <w:lang w:val="es-CR"/>
        </w:rPr>
        <w:t xml:space="preserve">A las 17:30 se encontró con una amiga y se dirigieron al Centro de Exposiciones de </w:t>
      </w:r>
      <w:r w:rsidR="0078215E" w:rsidRPr="000D1FDE">
        <w:rPr>
          <w:rFonts w:eastAsia="Calibri"/>
          <w:lang w:val="es-CR"/>
        </w:rPr>
        <w:t>Quito</w:t>
      </w:r>
      <w:r w:rsidR="00EC5405" w:rsidRPr="000D1FDE">
        <w:rPr>
          <w:rFonts w:eastAsia="Calibri"/>
          <w:lang w:val="es-CR"/>
        </w:rPr>
        <w:t xml:space="preserve"> dond</w:t>
      </w:r>
      <w:r w:rsidR="007F12B5" w:rsidRPr="000D1FDE">
        <w:rPr>
          <w:rFonts w:eastAsia="Calibri"/>
          <w:lang w:val="es-CR"/>
        </w:rPr>
        <w:t xml:space="preserve">e los recogió </w:t>
      </w:r>
      <w:r w:rsidR="00AB6D57" w:rsidRPr="000D1FDE">
        <w:rPr>
          <w:rFonts w:eastAsia="Calibri"/>
          <w:lang w:val="es-CR"/>
        </w:rPr>
        <w:t>otro</w:t>
      </w:r>
      <w:r w:rsidR="007F12B5" w:rsidRPr="000D1FDE">
        <w:rPr>
          <w:rFonts w:eastAsia="Calibri"/>
          <w:lang w:val="es-CR"/>
        </w:rPr>
        <w:t xml:space="preserve"> amigo. Luego, l</w:t>
      </w:r>
      <w:r w:rsidR="00EC5405" w:rsidRPr="000D1FDE">
        <w:rPr>
          <w:rFonts w:eastAsia="Calibri"/>
          <w:lang w:val="es-CR"/>
        </w:rPr>
        <w:t xml:space="preserve">as tres personas </w:t>
      </w:r>
      <w:r w:rsidRPr="000D1FDE">
        <w:rPr>
          <w:rFonts w:eastAsia="Calibri"/>
          <w:lang w:val="es-CR"/>
        </w:rPr>
        <w:t>fueron a</w:t>
      </w:r>
      <w:r w:rsidR="00EC5405" w:rsidRPr="000D1FDE">
        <w:rPr>
          <w:rFonts w:eastAsia="Calibri"/>
          <w:lang w:val="es-CR"/>
        </w:rPr>
        <w:t xml:space="preserve"> la Cámara de la Construcción y recogieron a una cuarta persona. El grupo se dirigió al “Bar Tropical”. A las 22:00 se </w:t>
      </w:r>
      <w:r w:rsidRPr="000D1FDE">
        <w:rPr>
          <w:rFonts w:eastAsia="Calibri"/>
          <w:lang w:val="es-CR"/>
        </w:rPr>
        <w:t>trasladaron</w:t>
      </w:r>
      <w:r w:rsidR="007F12B5" w:rsidRPr="000D1FDE">
        <w:rPr>
          <w:rFonts w:eastAsia="Calibri"/>
          <w:lang w:val="es-CR"/>
        </w:rPr>
        <w:t xml:space="preserve"> a la discoteca “Son Candela”</w:t>
      </w:r>
      <w:r w:rsidR="00EC5405" w:rsidRPr="000D1FDE">
        <w:rPr>
          <w:rFonts w:eastAsia="Calibri"/>
          <w:lang w:val="es-CR"/>
        </w:rPr>
        <w:t xml:space="preserve"> donde se encontraron con dos amigos más.</w:t>
      </w:r>
      <w:r w:rsidR="004F5AB1" w:rsidRPr="000D1FDE">
        <w:rPr>
          <w:rFonts w:eastAsia="Calibri"/>
          <w:lang w:val="es-CR"/>
        </w:rPr>
        <w:t xml:space="preserve"> </w:t>
      </w:r>
      <w:r w:rsidR="00EC5405" w:rsidRPr="000D1FDE">
        <w:rPr>
          <w:rFonts w:eastAsia="Calibri"/>
          <w:lang w:val="es-CR"/>
        </w:rPr>
        <w:t>La discoteca</w:t>
      </w:r>
      <w:r w:rsidR="00FA7035" w:rsidRPr="000D1FDE">
        <w:rPr>
          <w:rFonts w:eastAsia="Calibri"/>
          <w:lang w:val="es-CR"/>
        </w:rPr>
        <w:t xml:space="preserve"> fue el último lugar donde fue visto</w:t>
      </w:r>
      <w:r w:rsidR="00EC5405" w:rsidRPr="000D1FDE">
        <w:rPr>
          <w:rFonts w:eastAsia="Calibri"/>
          <w:lang w:val="es-CR"/>
        </w:rPr>
        <w:t xml:space="preserve"> el señor Garzón Guzmán</w:t>
      </w:r>
      <w:r w:rsidR="006761CB" w:rsidRPr="000D1FDE">
        <w:rPr>
          <w:rStyle w:val="Refdenotaalpie"/>
          <w:rFonts w:eastAsia="Calibri"/>
          <w:lang w:val="es-CR"/>
        </w:rPr>
        <w:footnoteReference w:id="34"/>
      </w:r>
      <w:r w:rsidR="00FA7035" w:rsidRPr="000D1FDE">
        <w:rPr>
          <w:rFonts w:eastAsia="Calibri"/>
          <w:lang w:val="es-CR"/>
        </w:rPr>
        <w:t>.</w:t>
      </w:r>
    </w:p>
    <w:p w14:paraId="4214A529" w14:textId="77777777" w:rsidR="00CA4C98" w:rsidRPr="000D1FDE" w:rsidRDefault="00CA4C98" w:rsidP="00ED5B73">
      <w:pPr>
        <w:pStyle w:val="PrrafodeSentencia"/>
        <w:numPr>
          <w:ilvl w:val="0"/>
          <w:numId w:val="0"/>
        </w:numPr>
        <w:spacing w:line="240" w:lineRule="auto"/>
        <w:rPr>
          <w:rFonts w:eastAsia="Calibri"/>
          <w:lang w:val="es-CR"/>
        </w:rPr>
      </w:pPr>
    </w:p>
    <w:p w14:paraId="2D10EC4A" w14:textId="77777777" w:rsidR="00527515" w:rsidRPr="000D1FDE" w:rsidRDefault="00CA4C98" w:rsidP="00ED5B73">
      <w:pPr>
        <w:pStyle w:val="PrrafodeSentencia"/>
        <w:spacing w:line="240" w:lineRule="auto"/>
        <w:rPr>
          <w:rFonts w:eastAsia="Calibri"/>
          <w:lang w:val="es-CR"/>
        </w:rPr>
      </w:pPr>
      <w:r w:rsidRPr="000D1FDE">
        <w:rPr>
          <w:rFonts w:eastAsia="Calibri"/>
          <w:lang w:val="es-CR"/>
        </w:rPr>
        <w:t xml:space="preserve">La </w:t>
      </w:r>
      <w:r w:rsidR="00F91716" w:rsidRPr="000D1FDE">
        <w:rPr>
          <w:rFonts w:eastAsia="Calibri"/>
          <w:lang w:val="es-CR"/>
        </w:rPr>
        <w:t>familia</w:t>
      </w:r>
      <w:r w:rsidRPr="000D1FDE">
        <w:rPr>
          <w:rFonts w:eastAsia="Calibri"/>
          <w:lang w:val="es-CR"/>
        </w:rPr>
        <w:t xml:space="preserve"> de César Gustavo Garzón Guzmán, al notar que no llegó a </w:t>
      </w:r>
      <w:r w:rsidR="00F91716" w:rsidRPr="000D1FDE">
        <w:rPr>
          <w:rFonts w:eastAsia="Calibri"/>
          <w:lang w:val="es-CR"/>
        </w:rPr>
        <w:t>su</w:t>
      </w:r>
      <w:r w:rsidRPr="000D1FDE">
        <w:rPr>
          <w:rFonts w:eastAsia="Calibri"/>
          <w:lang w:val="es-CR"/>
        </w:rPr>
        <w:t xml:space="preserve"> casa</w:t>
      </w:r>
      <w:r w:rsidR="007F12B5" w:rsidRPr="000D1FDE">
        <w:rPr>
          <w:rFonts w:eastAsia="Calibri"/>
          <w:lang w:val="es-CR"/>
        </w:rPr>
        <w:t>,</w:t>
      </w:r>
      <w:r w:rsidRPr="000D1FDE">
        <w:rPr>
          <w:rFonts w:eastAsia="Calibri"/>
          <w:lang w:val="es-CR"/>
        </w:rPr>
        <w:t xml:space="preserve"> consultó con amigos y familiares y</w:t>
      </w:r>
      <w:r w:rsidR="00527515" w:rsidRPr="000D1FDE">
        <w:rPr>
          <w:rFonts w:eastAsia="Calibri"/>
          <w:lang w:val="es-CR"/>
        </w:rPr>
        <w:t>,</w:t>
      </w:r>
      <w:r w:rsidRPr="000D1FDE">
        <w:rPr>
          <w:rFonts w:eastAsia="Calibri"/>
          <w:lang w:val="es-CR"/>
        </w:rPr>
        <w:t xml:space="preserve"> al día siguiente</w:t>
      </w:r>
      <w:r w:rsidR="00527515" w:rsidRPr="000D1FDE">
        <w:rPr>
          <w:rFonts w:eastAsia="Calibri"/>
          <w:lang w:val="es-CR"/>
        </w:rPr>
        <w:t>,</w:t>
      </w:r>
      <w:r w:rsidRPr="000D1FDE">
        <w:rPr>
          <w:rFonts w:eastAsia="Calibri"/>
          <w:lang w:val="es-CR"/>
        </w:rPr>
        <w:t xml:space="preserve"> se dirigió a clínicas, hospitales, cárceles y a la morgue para ubicar su paradero</w:t>
      </w:r>
      <w:r w:rsidR="00F91716" w:rsidRPr="000D1FDE">
        <w:rPr>
          <w:rStyle w:val="Refdenotaalpie"/>
          <w:rFonts w:eastAsia="Calibri"/>
          <w:lang w:val="es-CR"/>
        </w:rPr>
        <w:footnoteReference w:id="35"/>
      </w:r>
      <w:r w:rsidRPr="000D1FDE">
        <w:rPr>
          <w:rFonts w:eastAsia="Calibri"/>
          <w:lang w:val="es-CR"/>
        </w:rPr>
        <w:t>.</w:t>
      </w:r>
      <w:r w:rsidR="00F91716" w:rsidRPr="000D1FDE">
        <w:rPr>
          <w:rFonts w:eastAsia="Calibri"/>
          <w:lang w:val="es-CR"/>
        </w:rPr>
        <w:t xml:space="preserve"> T</w:t>
      </w:r>
      <w:r w:rsidRPr="000D1FDE">
        <w:rPr>
          <w:rFonts w:eastAsia="Calibri"/>
          <w:lang w:val="es-CR"/>
        </w:rPr>
        <w:t xml:space="preserve">ambién </w:t>
      </w:r>
      <w:r w:rsidR="00F91716" w:rsidRPr="000D1FDE">
        <w:rPr>
          <w:rFonts w:eastAsia="Calibri"/>
          <w:lang w:val="es-CR"/>
        </w:rPr>
        <w:t xml:space="preserve">acudieron </w:t>
      </w:r>
      <w:r w:rsidRPr="000D1FDE">
        <w:rPr>
          <w:rFonts w:eastAsia="Calibri"/>
          <w:lang w:val="es-CR"/>
        </w:rPr>
        <w:t xml:space="preserve">al </w:t>
      </w:r>
      <w:r w:rsidR="009D386F" w:rsidRPr="000D1FDE">
        <w:rPr>
          <w:rFonts w:eastAsia="Calibri"/>
          <w:lang w:val="es-CR"/>
        </w:rPr>
        <w:t>Servicio de Investigación Criminal de Pichincha (</w:t>
      </w:r>
      <w:r w:rsidRPr="000D1FDE">
        <w:rPr>
          <w:rFonts w:eastAsia="Calibri"/>
          <w:lang w:val="es-CR"/>
        </w:rPr>
        <w:t>SIC-P</w:t>
      </w:r>
      <w:r w:rsidR="009D386F" w:rsidRPr="000D1FDE">
        <w:rPr>
          <w:rFonts w:eastAsia="Calibri"/>
          <w:lang w:val="es-CR"/>
        </w:rPr>
        <w:t>)</w:t>
      </w:r>
      <w:r w:rsidRPr="000D1FDE">
        <w:rPr>
          <w:rFonts w:eastAsia="Calibri"/>
          <w:lang w:val="es-CR"/>
        </w:rPr>
        <w:t xml:space="preserve"> a denunciar la desaparición, </w:t>
      </w:r>
      <w:r w:rsidR="00F91716" w:rsidRPr="000D1FDE">
        <w:rPr>
          <w:rFonts w:eastAsia="Calibri"/>
          <w:lang w:val="es-CR"/>
        </w:rPr>
        <w:t>donde</w:t>
      </w:r>
      <w:r w:rsidRPr="000D1FDE">
        <w:rPr>
          <w:rFonts w:eastAsia="Calibri"/>
          <w:lang w:val="es-CR"/>
        </w:rPr>
        <w:t xml:space="preserve"> se negaron a recibir</w:t>
      </w:r>
      <w:r w:rsidR="001C21BF" w:rsidRPr="000D1FDE">
        <w:rPr>
          <w:rFonts w:eastAsia="Calibri"/>
          <w:lang w:val="es-CR"/>
        </w:rPr>
        <w:t xml:space="preserve"> </w:t>
      </w:r>
      <w:r w:rsidRPr="000D1FDE">
        <w:rPr>
          <w:rFonts w:eastAsia="Calibri"/>
          <w:lang w:val="es-CR"/>
        </w:rPr>
        <w:t>la</w:t>
      </w:r>
      <w:r w:rsidR="001C21BF" w:rsidRPr="000D1FDE">
        <w:rPr>
          <w:rFonts w:eastAsia="Calibri"/>
          <w:lang w:val="es-CR"/>
        </w:rPr>
        <w:t xml:space="preserve"> denuncia</w:t>
      </w:r>
      <w:r w:rsidRPr="000D1FDE">
        <w:rPr>
          <w:rFonts w:eastAsia="Calibri"/>
          <w:lang w:val="es-CR"/>
        </w:rPr>
        <w:t xml:space="preserve"> porque </w:t>
      </w:r>
      <w:r w:rsidR="006E0619" w:rsidRPr="000D1FDE">
        <w:rPr>
          <w:rFonts w:eastAsia="Calibri"/>
          <w:lang w:val="es-CR"/>
        </w:rPr>
        <w:t>no habían transcurrido 48 horas</w:t>
      </w:r>
      <w:r w:rsidR="00F91716" w:rsidRPr="000D1FDE">
        <w:rPr>
          <w:rStyle w:val="Refdenotaalpie"/>
          <w:rFonts w:eastAsia="Calibri"/>
          <w:lang w:val="es-CR"/>
        </w:rPr>
        <w:footnoteReference w:id="36"/>
      </w:r>
      <w:r w:rsidR="00F91716" w:rsidRPr="000D1FDE">
        <w:rPr>
          <w:rFonts w:eastAsia="Calibri"/>
          <w:lang w:val="es-CR"/>
        </w:rPr>
        <w:t xml:space="preserve">. </w:t>
      </w:r>
    </w:p>
    <w:p w14:paraId="7D4596EA" w14:textId="77777777" w:rsidR="00527515" w:rsidRPr="000D1FDE" w:rsidRDefault="00527515" w:rsidP="00ED5B73">
      <w:pPr>
        <w:pStyle w:val="PrrafodeSentencia"/>
        <w:numPr>
          <w:ilvl w:val="0"/>
          <w:numId w:val="0"/>
        </w:numPr>
        <w:spacing w:line="240" w:lineRule="auto"/>
        <w:rPr>
          <w:rFonts w:eastAsia="Calibri"/>
          <w:lang w:val="es-CR"/>
        </w:rPr>
      </w:pPr>
    </w:p>
    <w:p w14:paraId="71BB8C83" w14:textId="77777777" w:rsidR="000D0E45" w:rsidRPr="000D1FDE" w:rsidRDefault="005217BD" w:rsidP="00ED5B73">
      <w:pPr>
        <w:pStyle w:val="PrrafodeSentencia"/>
        <w:spacing w:line="240" w:lineRule="auto"/>
        <w:rPr>
          <w:rFonts w:eastAsia="Calibri"/>
          <w:lang w:val="es-CR"/>
        </w:rPr>
      </w:pPr>
      <w:r w:rsidRPr="000D1FDE">
        <w:rPr>
          <w:rFonts w:eastAsia="Calibri"/>
          <w:lang w:val="es-CR"/>
        </w:rPr>
        <w:t>El 16 de noviembre de 1990,</w:t>
      </w:r>
      <w:r w:rsidR="00F66FF8" w:rsidRPr="000D1FDE">
        <w:rPr>
          <w:rFonts w:eastAsia="Calibri"/>
          <w:lang w:val="es-CR"/>
        </w:rPr>
        <w:t xml:space="preserve"> una amiga del señor Garzón Guzmán presentó una denuncia por su desaparición ante la Policía Nacional</w:t>
      </w:r>
      <w:r w:rsidR="00F66FF8" w:rsidRPr="000D1FDE">
        <w:rPr>
          <w:rStyle w:val="Refdenotaalpie"/>
          <w:rFonts w:eastAsia="Calibri"/>
          <w:lang w:val="es-CR"/>
        </w:rPr>
        <w:footnoteReference w:id="37"/>
      </w:r>
      <w:r w:rsidR="00F66FF8" w:rsidRPr="000D1FDE">
        <w:rPr>
          <w:rFonts w:eastAsia="Calibri"/>
          <w:lang w:val="es-CR"/>
        </w:rPr>
        <w:t>. Ese mismo día</w:t>
      </w:r>
      <w:r w:rsidR="00671B88" w:rsidRPr="000D1FDE">
        <w:rPr>
          <w:rFonts w:eastAsia="Calibri"/>
          <w:lang w:val="es-CR"/>
        </w:rPr>
        <w:t>,</w:t>
      </w:r>
      <w:r w:rsidR="006D3C00" w:rsidRPr="000D1FDE">
        <w:rPr>
          <w:rFonts w:eastAsia="Calibri"/>
          <w:b/>
          <w:lang w:val="es-CR"/>
        </w:rPr>
        <w:t xml:space="preserve"> </w:t>
      </w:r>
      <w:r w:rsidR="000D0E45" w:rsidRPr="000D1FDE">
        <w:rPr>
          <w:rFonts w:eastAsia="Calibri"/>
          <w:lang w:val="es-CR"/>
        </w:rPr>
        <w:t xml:space="preserve">el Inspector General de la Policía solicitó a las autoridades correspondientes proceder a </w:t>
      </w:r>
      <w:r w:rsidR="006D3C00" w:rsidRPr="000D1FDE">
        <w:rPr>
          <w:rFonts w:eastAsia="Calibri"/>
          <w:lang w:val="es-CR"/>
        </w:rPr>
        <w:t>su</w:t>
      </w:r>
      <w:r w:rsidR="000D0E45" w:rsidRPr="000D1FDE">
        <w:rPr>
          <w:rFonts w:eastAsia="Calibri"/>
          <w:lang w:val="es-CR"/>
        </w:rPr>
        <w:t xml:space="preserve"> búsqueda. Un mes más tarde, el 17 de diciembre de 1990, insistió en el requerimiento</w:t>
      </w:r>
      <w:r w:rsidRPr="000D1FDE">
        <w:rPr>
          <w:rStyle w:val="Refdenotaalpie"/>
          <w:rFonts w:eastAsia="Calibri"/>
          <w:lang w:val="es-CR"/>
        </w:rPr>
        <w:footnoteReference w:id="38"/>
      </w:r>
      <w:r w:rsidR="000D0E45" w:rsidRPr="000D1FDE">
        <w:rPr>
          <w:rFonts w:eastAsia="Calibri"/>
          <w:lang w:val="es-CR"/>
        </w:rPr>
        <w:t xml:space="preserve">. El Estado </w:t>
      </w:r>
      <w:r w:rsidR="006D3C00" w:rsidRPr="000D1FDE">
        <w:rPr>
          <w:rFonts w:eastAsia="Calibri"/>
          <w:lang w:val="es-CR"/>
        </w:rPr>
        <w:t xml:space="preserve">envío </w:t>
      </w:r>
      <w:r w:rsidR="000D0E45" w:rsidRPr="000D1FDE">
        <w:rPr>
          <w:rFonts w:eastAsia="Calibri"/>
          <w:lang w:val="es-CR"/>
        </w:rPr>
        <w:t xml:space="preserve">memorandos policiales en los que solicitó la investigación de los hechos; </w:t>
      </w:r>
      <w:r w:rsidR="006D3C00" w:rsidRPr="000D1FDE">
        <w:rPr>
          <w:rFonts w:eastAsia="Calibri"/>
          <w:lang w:val="es-CR"/>
        </w:rPr>
        <w:t>tomó</w:t>
      </w:r>
      <w:r w:rsidR="000D0E45" w:rsidRPr="000D1FDE">
        <w:rPr>
          <w:rFonts w:eastAsia="Calibri"/>
          <w:lang w:val="es-CR"/>
        </w:rPr>
        <w:t xml:space="preserve"> declaraciones de familiares y amigos del señor Garzón</w:t>
      </w:r>
      <w:r w:rsidR="006E0619" w:rsidRPr="000D1FDE">
        <w:rPr>
          <w:rFonts w:eastAsia="Calibri"/>
          <w:lang w:val="es-CR"/>
        </w:rPr>
        <w:t xml:space="preserve"> Guzmán</w:t>
      </w:r>
      <w:r w:rsidR="000D0E45" w:rsidRPr="000D1FDE">
        <w:rPr>
          <w:rFonts w:eastAsia="Calibri"/>
          <w:lang w:val="es-CR"/>
        </w:rPr>
        <w:t xml:space="preserve">, así como de dueños y trabajadores de los sitios a los que acudió el día de su desaparición; </w:t>
      </w:r>
      <w:r w:rsidR="006D3C00" w:rsidRPr="000D1FDE">
        <w:rPr>
          <w:rFonts w:eastAsia="Calibri"/>
          <w:lang w:val="es-CR"/>
        </w:rPr>
        <w:t>procedió a hacer verificaciones</w:t>
      </w:r>
      <w:r w:rsidR="000D0E45" w:rsidRPr="000D1FDE">
        <w:rPr>
          <w:rFonts w:eastAsia="Calibri"/>
          <w:lang w:val="es-CR"/>
        </w:rPr>
        <w:t xml:space="preserve"> en clínicas, centros de detención y en la morgue y</w:t>
      </w:r>
      <w:r w:rsidR="003830CC" w:rsidRPr="000D1FDE">
        <w:rPr>
          <w:rFonts w:eastAsia="Calibri"/>
          <w:lang w:val="es-CR"/>
        </w:rPr>
        <w:t xml:space="preserve"> a</w:t>
      </w:r>
      <w:r w:rsidR="000D0E45" w:rsidRPr="000D1FDE">
        <w:rPr>
          <w:rFonts w:eastAsia="Calibri"/>
          <w:lang w:val="es-CR"/>
        </w:rPr>
        <w:t xml:space="preserve"> la verificación de movimientos migratorios</w:t>
      </w:r>
      <w:r w:rsidR="00C05B12" w:rsidRPr="000D1FDE">
        <w:rPr>
          <w:rStyle w:val="Refdenotaalpie"/>
          <w:rFonts w:eastAsia="Calibri"/>
          <w:lang w:val="es-CR"/>
        </w:rPr>
        <w:footnoteReference w:id="39"/>
      </w:r>
      <w:r w:rsidR="000D0E45" w:rsidRPr="000D1FDE">
        <w:rPr>
          <w:rFonts w:eastAsia="Calibri"/>
          <w:lang w:val="es-CR"/>
        </w:rPr>
        <w:t>.</w:t>
      </w:r>
      <w:r w:rsidR="00A27C4F" w:rsidRPr="000D1FDE">
        <w:rPr>
          <w:rFonts w:eastAsia="Calibri"/>
          <w:lang w:val="es-CR"/>
        </w:rPr>
        <w:t xml:space="preserve"> </w:t>
      </w:r>
      <w:r w:rsidR="006D3C00" w:rsidRPr="000D1FDE">
        <w:rPr>
          <w:rFonts w:eastAsia="Calibri"/>
          <w:lang w:val="es-CR"/>
        </w:rPr>
        <w:t>Sin embargo, ninguna</w:t>
      </w:r>
      <w:r w:rsidR="00A27C4F" w:rsidRPr="000D1FDE">
        <w:rPr>
          <w:rFonts w:eastAsia="Calibri"/>
          <w:lang w:val="es-CR"/>
        </w:rPr>
        <w:t xml:space="preserve"> de esas acciones produjo resultados.</w:t>
      </w:r>
    </w:p>
    <w:p w14:paraId="430A6105" w14:textId="77777777" w:rsidR="009D386F" w:rsidRPr="000D1FDE" w:rsidRDefault="009D386F" w:rsidP="00ED5B73">
      <w:pPr>
        <w:pStyle w:val="PrrafodeSentencia"/>
        <w:numPr>
          <w:ilvl w:val="0"/>
          <w:numId w:val="0"/>
        </w:numPr>
        <w:spacing w:line="240" w:lineRule="auto"/>
        <w:rPr>
          <w:rFonts w:eastAsia="Calibri"/>
          <w:lang w:val="es-CR"/>
        </w:rPr>
      </w:pPr>
    </w:p>
    <w:p w14:paraId="0038D829" w14:textId="77777777" w:rsidR="00F66FF8" w:rsidRPr="000D1FDE" w:rsidRDefault="00F66FF8" w:rsidP="00F66FF8">
      <w:pPr>
        <w:pStyle w:val="PrrafodeSentencia"/>
        <w:spacing w:line="240" w:lineRule="auto"/>
        <w:rPr>
          <w:rFonts w:eastAsia="Calibri"/>
          <w:lang w:val="es-CR"/>
        </w:rPr>
      </w:pPr>
      <w:r w:rsidRPr="000D1FDE">
        <w:rPr>
          <w:rFonts w:eastAsia="Calibri"/>
          <w:lang w:val="es-CR"/>
        </w:rPr>
        <w:t>El 3 de diciembre de 1990, una de las amigas que acompañó al señor Garzón Guzmán a la discoteca fue llamada a declarar al Departamento de Homicidios del Servicio de Investigación Criminal de Pichincha. Allí, fue “tildada de miembro activo del grupo Montoneras Patria Libre”, relacionada afectivamente con el señor Garzón Guzmán y amenazada. Adicionalmente, su documento de identidad fue confiscado hasta el 4 de diciembre de 1990</w:t>
      </w:r>
      <w:r w:rsidRPr="000D1FDE">
        <w:rPr>
          <w:rStyle w:val="Refdenotaalpie"/>
          <w:rFonts w:eastAsia="Calibri"/>
          <w:lang w:val="es-CR"/>
        </w:rPr>
        <w:footnoteReference w:id="40"/>
      </w:r>
      <w:r w:rsidRPr="000D1FDE">
        <w:rPr>
          <w:rFonts w:eastAsia="Calibri"/>
          <w:lang w:val="es-CR"/>
        </w:rPr>
        <w:t xml:space="preserve">. </w:t>
      </w:r>
    </w:p>
    <w:p w14:paraId="1FC93A1E" w14:textId="77777777" w:rsidR="00F66FF8" w:rsidRPr="000D1FDE" w:rsidRDefault="00F66FF8" w:rsidP="00ED5B73">
      <w:pPr>
        <w:pStyle w:val="PrrafodeSentencia"/>
        <w:numPr>
          <w:ilvl w:val="0"/>
          <w:numId w:val="0"/>
        </w:numPr>
        <w:spacing w:line="240" w:lineRule="auto"/>
        <w:rPr>
          <w:rFonts w:eastAsia="Calibri"/>
          <w:lang w:val="es-CR"/>
        </w:rPr>
      </w:pPr>
    </w:p>
    <w:p w14:paraId="05C76499" w14:textId="77777777" w:rsidR="009D386F" w:rsidRPr="000D1FDE" w:rsidRDefault="009D386F" w:rsidP="00ED5B73">
      <w:pPr>
        <w:pStyle w:val="PrrafodeSentencia"/>
        <w:spacing w:line="240" w:lineRule="auto"/>
        <w:rPr>
          <w:rFonts w:eastAsia="Calibri"/>
          <w:lang w:val="es-CR"/>
        </w:rPr>
      </w:pPr>
      <w:r w:rsidRPr="000D1FDE">
        <w:rPr>
          <w:rFonts w:eastAsia="Calibri"/>
          <w:lang w:val="es-CR"/>
        </w:rPr>
        <w:t>Desde el momento en que ocurrieron los hechos, la madre del señor Garzón Guzmán, en compañía de familiares de víctimas de violaciones a los derechos humanos, acudió a la plaza frente a la Presidencia de la República para exigir justicia, su derecho a conocer la verdad y que le entregaran el cuerpo de su hijo</w:t>
      </w:r>
      <w:r w:rsidRPr="000D1FDE">
        <w:rPr>
          <w:rStyle w:val="Refdenotaalpie"/>
          <w:rFonts w:eastAsia="Calibri"/>
          <w:lang w:val="es-CR"/>
        </w:rPr>
        <w:footnoteReference w:id="41"/>
      </w:r>
      <w:r w:rsidRPr="000D1FDE">
        <w:rPr>
          <w:rFonts w:eastAsia="Calibri"/>
          <w:lang w:val="es-CR"/>
        </w:rPr>
        <w:t>.</w:t>
      </w:r>
    </w:p>
    <w:p w14:paraId="4D6AFF53" w14:textId="77777777" w:rsidR="00FA7035" w:rsidRPr="000D1FDE" w:rsidRDefault="00FA7035" w:rsidP="00ED5B73">
      <w:pPr>
        <w:pStyle w:val="PrrafodeSentencia"/>
        <w:numPr>
          <w:ilvl w:val="0"/>
          <w:numId w:val="0"/>
        </w:numPr>
        <w:spacing w:line="240" w:lineRule="auto"/>
        <w:rPr>
          <w:rFonts w:eastAsia="Calibri"/>
          <w:lang w:val="es-CR"/>
        </w:rPr>
      </w:pPr>
    </w:p>
    <w:p w14:paraId="1CD1E068" w14:textId="5844B55E" w:rsidR="00CA4C98" w:rsidRPr="000D1FDE" w:rsidRDefault="00A27C4F" w:rsidP="00ED5B73">
      <w:pPr>
        <w:pStyle w:val="PrrafodeSentencia"/>
        <w:spacing w:line="240" w:lineRule="auto"/>
        <w:rPr>
          <w:rFonts w:eastAsia="Calibri"/>
          <w:lang w:val="es-CR"/>
        </w:rPr>
      </w:pPr>
      <w:r w:rsidRPr="000D1FDE">
        <w:rPr>
          <w:rFonts w:eastAsia="Calibri"/>
          <w:lang w:val="es-CR"/>
        </w:rPr>
        <w:t>Más de diez años después</w:t>
      </w:r>
      <w:r w:rsidR="00F35423" w:rsidRPr="000D1FDE">
        <w:rPr>
          <w:rFonts w:eastAsia="Calibri"/>
          <w:lang w:val="es-CR"/>
        </w:rPr>
        <w:t xml:space="preserve"> de la desaparición</w:t>
      </w:r>
      <w:r w:rsidRPr="000D1FDE">
        <w:rPr>
          <w:rFonts w:eastAsia="Calibri"/>
          <w:lang w:val="es-CR"/>
        </w:rPr>
        <w:t xml:space="preserve">, </w:t>
      </w:r>
      <w:r w:rsidR="00BD787A" w:rsidRPr="000D1FDE">
        <w:rPr>
          <w:rFonts w:eastAsia="Calibri"/>
          <w:lang w:val="es-CR"/>
        </w:rPr>
        <w:t>e</w:t>
      </w:r>
      <w:r w:rsidR="00FA7035" w:rsidRPr="000D1FDE">
        <w:rPr>
          <w:rFonts w:eastAsia="Calibri"/>
          <w:lang w:val="es-CR"/>
        </w:rPr>
        <w:t>l 4 de mayo de 2003, se publicó</w:t>
      </w:r>
      <w:r w:rsidR="006F506B" w:rsidRPr="000D1FDE">
        <w:rPr>
          <w:rFonts w:eastAsia="Calibri"/>
          <w:lang w:val="es-CR"/>
        </w:rPr>
        <w:t xml:space="preserve"> en la prensa</w:t>
      </w:r>
      <w:r w:rsidR="00FA7035" w:rsidRPr="000D1FDE">
        <w:rPr>
          <w:rFonts w:eastAsia="Calibri"/>
          <w:lang w:val="es-CR"/>
        </w:rPr>
        <w:t xml:space="preserve"> </w:t>
      </w:r>
      <w:r w:rsidR="003D3A14" w:rsidRPr="000D1FDE">
        <w:rPr>
          <w:rFonts w:eastAsia="Calibri"/>
          <w:lang w:val="es-CR"/>
        </w:rPr>
        <w:t>un reportaje sobre el</w:t>
      </w:r>
      <w:r w:rsidR="00FA7035" w:rsidRPr="000D1FDE">
        <w:rPr>
          <w:rFonts w:eastAsia="Calibri"/>
          <w:lang w:val="es-CR"/>
        </w:rPr>
        <w:t xml:space="preserve"> General Edgar Vaca en </w:t>
      </w:r>
      <w:r w:rsidR="003830CC" w:rsidRPr="000D1FDE">
        <w:rPr>
          <w:rFonts w:eastAsia="Calibri"/>
          <w:lang w:val="es-CR"/>
        </w:rPr>
        <w:t>el</w:t>
      </w:r>
      <w:r w:rsidR="00FA7035" w:rsidRPr="000D1FDE">
        <w:rPr>
          <w:rFonts w:eastAsia="Calibri"/>
          <w:lang w:val="es-CR"/>
        </w:rPr>
        <w:t xml:space="preserve"> que se </w:t>
      </w:r>
      <w:r w:rsidR="00377046" w:rsidRPr="000D1FDE">
        <w:rPr>
          <w:rFonts w:eastAsia="Calibri"/>
          <w:lang w:val="es-CR"/>
        </w:rPr>
        <w:t>informó</w:t>
      </w:r>
      <w:r w:rsidR="00FA7035" w:rsidRPr="000D1FDE">
        <w:rPr>
          <w:rFonts w:eastAsia="Calibri"/>
          <w:lang w:val="es-CR"/>
        </w:rPr>
        <w:t xml:space="preserve"> que un “[e]x Oficial de inteligencia del Ejército” aseguró “que el general Vaca conoce don</w:t>
      </w:r>
      <w:r w:rsidRPr="000D1FDE">
        <w:rPr>
          <w:rFonts w:eastAsia="Calibri"/>
          <w:lang w:val="es-CR"/>
        </w:rPr>
        <w:t>de están los restos del escritor</w:t>
      </w:r>
      <w:r w:rsidR="00FA7035" w:rsidRPr="000D1FDE">
        <w:rPr>
          <w:rFonts w:eastAsia="Calibri"/>
          <w:lang w:val="es-CR"/>
        </w:rPr>
        <w:t xml:space="preserve"> Gustavo Garzón y cómo murió Arturo Jarrín, dirigente de </w:t>
      </w:r>
      <w:r w:rsidR="00FA7035" w:rsidRPr="00775E0E">
        <w:rPr>
          <w:rFonts w:eastAsia="Calibri"/>
          <w:lang w:val="es-CR"/>
        </w:rPr>
        <w:t>AVC</w:t>
      </w:r>
      <w:r w:rsidR="00FA7035" w:rsidRPr="000D1FDE">
        <w:rPr>
          <w:rFonts w:eastAsia="Calibri"/>
          <w:lang w:val="es-CR"/>
        </w:rPr>
        <w:t xml:space="preserve"> </w:t>
      </w:r>
      <w:r w:rsidR="00775E0E">
        <w:rPr>
          <w:rFonts w:eastAsia="Calibri"/>
          <w:lang w:val="es-CR"/>
        </w:rPr>
        <w:t xml:space="preserve">[Alfaro Vive Carajo] </w:t>
      </w:r>
      <w:r w:rsidR="00FA7035" w:rsidRPr="000D1FDE">
        <w:rPr>
          <w:rFonts w:eastAsia="Calibri"/>
          <w:lang w:val="es-CR"/>
        </w:rPr>
        <w:t>en los 80”. Ante los señalamientos de que era el cerebro de un grupo de policías que torturó y asesinó a miembros de “Alfaro Vive Carajo”, el general Vaca respondió: “en ese entonces tenía un grado jerárquico y sobre mi existía toda la estructura institucional. No era una política de Edgar Vaca contra los delincuentes, sino de la entidad en cumplimiento de su misión institucional”</w:t>
      </w:r>
      <w:r w:rsidR="00976C8F" w:rsidRPr="000D1FDE">
        <w:rPr>
          <w:rStyle w:val="Refdenotaalpie"/>
          <w:rFonts w:eastAsia="Calibri"/>
          <w:lang w:val="es-CR"/>
        </w:rPr>
        <w:footnoteReference w:id="42"/>
      </w:r>
      <w:r w:rsidR="00FA7035" w:rsidRPr="000D1FDE">
        <w:rPr>
          <w:rFonts w:eastAsia="Calibri"/>
          <w:lang w:val="es-CR"/>
        </w:rPr>
        <w:t>.</w:t>
      </w:r>
      <w:r w:rsidR="00CA4C98" w:rsidRPr="000D1FDE">
        <w:rPr>
          <w:rFonts w:eastAsia="Calibri"/>
          <w:b/>
          <w:lang w:val="es-CR"/>
        </w:rPr>
        <w:t xml:space="preserve"> </w:t>
      </w:r>
    </w:p>
    <w:p w14:paraId="3A9AB3AC" w14:textId="77777777" w:rsidR="00BD787A" w:rsidRPr="000D1FDE" w:rsidRDefault="00BD787A" w:rsidP="00ED5B73">
      <w:pPr>
        <w:pStyle w:val="Prrafodelista"/>
        <w:spacing w:line="240" w:lineRule="auto"/>
        <w:rPr>
          <w:rFonts w:eastAsia="Calibri"/>
          <w:lang w:val="es-CR"/>
        </w:rPr>
      </w:pPr>
    </w:p>
    <w:p w14:paraId="5BEBA8AC" w14:textId="77777777" w:rsidR="00FA7035" w:rsidRPr="000D1FDE" w:rsidRDefault="00FA7035" w:rsidP="00ED5B73">
      <w:pPr>
        <w:pStyle w:val="PrrafodeSentencia"/>
        <w:spacing w:line="240" w:lineRule="auto"/>
        <w:rPr>
          <w:rFonts w:eastAsia="Calibri"/>
          <w:lang w:val="es-CR"/>
        </w:rPr>
      </w:pPr>
      <w:r w:rsidRPr="000D1FDE">
        <w:rPr>
          <w:rFonts w:eastAsia="Calibri"/>
          <w:lang w:val="es-CR"/>
        </w:rPr>
        <w:t>El 5 de mayo de 2003, la Comisión Ecuménica de Derechos Humanos, representante de las presuntas víctimas de este caso, envió comunicaciones al Ministro de Gobernación y al Ministro de Defensa y les solicitó que ordenaran una investigación exhaustiva para esclarecer los hechos narrados en las noticias. Los peticionarios no recibieron respuesta</w:t>
      </w:r>
      <w:r w:rsidR="00BD787A" w:rsidRPr="000D1FDE">
        <w:rPr>
          <w:rStyle w:val="Refdenotaalpie"/>
          <w:rFonts w:eastAsia="Calibri"/>
          <w:lang w:val="es-CR"/>
        </w:rPr>
        <w:footnoteReference w:id="43"/>
      </w:r>
      <w:r w:rsidRPr="000D1FDE">
        <w:rPr>
          <w:rFonts w:eastAsia="Calibri"/>
          <w:lang w:val="es-CR"/>
        </w:rPr>
        <w:t>.</w:t>
      </w:r>
    </w:p>
    <w:p w14:paraId="7AB2AA7E" w14:textId="77777777" w:rsidR="00FA7035" w:rsidRPr="000D1FDE" w:rsidRDefault="00FA7035" w:rsidP="00ED5B73">
      <w:pPr>
        <w:pStyle w:val="PrrafodeSentencia"/>
        <w:numPr>
          <w:ilvl w:val="0"/>
          <w:numId w:val="0"/>
        </w:numPr>
        <w:spacing w:line="240" w:lineRule="auto"/>
        <w:rPr>
          <w:rFonts w:eastAsia="Calibri"/>
          <w:lang w:val="es-CR"/>
        </w:rPr>
      </w:pPr>
    </w:p>
    <w:p w14:paraId="3343A613" w14:textId="0EA3B1BD" w:rsidR="00FA7035" w:rsidRPr="000D1FDE" w:rsidRDefault="00F35423" w:rsidP="00ED5B73">
      <w:pPr>
        <w:pStyle w:val="PrrafodeSentencia"/>
        <w:spacing w:line="240" w:lineRule="auto"/>
        <w:rPr>
          <w:rFonts w:eastAsia="Calibri"/>
          <w:lang w:val="es-CR"/>
        </w:rPr>
      </w:pPr>
      <w:r w:rsidRPr="000D1FDE">
        <w:rPr>
          <w:rFonts w:eastAsia="Calibri"/>
          <w:lang w:val="es-CR"/>
        </w:rPr>
        <w:t>E</w:t>
      </w:r>
      <w:r w:rsidR="00BD787A" w:rsidRPr="000D1FDE">
        <w:rPr>
          <w:rFonts w:eastAsia="Calibri"/>
          <w:lang w:val="es-CR"/>
        </w:rPr>
        <w:t xml:space="preserve">n junio de 2003, el Diario “El Comercio” publicó un artículo en el que señaló que “el General Vaca </w:t>
      </w:r>
      <w:r w:rsidR="00274534">
        <w:rPr>
          <w:rFonts w:eastAsia="Calibri"/>
          <w:lang w:val="es-CR"/>
        </w:rPr>
        <w:t>sabía</w:t>
      </w:r>
      <w:r w:rsidR="00BD787A" w:rsidRPr="000D1FDE">
        <w:rPr>
          <w:rFonts w:eastAsia="Calibri"/>
          <w:lang w:val="es-CR"/>
        </w:rPr>
        <w:t xml:space="preserve"> exactamente dónde se encuentran los restos del escritor Gustavo Garzón”</w:t>
      </w:r>
      <w:r w:rsidR="00BD787A" w:rsidRPr="000D1FDE">
        <w:rPr>
          <w:rStyle w:val="Refdenotaalpie"/>
          <w:rFonts w:eastAsia="Calibri"/>
          <w:lang w:val="es-CR"/>
        </w:rPr>
        <w:footnoteReference w:id="44"/>
      </w:r>
      <w:r w:rsidR="00BD787A" w:rsidRPr="000D1FDE">
        <w:rPr>
          <w:rFonts w:eastAsia="Calibri"/>
          <w:lang w:val="es-CR"/>
        </w:rPr>
        <w:t xml:space="preserve"> y otro más en el que </w:t>
      </w:r>
      <w:r w:rsidR="00FA7035" w:rsidRPr="000D1FDE">
        <w:rPr>
          <w:rFonts w:eastAsia="Calibri"/>
          <w:lang w:val="es-CR"/>
        </w:rPr>
        <w:t>un amigo del señor Garzón Guzmán</w:t>
      </w:r>
      <w:r w:rsidR="00BD787A" w:rsidRPr="000D1FDE">
        <w:rPr>
          <w:rFonts w:eastAsia="Calibri"/>
          <w:lang w:val="es-CR"/>
        </w:rPr>
        <w:t xml:space="preserve"> afirmó</w:t>
      </w:r>
      <w:r w:rsidR="00FA7035" w:rsidRPr="000D1FDE">
        <w:rPr>
          <w:rFonts w:eastAsia="Calibri"/>
          <w:lang w:val="es-CR"/>
        </w:rPr>
        <w:t xml:space="preserve"> que el día de los </w:t>
      </w:r>
      <w:r w:rsidR="00BD787A" w:rsidRPr="000D1FDE">
        <w:rPr>
          <w:rFonts w:eastAsia="Calibri"/>
          <w:lang w:val="es-CR"/>
        </w:rPr>
        <w:t>hechos</w:t>
      </w:r>
      <w:r w:rsidR="003C2DD6" w:rsidRPr="000D1FDE">
        <w:rPr>
          <w:rFonts w:eastAsia="Calibri"/>
          <w:lang w:val="es-CR"/>
        </w:rPr>
        <w:t>,</w:t>
      </w:r>
      <w:r w:rsidR="00BD787A" w:rsidRPr="000D1FDE">
        <w:rPr>
          <w:rFonts w:eastAsia="Calibri"/>
          <w:lang w:val="es-CR"/>
        </w:rPr>
        <w:t xml:space="preserve"> </w:t>
      </w:r>
      <w:r w:rsidR="00FA7035" w:rsidRPr="000D1FDE">
        <w:rPr>
          <w:rFonts w:eastAsia="Calibri"/>
          <w:lang w:val="es-CR"/>
        </w:rPr>
        <w:t>le dijo: “sé que me están siguiendo, los agentes están cerca de mis pasos”</w:t>
      </w:r>
      <w:r w:rsidR="00BD787A" w:rsidRPr="000D1FDE">
        <w:rPr>
          <w:rFonts w:eastAsia="Calibri"/>
          <w:lang w:val="es-CR"/>
        </w:rPr>
        <w:t xml:space="preserve">. </w:t>
      </w:r>
      <w:r w:rsidR="00FA7035" w:rsidRPr="000D1FDE">
        <w:rPr>
          <w:rFonts w:eastAsia="Calibri"/>
          <w:lang w:val="es-CR"/>
        </w:rPr>
        <w:t xml:space="preserve">Ese </w:t>
      </w:r>
      <w:r w:rsidR="00BD787A" w:rsidRPr="000D1FDE">
        <w:rPr>
          <w:rFonts w:eastAsia="Calibri"/>
          <w:lang w:val="es-CR"/>
        </w:rPr>
        <w:t xml:space="preserve">último </w:t>
      </w:r>
      <w:r w:rsidR="00FA7035" w:rsidRPr="000D1FDE">
        <w:rPr>
          <w:rFonts w:eastAsia="Calibri"/>
          <w:lang w:val="es-CR"/>
        </w:rPr>
        <w:t xml:space="preserve">artículo </w:t>
      </w:r>
      <w:r w:rsidR="00BD787A" w:rsidRPr="000D1FDE">
        <w:rPr>
          <w:rFonts w:eastAsia="Calibri"/>
          <w:lang w:val="es-CR"/>
        </w:rPr>
        <w:t xml:space="preserve">asegura </w:t>
      </w:r>
      <w:r w:rsidR="00FA7035" w:rsidRPr="000D1FDE">
        <w:rPr>
          <w:rFonts w:eastAsia="Calibri"/>
          <w:lang w:val="es-CR"/>
        </w:rPr>
        <w:t>que un oficial de inteligencia militar señaló que “detrás de la desaparición del escritor estuvieron las fuerzas de seguridad del Estado”</w:t>
      </w:r>
      <w:r w:rsidR="00BD787A" w:rsidRPr="000D1FDE">
        <w:rPr>
          <w:rStyle w:val="Refdenotaalpie"/>
          <w:rFonts w:eastAsia="Calibri"/>
          <w:lang w:val="es-CR"/>
        </w:rPr>
        <w:t xml:space="preserve"> </w:t>
      </w:r>
      <w:r w:rsidR="00BD787A" w:rsidRPr="000D1FDE">
        <w:rPr>
          <w:rStyle w:val="Refdenotaalpie"/>
          <w:rFonts w:eastAsia="Calibri"/>
          <w:lang w:val="es-CR"/>
        </w:rPr>
        <w:footnoteReference w:id="45"/>
      </w:r>
      <w:r w:rsidR="00FA7035" w:rsidRPr="000D1FDE">
        <w:rPr>
          <w:rFonts w:eastAsia="Calibri"/>
          <w:lang w:val="es-CR"/>
        </w:rPr>
        <w:t>.</w:t>
      </w:r>
    </w:p>
    <w:p w14:paraId="4546FBF2" w14:textId="77777777" w:rsidR="00FA7035" w:rsidRPr="000D1FDE" w:rsidRDefault="00FA7035" w:rsidP="00ED5B73">
      <w:pPr>
        <w:pStyle w:val="Sinespaciado"/>
        <w:spacing w:line="240" w:lineRule="auto"/>
        <w:rPr>
          <w:rFonts w:eastAsia="Calibri"/>
          <w:lang w:val="es-CR"/>
        </w:rPr>
      </w:pPr>
    </w:p>
    <w:p w14:paraId="4F3C52F9" w14:textId="77777777" w:rsidR="009D386F" w:rsidRPr="000D1FDE" w:rsidRDefault="009D386F" w:rsidP="00ED5B73">
      <w:pPr>
        <w:pStyle w:val="PrrafodeSentencia"/>
        <w:spacing w:line="240" w:lineRule="auto"/>
        <w:rPr>
          <w:lang w:val="es-CR"/>
        </w:rPr>
      </w:pPr>
      <w:r w:rsidRPr="000D1FDE">
        <w:rPr>
          <w:lang w:val="es-CR"/>
        </w:rPr>
        <w:t>El 3 de mayo de 2007, mediante Decreto Ejecutivo No. 305, fue creada en Ecuador una Comisión de la Verdad, con el objeto de investigar las violaciones de derechos humanos ocurridas entre 1984 y 1988. El 6 de junio de 2010, la Comisión de la Verdad presentó su informe final “Sin verdad no hay Justicia”</w:t>
      </w:r>
      <w:r w:rsidRPr="000D1FDE">
        <w:rPr>
          <w:rStyle w:val="Refdenotaalpie"/>
          <w:lang w:val="es-CR"/>
        </w:rPr>
        <w:footnoteReference w:id="46"/>
      </w:r>
      <w:r w:rsidRPr="000D1FDE">
        <w:rPr>
          <w:lang w:val="es-CR"/>
        </w:rPr>
        <w:t xml:space="preserve">. </w:t>
      </w:r>
    </w:p>
    <w:p w14:paraId="5847EF0D" w14:textId="77777777" w:rsidR="009D386F" w:rsidRPr="000D1FDE" w:rsidRDefault="009D386F" w:rsidP="00ED5B73">
      <w:pPr>
        <w:pStyle w:val="PrrafodeSentencia"/>
        <w:numPr>
          <w:ilvl w:val="0"/>
          <w:numId w:val="0"/>
        </w:numPr>
        <w:spacing w:line="240" w:lineRule="auto"/>
        <w:rPr>
          <w:lang w:val="es-CR"/>
        </w:rPr>
      </w:pPr>
    </w:p>
    <w:p w14:paraId="5AAAA255" w14:textId="77777777" w:rsidR="009D386F" w:rsidRPr="000D1FDE" w:rsidRDefault="009D386F" w:rsidP="00ED5B73">
      <w:pPr>
        <w:pStyle w:val="PrrafodeSentencia"/>
        <w:spacing w:line="240" w:lineRule="auto"/>
        <w:rPr>
          <w:rFonts w:eastAsia="Calibri"/>
          <w:lang w:val="es-CR"/>
        </w:rPr>
      </w:pPr>
      <w:r w:rsidRPr="000D1FDE">
        <w:rPr>
          <w:rFonts w:eastAsia="Calibri"/>
          <w:lang w:val="es-CR"/>
        </w:rPr>
        <w:t>La Comisión de la Verdad documentó el caso de César Gustavo Garzón Guzmán y lo calificó como una desaparición forzada. Señaló que el señor Garzón Guzmán desapareció dos meses después de salir en libertad del penal García Moreno y que “[s]e presume la responsabilidad de la Policía Nacional”</w:t>
      </w:r>
      <w:r w:rsidRPr="000D1FDE">
        <w:rPr>
          <w:rStyle w:val="Refdenotaalpie"/>
          <w:rFonts w:eastAsia="Calibri"/>
          <w:lang w:val="es-CR"/>
        </w:rPr>
        <w:footnoteReference w:id="47"/>
      </w:r>
      <w:r w:rsidRPr="000D1FDE">
        <w:rPr>
          <w:rFonts w:eastAsia="Calibri"/>
          <w:lang w:val="es-CR"/>
        </w:rPr>
        <w:t>. El informe, en diferentes apartados, señaló a miembros de la Policía Nacional, sin individualizar, como presuntos responsables</w:t>
      </w:r>
      <w:r w:rsidRPr="000D1FDE">
        <w:rPr>
          <w:rStyle w:val="Refdenotaalpie"/>
          <w:rFonts w:eastAsia="Calibri"/>
          <w:lang w:val="es-CR"/>
        </w:rPr>
        <w:footnoteReference w:id="48"/>
      </w:r>
      <w:r w:rsidRPr="000D1FDE">
        <w:rPr>
          <w:rFonts w:eastAsia="Calibri"/>
          <w:lang w:val="es-CR"/>
        </w:rPr>
        <w:t>.</w:t>
      </w:r>
    </w:p>
    <w:p w14:paraId="5F228433" w14:textId="77777777" w:rsidR="009D386F" w:rsidRPr="000D1FDE" w:rsidRDefault="009D386F" w:rsidP="00ED5B73">
      <w:pPr>
        <w:pStyle w:val="Sinespaciado"/>
        <w:spacing w:line="240" w:lineRule="auto"/>
        <w:rPr>
          <w:rFonts w:eastAsia="Calibri"/>
          <w:lang w:val="es-CR"/>
        </w:rPr>
      </w:pPr>
    </w:p>
    <w:p w14:paraId="4A3672E4" w14:textId="77777777" w:rsidR="00FA7035" w:rsidRPr="000D1FDE" w:rsidRDefault="00120579" w:rsidP="00ED5B73">
      <w:pPr>
        <w:pStyle w:val="Ttulo2"/>
        <w:rPr>
          <w:lang w:val="es-CR"/>
        </w:rPr>
      </w:pPr>
      <w:bookmarkStart w:id="117" w:name="_Toc78986507"/>
      <w:bookmarkStart w:id="118" w:name="_Toc77250286"/>
      <w:bookmarkStart w:id="119" w:name="_Toc77250408"/>
      <w:bookmarkStart w:id="120" w:name="_Toc77250472"/>
      <w:r w:rsidRPr="000D1FDE">
        <w:rPr>
          <w:lang w:val="es-CR"/>
        </w:rPr>
        <w:t>P</w:t>
      </w:r>
      <w:r w:rsidR="00FA7035" w:rsidRPr="000D1FDE">
        <w:rPr>
          <w:lang w:val="es-CR"/>
        </w:rPr>
        <w:t>rocesos internos</w:t>
      </w:r>
      <w:bookmarkEnd w:id="117"/>
      <w:r w:rsidRPr="000D1FDE">
        <w:rPr>
          <w:lang w:val="es-CR"/>
        </w:rPr>
        <w:t xml:space="preserve"> </w:t>
      </w:r>
      <w:bookmarkEnd w:id="118"/>
      <w:bookmarkEnd w:id="119"/>
      <w:bookmarkEnd w:id="120"/>
    </w:p>
    <w:p w14:paraId="25E270EB" w14:textId="77777777" w:rsidR="00FA7035" w:rsidRPr="000D1FDE" w:rsidRDefault="00FA7035" w:rsidP="00ED5B73">
      <w:pPr>
        <w:pStyle w:val="Sinespaciado"/>
        <w:spacing w:line="240" w:lineRule="auto"/>
        <w:rPr>
          <w:rFonts w:eastAsia="Calibri"/>
          <w:lang w:val="es-CR"/>
        </w:rPr>
      </w:pPr>
    </w:p>
    <w:p w14:paraId="7B12A3E9" w14:textId="77777777" w:rsidR="00FA7035" w:rsidRPr="000D1FDE" w:rsidRDefault="003A45CF" w:rsidP="00ED5B73">
      <w:pPr>
        <w:pStyle w:val="PrrafodeSentencia"/>
        <w:spacing w:line="240" w:lineRule="auto"/>
        <w:rPr>
          <w:rFonts w:eastAsia="Calibri"/>
          <w:lang w:val="es-CR"/>
        </w:rPr>
      </w:pPr>
      <w:r w:rsidRPr="000D1FDE">
        <w:rPr>
          <w:rFonts w:eastAsia="Calibri"/>
          <w:lang w:val="es-CR"/>
        </w:rPr>
        <w:t>L</w:t>
      </w:r>
      <w:r w:rsidR="00377046" w:rsidRPr="000D1FDE">
        <w:rPr>
          <w:rFonts w:eastAsia="Calibri"/>
          <w:lang w:val="es-CR"/>
        </w:rPr>
        <w:t xml:space="preserve">a investigación </w:t>
      </w:r>
      <w:r w:rsidR="003830CC" w:rsidRPr="000D1FDE">
        <w:rPr>
          <w:rFonts w:eastAsia="Calibri"/>
          <w:lang w:val="es-CR"/>
        </w:rPr>
        <w:t>por la desaparición del señor Garzón Guzmán</w:t>
      </w:r>
      <w:r w:rsidR="00377046" w:rsidRPr="000D1FDE">
        <w:rPr>
          <w:rFonts w:eastAsia="Calibri"/>
          <w:lang w:val="es-CR"/>
        </w:rPr>
        <w:t xml:space="preserve"> se re</w:t>
      </w:r>
      <w:r w:rsidR="003830CC" w:rsidRPr="000D1FDE">
        <w:rPr>
          <w:rFonts w:eastAsia="Calibri"/>
          <w:lang w:val="es-CR"/>
        </w:rPr>
        <w:t>duce a tres partes informativos</w:t>
      </w:r>
      <w:r w:rsidR="00201C47" w:rsidRPr="000D1FDE">
        <w:rPr>
          <w:rFonts w:eastAsia="Calibri"/>
          <w:lang w:val="es-CR"/>
        </w:rPr>
        <w:t xml:space="preserve"> elaborados por la Policía</w:t>
      </w:r>
      <w:r w:rsidR="003830CC" w:rsidRPr="000D1FDE">
        <w:rPr>
          <w:rFonts w:eastAsia="Calibri"/>
          <w:lang w:val="es-CR"/>
        </w:rPr>
        <w:t>:</w:t>
      </w:r>
      <w:r w:rsidR="00377046" w:rsidRPr="000D1FDE">
        <w:rPr>
          <w:rFonts w:eastAsia="Calibri"/>
          <w:lang w:val="es-CR"/>
        </w:rPr>
        <w:t xml:space="preserve"> </w:t>
      </w:r>
    </w:p>
    <w:p w14:paraId="152718DC" w14:textId="77777777" w:rsidR="00FA7035" w:rsidRPr="000D1FDE" w:rsidRDefault="00FA7035" w:rsidP="00ED5B73">
      <w:pPr>
        <w:pStyle w:val="PrrafodeSentencia"/>
        <w:numPr>
          <w:ilvl w:val="0"/>
          <w:numId w:val="0"/>
        </w:numPr>
        <w:spacing w:line="240" w:lineRule="auto"/>
        <w:rPr>
          <w:rFonts w:eastAsia="Calibri"/>
          <w:lang w:val="es-CR"/>
        </w:rPr>
      </w:pPr>
    </w:p>
    <w:p w14:paraId="17F1631A" w14:textId="77777777" w:rsidR="00FA7035" w:rsidRPr="000D1FDE" w:rsidRDefault="006D3C00" w:rsidP="00ED5B73">
      <w:pPr>
        <w:pStyle w:val="Ttulo3"/>
        <w:spacing w:line="240" w:lineRule="auto"/>
        <w:rPr>
          <w:rFonts w:eastAsia="Calibri"/>
          <w:lang w:val="es-CR"/>
        </w:rPr>
      </w:pPr>
      <w:bookmarkStart w:id="121" w:name="_Toc77250287"/>
      <w:bookmarkStart w:id="122" w:name="_Toc77250473"/>
      <w:bookmarkStart w:id="123" w:name="_Toc78986508"/>
      <w:r w:rsidRPr="000D1FDE">
        <w:rPr>
          <w:rFonts w:eastAsia="Calibri"/>
          <w:lang w:val="es-CR"/>
        </w:rPr>
        <w:t>C</w:t>
      </w:r>
      <w:r w:rsidR="008B7CD7" w:rsidRPr="000D1FDE">
        <w:rPr>
          <w:rFonts w:eastAsia="Calibri"/>
          <w:lang w:val="es-CR"/>
        </w:rPr>
        <w:t xml:space="preserve">.1 </w:t>
      </w:r>
      <w:r w:rsidR="00377046" w:rsidRPr="000D1FDE">
        <w:rPr>
          <w:rFonts w:eastAsia="Calibri"/>
          <w:lang w:val="es-CR"/>
        </w:rPr>
        <w:t>P</w:t>
      </w:r>
      <w:r w:rsidR="00FA7035" w:rsidRPr="000D1FDE">
        <w:rPr>
          <w:rFonts w:eastAsia="Calibri"/>
          <w:lang w:val="es-CR"/>
        </w:rPr>
        <w:t>rimer parte informativo</w:t>
      </w:r>
      <w:bookmarkEnd w:id="121"/>
      <w:bookmarkEnd w:id="122"/>
      <w:bookmarkEnd w:id="123"/>
    </w:p>
    <w:p w14:paraId="2273923F" w14:textId="77777777" w:rsidR="00FA7035" w:rsidRPr="000D1FDE" w:rsidRDefault="00FA7035" w:rsidP="00ED5B73">
      <w:pPr>
        <w:pStyle w:val="Sinespaciado"/>
        <w:spacing w:line="240" w:lineRule="auto"/>
        <w:rPr>
          <w:rFonts w:eastAsia="Calibri"/>
          <w:lang w:val="es-CR"/>
        </w:rPr>
      </w:pPr>
    </w:p>
    <w:p w14:paraId="46BE3E66" w14:textId="77777777" w:rsidR="00FA7035" w:rsidRPr="000D1FDE" w:rsidRDefault="00FA7035" w:rsidP="00ED5B73">
      <w:pPr>
        <w:pStyle w:val="PrrafodeSentencia"/>
        <w:spacing w:line="240" w:lineRule="auto"/>
        <w:rPr>
          <w:rFonts w:eastAsia="Calibri"/>
          <w:lang w:val="es-CR"/>
        </w:rPr>
      </w:pPr>
      <w:r w:rsidRPr="000D1FDE">
        <w:rPr>
          <w:rFonts w:eastAsia="Calibri"/>
          <w:lang w:val="es-CR"/>
        </w:rPr>
        <w:t xml:space="preserve">El 8 de enero de 1991, la Policía emitió </w:t>
      </w:r>
      <w:r w:rsidR="005C2E82" w:rsidRPr="000D1FDE">
        <w:rPr>
          <w:rFonts w:eastAsia="Calibri"/>
          <w:lang w:val="es-CR"/>
        </w:rPr>
        <w:t>el</w:t>
      </w:r>
      <w:r w:rsidRPr="000D1FDE">
        <w:rPr>
          <w:rFonts w:eastAsia="Calibri"/>
          <w:lang w:val="es-CR"/>
        </w:rPr>
        <w:t xml:space="preserve"> </w:t>
      </w:r>
      <w:r w:rsidR="005C2E82" w:rsidRPr="000D1FDE">
        <w:rPr>
          <w:rFonts w:eastAsia="Calibri"/>
          <w:lang w:val="es-CR"/>
        </w:rPr>
        <w:t>P</w:t>
      </w:r>
      <w:r w:rsidRPr="000D1FDE">
        <w:rPr>
          <w:rFonts w:eastAsia="Calibri"/>
          <w:lang w:val="es-CR"/>
        </w:rPr>
        <w:t xml:space="preserve">arte </w:t>
      </w:r>
      <w:r w:rsidR="005C2E82" w:rsidRPr="000D1FDE">
        <w:rPr>
          <w:rFonts w:eastAsia="Calibri"/>
          <w:lang w:val="es-CR"/>
        </w:rPr>
        <w:t>I</w:t>
      </w:r>
      <w:r w:rsidRPr="000D1FDE">
        <w:rPr>
          <w:rFonts w:eastAsia="Calibri"/>
          <w:lang w:val="es-CR"/>
        </w:rPr>
        <w:t>nformativo</w:t>
      </w:r>
      <w:r w:rsidR="005C2E82" w:rsidRPr="000D1FDE">
        <w:rPr>
          <w:rFonts w:eastAsia="Calibri"/>
          <w:lang w:val="es-CR"/>
        </w:rPr>
        <w:t xml:space="preserve"> No. 051-SICP</w:t>
      </w:r>
      <w:r w:rsidRPr="000D1FDE">
        <w:rPr>
          <w:rFonts w:eastAsia="Calibri"/>
          <w:lang w:val="es-CR"/>
        </w:rPr>
        <w:t xml:space="preserve"> en el que dio a conocer las investigaciones realizadas sobre la desaparición de la víctima. En el documento consta que los oficiales investigadores recibieron varias denuncias relacionadas con la desaparición y realizaron una serie de diligencias, entre ellas, la toma de declaraciones de las personas con las que se había reunido el señor Garzón Guzmán el día de su desaparición y del señor Luis Alberto Garzón Guzmán, hermano del desaparecido</w:t>
      </w:r>
      <w:r w:rsidR="005C2E82" w:rsidRPr="000D1FDE">
        <w:rPr>
          <w:rFonts w:eastAsia="Calibri"/>
          <w:lang w:val="es-CR"/>
        </w:rPr>
        <w:t>. También indican que habrían entrevistado a los señores Luis La</w:t>
      </w:r>
      <w:r w:rsidR="00AB6D57" w:rsidRPr="000D1FDE">
        <w:rPr>
          <w:rFonts w:eastAsia="Calibri"/>
          <w:lang w:val="es-CR"/>
        </w:rPr>
        <w:t>s</w:t>
      </w:r>
      <w:r w:rsidR="005C2E82" w:rsidRPr="000D1FDE">
        <w:rPr>
          <w:rFonts w:eastAsia="Calibri"/>
          <w:lang w:val="es-CR"/>
        </w:rPr>
        <w:t>cano y Rodrigo Guzmán, cuñado y hermano del señor Garzón Guzmán</w:t>
      </w:r>
      <w:r w:rsidR="00660E39" w:rsidRPr="000D1FDE">
        <w:rPr>
          <w:rStyle w:val="Refdenotaalpie"/>
          <w:rFonts w:eastAsia="Calibri"/>
          <w:lang w:val="es-CR"/>
        </w:rPr>
        <w:footnoteReference w:id="49"/>
      </w:r>
      <w:r w:rsidRPr="000D1FDE">
        <w:rPr>
          <w:rFonts w:eastAsia="Calibri"/>
          <w:lang w:val="es-CR"/>
        </w:rPr>
        <w:t>.</w:t>
      </w:r>
    </w:p>
    <w:p w14:paraId="0B6C9BC9" w14:textId="77777777" w:rsidR="00FA7035" w:rsidRPr="000D1FDE" w:rsidRDefault="00FA7035" w:rsidP="00ED5B73">
      <w:pPr>
        <w:pStyle w:val="PrrafodeSentencia"/>
        <w:numPr>
          <w:ilvl w:val="0"/>
          <w:numId w:val="0"/>
        </w:numPr>
        <w:spacing w:line="240" w:lineRule="auto"/>
        <w:rPr>
          <w:rFonts w:eastAsia="Calibri"/>
          <w:lang w:val="es-CR"/>
        </w:rPr>
      </w:pPr>
    </w:p>
    <w:p w14:paraId="60A1217E" w14:textId="77777777" w:rsidR="00FA7035" w:rsidRPr="000D1FDE" w:rsidRDefault="00FA7035" w:rsidP="00ED5B73">
      <w:pPr>
        <w:pStyle w:val="PrrafodeSentencia"/>
        <w:spacing w:line="240" w:lineRule="auto"/>
        <w:rPr>
          <w:rFonts w:eastAsia="Calibri"/>
          <w:lang w:val="es-CR"/>
        </w:rPr>
      </w:pPr>
      <w:r w:rsidRPr="000D1FDE">
        <w:rPr>
          <w:rFonts w:eastAsia="Calibri"/>
          <w:lang w:val="es-CR"/>
        </w:rPr>
        <w:t xml:space="preserve">La policía también </w:t>
      </w:r>
      <w:r w:rsidR="00482360" w:rsidRPr="000D1FDE">
        <w:rPr>
          <w:rFonts w:eastAsia="Calibri"/>
          <w:lang w:val="es-CR"/>
        </w:rPr>
        <w:t>llevó a cabo</w:t>
      </w:r>
      <w:r w:rsidRPr="000D1FDE">
        <w:rPr>
          <w:rFonts w:eastAsia="Calibri"/>
          <w:lang w:val="es-CR"/>
        </w:rPr>
        <w:t xml:space="preserve"> una investigación sobre el cobro de un cheque el día de la desaparición de la víctima; acudió a hospitales, clínicas, casas asistenciales, morgues y centros de detención, en </w:t>
      </w:r>
      <w:r w:rsidR="003C2DD6" w:rsidRPr="000D1FDE">
        <w:rPr>
          <w:rFonts w:eastAsia="Calibri"/>
          <w:lang w:val="es-CR"/>
        </w:rPr>
        <w:t>busca</w:t>
      </w:r>
      <w:r w:rsidRPr="000D1FDE">
        <w:rPr>
          <w:rFonts w:eastAsia="Calibri"/>
          <w:lang w:val="es-CR"/>
        </w:rPr>
        <w:t xml:space="preserve"> de indicios sobre la desap</w:t>
      </w:r>
      <w:r w:rsidR="00974596" w:rsidRPr="000D1FDE">
        <w:rPr>
          <w:rFonts w:eastAsia="Calibri"/>
          <w:lang w:val="es-CR"/>
        </w:rPr>
        <w:t>arición del señor Garzón Guzmán</w:t>
      </w:r>
      <w:r w:rsidRPr="000D1FDE">
        <w:rPr>
          <w:rFonts w:eastAsia="Calibri"/>
          <w:lang w:val="es-CR"/>
        </w:rPr>
        <w:t>. Además, se hicieron verificaciones en las dependencias de migración “ante la eventualidad de que el señor CÉSAR GUSTAVO GARZÓN GUZMÁN hubiera podido abandonar el país”, pero no se registró movimiento migratorio alguno</w:t>
      </w:r>
      <w:r w:rsidR="00974596" w:rsidRPr="000D1FDE">
        <w:rPr>
          <w:rStyle w:val="Refdenotaalpie"/>
          <w:rFonts w:eastAsia="Calibri"/>
          <w:lang w:val="es-CR"/>
        </w:rPr>
        <w:footnoteReference w:id="50"/>
      </w:r>
      <w:r w:rsidRPr="000D1FDE">
        <w:rPr>
          <w:rFonts w:eastAsia="Calibri"/>
          <w:lang w:val="es-CR"/>
        </w:rPr>
        <w:t xml:space="preserve">. </w:t>
      </w:r>
    </w:p>
    <w:p w14:paraId="208ED6D0" w14:textId="77777777" w:rsidR="00FA7035" w:rsidRPr="000D1FDE" w:rsidRDefault="00FA7035" w:rsidP="00ED5B73">
      <w:pPr>
        <w:pStyle w:val="Sinespaciado"/>
        <w:spacing w:line="240" w:lineRule="auto"/>
        <w:rPr>
          <w:rFonts w:eastAsia="Calibri"/>
          <w:lang w:val="es-CR"/>
        </w:rPr>
      </w:pPr>
    </w:p>
    <w:p w14:paraId="22D39C97" w14:textId="77777777" w:rsidR="00FA7035" w:rsidRPr="000D1FDE" w:rsidRDefault="00FA7035" w:rsidP="00ED5B73">
      <w:pPr>
        <w:pStyle w:val="PrrafodeSentencia"/>
        <w:spacing w:line="240" w:lineRule="auto"/>
        <w:rPr>
          <w:rFonts w:eastAsia="Calibri"/>
          <w:lang w:val="es-CR"/>
        </w:rPr>
      </w:pPr>
      <w:r w:rsidRPr="000D1FDE">
        <w:rPr>
          <w:rFonts w:eastAsia="Calibri"/>
          <w:lang w:val="es-CR"/>
        </w:rPr>
        <w:t>El parte policial también indicó que continuarían las investigaciones con el fin de lograr la localización del señor Garzón Guzmán.</w:t>
      </w:r>
    </w:p>
    <w:p w14:paraId="2B2B1B15" w14:textId="77777777" w:rsidR="00FA7035" w:rsidRPr="000D1FDE" w:rsidRDefault="00FA7035" w:rsidP="00ED5B73">
      <w:pPr>
        <w:pStyle w:val="Sinespaciado"/>
        <w:spacing w:line="240" w:lineRule="auto"/>
        <w:rPr>
          <w:rFonts w:eastAsia="Calibri"/>
          <w:lang w:val="es-CR"/>
        </w:rPr>
      </w:pPr>
    </w:p>
    <w:p w14:paraId="2FBAC062" w14:textId="77777777" w:rsidR="00FA7035" w:rsidRPr="000D1FDE" w:rsidRDefault="00A6561B" w:rsidP="00ED5B73">
      <w:pPr>
        <w:pStyle w:val="Ttulo3"/>
        <w:spacing w:line="240" w:lineRule="auto"/>
        <w:rPr>
          <w:rFonts w:eastAsia="Calibri"/>
          <w:lang w:val="es-CR"/>
        </w:rPr>
      </w:pPr>
      <w:bookmarkStart w:id="124" w:name="_Toc77250288"/>
      <w:bookmarkStart w:id="125" w:name="_Toc77250474"/>
      <w:bookmarkStart w:id="126" w:name="_Toc78986509"/>
      <w:r w:rsidRPr="000D1FDE">
        <w:rPr>
          <w:rFonts w:eastAsia="Calibri"/>
          <w:lang w:val="es-CR"/>
        </w:rPr>
        <w:t>C</w:t>
      </w:r>
      <w:r w:rsidR="008B7CD7" w:rsidRPr="000D1FDE">
        <w:rPr>
          <w:rFonts w:eastAsia="Calibri"/>
          <w:lang w:val="es-CR"/>
        </w:rPr>
        <w:t xml:space="preserve">.2 </w:t>
      </w:r>
      <w:r w:rsidR="00377046" w:rsidRPr="000D1FDE">
        <w:rPr>
          <w:rFonts w:eastAsia="Calibri"/>
          <w:lang w:val="es-CR"/>
        </w:rPr>
        <w:t>S</w:t>
      </w:r>
      <w:r w:rsidR="00FA7035" w:rsidRPr="000D1FDE">
        <w:rPr>
          <w:rFonts w:eastAsia="Calibri"/>
          <w:lang w:val="es-CR"/>
        </w:rPr>
        <w:t>egundo parte informativo</w:t>
      </w:r>
      <w:bookmarkEnd w:id="124"/>
      <w:bookmarkEnd w:id="125"/>
      <w:bookmarkEnd w:id="126"/>
    </w:p>
    <w:p w14:paraId="2A733B95" w14:textId="77777777" w:rsidR="00FA7035" w:rsidRPr="000D1FDE" w:rsidRDefault="00FA7035" w:rsidP="00ED5B73">
      <w:pPr>
        <w:pStyle w:val="Sinespaciado"/>
        <w:spacing w:line="240" w:lineRule="auto"/>
        <w:rPr>
          <w:rFonts w:eastAsia="Calibri"/>
          <w:lang w:val="es-CR"/>
        </w:rPr>
      </w:pPr>
    </w:p>
    <w:p w14:paraId="21C17DA6" w14:textId="5ADFF432" w:rsidR="00FA7035" w:rsidRPr="000D1FDE" w:rsidRDefault="00FA7035" w:rsidP="00ED5B73">
      <w:pPr>
        <w:pStyle w:val="PrrafodeSentencia"/>
        <w:spacing w:line="240" w:lineRule="auto"/>
        <w:rPr>
          <w:rFonts w:eastAsia="Calibri"/>
          <w:lang w:val="es-CR"/>
        </w:rPr>
      </w:pPr>
      <w:r w:rsidRPr="000D1FDE">
        <w:rPr>
          <w:rFonts w:eastAsia="Calibri"/>
          <w:lang w:val="es-CR"/>
        </w:rPr>
        <w:t xml:space="preserve">El 30 de julio de 1991, el Subteniente de Policía dio a conocer en </w:t>
      </w:r>
      <w:r w:rsidR="004C167B" w:rsidRPr="000D1FDE">
        <w:rPr>
          <w:rFonts w:eastAsia="Calibri"/>
          <w:lang w:val="es-CR"/>
        </w:rPr>
        <w:t>el P</w:t>
      </w:r>
      <w:r w:rsidRPr="000D1FDE">
        <w:rPr>
          <w:rFonts w:eastAsia="Calibri"/>
          <w:lang w:val="es-CR"/>
        </w:rPr>
        <w:t xml:space="preserve">arte </w:t>
      </w:r>
      <w:r w:rsidR="004C167B" w:rsidRPr="000D1FDE">
        <w:rPr>
          <w:rFonts w:eastAsia="Calibri"/>
          <w:lang w:val="es-CR"/>
        </w:rPr>
        <w:t>I</w:t>
      </w:r>
      <w:r w:rsidRPr="000D1FDE">
        <w:rPr>
          <w:rFonts w:eastAsia="Calibri"/>
          <w:lang w:val="es-CR"/>
        </w:rPr>
        <w:t xml:space="preserve">nformativo </w:t>
      </w:r>
      <w:r w:rsidR="004C167B" w:rsidRPr="000D1FDE">
        <w:rPr>
          <w:rFonts w:eastAsia="Calibri"/>
          <w:lang w:val="es-CR"/>
        </w:rPr>
        <w:t xml:space="preserve">No. </w:t>
      </w:r>
      <w:r w:rsidR="00C55D44" w:rsidRPr="000D1FDE">
        <w:rPr>
          <w:rFonts w:eastAsia="Calibri"/>
          <w:lang w:val="es-CR"/>
        </w:rPr>
        <w:t>1</w:t>
      </w:r>
      <w:r w:rsidR="004C167B" w:rsidRPr="000D1FDE">
        <w:rPr>
          <w:rFonts w:eastAsia="Calibri"/>
          <w:lang w:val="es-CR"/>
        </w:rPr>
        <w:t xml:space="preserve">972-SICP, </w:t>
      </w:r>
      <w:r w:rsidRPr="000D1FDE">
        <w:rPr>
          <w:rFonts w:eastAsia="Calibri"/>
          <w:lang w:val="es-CR"/>
        </w:rPr>
        <w:t xml:space="preserve">que </w:t>
      </w:r>
      <w:r w:rsidR="004916D8">
        <w:rPr>
          <w:rFonts w:eastAsia="Calibri"/>
          <w:lang w:val="es-CR"/>
        </w:rPr>
        <w:t xml:space="preserve">agentes </w:t>
      </w:r>
      <w:r w:rsidRPr="000D1FDE">
        <w:rPr>
          <w:rFonts w:eastAsia="Calibri"/>
          <w:lang w:val="es-CR"/>
        </w:rPr>
        <w:t>acudieron al local “</w:t>
      </w:r>
      <w:r w:rsidR="00C00B61" w:rsidRPr="000D1FDE">
        <w:rPr>
          <w:rFonts w:eastAsia="Calibri"/>
          <w:lang w:val="es-CR"/>
        </w:rPr>
        <w:t>[</w:t>
      </w:r>
      <w:r w:rsidRPr="000D1FDE">
        <w:rPr>
          <w:rFonts w:eastAsia="Calibri"/>
          <w:lang w:val="es-CR"/>
        </w:rPr>
        <w:t>Son</w:t>
      </w:r>
      <w:r w:rsidR="00C00B61" w:rsidRPr="000D1FDE">
        <w:rPr>
          <w:rFonts w:eastAsia="Calibri"/>
          <w:lang w:val="es-CR"/>
        </w:rPr>
        <w:t>]</w:t>
      </w:r>
      <w:r w:rsidRPr="000D1FDE">
        <w:rPr>
          <w:rFonts w:eastAsia="Calibri"/>
          <w:lang w:val="es-CR"/>
        </w:rPr>
        <w:t xml:space="preserve"> Candela”, a centros de salud, morgues, cárceles y a las oficinas de migración de Quito y Guayaquil, para </w:t>
      </w:r>
      <w:r w:rsidR="004916D8">
        <w:rPr>
          <w:rFonts w:eastAsia="Calibri"/>
          <w:lang w:val="es-CR"/>
        </w:rPr>
        <w:t>conseguir</w:t>
      </w:r>
      <w:r w:rsidRPr="000D1FDE">
        <w:rPr>
          <w:rFonts w:eastAsia="Calibri"/>
          <w:lang w:val="es-CR"/>
        </w:rPr>
        <w:t xml:space="preserve"> nueva información y </w:t>
      </w:r>
      <w:r w:rsidR="00B139BF" w:rsidRPr="000D1FDE">
        <w:rPr>
          <w:rFonts w:eastAsia="Calibri"/>
          <w:lang w:val="es-CR"/>
        </w:rPr>
        <w:t xml:space="preserve">que </w:t>
      </w:r>
      <w:r w:rsidRPr="000D1FDE">
        <w:rPr>
          <w:rFonts w:eastAsia="Calibri"/>
          <w:lang w:val="es-CR"/>
        </w:rPr>
        <w:t>no obtuvieron resultados. También indicó que envió un telegrama a los jefes de diferentes dependencias de la Policía en mayo de 1991 y no obtuvo respuesta. Informó que continuarían las investigaciones para lograr la localización de la víctima</w:t>
      </w:r>
      <w:r w:rsidR="00806625" w:rsidRPr="000D1FDE">
        <w:rPr>
          <w:rStyle w:val="Refdenotaalpie"/>
          <w:rFonts w:eastAsia="Calibri"/>
          <w:lang w:val="es-CR"/>
        </w:rPr>
        <w:footnoteReference w:id="51"/>
      </w:r>
      <w:r w:rsidRPr="000D1FDE">
        <w:rPr>
          <w:rFonts w:eastAsia="Calibri"/>
          <w:lang w:val="es-CR"/>
        </w:rPr>
        <w:t>.</w:t>
      </w:r>
    </w:p>
    <w:p w14:paraId="16FE1DD4" w14:textId="77777777" w:rsidR="00FA7035" w:rsidRPr="000D1FDE" w:rsidRDefault="00FA7035" w:rsidP="00ED5B73">
      <w:pPr>
        <w:pStyle w:val="Sinespaciado"/>
        <w:spacing w:line="240" w:lineRule="auto"/>
        <w:rPr>
          <w:rFonts w:eastAsia="Calibri"/>
          <w:lang w:val="es-CR"/>
        </w:rPr>
      </w:pPr>
    </w:p>
    <w:p w14:paraId="2DCAFD4C" w14:textId="77777777" w:rsidR="00FA7035" w:rsidRPr="000D1FDE" w:rsidRDefault="00A6561B" w:rsidP="00ED5B73">
      <w:pPr>
        <w:pStyle w:val="Ttulo3"/>
        <w:spacing w:line="240" w:lineRule="auto"/>
        <w:rPr>
          <w:rFonts w:eastAsia="Calibri"/>
          <w:lang w:val="es-CR"/>
        </w:rPr>
      </w:pPr>
      <w:bookmarkStart w:id="127" w:name="_Toc77250289"/>
      <w:bookmarkStart w:id="128" w:name="_Toc77250475"/>
      <w:bookmarkStart w:id="129" w:name="_Toc78986510"/>
      <w:r w:rsidRPr="000D1FDE">
        <w:rPr>
          <w:rFonts w:eastAsia="Calibri"/>
          <w:lang w:val="es-CR"/>
        </w:rPr>
        <w:t>C</w:t>
      </w:r>
      <w:r w:rsidR="008B7CD7" w:rsidRPr="000D1FDE">
        <w:rPr>
          <w:rFonts w:eastAsia="Calibri"/>
          <w:lang w:val="es-CR"/>
        </w:rPr>
        <w:t xml:space="preserve">.3 </w:t>
      </w:r>
      <w:r w:rsidR="00377046" w:rsidRPr="000D1FDE">
        <w:rPr>
          <w:rFonts w:eastAsia="Calibri"/>
          <w:lang w:val="es-CR"/>
        </w:rPr>
        <w:t>T</w:t>
      </w:r>
      <w:r w:rsidR="00FA7035" w:rsidRPr="000D1FDE">
        <w:rPr>
          <w:rFonts w:eastAsia="Calibri"/>
          <w:lang w:val="es-CR"/>
        </w:rPr>
        <w:t>ercer parte informativo</w:t>
      </w:r>
      <w:bookmarkEnd w:id="127"/>
      <w:bookmarkEnd w:id="128"/>
      <w:bookmarkEnd w:id="129"/>
    </w:p>
    <w:p w14:paraId="5F6417B0" w14:textId="77777777" w:rsidR="00FA7035" w:rsidRPr="000D1FDE" w:rsidRDefault="00FA7035" w:rsidP="00ED5B73">
      <w:pPr>
        <w:pStyle w:val="Sinespaciado"/>
        <w:spacing w:line="240" w:lineRule="auto"/>
        <w:rPr>
          <w:rFonts w:eastAsia="Calibri"/>
          <w:lang w:val="es-CR"/>
        </w:rPr>
      </w:pPr>
    </w:p>
    <w:p w14:paraId="1DED94EE" w14:textId="2C898BD5" w:rsidR="00FA7035" w:rsidRPr="000D1FDE" w:rsidRDefault="00FA7035" w:rsidP="00ED5B73">
      <w:pPr>
        <w:pStyle w:val="PrrafodeSentencia"/>
        <w:spacing w:line="240" w:lineRule="auto"/>
        <w:rPr>
          <w:rFonts w:eastAsia="Calibri"/>
          <w:lang w:val="es-CR"/>
        </w:rPr>
      </w:pPr>
      <w:r w:rsidRPr="000D1FDE">
        <w:rPr>
          <w:rFonts w:eastAsia="Calibri"/>
          <w:lang w:val="es-CR"/>
        </w:rPr>
        <w:t xml:space="preserve">El 22 de agosto de 1994, el Subteniente de Policía suscribió </w:t>
      </w:r>
      <w:r w:rsidR="004C167B" w:rsidRPr="000D1FDE">
        <w:rPr>
          <w:rFonts w:eastAsia="Calibri"/>
          <w:lang w:val="es-CR"/>
        </w:rPr>
        <w:t>el</w:t>
      </w:r>
      <w:r w:rsidRPr="000D1FDE">
        <w:rPr>
          <w:rFonts w:eastAsia="Calibri"/>
          <w:lang w:val="es-CR"/>
        </w:rPr>
        <w:t xml:space="preserve"> </w:t>
      </w:r>
      <w:r w:rsidR="004C167B" w:rsidRPr="000D1FDE">
        <w:rPr>
          <w:rFonts w:eastAsia="Calibri"/>
          <w:lang w:val="es-CR"/>
        </w:rPr>
        <w:t>P</w:t>
      </w:r>
      <w:r w:rsidRPr="000D1FDE">
        <w:rPr>
          <w:rFonts w:eastAsia="Calibri"/>
          <w:lang w:val="es-CR"/>
        </w:rPr>
        <w:t xml:space="preserve">arte </w:t>
      </w:r>
      <w:r w:rsidR="004C167B" w:rsidRPr="000D1FDE">
        <w:rPr>
          <w:rFonts w:eastAsia="Calibri"/>
          <w:lang w:val="es-CR"/>
        </w:rPr>
        <w:t>I</w:t>
      </w:r>
      <w:r w:rsidRPr="000D1FDE">
        <w:rPr>
          <w:rFonts w:eastAsia="Calibri"/>
          <w:lang w:val="es-CR"/>
        </w:rPr>
        <w:t>nformativo</w:t>
      </w:r>
      <w:r w:rsidR="004C167B" w:rsidRPr="000D1FDE">
        <w:rPr>
          <w:rFonts w:eastAsia="Calibri"/>
          <w:lang w:val="es-CR"/>
        </w:rPr>
        <w:t xml:space="preserve"> No. 1526-OIDP</w:t>
      </w:r>
      <w:r w:rsidRPr="000D1FDE">
        <w:rPr>
          <w:rFonts w:eastAsia="Calibri"/>
          <w:lang w:val="es-CR"/>
        </w:rPr>
        <w:t xml:space="preserve"> y dio a conocer el estado de las investigaciones sobre la desaparición del señor Garzón Guzmán. Señaló que, por versiones del señor Garzón Guzmán</w:t>
      </w:r>
      <w:r w:rsidR="00775E0E">
        <w:rPr>
          <w:rFonts w:eastAsia="Calibri"/>
          <w:lang w:val="es-CR"/>
        </w:rPr>
        <w:t xml:space="preserve"> durante la detención ocurrida en 1989</w:t>
      </w:r>
      <w:r w:rsidRPr="000D1FDE">
        <w:rPr>
          <w:rFonts w:eastAsia="Calibri"/>
          <w:lang w:val="es-CR"/>
        </w:rPr>
        <w:t xml:space="preserve">, habrían sido aprehendidos miembros activos </w:t>
      </w:r>
      <w:r w:rsidR="00806625" w:rsidRPr="000D1FDE">
        <w:rPr>
          <w:rFonts w:eastAsia="Calibri"/>
          <w:lang w:val="es-CR"/>
        </w:rPr>
        <w:t>de</w:t>
      </w:r>
      <w:r w:rsidRPr="000D1FDE">
        <w:rPr>
          <w:rFonts w:eastAsia="Calibri"/>
          <w:lang w:val="es-CR"/>
        </w:rPr>
        <w:t xml:space="preserve"> “Montoneras Patria Libre” y que, debido a que la víctima habría desaparecido tres meses después de obtener su libertad, presumían que miembros de esa organización estarían ligados a su desaparición</w:t>
      </w:r>
      <w:r w:rsidR="00C55D44" w:rsidRPr="000D1FDE">
        <w:rPr>
          <w:rFonts w:eastAsia="Calibri"/>
          <w:lang w:val="es-CR"/>
        </w:rPr>
        <w:t xml:space="preserve">. </w:t>
      </w:r>
      <w:r w:rsidRPr="000D1FDE">
        <w:rPr>
          <w:rFonts w:eastAsia="Calibri"/>
          <w:lang w:val="es-CR"/>
        </w:rPr>
        <w:t>Señaló que continuarían las investigaciones hasta esclarecer el caso y localizar al señor Garzón Guzmá</w:t>
      </w:r>
      <w:r w:rsidR="00C55D44" w:rsidRPr="000D1FDE">
        <w:rPr>
          <w:rFonts w:eastAsia="Calibri"/>
          <w:lang w:val="es-CR"/>
        </w:rPr>
        <w:t>n</w:t>
      </w:r>
      <w:r w:rsidR="00C55D44" w:rsidRPr="000D1FDE">
        <w:rPr>
          <w:rStyle w:val="Refdenotaalpie"/>
          <w:rFonts w:eastAsia="Calibri"/>
          <w:lang w:val="es-CR"/>
        </w:rPr>
        <w:footnoteReference w:id="52"/>
      </w:r>
      <w:r w:rsidR="00C55D44" w:rsidRPr="000D1FDE">
        <w:rPr>
          <w:rFonts w:eastAsia="Calibri"/>
          <w:lang w:val="es-CR"/>
        </w:rPr>
        <w:t>.</w:t>
      </w:r>
    </w:p>
    <w:p w14:paraId="3E7727B5" w14:textId="77777777" w:rsidR="00C76550" w:rsidRPr="000D1FDE" w:rsidRDefault="00C76550" w:rsidP="00ED5B73">
      <w:pPr>
        <w:pStyle w:val="Sinespaciado"/>
        <w:spacing w:line="240" w:lineRule="auto"/>
        <w:rPr>
          <w:rFonts w:eastAsia="Calibri"/>
          <w:lang w:val="es-CR"/>
        </w:rPr>
      </w:pPr>
    </w:p>
    <w:p w14:paraId="7C3B1BE6" w14:textId="77777777" w:rsidR="00C76550" w:rsidRPr="000D1FDE" w:rsidRDefault="00A6561B" w:rsidP="00ED5B73">
      <w:pPr>
        <w:pStyle w:val="Ttulo3"/>
        <w:spacing w:line="240" w:lineRule="auto"/>
        <w:rPr>
          <w:rFonts w:eastAsia="Calibri"/>
          <w:lang w:val="es-CR"/>
        </w:rPr>
      </w:pPr>
      <w:bookmarkStart w:id="130" w:name="_Toc77250290"/>
      <w:bookmarkStart w:id="131" w:name="_Toc77250476"/>
      <w:bookmarkStart w:id="132" w:name="_Toc78986511"/>
      <w:r w:rsidRPr="000D1FDE">
        <w:rPr>
          <w:rFonts w:eastAsia="Calibri"/>
          <w:lang w:val="es-CR"/>
        </w:rPr>
        <w:t>C</w:t>
      </w:r>
      <w:r w:rsidR="008B7CD7" w:rsidRPr="000D1FDE">
        <w:rPr>
          <w:rFonts w:eastAsia="Calibri"/>
          <w:lang w:val="es-CR"/>
        </w:rPr>
        <w:t xml:space="preserve">.4 </w:t>
      </w:r>
      <w:r w:rsidR="00C76550" w:rsidRPr="000D1FDE">
        <w:rPr>
          <w:rFonts w:eastAsia="Calibri"/>
          <w:lang w:val="es-CR"/>
        </w:rPr>
        <w:t>Investigaciones judiciales</w:t>
      </w:r>
      <w:bookmarkEnd w:id="130"/>
      <w:bookmarkEnd w:id="131"/>
      <w:bookmarkEnd w:id="132"/>
    </w:p>
    <w:p w14:paraId="02AA3BE5" w14:textId="77777777" w:rsidR="00C76550" w:rsidRPr="000D1FDE" w:rsidRDefault="00C76550" w:rsidP="00ED5B73">
      <w:pPr>
        <w:pStyle w:val="Sinespaciado"/>
        <w:spacing w:line="240" w:lineRule="auto"/>
        <w:rPr>
          <w:rFonts w:eastAsia="Calibri"/>
          <w:lang w:val="es-CR" w:eastAsia="en-US"/>
        </w:rPr>
      </w:pPr>
    </w:p>
    <w:p w14:paraId="57C8850D" w14:textId="77777777" w:rsidR="004B0DD2" w:rsidRPr="000D1FDE" w:rsidRDefault="00351773" w:rsidP="00ED5B73">
      <w:pPr>
        <w:pStyle w:val="PrrafodeSentencia"/>
        <w:spacing w:line="240" w:lineRule="auto"/>
        <w:rPr>
          <w:rFonts w:eastAsia="Calibri"/>
          <w:lang w:val="es-CR"/>
        </w:rPr>
      </w:pPr>
      <w:r w:rsidRPr="000D1FDE">
        <w:rPr>
          <w:rFonts w:eastAsia="Calibri"/>
          <w:lang w:val="es-CR"/>
        </w:rPr>
        <w:t>E</w:t>
      </w:r>
      <w:r w:rsidR="00731ADB" w:rsidRPr="000D1FDE">
        <w:rPr>
          <w:rFonts w:eastAsia="Calibri"/>
          <w:lang w:val="es-CR"/>
        </w:rPr>
        <w:t>n</w:t>
      </w:r>
      <w:r w:rsidR="00C46CFC" w:rsidRPr="000D1FDE">
        <w:rPr>
          <w:rFonts w:eastAsia="Calibri"/>
          <w:lang w:val="es-CR"/>
        </w:rPr>
        <w:t xml:space="preserve"> </w:t>
      </w:r>
      <w:r w:rsidRPr="000D1FDE">
        <w:rPr>
          <w:rFonts w:eastAsia="Calibri"/>
          <w:lang w:val="es-CR"/>
        </w:rPr>
        <w:t>septiembre</w:t>
      </w:r>
      <w:r w:rsidR="001E20B7" w:rsidRPr="000D1FDE">
        <w:rPr>
          <w:rFonts w:eastAsia="Calibri"/>
          <w:lang w:val="es-CR"/>
        </w:rPr>
        <w:t xml:space="preserve"> de</w:t>
      </w:r>
      <w:r w:rsidRPr="000D1FDE">
        <w:rPr>
          <w:rFonts w:eastAsia="Calibri"/>
          <w:lang w:val="es-CR"/>
        </w:rPr>
        <w:t xml:space="preserve"> </w:t>
      </w:r>
      <w:r w:rsidR="00731ADB" w:rsidRPr="000D1FDE">
        <w:rPr>
          <w:rFonts w:eastAsia="Calibri"/>
          <w:lang w:val="es-CR"/>
        </w:rPr>
        <w:t xml:space="preserve">2011, debido al trabajo </w:t>
      </w:r>
      <w:r w:rsidR="00482360" w:rsidRPr="000D1FDE">
        <w:rPr>
          <w:rFonts w:eastAsia="Calibri"/>
          <w:lang w:val="es-CR"/>
        </w:rPr>
        <w:t>de</w:t>
      </w:r>
      <w:r w:rsidR="00731ADB" w:rsidRPr="000D1FDE">
        <w:rPr>
          <w:rFonts w:eastAsia="Calibri"/>
          <w:lang w:val="es-CR"/>
        </w:rPr>
        <w:t xml:space="preserve"> la Comisión de la Verdad, se inició una indagación previa en relación con este caso</w:t>
      </w:r>
      <w:r w:rsidRPr="000D1FDE">
        <w:rPr>
          <w:rStyle w:val="Refdenotaalpie"/>
          <w:rFonts w:eastAsia="Calibri"/>
          <w:lang w:val="es-CR"/>
        </w:rPr>
        <w:footnoteReference w:id="53"/>
      </w:r>
      <w:r w:rsidR="00731ADB" w:rsidRPr="000D1FDE">
        <w:rPr>
          <w:rFonts w:eastAsia="Calibri"/>
          <w:lang w:val="es-CR"/>
        </w:rPr>
        <w:t>. E</w:t>
      </w:r>
      <w:r w:rsidR="00C46CFC" w:rsidRPr="000D1FDE">
        <w:rPr>
          <w:rFonts w:eastAsia="Calibri"/>
          <w:lang w:val="es-CR"/>
        </w:rPr>
        <w:t>n</w:t>
      </w:r>
      <w:r w:rsidR="00731ADB" w:rsidRPr="000D1FDE">
        <w:rPr>
          <w:rFonts w:eastAsia="Calibri"/>
          <w:lang w:val="es-CR"/>
        </w:rPr>
        <w:t xml:space="preserve"> mayo</w:t>
      </w:r>
      <w:r w:rsidR="00C00B61" w:rsidRPr="000D1FDE">
        <w:rPr>
          <w:rFonts w:eastAsia="Calibri"/>
          <w:lang w:val="es-CR"/>
        </w:rPr>
        <w:t xml:space="preserve"> 2013 </w:t>
      </w:r>
      <w:r w:rsidR="00731ADB" w:rsidRPr="000D1FDE">
        <w:rPr>
          <w:rFonts w:eastAsia="Calibri"/>
          <w:lang w:val="es-CR"/>
        </w:rPr>
        <w:t>los familiares del señor Garzón Guzmán interpusieron una denuncia p</w:t>
      </w:r>
      <w:r w:rsidR="00C76550" w:rsidRPr="000D1FDE">
        <w:rPr>
          <w:rFonts w:eastAsia="Calibri"/>
          <w:lang w:val="es-CR"/>
        </w:rPr>
        <w:t xml:space="preserve">ara esclarecer </w:t>
      </w:r>
      <w:r w:rsidR="00731ADB" w:rsidRPr="000D1FDE">
        <w:rPr>
          <w:rFonts w:eastAsia="Calibri"/>
          <w:lang w:val="es-CR"/>
        </w:rPr>
        <w:t>lo ocurrido</w:t>
      </w:r>
      <w:r w:rsidR="00C76550" w:rsidRPr="000D1FDE">
        <w:rPr>
          <w:rFonts w:eastAsia="Calibri"/>
          <w:lang w:val="es-CR"/>
        </w:rPr>
        <w:t xml:space="preserve">. </w:t>
      </w:r>
      <w:r w:rsidR="00731ADB" w:rsidRPr="000D1FDE">
        <w:rPr>
          <w:rFonts w:eastAsia="Calibri"/>
          <w:lang w:val="es-CR"/>
        </w:rPr>
        <w:t>En consecuencia, se dio</w:t>
      </w:r>
      <w:r w:rsidR="00C76550" w:rsidRPr="000D1FDE">
        <w:rPr>
          <w:rFonts w:eastAsia="Calibri"/>
          <w:lang w:val="es-CR"/>
        </w:rPr>
        <w:t xml:space="preserve"> </w:t>
      </w:r>
      <w:r w:rsidR="00731ADB" w:rsidRPr="000D1FDE">
        <w:rPr>
          <w:rFonts w:eastAsia="Calibri"/>
          <w:lang w:val="es-CR"/>
        </w:rPr>
        <w:t>inicio</w:t>
      </w:r>
      <w:r w:rsidR="00C76550" w:rsidRPr="000D1FDE">
        <w:rPr>
          <w:rFonts w:eastAsia="Calibri"/>
          <w:lang w:val="es-CR"/>
        </w:rPr>
        <w:t xml:space="preserve"> </w:t>
      </w:r>
      <w:r w:rsidR="00731ADB" w:rsidRPr="000D1FDE">
        <w:rPr>
          <w:rFonts w:eastAsia="Calibri"/>
          <w:lang w:val="es-CR"/>
        </w:rPr>
        <w:t>a una nueva</w:t>
      </w:r>
      <w:r w:rsidR="00C76550" w:rsidRPr="000D1FDE">
        <w:rPr>
          <w:rFonts w:eastAsia="Calibri"/>
          <w:lang w:val="es-CR"/>
        </w:rPr>
        <w:t xml:space="preserve"> indagación previa en julio de 2013. </w:t>
      </w:r>
      <w:r w:rsidR="00365DC5" w:rsidRPr="000D1FDE">
        <w:rPr>
          <w:rFonts w:eastAsia="Calibri"/>
          <w:lang w:val="es-CR"/>
        </w:rPr>
        <w:t>El 2 de enero de 2014</w:t>
      </w:r>
      <w:r w:rsidR="00C76550" w:rsidRPr="000D1FDE">
        <w:rPr>
          <w:rFonts w:eastAsia="Calibri"/>
          <w:lang w:val="es-CR"/>
        </w:rPr>
        <w:t xml:space="preserve"> la segunda indagación fue acumulada a la ya iniciada</w:t>
      </w:r>
      <w:r w:rsidR="00201C47" w:rsidRPr="000D1FDE">
        <w:rPr>
          <w:rStyle w:val="Refdenotaalpie"/>
          <w:rFonts w:eastAsia="Calibri"/>
          <w:lang w:val="es-CR"/>
        </w:rPr>
        <w:footnoteReference w:id="54"/>
      </w:r>
      <w:r w:rsidR="00C76550" w:rsidRPr="000D1FDE">
        <w:rPr>
          <w:rFonts w:eastAsia="Calibri"/>
          <w:lang w:val="es-CR"/>
        </w:rPr>
        <w:t>.</w:t>
      </w:r>
      <w:r w:rsidR="00C46CFC" w:rsidRPr="000D1FDE">
        <w:rPr>
          <w:rFonts w:eastAsia="Calibri"/>
          <w:lang w:val="es-CR"/>
        </w:rPr>
        <w:t xml:space="preserve"> </w:t>
      </w:r>
      <w:r w:rsidR="00A34902" w:rsidRPr="000D1FDE">
        <w:rPr>
          <w:rFonts w:eastAsia="Calibri"/>
          <w:lang w:val="es-CR"/>
        </w:rPr>
        <w:t>D</w:t>
      </w:r>
      <w:r w:rsidR="00D5558D" w:rsidRPr="000D1FDE">
        <w:rPr>
          <w:rFonts w:eastAsia="Calibri"/>
          <w:lang w:val="es-CR"/>
        </w:rPr>
        <w:t xml:space="preserve">e acuerdo a la información remitida por el Estado, </w:t>
      </w:r>
      <w:r w:rsidR="00A34902" w:rsidRPr="000D1FDE">
        <w:rPr>
          <w:rFonts w:eastAsia="Calibri"/>
          <w:lang w:val="es-CR"/>
        </w:rPr>
        <w:t xml:space="preserve">para abril de 2019, </w:t>
      </w:r>
      <w:r w:rsidR="00C46CFC" w:rsidRPr="000D1FDE">
        <w:rPr>
          <w:rFonts w:eastAsia="Calibri"/>
          <w:lang w:val="es-CR"/>
        </w:rPr>
        <w:t xml:space="preserve">el proceso se encontraba en </w:t>
      </w:r>
      <w:r w:rsidR="00D5558D" w:rsidRPr="000D1FDE">
        <w:rPr>
          <w:rFonts w:eastAsia="Calibri"/>
          <w:lang w:val="es-CR"/>
        </w:rPr>
        <w:t>“</w:t>
      </w:r>
      <w:r w:rsidR="00C46CFC" w:rsidRPr="000D1FDE">
        <w:rPr>
          <w:rFonts w:eastAsia="Calibri"/>
          <w:lang w:val="es-CR"/>
        </w:rPr>
        <w:t>etapa pre procesal indagatoria</w:t>
      </w:r>
      <w:r w:rsidR="00D5558D" w:rsidRPr="000D1FDE">
        <w:rPr>
          <w:rFonts w:eastAsia="Calibri"/>
          <w:lang w:val="es-CR"/>
        </w:rPr>
        <w:t>”</w:t>
      </w:r>
      <w:r w:rsidR="00C46CFC" w:rsidRPr="000D1FDE">
        <w:rPr>
          <w:rStyle w:val="Refdenotaalpie"/>
          <w:rFonts w:eastAsia="Calibri"/>
          <w:lang w:val="es-CR"/>
        </w:rPr>
        <w:footnoteReference w:id="55"/>
      </w:r>
      <w:r w:rsidR="002A177F" w:rsidRPr="000D1FDE">
        <w:rPr>
          <w:rFonts w:eastAsia="Calibri"/>
          <w:lang w:val="es-CR"/>
        </w:rPr>
        <w:t>.</w:t>
      </w:r>
      <w:r w:rsidR="004B0DD2" w:rsidRPr="000D1FDE">
        <w:rPr>
          <w:rFonts w:eastAsia="Calibri"/>
          <w:lang w:val="es-CR"/>
        </w:rPr>
        <w:t xml:space="preserve"> </w:t>
      </w:r>
    </w:p>
    <w:p w14:paraId="42A51ACB" w14:textId="77777777" w:rsidR="002170B0" w:rsidRPr="000D1FDE" w:rsidRDefault="002170B0" w:rsidP="00ED5B73">
      <w:pPr>
        <w:pStyle w:val="PrrafodeSentencia"/>
        <w:numPr>
          <w:ilvl w:val="0"/>
          <w:numId w:val="0"/>
        </w:numPr>
        <w:spacing w:line="240" w:lineRule="auto"/>
        <w:rPr>
          <w:lang w:val="es-CR"/>
        </w:rPr>
      </w:pPr>
    </w:p>
    <w:p w14:paraId="5301AAC6" w14:textId="77777777" w:rsidR="00FA7035" w:rsidRPr="000D1FDE" w:rsidRDefault="003412A5" w:rsidP="00ED5B73">
      <w:pPr>
        <w:pStyle w:val="Ttulo1"/>
        <w:rPr>
          <w:lang w:val="es-CR"/>
        </w:rPr>
      </w:pPr>
      <w:bookmarkStart w:id="133" w:name="_Toc77250291"/>
      <w:bookmarkStart w:id="134" w:name="_Toc77250409"/>
      <w:bookmarkStart w:id="135" w:name="_Toc77250477"/>
      <w:bookmarkStart w:id="136" w:name="_Toc78986512"/>
      <w:r w:rsidRPr="000D1FDE">
        <w:rPr>
          <w:rStyle w:val="None"/>
          <w:lang w:val="es-CR"/>
        </w:rPr>
        <w:t>VIII</w:t>
      </w:r>
      <w:r w:rsidRPr="000D1FDE">
        <w:rPr>
          <w:rStyle w:val="None"/>
          <w:lang w:val="es-CR"/>
        </w:rPr>
        <w:br/>
      </w:r>
      <w:bookmarkStart w:id="137" w:name="_Toc41291427"/>
      <w:bookmarkStart w:id="138" w:name="_Toc41476766"/>
      <w:r w:rsidR="00FA7035" w:rsidRPr="000D1FDE">
        <w:rPr>
          <w:lang w:val="es-CR"/>
        </w:rPr>
        <w:t>FONDO</w:t>
      </w:r>
      <w:bookmarkEnd w:id="133"/>
      <w:bookmarkEnd w:id="134"/>
      <w:bookmarkEnd w:id="135"/>
      <w:bookmarkEnd w:id="136"/>
      <w:bookmarkEnd w:id="137"/>
      <w:bookmarkEnd w:id="138"/>
    </w:p>
    <w:p w14:paraId="02013D48" w14:textId="77777777" w:rsidR="00FA7035" w:rsidRPr="000D1FDE" w:rsidRDefault="00FA7035" w:rsidP="00ED5B73">
      <w:pPr>
        <w:pStyle w:val="PrrafodeSentencia"/>
        <w:numPr>
          <w:ilvl w:val="0"/>
          <w:numId w:val="0"/>
        </w:numPr>
        <w:spacing w:line="240" w:lineRule="auto"/>
        <w:rPr>
          <w:lang w:val="es-CR"/>
        </w:rPr>
      </w:pPr>
    </w:p>
    <w:p w14:paraId="0498B459" w14:textId="60EDEF39" w:rsidR="005C3A92" w:rsidRPr="000D1FDE" w:rsidRDefault="00B855C6" w:rsidP="00ED5B73">
      <w:pPr>
        <w:pStyle w:val="PrrafodeSentencia"/>
        <w:spacing w:line="240" w:lineRule="auto"/>
        <w:rPr>
          <w:lang w:val="es-CR"/>
        </w:rPr>
      </w:pPr>
      <w:r w:rsidRPr="000D1FDE">
        <w:rPr>
          <w:lang w:val="es-CR"/>
        </w:rPr>
        <w:t>El</w:t>
      </w:r>
      <w:r w:rsidR="004720B2" w:rsidRPr="000D1FDE">
        <w:rPr>
          <w:lang w:val="es-CR"/>
        </w:rPr>
        <w:t xml:space="preserve"> Tribunal recuerda que el Estado realizó un reconocimiento total de responsabilidad internacional</w:t>
      </w:r>
      <w:r w:rsidR="00E40BBF" w:rsidRPr="000D1FDE">
        <w:rPr>
          <w:lang w:val="es-CR"/>
        </w:rPr>
        <w:t xml:space="preserve"> en relación con los derechos alegados como violados por la Comisión Interamericana</w:t>
      </w:r>
      <w:r w:rsidR="00375336" w:rsidRPr="00040E3D">
        <w:rPr>
          <w:lang w:val="es-CR"/>
        </w:rPr>
        <w:t>,</w:t>
      </w:r>
      <w:r w:rsidR="004720B2" w:rsidRPr="00040E3D">
        <w:rPr>
          <w:lang w:val="es-CR"/>
        </w:rPr>
        <w:t xml:space="preserve"> y que esta Corte ha decidido dictar una sentencia sobre el fondo en</w:t>
      </w:r>
      <w:r w:rsidR="002A177F" w:rsidRPr="00040E3D">
        <w:rPr>
          <w:lang w:val="es-CR"/>
        </w:rPr>
        <w:t xml:space="preserve"> el presente asunto (</w:t>
      </w:r>
      <w:r w:rsidR="002A177F" w:rsidRPr="00040E3D">
        <w:rPr>
          <w:i/>
          <w:lang w:val="es-CR"/>
        </w:rPr>
        <w:t>supra</w:t>
      </w:r>
      <w:r w:rsidR="002A177F" w:rsidRPr="00040E3D">
        <w:rPr>
          <w:lang w:val="es-CR"/>
        </w:rPr>
        <w:t xml:space="preserve"> párr</w:t>
      </w:r>
      <w:r w:rsidR="004720B2" w:rsidRPr="00040E3D">
        <w:rPr>
          <w:lang w:val="es-CR"/>
        </w:rPr>
        <w:t xml:space="preserve">. </w:t>
      </w:r>
      <w:r w:rsidR="002A177F" w:rsidRPr="00040E3D">
        <w:rPr>
          <w:lang w:val="es-CR"/>
        </w:rPr>
        <w:t>26</w:t>
      </w:r>
      <w:r w:rsidR="004720B2" w:rsidRPr="00040E3D">
        <w:rPr>
          <w:lang w:val="es-CR"/>
        </w:rPr>
        <w:t xml:space="preserve">). Por lo anterior, </w:t>
      </w:r>
      <w:r w:rsidR="00E40BBF" w:rsidRPr="00040E3D">
        <w:rPr>
          <w:lang w:val="es-CR"/>
        </w:rPr>
        <w:t>en atención al reconocimiento de responsabilidad realizado por el Estado</w:t>
      </w:r>
      <w:r w:rsidR="00E40BBF" w:rsidRPr="000D1FDE">
        <w:rPr>
          <w:lang w:val="es-CR"/>
        </w:rPr>
        <w:t xml:space="preserve"> y a la </w:t>
      </w:r>
      <w:r w:rsidR="00E40BBF" w:rsidRPr="00BC4910">
        <w:rPr>
          <w:lang w:val="es-CR"/>
        </w:rPr>
        <w:t xml:space="preserve">jurisprudencia constante de este Tribunal, </w:t>
      </w:r>
      <w:r w:rsidR="004720B2" w:rsidRPr="00BC4910">
        <w:rPr>
          <w:lang w:val="es-CR"/>
        </w:rPr>
        <w:t xml:space="preserve">la Corte se pronunciará sobre </w:t>
      </w:r>
      <w:r w:rsidR="00A26969" w:rsidRPr="00BC4910">
        <w:rPr>
          <w:lang w:val="es-CR"/>
        </w:rPr>
        <w:t>las violaciones a derechos convencionales ocurridas en este caso</w:t>
      </w:r>
      <w:r w:rsidR="00E40BBF" w:rsidRPr="00BC4910">
        <w:rPr>
          <w:lang w:val="es-CR"/>
        </w:rPr>
        <w:t xml:space="preserve"> y reconocidas por el Estado y sobre los alegatos referidos a la violación del artículo 2 de la Convención Americana,</w:t>
      </w:r>
      <w:r w:rsidR="003D3E94" w:rsidRPr="00BC4910">
        <w:rPr>
          <w:lang w:val="es-CR"/>
        </w:rPr>
        <w:t xml:space="preserve"> en relación con los artículos I y II de la Convención Interamericana sobre Desaparición Forzada de Personas,</w:t>
      </w:r>
      <w:r w:rsidR="00E40BBF" w:rsidRPr="00BC4910">
        <w:rPr>
          <w:lang w:val="es-CR"/>
        </w:rPr>
        <w:t xml:space="preserve"> en los términos planteados por el representante</w:t>
      </w:r>
      <w:r w:rsidR="00E40BBF" w:rsidRPr="000D1FDE">
        <w:rPr>
          <w:lang w:val="es-CR"/>
        </w:rPr>
        <w:t xml:space="preserve"> de las víctimas</w:t>
      </w:r>
      <w:r w:rsidR="00A26969" w:rsidRPr="000D1FDE">
        <w:rPr>
          <w:lang w:val="es-CR"/>
        </w:rPr>
        <w:t>.</w:t>
      </w:r>
      <w:r w:rsidR="0059085D" w:rsidRPr="000D1FDE">
        <w:rPr>
          <w:rFonts w:cs="Arial"/>
          <w:lang w:val="es-CR"/>
        </w:rPr>
        <w:t xml:space="preserve"> </w:t>
      </w:r>
      <w:r w:rsidR="00B9429B" w:rsidRPr="000D1FDE">
        <w:rPr>
          <w:rFonts w:cs="Arial"/>
          <w:lang w:val="es-CR"/>
        </w:rPr>
        <w:t>Para ello</w:t>
      </w:r>
      <w:r w:rsidR="0059085D" w:rsidRPr="000D1FDE">
        <w:rPr>
          <w:rFonts w:cs="Arial"/>
          <w:lang w:val="es-CR"/>
        </w:rPr>
        <w:t xml:space="preserve">, </w:t>
      </w:r>
      <w:r w:rsidR="0059085D" w:rsidRPr="000D1FDE">
        <w:rPr>
          <w:lang w:val="es-CR"/>
        </w:rPr>
        <w:t>e</w:t>
      </w:r>
      <w:r w:rsidR="00BB6C33" w:rsidRPr="000D1FDE">
        <w:rPr>
          <w:lang w:val="es-CR"/>
        </w:rPr>
        <w:t xml:space="preserve">l análisis de fondo se dividirá en </w:t>
      </w:r>
      <w:r w:rsidR="0059085D" w:rsidRPr="000D1FDE">
        <w:rPr>
          <w:lang w:val="es-CR"/>
        </w:rPr>
        <w:t>tres</w:t>
      </w:r>
      <w:r w:rsidR="00BB6C33" w:rsidRPr="000D1FDE">
        <w:rPr>
          <w:lang w:val="es-CR"/>
        </w:rPr>
        <w:t xml:space="preserve"> partes principales</w:t>
      </w:r>
      <w:r w:rsidR="00616A5C" w:rsidRPr="000D1FDE">
        <w:rPr>
          <w:lang w:val="es-CR"/>
        </w:rPr>
        <w:t>:</w:t>
      </w:r>
      <w:r w:rsidR="00BB6C33" w:rsidRPr="000D1FDE">
        <w:rPr>
          <w:lang w:val="es-CR"/>
        </w:rPr>
        <w:t xml:space="preserve"> </w:t>
      </w:r>
      <w:r w:rsidR="00616A5C" w:rsidRPr="000D1FDE">
        <w:rPr>
          <w:lang w:val="es-CR"/>
        </w:rPr>
        <w:t xml:space="preserve">(1) </w:t>
      </w:r>
      <w:r w:rsidR="00BB6C33" w:rsidRPr="000D1FDE">
        <w:rPr>
          <w:lang w:val="es-CR"/>
        </w:rPr>
        <w:t xml:space="preserve">la violación de los derechos al reconocimiento de la personalidad jurídica, libertad, integridad </w:t>
      </w:r>
      <w:r w:rsidR="005C3A92" w:rsidRPr="000D1FDE">
        <w:rPr>
          <w:lang w:val="es-CR"/>
        </w:rPr>
        <w:t xml:space="preserve">y </w:t>
      </w:r>
      <w:r w:rsidR="00BB6C33" w:rsidRPr="000D1FDE">
        <w:rPr>
          <w:lang w:val="es-CR"/>
        </w:rPr>
        <w:t xml:space="preserve">vida, </w:t>
      </w:r>
      <w:r w:rsidR="00CA4C98" w:rsidRPr="000D1FDE">
        <w:rPr>
          <w:lang w:val="es-CR"/>
        </w:rPr>
        <w:t>en relación con la obligación de respetar y garantizar los derechos</w:t>
      </w:r>
      <w:r w:rsidR="00B9429B" w:rsidRPr="000D1FDE">
        <w:rPr>
          <w:lang w:val="es-CR"/>
        </w:rPr>
        <w:t xml:space="preserve"> y los mandatos del artículo I</w:t>
      </w:r>
      <w:r w:rsidR="00A663DC" w:rsidRPr="000D1FDE">
        <w:rPr>
          <w:lang w:val="es-CR"/>
        </w:rPr>
        <w:t>.</w:t>
      </w:r>
      <w:r w:rsidR="00B9429B" w:rsidRPr="000D1FDE">
        <w:rPr>
          <w:lang w:val="es-CR"/>
        </w:rPr>
        <w:t>a</w:t>
      </w:r>
      <w:r w:rsidR="00653313" w:rsidRPr="000D1FDE">
        <w:rPr>
          <w:lang w:val="es-CR"/>
        </w:rPr>
        <w:t>)</w:t>
      </w:r>
      <w:r w:rsidR="00B9429B" w:rsidRPr="000D1FDE">
        <w:rPr>
          <w:lang w:val="es-CR"/>
        </w:rPr>
        <w:t xml:space="preserve"> de la Convención Interamericana sobre Desaparición Forzada de Personas</w:t>
      </w:r>
      <w:r w:rsidR="00616A5C" w:rsidRPr="000D1FDE">
        <w:rPr>
          <w:lang w:val="es-CR"/>
        </w:rPr>
        <w:t>; (2)</w:t>
      </w:r>
      <w:r w:rsidR="00CA4C98" w:rsidRPr="000D1FDE">
        <w:rPr>
          <w:lang w:val="es-CR"/>
        </w:rPr>
        <w:t xml:space="preserve"> </w:t>
      </w:r>
      <w:r w:rsidR="005C3A92" w:rsidRPr="000D1FDE">
        <w:rPr>
          <w:lang w:val="es-CR"/>
        </w:rPr>
        <w:t xml:space="preserve">la </w:t>
      </w:r>
      <w:r w:rsidR="005607FD" w:rsidRPr="000D1FDE">
        <w:rPr>
          <w:lang w:val="es-CR"/>
        </w:rPr>
        <w:t>violación de los</w:t>
      </w:r>
      <w:r w:rsidR="005C3A92" w:rsidRPr="000D1FDE">
        <w:rPr>
          <w:lang w:val="es-CR"/>
        </w:rPr>
        <w:t xml:space="preserve"> derecho</w:t>
      </w:r>
      <w:r w:rsidR="005607FD" w:rsidRPr="000D1FDE">
        <w:rPr>
          <w:lang w:val="es-CR"/>
        </w:rPr>
        <w:t>s</w:t>
      </w:r>
      <w:r w:rsidR="005C3A92" w:rsidRPr="000D1FDE">
        <w:rPr>
          <w:lang w:val="es-CR"/>
        </w:rPr>
        <w:t xml:space="preserve"> a las garantías</w:t>
      </w:r>
      <w:r w:rsidR="005607FD" w:rsidRPr="000D1FDE">
        <w:rPr>
          <w:lang w:val="es-CR"/>
        </w:rPr>
        <w:t xml:space="preserve"> judiciales</w:t>
      </w:r>
      <w:r w:rsidR="005C3A92" w:rsidRPr="000D1FDE">
        <w:rPr>
          <w:lang w:val="es-CR"/>
        </w:rPr>
        <w:t xml:space="preserve"> y </w:t>
      </w:r>
      <w:r w:rsidR="005607FD" w:rsidRPr="000D1FDE">
        <w:rPr>
          <w:lang w:val="es-CR"/>
        </w:rPr>
        <w:t>a la p</w:t>
      </w:r>
      <w:r w:rsidR="005C3A92" w:rsidRPr="000D1FDE">
        <w:rPr>
          <w:lang w:val="es-CR"/>
        </w:rPr>
        <w:t>rotección judicial, en relación con la obligación de resp</w:t>
      </w:r>
      <w:r w:rsidR="005607FD" w:rsidRPr="000D1FDE">
        <w:rPr>
          <w:lang w:val="es-CR"/>
        </w:rPr>
        <w:t>etar y garantizar los derechos,</w:t>
      </w:r>
      <w:r w:rsidR="005C3A92" w:rsidRPr="000D1FDE">
        <w:rPr>
          <w:lang w:val="es-CR"/>
        </w:rPr>
        <w:t xml:space="preserve"> el deber de adoptar </w:t>
      </w:r>
      <w:r w:rsidR="003514B0" w:rsidRPr="000D1FDE">
        <w:rPr>
          <w:lang w:val="es-CR"/>
        </w:rPr>
        <w:t>disposiciones</w:t>
      </w:r>
      <w:r w:rsidR="00616A5C" w:rsidRPr="000D1FDE">
        <w:rPr>
          <w:lang w:val="es-CR"/>
        </w:rPr>
        <w:t xml:space="preserve"> de derecho interno</w:t>
      </w:r>
      <w:r w:rsidR="005607FD" w:rsidRPr="000D1FDE">
        <w:rPr>
          <w:lang w:val="es-CR"/>
        </w:rPr>
        <w:t xml:space="preserve"> y los mandatos del artículo I</w:t>
      </w:r>
      <w:r w:rsidR="00A663DC" w:rsidRPr="000D1FDE">
        <w:rPr>
          <w:lang w:val="es-CR"/>
        </w:rPr>
        <w:t>.</w:t>
      </w:r>
      <w:r w:rsidR="005607FD" w:rsidRPr="000D1FDE">
        <w:rPr>
          <w:lang w:val="es-CR"/>
        </w:rPr>
        <w:t>b</w:t>
      </w:r>
      <w:r w:rsidR="00653313" w:rsidRPr="000D1FDE">
        <w:rPr>
          <w:lang w:val="es-CR"/>
        </w:rPr>
        <w:t>)</w:t>
      </w:r>
      <w:r w:rsidR="005607FD" w:rsidRPr="000D1FDE">
        <w:rPr>
          <w:lang w:val="es-CR"/>
        </w:rPr>
        <w:t xml:space="preserve"> de la Convención Interamericana sobre Desaparición Forzada de Personas</w:t>
      </w:r>
      <w:r w:rsidR="00A8316C" w:rsidRPr="000D1FDE">
        <w:rPr>
          <w:lang w:val="es-CR"/>
        </w:rPr>
        <w:t>,</w:t>
      </w:r>
      <w:r w:rsidR="00616A5C" w:rsidRPr="000D1FDE">
        <w:rPr>
          <w:lang w:val="es-CR"/>
        </w:rPr>
        <w:t xml:space="preserve"> y (3) </w:t>
      </w:r>
      <w:r w:rsidR="0059085D" w:rsidRPr="000D1FDE">
        <w:rPr>
          <w:lang w:val="es-CR"/>
        </w:rPr>
        <w:t xml:space="preserve">la violación al derecho a la integridad de los familiares del señor </w:t>
      </w:r>
      <w:r w:rsidR="00A26969" w:rsidRPr="000D1FDE">
        <w:rPr>
          <w:lang w:val="es-CR"/>
        </w:rPr>
        <w:t xml:space="preserve">César Gustavo </w:t>
      </w:r>
      <w:r w:rsidR="0059085D" w:rsidRPr="000D1FDE">
        <w:rPr>
          <w:lang w:val="es-CR"/>
        </w:rPr>
        <w:t>Garzón Guzmán</w:t>
      </w:r>
      <w:r w:rsidR="005607FD" w:rsidRPr="000D1FDE">
        <w:rPr>
          <w:lang w:val="es-CR"/>
        </w:rPr>
        <w:t>, en relación con la obligación de respetar y garantizar los derechos</w:t>
      </w:r>
      <w:r w:rsidR="0059085D" w:rsidRPr="000D1FDE">
        <w:rPr>
          <w:lang w:val="es-CR"/>
        </w:rPr>
        <w:t>.</w:t>
      </w:r>
    </w:p>
    <w:p w14:paraId="714B6EDB" w14:textId="77777777" w:rsidR="00BB6C33" w:rsidRPr="000D1FDE" w:rsidRDefault="00BB6C33" w:rsidP="00ED5B73">
      <w:pPr>
        <w:pStyle w:val="PrrafodeSentencia"/>
        <w:numPr>
          <w:ilvl w:val="0"/>
          <w:numId w:val="0"/>
        </w:numPr>
        <w:spacing w:line="240" w:lineRule="auto"/>
        <w:rPr>
          <w:lang w:val="es-CR"/>
        </w:rPr>
      </w:pPr>
    </w:p>
    <w:p w14:paraId="75E8C50D" w14:textId="77777777" w:rsidR="00733E37" w:rsidRPr="000D1FDE" w:rsidRDefault="003412A5" w:rsidP="00ED5B73">
      <w:pPr>
        <w:pStyle w:val="Ttulo1"/>
        <w:rPr>
          <w:lang w:val="es-CR"/>
        </w:rPr>
      </w:pPr>
      <w:bookmarkStart w:id="139" w:name="_Toc37668399"/>
      <w:bookmarkStart w:id="140" w:name="_Toc41291428"/>
      <w:bookmarkStart w:id="141" w:name="_Toc41291465"/>
      <w:bookmarkStart w:id="142" w:name="_Toc41476767"/>
      <w:bookmarkStart w:id="143" w:name="_Toc77250292"/>
      <w:bookmarkStart w:id="144" w:name="_Toc77250410"/>
      <w:bookmarkStart w:id="145" w:name="_Toc77250478"/>
      <w:bookmarkStart w:id="146" w:name="_Toc78986513"/>
      <w:r w:rsidRPr="000D1FDE">
        <w:rPr>
          <w:rStyle w:val="None"/>
          <w:lang w:val="es-CR"/>
        </w:rPr>
        <w:t>VIII-1</w:t>
      </w:r>
      <w:r w:rsidRPr="000D1FDE">
        <w:rPr>
          <w:rStyle w:val="None"/>
          <w:lang w:val="es-CR"/>
        </w:rPr>
        <w:br/>
      </w:r>
      <w:bookmarkStart w:id="147" w:name="_Toc469664508"/>
      <w:bookmarkStart w:id="148" w:name="_Toc469594936"/>
      <w:bookmarkStart w:id="149" w:name="_Toc469940953"/>
      <w:bookmarkStart w:id="150" w:name="_Toc479618052"/>
      <w:bookmarkStart w:id="151" w:name="_Toc480194694"/>
      <w:bookmarkStart w:id="152" w:name="_Toc41291429"/>
      <w:bookmarkStart w:id="153" w:name="_Toc41291466"/>
      <w:bookmarkStart w:id="154" w:name="_Toc41476768"/>
      <w:bookmarkStart w:id="155" w:name="_Toc37668400"/>
      <w:bookmarkEnd w:id="139"/>
      <w:bookmarkEnd w:id="140"/>
      <w:bookmarkEnd w:id="141"/>
      <w:bookmarkEnd w:id="142"/>
      <w:r w:rsidR="00733E37" w:rsidRPr="000D1FDE">
        <w:rPr>
          <w:lang w:val="es-CR"/>
        </w:rPr>
        <w:t>DERECHOS A</w:t>
      </w:r>
      <w:r w:rsidR="00F35423" w:rsidRPr="000D1FDE">
        <w:rPr>
          <w:lang w:val="es-CR"/>
        </w:rPr>
        <w:t>L</w:t>
      </w:r>
      <w:r w:rsidR="00733E37" w:rsidRPr="000D1FDE">
        <w:rPr>
          <w:lang w:val="es-CR"/>
        </w:rPr>
        <w:t xml:space="preserve"> </w:t>
      </w:r>
      <w:r w:rsidR="00F35423" w:rsidRPr="000D1FDE">
        <w:rPr>
          <w:lang w:val="es-CR"/>
        </w:rPr>
        <w:t xml:space="preserve">RECONOCIMIENTO DE LA PERSONALIDAD JURÍDICA, </w:t>
      </w:r>
      <w:r w:rsidR="00733E37" w:rsidRPr="000D1FDE">
        <w:rPr>
          <w:lang w:val="es-CR"/>
        </w:rPr>
        <w:t>LIBERTA</w:t>
      </w:r>
      <w:r w:rsidR="00F35423" w:rsidRPr="000D1FDE">
        <w:rPr>
          <w:lang w:val="es-CR"/>
        </w:rPr>
        <w:t>D PERSONAL, INTEGRIDAD PERSONAL Y</w:t>
      </w:r>
      <w:r w:rsidR="00733E37" w:rsidRPr="000D1FDE">
        <w:rPr>
          <w:lang w:val="es-CR"/>
        </w:rPr>
        <w:t xml:space="preserve"> VIDA, EN RELACIÓN CON LA OBLIGACIÓN DE RESPETAR LOS DERECHOS</w:t>
      </w:r>
      <w:bookmarkEnd w:id="147"/>
      <w:bookmarkEnd w:id="148"/>
      <w:bookmarkEnd w:id="149"/>
      <w:bookmarkEnd w:id="150"/>
      <w:bookmarkEnd w:id="151"/>
      <w:r w:rsidR="005A3358" w:rsidRPr="000D1FDE">
        <w:rPr>
          <w:rStyle w:val="Refdenotaalpie"/>
          <w:lang w:val="es-CR"/>
        </w:rPr>
        <w:footnoteReference w:id="56"/>
      </w:r>
      <w:r w:rsidR="007A477A" w:rsidRPr="000D1FDE">
        <w:rPr>
          <w:lang w:val="es-CR"/>
        </w:rPr>
        <w:t xml:space="preserve"> </w:t>
      </w:r>
      <w:r w:rsidR="00DD2B17" w:rsidRPr="000D1FDE">
        <w:rPr>
          <w:lang w:val="es-CR"/>
        </w:rPr>
        <w:t xml:space="preserve">Y LOS MANDATOS </w:t>
      </w:r>
      <w:r w:rsidR="005A3358" w:rsidRPr="000D1FDE">
        <w:rPr>
          <w:lang w:val="es-CR"/>
        </w:rPr>
        <w:t>DEL</w:t>
      </w:r>
      <w:r w:rsidR="00B43A0B" w:rsidRPr="000D1FDE">
        <w:rPr>
          <w:lang w:val="es-CR"/>
        </w:rPr>
        <w:t xml:space="preserve"> ARTÍCULO</w:t>
      </w:r>
      <w:r w:rsidR="00DD2B17" w:rsidRPr="000D1FDE">
        <w:rPr>
          <w:lang w:val="es-CR"/>
        </w:rPr>
        <w:t xml:space="preserve"> I.A</w:t>
      </w:r>
      <w:r w:rsidR="00653313" w:rsidRPr="000D1FDE">
        <w:rPr>
          <w:lang w:val="es-CR"/>
        </w:rPr>
        <w:t>)</w:t>
      </w:r>
      <w:r w:rsidR="00DD2B17" w:rsidRPr="000D1FDE">
        <w:rPr>
          <w:lang w:val="es-CR"/>
        </w:rPr>
        <w:t xml:space="preserve"> DE LA CONVENCIÓN INTERAMERICANA SOBRE DESAPARICIÓN FORZADA DE PERSONAS</w:t>
      </w:r>
      <w:bookmarkEnd w:id="143"/>
      <w:bookmarkEnd w:id="144"/>
      <w:bookmarkEnd w:id="145"/>
      <w:bookmarkEnd w:id="146"/>
      <w:bookmarkEnd w:id="152"/>
      <w:bookmarkEnd w:id="153"/>
      <w:bookmarkEnd w:id="154"/>
    </w:p>
    <w:bookmarkEnd w:id="155"/>
    <w:p w14:paraId="7DDC7E3A" w14:textId="77777777" w:rsidR="00FA7035" w:rsidRPr="000D1FDE" w:rsidRDefault="00FA7035" w:rsidP="00ED5B73">
      <w:pPr>
        <w:pStyle w:val="Sinespaciado"/>
        <w:spacing w:line="240" w:lineRule="auto"/>
        <w:rPr>
          <w:lang w:val="es-CR"/>
        </w:rPr>
      </w:pPr>
    </w:p>
    <w:p w14:paraId="0EE376AD" w14:textId="77777777" w:rsidR="00522CFF" w:rsidRPr="000D1FDE" w:rsidRDefault="00522CFF" w:rsidP="00ED5B73">
      <w:pPr>
        <w:pStyle w:val="Ttulo2"/>
        <w:numPr>
          <w:ilvl w:val="0"/>
          <w:numId w:val="31"/>
        </w:numPr>
        <w:rPr>
          <w:lang w:val="es-CR"/>
        </w:rPr>
      </w:pPr>
      <w:bookmarkStart w:id="156" w:name="_Toc77250294"/>
      <w:bookmarkStart w:id="157" w:name="_Toc77250412"/>
      <w:bookmarkStart w:id="158" w:name="_Toc77250480"/>
      <w:bookmarkStart w:id="159" w:name="_Toc78986514"/>
      <w:r w:rsidRPr="000D1FDE">
        <w:rPr>
          <w:lang w:val="es-CR"/>
        </w:rPr>
        <w:t>Consideraciones de la Corte</w:t>
      </w:r>
      <w:bookmarkEnd w:id="156"/>
      <w:bookmarkEnd w:id="157"/>
      <w:bookmarkEnd w:id="158"/>
      <w:bookmarkEnd w:id="159"/>
    </w:p>
    <w:p w14:paraId="474C8B36" w14:textId="77777777" w:rsidR="006B4CC4" w:rsidRPr="000D1FDE" w:rsidRDefault="006B4CC4" w:rsidP="00ED5B73">
      <w:pPr>
        <w:pStyle w:val="Prrafodelista"/>
        <w:spacing w:line="240" w:lineRule="auto"/>
        <w:ind w:left="0"/>
        <w:rPr>
          <w:szCs w:val="20"/>
          <w:lang w:val="es-CR"/>
        </w:rPr>
      </w:pPr>
    </w:p>
    <w:p w14:paraId="5E857194" w14:textId="77777777" w:rsidR="006B4CC4" w:rsidRPr="000D1FDE" w:rsidRDefault="006B4CC4" w:rsidP="00ED5B73">
      <w:pPr>
        <w:pStyle w:val="PrrafodeSentencia"/>
        <w:spacing w:line="240" w:lineRule="auto"/>
        <w:rPr>
          <w:lang w:val="es-CR"/>
        </w:rPr>
      </w:pPr>
      <w:r w:rsidRPr="000D1FDE">
        <w:rPr>
          <w:lang w:val="es-CR"/>
        </w:rPr>
        <w:t xml:space="preserve">Este Tribunal </w:t>
      </w:r>
      <w:r w:rsidR="00F1669D" w:rsidRPr="000D1FDE">
        <w:rPr>
          <w:lang w:val="es-CR"/>
        </w:rPr>
        <w:t>se</w:t>
      </w:r>
      <w:r w:rsidR="00430DA0" w:rsidRPr="000D1FDE">
        <w:rPr>
          <w:lang w:val="es-CR"/>
        </w:rPr>
        <w:t xml:space="preserve"> ha</w:t>
      </w:r>
      <w:r w:rsidR="00F1669D" w:rsidRPr="000D1FDE">
        <w:rPr>
          <w:lang w:val="es-CR"/>
        </w:rPr>
        <w:t xml:space="preserve"> referido de manera reiterada al</w:t>
      </w:r>
      <w:r w:rsidRPr="000D1FDE">
        <w:rPr>
          <w:lang w:val="es-CR"/>
        </w:rPr>
        <w:t xml:space="preserve"> carácter pluriofensivo de la desaparición forzada, así como </w:t>
      </w:r>
      <w:r w:rsidR="000B1A33" w:rsidRPr="000D1FDE">
        <w:rPr>
          <w:lang w:val="es-CR"/>
        </w:rPr>
        <w:t xml:space="preserve">a </w:t>
      </w:r>
      <w:r w:rsidRPr="000D1FDE">
        <w:rPr>
          <w:lang w:val="es-CR"/>
        </w:rPr>
        <w:t>su naturaleza permanente o continua</w:t>
      </w:r>
      <w:r w:rsidR="00616A5C" w:rsidRPr="000D1FDE">
        <w:rPr>
          <w:lang w:val="es-CR"/>
        </w:rPr>
        <w:t>da</w:t>
      </w:r>
      <w:r w:rsidRPr="000D1FDE">
        <w:rPr>
          <w:lang w:val="es-CR"/>
        </w:rPr>
        <w:t xml:space="preserve">, la cual </w:t>
      </w:r>
      <w:r w:rsidR="000F7466" w:rsidRPr="000D1FDE">
        <w:rPr>
          <w:lang w:val="es-CR"/>
        </w:rPr>
        <w:t xml:space="preserve">inicia con la privación de la libertad de la persona y la falta de información sobre su destino y </w:t>
      </w:r>
      <w:r w:rsidRPr="000D1FDE">
        <w:rPr>
          <w:lang w:val="es-CR"/>
        </w:rPr>
        <w:t xml:space="preserve">se prolonga mientras no se conozca </w:t>
      </w:r>
      <w:r w:rsidR="00616A5C" w:rsidRPr="000D1FDE">
        <w:rPr>
          <w:lang w:val="es-CR"/>
        </w:rPr>
        <w:t>su</w:t>
      </w:r>
      <w:r w:rsidRPr="000D1FDE">
        <w:rPr>
          <w:lang w:val="es-CR"/>
        </w:rPr>
        <w:t xml:space="preserve"> paradero o se identifiquen con certeza sus restos</w:t>
      </w:r>
      <w:r w:rsidRPr="000D1FDE">
        <w:rPr>
          <w:rStyle w:val="Refdenotaalpie"/>
          <w:lang w:val="es-CR"/>
        </w:rPr>
        <w:footnoteReference w:id="57"/>
      </w:r>
      <w:r w:rsidRPr="000D1FDE">
        <w:rPr>
          <w:lang w:val="es-CR"/>
        </w:rPr>
        <w:t xml:space="preserve">. </w:t>
      </w:r>
      <w:r w:rsidR="00F1669D" w:rsidRPr="000D1FDE">
        <w:rPr>
          <w:lang w:val="es-CR"/>
        </w:rPr>
        <w:t>También ha establecido que l</w:t>
      </w:r>
      <w:r w:rsidRPr="000D1FDE">
        <w:rPr>
          <w:lang w:val="es-CR"/>
        </w:rPr>
        <w:t xml:space="preserve">a desaparición forzada es una violación de derechos humanos constituida por tres elementos concurrentes: a) la privación de la libertad; b) la intervención directa de agentes estatales o la aquiescencia de estos, y c) la negativa </w:t>
      </w:r>
      <w:r w:rsidR="00001B46" w:rsidRPr="000D1FDE">
        <w:rPr>
          <w:lang w:val="es-CR"/>
        </w:rPr>
        <w:t>a</w:t>
      </w:r>
      <w:r w:rsidRPr="000D1FDE">
        <w:rPr>
          <w:lang w:val="es-CR"/>
        </w:rPr>
        <w:t xml:space="preserve"> reconocer la detención o </w:t>
      </w:r>
      <w:r w:rsidR="00623F59" w:rsidRPr="000D1FDE">
        <w:rPr>
          <w:lang w:val="es-CR"/>
        </w:rPr>
        <w:t xml:space="preserve">la </w:t>
      </w:r>
      <w:r w:rsidRPr="000D1FDE">
        <w:rPr>
          <w:lang w:val="es-CR"/>
        </w:rPr>
        <w:t xml:space="preserve">falta de información </w:t>
      </w:r>
      <w:r w:rsidR="00623F59" w:rsidRPr="000D1FDE">
        <w:rPr>
          <w:lang w:val="es-CR"/>
        </w:rPr>
        <w:t>sobre</w:t>
      </w:r>
      <w:r w:rsidRPr="000D1FDE">
        <w:rPr>
          <w:lang w:val="es-CR"/>
        </w:rPr>
        <w:t xml:space="preserve"> la suerte o el paradero de la persona</w:t>
      </w:r>
      <w:r w:rsidRPr="000D1FDE">
        <w:rPr>
          <w:rStyle w:val="Refdenotaalpie"/>
          <w:lang w:val="es-CR"/>
        </w:rPr>
        <w:footnoteReference w:id="58"/>
      </w:r>
      <w:r w:rsidRPr="000D1FDE">
        <w:rPr>
          <w:lang w:val="es-CR"/>
        </w:rPr>
        <w:t>.</w:t>
      </w:r>
      <w:r w:rsidR="00862BE9" w:rsidRPr="000D1FDE">
        <w:rPr>
          <w:lang w:val="es-CR"/>
        </w:rPr>
        <w:t xml:space="preserve"> Estos elementos han sido identificados también en </w:t>
      </w:r>
      <w:r w:rsidR="000D7CBF" w:rsidRPr="000D1FDE">
        <w:rPr>
          <w:lang w:val="es-CR"/>
        </w:rPr>
        <w:t>la Convención Interamericana sobre Desaparición Forzada de Personas</w:t>
      </w:r>
      <w:r w:rsidR="000D7CBF" w:rsidRPr="000D1FDE">
        <w:rPr>
          <w:rStyle w:val="Refdenotaalpie"/>
          <w:lang w:val="es-CR"/>
        </w:rPr>
        <w:footnoteReference w:id="59"/>
      </w:r>
      <w:r w:rsidR="000D7CBF" w:rsidRPr="000D1FDE">
        <w:rPr>
          <w:lang w:val="es-CR"/>
        </w:rPr>
        <w:t>; el Estatuto de Roma</w:t>
      </w:r>
      <w:r w:rsidR="000D7CBF" w:rsidRPr="000D1FDE">
        <w:rPr>
          <w:rStyle w:val="Refdenotaalpie"/>
          <w:lang w:val="es-CR"/>
        </w:rPr>
        <w:footnoteReference w:id="60"/>
      </w:r>
      <w:r w:rsidR="000D7CBF" w:rsidRPr="000D1FDE">
        <w:rPr>
          <w:lang w:val="es-CR"/>
        </w:rPr>
        <w:t xml:space="preserve">; </w:t>
      </w:r>
      <w:r w:rsidR="00862BE9" w:rsidRPr="000D1FDE">
        <w:rPr>
          <w:lang w:val="es-CR"/>
        </w:rPr>
        <w:t>las definiciones del Grupo de Trabajo sobre Desapariciones Forzadas e Involuntarias de Personas de las Naciones Unidas</w:t>
      </w:r>
      <w:r w:rsidR="00001B46" w:rsidRPr="000D1FDE">
        <w:rPr>
          <w:rStyle w:val="Refdenotaalpie"/>
          <w:lang w:val="es-CR"/>
        </w:rPr>
        <w:footnoteReference w:id="61"/>
      </w:r>
      <w:r w:rsidR="000D7CBF" w:rsidRPr="000D1FDE">
        <w:rPr>
          <w:lang w:val="es-CR"/>
        </w:rPr>
        <w:t>; así como en</w:t>
      </w:r>
      <w:r w:rsidR="00862BE9" w:rsidRPr="000D1FDE">
        <w:rPr>
          <w:lang w:val="es-CR"/>
        </w:rPr>
        <w:t xml:space="preserve"> la jurisprudencia del </w:t>
      </w:r>
      <w:r w:rsidR="00921F55" w:rsidRPr="000D1FDE">
        <w:rPr>
          <w:lang w:val="es-CR"/>
        </w:rPr>
        <w:t>Tribunal</w:t>
      </w:r>
      <w:r w:rsidR="00001B46" w:rsidRPr="000D1FDE">
        <w:rPr>
          <w:lang w:val="es-CR"/>
        </w:rPr>
        <w:t xml:space="preserve"> Europeo de Derechos Humanos</w:t>
      </w:r>
      <w:r w:rsidR="00921F55" w:rsidRPr="000D1FDE">
        <w:rPr>
          <w:rStyle w:val="Refdenotaalpie"/>
          <w:lang w:val="es-CR"/>
        </w:rPr>
        <w:footnoteReference w:id="62"/>
      </w:r>
      <w:r w:rsidR="00001B46" w:rsidRPr="000D1FDE">
        <w:rPr>
          <w:lang w:val="es-CR"/>
        </w:rPr>
        <w:t xml:space="preserve"> y</w:t>
      </w:r>
      <w:r w:rsidR="00862BE9" w:rsidRPr="000D1FDE">
        <w:rPr>
          <w:lang w:val="es-CR"/>
        </w:rPr>
        <w:t xml:space="preserve"> </w:t>
      </w:r>
      <w:r w:rsidR="000D7CBF" w:rsidRPr="000D1FDE">
        <w:rPr>
          <w:lang w:val="es-CR"/>
        </w:rPr>
        <w:t>en</w:t>
      </w:r>
      <w:r w:rsidR="00001B46" w:rsidRPr="000D1FDE">
        <w:rPr>
          <w:lang w:val="es-CR"/>
        </w:rPr>
        <w:t xml:space="preserve"> </w:t>
      </w:r>
      <w:r w:rsidR="00862BE9" w:rsidRPr="000D1FDE">
        <w:rPr>
          <w:lang w:val="es-CR"/>
        </w:rPr>
        <w:t xml:space="preserve">decisiones de diferentes instancias </w:t>
      </w:r>
      <w:r w:rsidR="00001B46" w:rsidRPr="000D1FDE">
        <w:rPr>
          <w:lang w:val="es-CR"/>
        </w:rPr>
        <w:t>internacionales</w:t>
      </w:r>
      <w:r w:rsidR="00862BE9" w:rsidRPr="000D1FDE">
        <w:rPr>
          <w:rStyle w:val="Refdenotaalpie"/>
          <w:lang w:val="es-CR"/>
        </w:rPr>
        <w:footnoteReference w:id="63"/>
      </w:r>
      <w:r w:rsidR="00862BE9" w:rsidRPr="000D1FDE">
        <w:rPr>
          <w:lang w:val="es-CR"/>
        </w:rPr>
        <w:t>.</w:t>
      </w:r>
      <w:r w:rsidRPr="000D1FDE">
        <w:rPr>
          <w:lang w:val="es-CR"/>
        </w:rPr>
        <w:t xml:space="preserve"> </w:t>
      </w:r>
      <w:r w:rsidR="005C7565" w:rsidRPr="000D1FDE">
        <w:rPr>
          <w:lang w:val="es-CR"/>
        </w:rPr>
        <w:t>Además, este Tribunal se ha referido en diferentes oportunidades a casos de desapariciones forzadas ocurrid</w:t>
      </w:r>
      <w:r w:rsidR="00D31FE9" w:rsidRPr="000D1FDE">
        <w:rPr>
          <w:lang w:val="es-CR"/>
        </w:rPr>
        <w:t>a</w:t>
      </w:r>
      <w:r w:rsidR="005C7565" w:rsidRPr="000D1FDE">
        <w:rPr>
          <w:lang w:val="es-CR"/>
        </w:rPr>
        <w:t>s en Ecuador</w:t>
      </w:r>
      <w:r w:rsidR="005C7565" w:rsidRPr="000D1FDE">
        <w:rPr>
          <w:rStyle w:val="Refdenotaalpie"/>
          <w:lang w:val="es-CR"/>
        </w:rPr>
        <w:footnoteReference w:id="64"/>
      </w:r>
      <w:r w:rsidR="005C7565" w:rsidRPr="000D1FDE">
        <w:rPr>
          <w:lang w:val="es-CR"/>
        </w:rPr>
        <w:t xml:space="preserve">. </w:t>
      </w:r>
    </w:p>
    <w:p w14:paraId="4063283C" w14:textId="77777777" w:rsidR="00670087" w:rsidRPr="000D1FDE" w:rsidRDefault="00670087" w:rsidP="00ED5B73">
      <w:pPr>
        <w:pStyle w:val="PrrafodeSentencia"/>
        <w:numPr>
          <w:ilvl w:val="0"/>
          <w:numId w:val="0"/>
        </w:numPr>
        <w:spacing w:line="240" w:lineRule="auto"/>
        <w:rPr>
          <w:lang w:val="es-CR"/>
        </w:rPr>
      </w:pPr>
    </w:p>
    <w:p w14:paraId="370B6E19" w14:textId="48269F43" w:rsidR="00796870" w:rsidRPr="000D1FDE" w:rsidRDefault="00912652" w:rsidP="00ED5B73">
      <w:pPr>
        <w:pStyle w:val="PrrafodeSentencia"/>
        <w:spacing w:line="240" w:lineRule="auto"/>
        <w:rPr>
          <w:lang w:val="es-CR"/>
        </w:rPr>
      </w:pPr>
      <w:r w:rsidRPr="000D1FDE">
        <w:rPr>
          <w:lang w:val="es-CR"/>
        </w:rPr>
        <w:t>Así</w:t>
      </w:r>
      <w:r w:rsidR="00CF134F" w:rsidRPr="000D1FDE">
        <w:rPr>
          <w:lang w:val="es-CR"/>
        </w:rPr>
        <w:t>,</w:t>
      </w:r>
      <w:r w:rsidR="002A177F" w:rsidRPr="000D1FDE">
        <w:rPr>
          <w:lang w:val="es-CR"/>
        </w:rPr>
        <w:t xml:space="preserve"> en virtud del reconocimiento de responsabilidad internacional hecho por </w:t>
      </w:r>
      <w:r w:rsidR="00CF134F" w:rsidRPr="000D1FDE">
        <w:rPr>
          <w:lang w:val="es-CR"/>
        </w:rPr>
        <w:t>el Estado</w:t>
      </w:r>
      <w:r w:rsidR="002A177F" w:rsidRPr="000D1FDE">
        <w:rPr>
          <w:lang w:val="es-CR"/>
        </w:rPr>
        <w:t xml:space="preserve">, de la jurisprudencia constante de esta Corte en materia de desaparición forzada y de </w:t>
      </w:r>
      <w:r w:rsidR="00CF134F" w:rsidRPr="000D1FDE">
        <w:rPr>
          <w:lang w:val="es-CR"/>
        </w:rPr>
        <w:t>los hechos probados</w:t>
      </w:r>
      <w:r w:rsidR="00EF786A" w:rsidRPr="000D1FDE">
        <w:rPr>
          <w:lang w:val="es-CR"/>
        </w:rPr>
        <w:t xml:space="preserve">, la Corte no estima necesario pronunciarse sobre </w:t>
      </w:r>
      <w:r w:rsidR="006B4CC4" w:rsidRPr="000D1FDE">
        <w:rPr>
          <w:lang w:val="es-CR"/>
        </w:rPr>
        <w:t>los elementos constitutivos de la desaparición forzada</w:t>
      </w:r>
      <w:r w:rsidR="002A177F" w:rsidRPr="000D1FDE">
        <w:rPr>
          <w:lang w:val="es-CR"/>
        </w:rPr>
        <w:t xml:space="preserve"> y</w:t>
      </w:r>
      <w:r w:rsidR="000D7CBF" w:rsidRPr="000D1FDE">
        <w:rPr>
          <w:lang w:val="es-CR"/>
        </w:rPr>
        <w:t xml:space="preserve"> su configuración en </w:t>
      </w:r>
      <w:r w:rsidR="00CF134F" w:rsidRPr="000D1FDE">
        <w:rPr>
          <w:lang w:val="es-CR"/>
        </w:rPr>
        <w:t>el</w:t>
      </w:r>
      <w:r w:rsidR="000D7CBF" w:rsidRPr="000D1FDE">
        <w:rPr>
          <w:lang w:val="es-CR"/>
        </w:rPr>
        <w:t xml:space="preserve"> caso concreto</w:t>
      </w:r>
      <w:r w:rsidR="002A177F" w:rsidRPr="000D1FDE">
        <w:rPr>
          <w:lang w:val="es-CR"/>
        </w:rPr>
        <w:t xml:space="preserve">, ni sobre el alcance de </w:t>
      </w:r>
      <w:r w:rsidR="000D7CBF" w:rsidRPr="000D1FDE">
        <w:rPr>
          <w:lang w:val="es-CR"/>
        </w:rPr>
        <w:t>la violación de los derechos</w:t>
      </w:r>
      <w:r w:rsidR="00EF786A" w:rsidRPr="000D1FDE">
        <w:rPr>
          <w:lang w:val="es-CR"/>
        </w:rPr>
        <w:t xml:space="preserve"> </w:t>
      </w:r>
      <w:r w:rsidR="003E168F" w:rsidRPr="000D1FDE">
        <w:rPr>
          <w:lang w:val="es-CR"/>
        </w:rPr>
        <w:t>al reconocimiento de la personalidad jurídica, libertad personal,</w:t>
      </w:r>
      <w:r w:rsidRPr="000D1FDE">
        <w:rPr>
          <w:lang w:val="es-CR"/>
        </w:rPr>
        <w:t xml:space="preserve"> integridad personal y vida, </w:t>
      </w:r>
      <w:r w:rsidR="003E168F" w:rsidRPr="000D1FDE">
        <w:rPr>
          <w:lang w:val="es-CR"/>
        </w:rPr>
        <w:t>en relación con la obligación de respeto establecida en el artículo 1.1 de la Convención Americana</w:t>
      </w:r>
      <w:r w:rsidR="00D31FE9" w:rsidRPr="000D1FDE">
        <w:rPr>
          <w:lang w:val="es-CR"/>
        </w:rPr>
        <w:t xml:space="preserve"> y </w:t>
      </w:r>
      <w:r w:rsidR="00A50785">
        <w:rPr>
          <w:lang w:val="es-CR"/>
        </w:rPr>
        <w:t xml:space="preserve">con </w:t>
      </w:r>
      <w:r w:rsidRPr="000D1FDE">
        <w:rPr>
          <w:lang w:val="es-CR"/>
        </w:rPr>
        <w:t>el</w:t>
      </w:r>
      <w:r w:rsidR="00D31FE9" w:rsidRPr="000D1FDE">
        <w:rPr>
          <w:lang w:val="es-CR"/>
        </w:rPr>
        <w:t xml:space="preserve"> artículo I</w:t>
      </w:r>
      <w:r w:rsidR="00A663DC" w:rsidRPr="000D1FDE">
        <w:rPr>
          <w:lang w:val="es-CR"/>
        </w:rPr>
        <w:t>.</w:t>
      </w:r>
      <w:r w:rsidR="00D31FE9" w:rsidRPr="000D1FDE">
        <w:rPr>
          <w:lang w:val="es-CR"/>
        </w:rPr>
        <w:t>a</w:t>
      </w:r>
      <w:r w:rsidR="00653313" w:rsidRPr="000D1FDE">
        <w:rPr>
          <w:lang w:val="es-CR"/>
        </w:rPr>
        <w:t>)</w:t>
      </w:r>
      <w:r w:rsidR="00D31FE9" w:rsidRPr="000D1FDE">
        <w:rPr>
          <w:lang w:val="es-CR"/>
        </w:rPr>
        <w:t xml:space="preserve"> de la Convención Interamericana sobre Desaparición Forzada</w:t>
      </w:r>
      <w:r w:rsidR="00CF134F" w:rsidRPr="000D1FDE">
        <w:rPr>
          <w:lang w:val="es-CR"/>
        </w:rPr>
        <w:t xml:space="preserve">, en la medida en que se tiene por probada la desaparición forzada del señor César Gustavo Garzón Guzmán y </w:t>
      </w:r>
      <w:r w:rsidR="00D31FE9" w:rsidRPr="000D1FDE">
        <w:rPr>
          <w:lang w:val="es-CR"/>
        </w:rPr>
        <w:t>en que el Estado reconoció su responsabilidad internacional</w:t>
      </w:r>
      <w:r w:rsidR="00CF134F" w:rsidRPr="000D1FDE">
        <w:rPr>
          <w:lang w:val="es-CR"/>
        </w:rPr>
        <w:t xml:space="preserve"> por las violaciones que de ella se desprenden</w:t>
      </w:r>
      <w:r w:rsidR="003E168F" w:rsidRPr="000D1FDE">
        <w:rPr>
          <w:lang w:val="es-CR"/>
        </w:rPr>
        <w:t xml:space="preserve">. </w:t>
      </w:r>
    </w:p>
    <w:p w14:paraId="4C8B88ED" w14:textId="77777777" w:rsidR="003E168F" w:rsidRPr="000D1FDE" w:rsidRDefault="003E168F" w:rsidP="00ED5B73">
      <w:pPr>
        <w:pStyle w:val="Sinespaciado"/>
        <w:spacing w:line="240" w:lineRule="auto"/>
        <w:rPr>
          <w:lang w:val="es-CR" w:eastAsia="es-MX"/>
        </w:rPr>
      </w:pPr>
    </w:p>
    <w:p w14:paraId="2010CFC1" w14:textId="77777777" w:rsidR="003E168F" w:rsidRPr="000D1FDE" w:rsidRDefault="00CF134F" w:rsidP="00ED5B73">
      <w:pPr>
        <w:pStyle w:val="PrrafodeSentencia"/>
        <w:spacing w:line="240" w:lineRule="auto"/>
        <w:rPr>
          <w:lang w:val="es-CR"/>
        </w:rPr>
      </w:pPr>
      <w:bookmarkStart w:id="160" w:name="_Ref469938455"/>
      <w:r w:rsidRPr="000D1FDE">
        <w:rPr>
          <w:lang w:val="es-CR"/>
        </w:rPr>
        <w:t>Por lo anterior,</w:t>
      </w:r>
      <w:r w:rsidR="0058313E" w:rsidRPr="000D1FDE">
        <w:rPr>
          <w:lang w:val="es-CR"/>
        </w:rPr>
        <w:t xml:space="preserve"> la Corte concluye </w:t>
      </w:r>
      <w:r w:rsidR="003E168F" w:rsidRPr="000D1FDE">
        <w:rPr>
          <w:lang w:val="es-CR"/>
        </w:rPr>
        <w:t xml:space="preserve">que el señor </w:t>
      </w:r>
      <w:r w:rsidR="0058313E" w:rsidRPr="000D1FDE">
        <w:rPr>
          <w:lang w:val="es-CR"/>
        </w:rPr>
        <w:t xml:space="preserve">César Gustavo </w:t>
      </w:r>
      <w:r w:rsidR="00623F59" w:rsidRPr="000D1FDE">
        <w:rPr>
          <w:lang w:val="es-CR"/>
        </w:rPr>
        <w:t>Garzón Guzmán</w:t>
      </w:r>
      <w:r w:rsidR="003E168F" w:rsidRPr="000D1FDE">
        <w:rPr>
          <w:lang w:val="es-CR"/>
        </w:rPr>
        <w:t xml:space="preserve"> fue víctima de una desaparición forzada</w:t>
      </w:r>
      <w:r w:rsidRPr="000D1FDE">
        <w:rPr>
          <w:lang w:val="es-CR"/>
        </w:rPr>
        <w:t xml:space="preserve"> y</w:t>
      </w:r>
      <w:r w:rsidR="0058313E" w:rsidRPr="000D1FDE">
        <w:rPr>
          <w:lang w:val="es-CR"/>
        </w:rPr>
        <w:t xml:space="preserve"> encuentra que </w:t>
      </w:r>
      <w:r w:rsidR="003E168F" w:rsidRPr="000D1FDE">
        <w:rPr>
          <w:lang w:val="es-CR"/>
        </w:rPr>
        <w:t xml:space="preserve">el Estado es responsable de la violación de </w:t>
      </w:r>
      <w:r w:rsidR="009647DA">
        <w:rPr>
          <w:lang w:val="es-CR"/>
        </w:rPr>
        <w:t>sus</w:t>
      </w:r>
      <w:r w:rsidR="003E168F" w:rsidRPr="000D1FDE">
        <w:rPr>
          <w:lang w:val="es-CR"/>
        </w:rPr>
        <w:t xml:space="preserve"> derechos reconocidos en los artículos </w:t>
      </w:r>
      <w:r w:rsidR="0058313E" w:rsidRPr="000D1FDE">
        <w:rPr>
          <w:lang w:val="es-CR"/>
        </w:rPr>
        <w:t>3</w:t>
      </w:r>
      <w:r w:rsidR="003E168F" w:rsidRPr="000D1FDE">
        <w:rPr>
          <w:lang w:val="es-CR"/>
        </w:rPr>
        <w:t xml:space="preserve">, 4.1, </w:t>
      </w:r>
      <w:r w:rsidR="0058313E" w:rsidRPr="000D1FDE">
        <w:rPr>
          <w:lang w:val="es-CR"/>
        </w:rPr>
        <w:t xml:space="preserve">5.1, 5.2 </w:t>
      </w:r>
      <w:r w:rsidR="003E168F" w:rsidRPr="000D1FDE">
        <w:rPr>
          <w:lang w:val="es-CR"/>
        </w:rPr>
        <w:t xml:space="preserve">y </w:t>
      </w:r>
      <w:r w:rsidR="0058313E" w:rsidRPr="000D1FDE">
        <w:rPr>
          <w:lang w:val="es-CR"/>
        </w:rPr>
        <w:t>7</w:t>
      </w:r>
      <w:r w:rsidR="003E168F" w:rsidRPr="000D1FDE">
        <w:rPr>
          <w:lang w:val="es-CR"/>
        </w:rPr>
        <w:t xml:space="preserve"> de la Convención Americana, en relación con </w:t>
      </w:r>
      <w:r w:rsidR="0058313E" w:rsidRPr="000D1FDE">
        <w:rPr>
          <w:lang w:val="es-CR"/>
        </w:rPr>
        <w:t xml:space="preserve">lo dispuesto en </w:t>
      </w:r>
      <w:r w:rsidR="003E168F" w:rsidRPr="000D1FDE">
        <w:rPr>
          <w:lang w:val="es-CR"/>
        </w:rPr>
        <w:t xml:space="preserve">el artículo 1.1 </w:t>
      </w:r>
      <w:r w:rsidR="0058313E" w:rsidRPr="000D1FDE">
        <w:rPr>
          <w:lang w:val="es-CR"/>
        </w:rPr>
        <w:t>de ese Tratado</w:t>
      </w:r>
      <w:r w:rsidR="003E168F" w:rsidRPr="000D1FDE">
        <w:rPr>
          <w:lang w:val="es-CR"/>
        </w:rPr>
        <w:t xml:space="preserve"> y en el artículo I.a</w:t>
      </w:r>
      <w:r w:rsidR="00653313" w:rsidRPr="000D1FDE">
        <w:rPr>
          <w:lang w:val="es-CR"/>
        </w:rPr>
        <w:t>)</w:t>
      </w:r>
      <w:r w:rsidR="003E168F" w:rsidRPr="000D1FDE">
        <w:rPr>
          <w:lang w:val="es-CR"/>
        </w:rPr>
        <w:t xml:space="preserve"> de la Convención Interamericana sobre Desaparición Forzada</w:t>
      </w:r>
      <w:r w:rsidR="004B5410" w:rsidRPr="000D1FDE">
        <w:rPr>
          <w:lang w:val="es-CR"/>
        </w:rPr>
        <w:t xml:space="preserve"> de Personas</w:t>
      </w:r>
      <w:r w:rsidR="00CB1FBD" w:rsidRPr="000D1FDE">
        <w:rPr>
          <w:lang w:val="es-CR"/>
        </w:rPr>
        <w:t xml:space="preserve">, este último a partir del </w:t>
      </w:r>
      <w:r w:rsidR="00CB1FBD" w:rsidRPr="000D1FDE">
        <w:rPr>
          <w:rFonts w:cs="Arial"/>
          <w:bCs/>
          <w:lang w:val="es-CR"/>
        </w:rPr>
        <w:t>26 de agosto de 2006</w:t>
      </w:r>
      <w:r w:rsidR="003E168F" w:rsidRPr="000D1FDE">
        <w:rPr>
          <w:lang w:val="es-CR"/>
        </w:rPr>
        <w:t>.</w:t>
      </w:r>
      <w:bookmarkEnd w:id="160"/>
    </w:p>
    <w:p w14:paraId="3FFEE8EB" w14:textId="77777777" w:rsidR="003412A5" w:rsidRPr="000D1FDE" w:rsidRDefault="003412A5" w:rsidP="00ED5B73">
      <w:pPr>
        <w:pStyle w:val="Sinespaciado"/>
        <w:spacing w:line="240" w:lineRule="auto"/>
        <w:rPr>
          <w:lang w:val="es-CR"/>
        </w:rPr>
      </w:pPr>
    </w:p>
    <w:p w14:paraId="313A55FD" w14:textId="77777777" w:rsidR="003E168F" w:rsidRPr="000D1FDE" w:rsidRDefault="003412A5" w:rsidP="00ED5B73">
      <w:pPr>
        <w:pStyle w:val="Ttulo1"/>
        <w:rPr>
          <w:lang w:val="es-CR"/>
        </w:rPr>
      </w:pPr>
      <w:bookmarkStart w:id="161" w:name="_Toc37668401"/>
      <w:bookmarkStart w:id="162" w:name="_Toc41291430"/>
      <w:bookmarkStart w:id="163" w:name="_Toc41291467"/>
      <w:bookmarkStart w:id="164" w:name="_Toc41476769"/>
      <w:bookmarkStart w:id="165" w:name="_Toc77250296"/>
      <w:bookmarkStart w:id="166" w:name="_Toc77250413"/>
      <w:bookmarkStart w:id="167" w:name="_Toc77250482"/>
      <w:bookmarkStart w:id="168" w:name="_Toc78986515"/>
      <w:r w:rsidRPr="000D1FDE">
        <w:rPr>
          <w:rStyle w:val="None"/>
          <w:lang w:val="es-CR"/>
        </w:rPr>
        <w:t>VIII-2</w:t>
      </w:r>
      <w:r w:rsidRPr="000D1FDE">
        <w:rPr>
          <w:rStyle w:val="None"/>
          <w:lang w:val="es-CR"/>
        </w:rPr>
        <w:br/>
      </w:r>
      <w:bookmarkStart w:id="169" w:name="_Toc469594942"/>
      <w:bookmarkStart w:id="170" w:name="_Toc469664516"/>
      <w:bookmarkStart w:id="171" w:name="_Toc469940962"/>
      <w:bookmarkStart w:id="172" w:name="_Toc479618062"/>
      <w:bookmarkStart w:id="173" w:name="_Toc480194704"/>
      <w:bookmarkStart w:id="174" w:name="_Toc41291431"/>
      <w:bookmarkStart w:id="175" w:name="_Toc41291468"/>
      <w:bookmarkStart w:id="176" w:name="_Toc41476770"/>
      <w:bookmarkEnd w:id="161"/>
      <w:bookmarkEnd w:id="162"/>
      <w:bookmarkEnd w:id="163"/>
      <w:bookmarkEnd w:id="164"/>
      <w:r w:rsidR="003E168F" w:rsidRPr="000D1FDE">
        <w:rPr>
          <w:lang w:val="es-CR"/>
        </w:rPr>
        <w:t>DERECHOS A LAS GARANTÍAS JUDICIALES Y A LA PROTECCIÓN JUDICIAL, EN RELACIÓN CON LAS OBLIGACIONES DE RESPETAR Y GARANTIZAR LOS DERECHOS</w:t>
      </w:r>
      <w:r w:rsidR="005A3358" w:rsidRPr="000D1FDE">
        <w:rPr>
          <w:lang w:val="es-CR"/>
        </w:rPr>
        <w:t>,</w:t>
      </w:r>
      <w:r w:rsidR="003E168F" w:rsidRPr="000D1FDE">
        <w:rPr>
          <w:lang w:val="es-CR"/>
        </w:rPr>
        <w:t xml:space="preserve"> EL DEBER DE ADOPTAR DISPOSICIONES DE DERECHO INTERNO</w:t>
      </w:r>
      <w:bookmarkEnd w:id="169"/>
      <w:bookmarkEnd w:id="170"/>
      <w:bookmarkEnd w:id="171"/>
      <w:bookmarkEnd w:id="172"/>
      <w:bookmarkEnd w:id="173"/>
      <w:r w:rsidR="005A3358" w:rsidRPr="000D1FDE">
        <w:rPr>
          <w:rStyle w:val="Refdenotaalpie"/>
          <w:lang w:val="es-CR"/>
        </w:rPr>
        <w:footnoteReference w:id="65"/>
      </w:r>
      <w:r w:rsidR="00DD2B17" w:rsidRPr="000D1FDE">
        <w:rPr>
          <w:lang w:val="es-CR"/>
        </w:rPr>
        <w:t xml:space="preserve">  Y LOS MANDATOS </w:t>
      </w:r>
      <w:r w:rsidR="005A3358" w:rsidRPr="000D1FDE">
        <w:rPr>
          <w:lang w:val="es-CR"/>
        </w:rPr>
        <w:t>DEL</w:t>
      </w:r>
      <w:r w:rsidR="00DD2B17" w:rsidRPr="000D1FDE">
        <w:rPr>
          <w:lang w:val="es-CR"/>
        </w:rPr>
        <w:t xml:space="preserve"> ARTÍCULO I.B</w:t>
      </w:r>
      <w:r w:rsidR="00653313" w:rsidRPr="000D1FDE">
        <w:rPr>
          <w:lang w:val="es-CR"/>
        </w:rPr>
        <w:t>)</w:t>
      </w:r>
      <w:r w:rsidR="00DD2B17" w:rsidRPr="000D1FDE">
        <w:rPr>
          <w:lang w:val="es-CR"/>
        </w:rPr>
        <w:t xml:space="preserve"> DE LA CONVENCIÓN INTERAMERICANA SOBRE DESAPARICIÓN FORZADA DE PERSONAS</w:t>
      </w:r>
      <w:bookmarkEnd w:id="165"/>
      <w:bookmarkEnd w:id="166"/>
      <w:bookmarkEnd w:id="167"/>
      <w:bookmarkEnd w:id="168"/>
      <w:bookmarkEnd w:id="174"/>
      <w:bookmarkEnd w:id="175"/>
      <w:bookmarkEnd w:id="176"/>
    </w:p>
    <w:p w14:paraId="2601A3DA" w14:textId="77777777" w:rsidR="00FA7035" w:rsidRPr="000D1FDE" w:rsidRDefault="00FA7035" w:rsidP="00ED5B73">
      <w:pPr>
        <w:pStyle w:val="Sinespaciado"/>
        <w:spacing w:line="240" w:lineRule="auto"/>
        <w:rPr>
          <w:lang w:val="es-CR"/>
        </w:rPr>
      </w:pPr>
    </w:p>
    <w:p w14:paraId="27F7ACFA" w14:textId="77777777" w:rsidR="00522CFF" w:rsidRPr="000D1FDE" w:rsidRDefault="00522CFF" w:rsidP="00ED5B73">
      <w:pPr>
        <w:pStyle w:val="Ttulo2"/>
        <w:numPr>
          <w:ilvl w:val="0"/>
          <w:numId w:val="7"/>
        </w:numPr>
        <w:rPr>
          <w:lang w:val="es-CR"/>
        </w:rPr>
      </w:pPr>
      <w:bookmarkStart w:id="177" w:name="_Toc77250297"/>
      <w:bookmarkStart w:id="178" w:name="_Toc77250414"/>
      <w:bookmarkStart w:id="179" w:name="_Toc77250483"/>
      <w:bookmarkStart w:id="180" w:name="_Toc78986516"/>
      <w:r w:rsidRPr="000D1FDE">
        <w:rPr>
          <w:lang w:val="es-CR"/>
        </w:rPr>
        <w:t>A</w:t>
      </w:r>
      <w:r w:rsidR="00CA5E06" w:rsidRPr="000D1FDE">
        <w:rPr>
          <w:lang w:val="es-CR"/>
        </w:rPr>
        <w:t>legat</w:t>
      </w:r>
      <w:r w:rsidRPr="000D1FDE">
        <w:rPr>
          <w:lang w:val="es-CR"/>
        </w:rPr>
        <w:t xml:space="preserve">os </w:t>
      </w:r>
      <w:bookmarkEnd w:id="177"/>
      <w:bookmarkEnd w:id="178"/>
      <w:bookmarkEnd w:id="179"/>
      <w:r w:rsidR="007B0FC0" w:rsidRPr="000D1FDE">
        <w:rPr>
          <w:lang w:val="es-CR"/>
        </w:rPr>
        <w:t>del representante de las víctimas</w:t>
      </w:r>
      <w:bookmarkEnd w:id="180"/>
      <w:r w:rsidRPr="000D1FDE">
        <w:rPr>
          <w:lang w:val="es-CR"/>
        </w:rPr>
        <w:tab/>
      </w:r>
    </w:p>
    <w:p w14:paraId="63B3B0EF" w14:textId="77777777" w:rsidR="00DD2B17" w:rsidRPr="000D1FDE" w:rsidRDefault="00DD2B17" w:rsidP="00ED5B73">
      <w:pPr>
        <w:pStyle w:val="Sinespaciado"/>
        <w:spacing w:line="240" w:lineRule="auto"/>
        <w:rPr>
          <w:lang w:val="es-CR"/>
        </w:rPr>
      </w:pPr>
    </w:p>
    <w:p w14:paraId="7F97B0EA" w14:textId="77777777" w:rsidR="00A62612" w:rsidRPr="000D1FDE" w:rsidRDefault="00091E3A" w:rsidP="00ED5B73">
      <w:pPr>
        <w:pStyle w:val="PrrafodeSentencia"/>
        <w:spacing w:line="240" w:lineRule="auto"/>
        <w:rPr>
          <w:lang w:val="es-CR"/>
        </w:rPr>
      </w:pPr>
      <w:r w:rsidRPr="000D1FDE">
        <w:rPr>
          <w:lang w:val="es-CR"/>
        </w:rPr>
        <w:t xml:space="preserve">El </w:t>
      </w:r>
      <w:r w:rsidRPr="000D1FDE">
        <w:rPr>
          <w:b/>
          <w:i/>
          <w:lang w:val="es-CR"/>
        </w:rPr>
        <w:t>representante</w:t>
      </w:r>
      <w:r w:rsidRPr="000D1FDE">
        <w:rPr>
          <w:lang w:val="es-CR"/>
        </w:rPr>
        <w:t xml:space="preserve"> </w:t>
      </w:r>
      <w:r w:rsidR="00AC200D" w:rsidRPr="000D1FDE">
        <w:rPr>
          <w:lang w:val="es-CR"/>
        </w:rPr>
        <w:t xml:space="preserve">coincidió con los alegatos de la Comisión respecto de los cuales el Estado reconoció su responsabilidad internacional y, además, </w:t>
      </w:r>
      <w:r w:rsidRPr="000D1FDE">
        <w:rPr>
          <w:lang w:val="es-CR"/>
        </w:rPr>
        <w:t xml:space="preserve">alegó la violación del </w:t>
      </w:r>
      <w:r w:rsidR="00DD2B17" w:rsidRPr="000D1FDE">
        <w:rPr>
          <w:lang w:val="es-CR"/>
        </w:rPr>
        <w:t>artículo 2 de la Convención Americana</w:t>
      </w:r>
      <w:r w:rsidR="00912652" w:rsidRPr="000D1FDE">
        <w:rPr>
          <w:lang w:val="es-CR"/>
        </w:rPr>
        <w:t>, por</w:t>
      </w:r>
      <w:r w:rsidR="00DD2B17" w:rsidRPr="000D1FDE">
        <w:rPr>
          <w:lang w:val="es-CR"/>
        </w:rPr>
        <w:t>que</w:t>
      </w:r>
      <w:r w:rsidR="00F40165" w:rsidRPr="000D1FDE">
        <w:rPr>
          <w:lang w:val="es-CR"/>
        </w:rPr>
        <w:t>,</w:t>
      </w:r>
      <w:r w:rsidR="00DD2B17" w:rsidRPr="000D1FDE">
        <w:rPr>
          <w:lang w:val="es-CR"/>
        </w:rPr>
        <w:t xml:space="preserve"> para la fecha de los hechos</w:t>
      </w:r>
      <w:r w:rsidR="00F40165" w:rsidRPr="000D1FDE">
        <w:rPr>
          <w:lang w:val="es-CR"/>
        </w:rPr>
        <w:t>,</w:t>
      </w:r>
      <w:r w:rsidR="00DD2B17" w:rsidRPr="000D1FDE">
        <w:rPr>
          <w:lang w:val="es-CR"/>
        </w:rPr>
        <w:t xml:space="preserve"> no estaba tipificado en Ecuador el delito de desaparición forzada de personas. </w:t>
      </w:r>
    </w:p>
    <w:p w14:paraId="796AF704" w14:textId="77777777" w:rsidR="00522CFF" w:rsidRPr="000D1FDE" w:rsidRDefault="00522CFF" w:rsidP="00ED5B73">
      <w:pPr>
        <w:pStyle w:val="Sinespaciado"/>
        <w:spacing w:line="240" w:lineRule="auto"/>
        <w:rPr>
          <w:lang w:val="es-CR"/>
        </w:rPr>
      </w:pPr>
    </w:p>
    <w:p w14:paraId="179357F4" w14:textId="77777777" w:rsidR="00522CFF" w:rsidRPr="000D1FDE" w:rsidRDefault="00522CFF" w:rsidP="00ED5B73">
      <w:pPr>
        <w:pStyle w:val="Ttulo2"/>
        <w:rPr>
          <w:lang w:val="es-CR"/>
        </w:rPr>
      </w:pPr>
      <w:bookmarkStart w:id="181" w:name="_Toc77250298"/>
      <w:bookmarkStart w:id="182" w:name="_Toc77250415"/>
      <w:bookmarkStart w:id="183" w:name="_Toc77250484"/>
      <w:bookmarkStart w:id="184" w:name="_Toc78986517"/>
      <w:r w:rsidRPr="000D1FDE">
        <w:rPr>
          <w:lang w:val="es-CR"/>
        </w:rPr>
        <w:t>Consideraciones de la Corte</w:t>
      </w:r>
      <w:bookmarkEnd w:id="181"/>
      <w:bookmarkEnd w:id="182"/>
      <w:bookmarkEnd w:id="183"/>
      <w:bookmarkEnd w:id="184"/>
    </w:p>
    <w:p w14:paraId="0AA1FD17" w14:textId="77777777" w:rsidR="00522CFF" w:rsidRPr="000D1FDE" w:rsidRDefault="00522CFF" w:rsidP="00ED5B73">
      <w:pPr>
        <w:pStyle w:val="PrrafodeSentencia"/>
        <w:numPr>
          <w:ilvl w:val="0"/>
          <w:numId w:val="0"/>
        </w:numPr>
        <w:spacing w:line="240" w:lineRule="auto"/>
        <w:rPr>
          <w:lang w:val="es-CR"/>
        </w:rPr>
      </w:pPr>
    </w:p>
    <w:p w14:paraId="03771FD8" w14:textId="77777777" w:rsidR="003E168F" w:rsidRPr="000D1FDE" w:rsidRDefault="004B5410" w:rsidP="00ED5B73">
      <w:pPr>
        <w:pStyle w:val="PrrafodeSentencia"/>
        <w:spacing w:line="240" w:lineRule="auto"/>
        <w:rPr>
          <w:lang w:val="es-CR"/>
        </w:rPr>
      </w:pPr>
      <w:r w:rsidRPr="000D1FDE">
        <w:rPr>
          <w:rFonts w:eastAsia="Arial"/>
          <w:lang w:val="es-CR"/>
        </w:rPr>
        <w:t>Esta Corte recuerda que la</w:t>
      </w:r>
      <w:r w:rsidR="006B4CC4" w:rsidRPr="000D1FDE">
        <w:rPr>
          <w:rFonts w:eastAsia="Arial"/>
          <w:lang w:val="es-CR"/>
        </w:rPr>
        <w:t xml:space="preserve"> obligación de investigar </w:t>
      </w:r>
      <w:r w:rsidRPr="000D1FDE">
        <w:rPr>
          <w:rFonts w:eastAsia="Arial"/>
          <w:lang w:val="es-CR"/>
        </w:rPr>
        <w:t xml:space="preserve">las </w:t>
      </w:r>
      <w:r w:rsidR="006B4CC4" w:rsidRPr="000D1FDE">
        <w:rPr>
          <w:rFonts w:eastAsia="Arial"/>
          <w:lang w:val="es-CR"/>
        </w:rPr>
        <w:t xml:space="preserve">violaciones de derechos humanos es una de las medidas positivas que deben adoptar los Estados para garantizar los derechos reconocidos en la Convención. Así, desde su primera </w:t>
      </w:r>
      <w:r w:rsidRPr="000D1FDE">
        <w:rPr>
          <w:rFonts w:eastAsia="Arial"/>
          <w:lang w:val="es-CR"/>
        </w:rPr>
        <w:t>s</w:t>
      </w:r>
      <w:r w:rsidR="006B4CC4" w:rsidRPr="000D1FDE">
        <w:rPr>
          <w:rFonts w:eastAsia="Arial"/>
          <w:lang w:val="es-CR"/>
        </w:rPr>
        <w:t>entencia</w:t>
      </w:r>
      <w:r w:rsidRPr="000D1FDE">
        <w:rPr>
          <w:rFonts w:eastAsia="Arial"/>
          <w:lang w:val="es-CR"/>
        </w:rPr>
        <w:t>,</w:t>
      </w:r>
      <w:r w:rsidR="006B4CC4" w:rsidRPr="000D1FDE">
        <w:rPr>
          <w:rFonts w:eastAsia="Arial"/>
          <w:lang w:val="es-CR"/>
        </w:rPr>
        <w:t xml:space="preserve"> esta Corte ha destacado la importancia del deber estatal de investigar y sancionar </w:t>
      </w:r>
      <w:r w:rsidRPr="000D1FDE">
        <w:rPr>
          <w:rFonts w:eastAsia="Arial"/>
          <w:lang w:val="es-CR"/>
        </w:rPr>
        <w:t>este tipo de</w:t>
      </w:r>
      <w:r w:rsidR="006B4CC4" w:rsidRPr="000D1FDE">
        <w:rPr>
          <w:rFonts w:eastAsia="Arial"/>
          <w:lang w:val="es-CR"/>
        </w:rPr>
        <w:t xml:space="preserve"> violaciones</w:t>
      </w:r>
      <w:r w:rsidR="006B4CC4" w:rsidRPr="000D1FDE">
        <w:rPr>
          <w:rFonts w:cs="Verdana"/>
          <w:vertAlign w:val="superscript"/>
          <w:lang w:val="es-CR"/>
        </w:rPr>
        <w:footnoteReference w:id="66"/>
      </w:r>
      <w:r w:rsidR="006B4CC4" w:rsidRPr="000D1FDE">
        <w:rPr>
          <w:rFonts w:eastAsia="Arial"/>
          <w:lang w:val="es-CR"/>
        </w:rPr>
        <w:t xml:space="preserve">, el cual adquiere </w:t>
      </w:r>
      <w:r w:rsidR="000F21BD" w:rsidRPr="000D1FDE">
        <w:rPr>
          <w:lang w:val="es-CR"/>
        </w:rPr>
        <w:t>especial</w:t>
      </w:r>
      <w:r w:rsidR="006B4CC4" w:rsidRPr="000D1FDE">
        <w:rPr>
          <w:rFonts w:eastAsia="Arial"/>
          <w:lang w:val="es-CR"/>
        </w:rPr>
        <w:t xml:space="preserve"> importancia ante la gravedad de los delitos cometidos y la naturaleza de los derechos lesionados</w:t>
      </w:r>
      <w:r w:rsidR="006B4CC4" w:rsidRPr="000D1FDE">
        <w:rPr>
          <w:rStyle w:val="Refdenotaalpie"/>
          <w:rFonts w:eastAsia="Arial" w:cs="Arial"/>
          <w:lang w:val="es-CR"/>
        </w:rPr>
        <w:footnoteReference w:id="67"/>
      </w:r>
      <w:r w:rsidR="006B4CC4" w:rsidRPr="000D1FDE">
        <w:rPr>
          <w:rFonts w:eastAsia="Arial"/>
          <w:lang w:val="es-CR"/>
        </w:rPr>
        <w:t xml:space="preserve">. </w:t>
      </w:r>
      <w:r w:rsidR="006B4CC4" w:rsidRPr="000D1FDE">
        <w:rPr>
          <w:lang w:val="es-CR"/>
        </w:rPr>
        <w:t>Dicha obligación también se desprende de otros instrumentos interamericanos. Así, en casos de desapariciones forzadas, la obligación de investigar se ve reforzada por el artículo I.b) de la Convención Interamericana sobre Desaparición Forzada</w:t>
      </w:r>
      <w:r w:rsidRPr="000D1FDE">
        <w:rPr>
          <w:lang w:val="es-CR"/>
        </w:rPr>
        <w:t xml:space="preserve"> de Personas</w:t>
      </w:r>
      <w:r w:rsidR="007D2F2C" w:rsidRPr="000D1FDE">
        <w:rPr>
          <w:rStyle w:val="Refdenotaalpie"/>
          <w:rFonts w:cs="Arial"/>
          <w:bCs/>
          <w:lang w:val="es-CR"/>
        </w:rPr>
        <w:footnoteReference w:id="68"/>
      </w:r>
      <w:r w:rsidR="006B4CC4" w:rsidRPr="000D1FDE">
        <w:rPr>
          <w:lang w:val="es-CR"/>
        </w:rPr>
        <w:t xml:space="preserve">, </w:t>
      </w:r>
      <w:r w:rsidR="000F21BD" w:rsidRPr="000D1FDE">
        <w:rPr>
          <w:lang w:val="es-CR"/>
        </w:rPr>
        <w:t xml:space="preserve">en vigor para Ecuador </w:t>
      </w:r>
      <w:r w:rsidR="003E168F" w:rsidRPr="000D1FDE">
        <w:rPr>
          <w:lang w:val="es-CR"/>
        </w:rPr>
        <w:t xml:space="preserve">desde el </w:t>
      </w:r>
      <w:r w:rsidR="003E168F" w:rsidRPr="000D1FDE">
        <w:rPr>
          <w:rFonts w:cs="Arial"/>
          <w:bCs/>
          <w:lang w:val="es-CR"/>
        </w:rPr>
        <w:t>26 de agosto de 2006</w:t>
      </w:r>
      <w:r w:rsidR="006B4CC4" w:rsidRPr="000D1FDE">
        <w:rPr>
          <w:lang w:val="es-CR"/>
        </w:rPr>
        <w:t>.</w:t>
      </w:r>
    </w:p>
    <w:p w14:paraId="0C0D55B3" w14:textId="77777777" w:rsidR="006F6AA1" w:rsidRPr="000D1FDE" w:rsidRDefault="006F6AA1" w:rsidP="00ED5B73">
      <w:pPr>
        <w:pStyle w:val="PrrafodeSentencia"/>
        <w:numPr>
          <w:ilvl w:val="0"/>
          <w:numId w:val="0"/>
        </w:numPr>
        <w:spacing w:line="240" w:lineRule="auto"/>
        <w:rPr>
          <w:lang w:val="es-CR"/>
        </w:rPr>
      </w:pPr>
    </w:p>
    <w:p w14:paraId="769D584A" w14:textId="69E88B30" w:rsidR="006B4CC4" w:rsidRPr="000D1FDE" w:rsidRDefault="000F21BD" w:rsidP="00ED5B73">
      <w:pPr>
        <w:pStyle w:val="PrrafodeSentencia"/>
        <w:spacing w:line="240" w:lineRule="auto"/>
        <w:rPr>
          <w:lang w:val="es-CR"/>
        </w:rPr>
      </w:pPr>
      <w:r w:rsidRPr="000D1FDE">
        <w:rPr>
          <w:rFonts w:eastAsia="Arial"/>
          <w:lang w:val="es-CR"/>
        </w:rPr>
        <w:t xml:space="preserve">Adicionalmente, esta </w:t>
      </w:r>
      <w:r w:rsidR="003E168F" w:rsidRPr="000D1FDE">
        <w:rPr>
          <w:rFonts w:eastAsia="Arial"/>
          <w:lang w:val="es-CR"/>
        </w:rPr>
        <w:t>Corte ha considerado que</w:t>
      </w:r>
      <w:r w:rsidR="00F40165" w:rsidRPr="000D1FDE">
        <w:rPr>
          <w:rFonts w:eastAsia="Arial"/>
          <w:lang w:val="es-CR"/>
        </w:rPr>
        <w:t>,</w:t>
      </w:r>
      <w:r w:rsidR="003E168F" w:rsidRPr="000D1FDE">
        <w:rPr>
          <w:rFonts w:eastAsia="Arial"/>
          <w:lang w:val="es-CR"/>
        </w:rPr>
        <w:t xml:space="preserve"> una vez </w:t>
      </w:r>
      <w:r w:rsidRPr="000D1FDE">
        <w:rPr>
          <w:rFonts w:eastAsia="Arial"/>
          <w:lang w:val="es-CR"/>
        </w:rPr>
        <w:t>ocurre</w:t>
      </w:r>
      <w:r w:rsidR="003E168F" w:rsidRPr="000D1FDE">
        <w:rPr>
          <w:rFonts w:eastAsia="Arial"/>
          <w:lang w:val="es-CR"/>
        </w:rPr>
        <w:t xml:space="preserve"> una desaparición forzada, es necesario que sea efectivamente considerada y tratada como un hecho ilícito que </w:t>
      </w:r>
      <w:r w:rsidRPr="000D1FDE">
        <w:rPr>
          <w:rFonts w:eastAsia="Arial"/>
          <w:lang w:val="es-CR"/>
        </w:rPr>
        <w:t>debe</w:t>
      </w:r>
      <w:r w:rsidR="003E168F" w:rsidRPr="000D1FDE">
        <w:rPr>
          <w:rFonts w:eastAsia="Arial"/>
          <w:lang w:val="es-CR"/>
        </w:rPr>
        <w:t xml:space="preserve"> tener como consecuencia la imposición de sanciones para quien la cometa, instigue, encubra o </w:t>
      </w:r>
      <w:r w:rsidR="00BF7AC2" w:rsidRPr="000D1FDE">
        <w:rPr>
          <w:rFonts w:eastAsia="Arial"/>
          <w:lang w:val="es-CR"/>
        </w:rPr>
        <w:t>para quien haya tenido c</w:t>
      </w:r>
      <w:r w:rsidR="003E168F" w:rsidRPr="000D1FDE">
        <w:rPr>
          <w:rFonts w:eastAsia="Arial"/>
          <w:lang w:val="es-CR"/>
        </w:rPr>
        <w:t xml:space="preserve">ualquier otra forma </w:t>
      </w:r>
      <w:r w:rsidR="00BF7AC2" w:rsidRPr="000D1FDE">
        <w:rPr>
          <w:rFonts w:eastAsia="Arial"/>
          <w:lang w:val="es-CR"/>
        </w:rPr>
        <w:t xml:space="preserve">de participación </w:t>
      </w:r>
      <w:r w:rsidR="003E168F" w:rsidRPr="000D1FDE">
        <w:rPr>
          <w:rFonts w:eastAsia="Arial"/>
          <w:lang w:val="es-CR"/>
        </w:rPr>
        <w:t xml:space="preserve">en </w:t>
      </w:r>
      <w:r w:rsidR="007F5362" w:rsidRPr="000D1FDE">
        <w:rPr>
          <w:rFonts w:eastAsia="Arial"/>
          <w:lang w:val="es-CR"/>
        </w:rPr>
        <w:t>su</w:t>
      </w:r>
      <w:r w:rsidR="003E168F" w:rsidRPr="000D1FDE">
        <w:rPr>
          <w:rFonts w:eastAsia="Arial"/>
          <w:lang w:val="es-CR"/>
        </w:rPr>
        <w:t xml:space="preserve"> </w:t>
      </w:r>
      <w:r w:rsidRPr="000D1FDE">
        <w:rPr>
          <w:rFonts w:eastAsia="Arial"/>
          <w:lang w:val="es-CR"/>
        </w:rPr>
        <w:t>ocurrencia</w:t>
      </w:r>
      <w:r w:rsidR="003E168F" w:rsidRPr="000D1FDE">
        <w:rPr>
          <w:rStyle w:val="Refdenotaalpie"/>
          <w:rFonts w:eastAsia="Arial" w:cs="Arial"/>
          <w:lang w:val="es-CR"/>
        </w:rPr>
        <w:footnoteReference w:id="69"/>
      </w:r>
      <w:r w:rsidR="003E168F" w:rsidRPr="000D1FDE">
        <w:rPr>
          <w:rFonts w:eastAsia="Arial"/>
          <w:lang w:val="es-CR"/>
        </w:rPr>
        <w:t>.</w:t>
      </w:r>
      <w:r w:rsidRPr="000D1FDE">
        <w:rPr>
          <w:lang w:val="es-CR"/>
        </w:rPr>
        <w:t xml:space="preserve"> </w:t>
      </w:r>
      <w:r w:rsidR="004B5410" w:rsidRPr="000D1FDE">
        <w:rPr>
          <w:lang w:val="es-CR"/>
        </w:rPr>
        <w:t>En ese sentido,</w:t>
      </w:r>
      <w:r w:rsidRPr="000D1FDE">
        <w:rPr>
          <w:lang w:val="es-CR"/>
        </w:rPr>
        <w:t xml:space="preserve"> </w:t>
      </w:r>
      <w:r w:rsidR="004B5410" w:rsidRPr="000D1FDE">
        <w:rPr>
          <w:lang w:val="es-CR"/>
        </w:rPr>
        <w:t xml:space="preserve">la </w:t>
      </w:r>
      <w:r w:rsidR="006B4CC4" w:rsidRPr="000D1FDE">
        <w:rPr>
          <w:lang w:val="es-CR"/>
        </w:rPr>
        <w:t>Corte</w:t>
      </w:r>
      <w:r w:rsidRPr="000D1FDE">
        <w:rPr>
          <w:lang w:val="es-CR"/>
        </w:rPr>
        <w:t xml:space="preserve"> </w:t>
      </w:r>
      <w:r w:rsidR="006B4CC4" w:rsidRPr="000D1FDE">
        <w:rPr>
          <w:lang w:val="es-CR"/>
        </w:rPr>
        <w:t>ha señalado de manera consistente que el deber de investigar es una obliga</w:t>
      </w:r>
      <w:r w:rsidR="00BF7AC2" w:rsidRPr="000D1FDE">
        <w:rPr>
          <w:lang w:val="es-CR"/>
        </w:rPr>
        <w:t>ción de medio y no de resultado</w:t>
      </w:r>
      <w:r w:rsidR="006B4CC4" w:rsidRPr="000D1FDE">
        <w:rPr>
          <w:lang w:val="es-CR"/>
        </w:rPr>
        <w:t xml:space="preserve">, que debe ser asumida por el Estado como un deber jurídico propio y no como una simple formalidad condenada de antemano a ser infructuosa, o como una mera gestión de intereses particulares que dependa de la iniciativa procesal </w:t>
      </w:r>
      <w:r w:rsidR="006B4CC4" w:rsidRPr="000D1FDE">
        <w:rPr>
          <w:rFonts w:eastAsia="Arial"/>
          <w:lang w:val="es-CR"/>
        </w:rPr>
        <w:t>de</w:t>
      </w:r>
      <w:r w:rsidR="006B4CC4" w:rsidRPr="000D1FDE">
        <w:rPr>
          <w:lang w:val="es-CR"/>
        </w:rPr>
        <w:t xml:space="preserve"> las víctimas o de sus familiares o de la aportación privada de elementos probatorios</w:t>
      </w:r>
      <w:r w:rsidR="006B4CC4" w:rsidRPr="000D1FDE">
        <w:rPr>
          <w:vertAlign w:val="superscript"/>
          <w:lang w:val="es-CR"/>
        </w:rPr>
        <w:footnoteReference w:id="70"/>
      </w:r>
      <w:r w:rsidR="006B4CC4" w:rsidRPr="000D1FDE">
        <w:rPr>
          <w:lang w:val="es-CR"/>
        </w:rPr>
        <w:t>. Además, la investigación debe ser seria, objetiva y efectiva, y estar orientada a la determinación de la verdad y a la persecución, captura, y eventual enjuiciamiento y castigo de los autores</w:t>
      </w:r>
      <w:r w:rsidR="006B4CC4" w:rsidRPr="000D1FDE">
        <w:rPr>
          <w:vertAlign w:val="superscript"/>
          <w:lang w:val="es-CR"/>
        </w:rPr>
        <w:footnoteReference w:id="71"/>
      </w:r>
      <w:r w:rsidR="006B4CC4" w:rsidRPr="000D1FDE">
        <w:rPr>
          <w:lang w:val="es-CR"/>
        </w:rPr>
        <w:t>. Asimismo, la debida diligencia exige que el órgano que investiga lleve a cabo todas aquellas actuaciones y averiguaciones necesarias para procurar el resultado que se persigue</w:t>
      </w:r>
      <w:r w:rsidR="006B4CC4" w:rsidRPr="000D1FDE">
        <w:rPr>
          <w:vertAlign w:val="superscript"/>
          <w:lang w:val="es-CR"/>
        </w:rPr>
        <w:footnoteReference w:id="72"/>
      </w:r>
      <w:r w:rsidR="006B4CC4" w:rsidRPr="000D1FDE">
        <w:rPr>
          <w:lang w:val="es-CR"/>
        </w:rPr>
        <w:t>.</w:t>
      </w:r>
    </w:p>
    <w:p w14:paraId="0D510BCB" w14:textId="77777777" w:rsidR="006B4CC4" w:rsidRPr="000D1FDE" w:rsidRDefault="006B4CC4" w:rsidP="00ED5B73">
      <w:pPr>
        <w:pStyle w:val="Sinespaciado"/>
        <w:spacing w:line="240" w:lineRule="auto"/>
        <w:rPr>
          <w:lang w:val="es-CR"/>
        </w:rPr>
      </w:pPr>
    </w:p>
    <w:p w14:paraId="793E166D" w14:textId="77777777" w:rsidR="00522CFF" w:rsidRPr="000D1FDE" w:rsidRDefault="004B5410" w:rsidP="00ED5B73">
      <w:pPr>
        <w:pStyle w:val="PrrafodeSentencia"/>
        <w:spacing w:line="240" w:lineRule="auto"/>
        <w:rPr>
          <w:lang w:val="es-CR"/>
        </w:rPr>
      </w:pPr>
      <w:r w:rsidRPr="000D1FDE">
        <w:rPr>
          <w:lang w:val="es-CR"/>
        </w:rPr>
        <w:t xml:space="preserve">Ahora bien, </w:t>
      </w:r>
      <w:r w:rsidR="0049136E" w:rsidRPr="000D1FDE">
        <w:rPr>
          <w:lang w:val="es-CR"/>
        </w:rPr>
        <w:t>el Estado reconoció su responsabilidad internacional en este caso</w:t>
      </w:r>
      <w:r w:rsidRPr="000D1FDE">
        <w:rPr>
          <w:lang w:val="es-CR"/>
        </w:rPr>
        <w:t xml:space="preserve"> por las violaciones a los derechos a las garantías judiciales y la protección judicial del señor Garzón Guzmán y sus familiares. No obstante, </w:t>
      </w:r>
      <w:r w:rsidR="0049136E" w:rsidRPr="000D1FDE">
        <w:rPr>
          <w:lang w:val="es-CR"/>
        </w:rPr>
        <w:t xml:space="preserve">la Corte considera relevante </w:t>
      </w:r>
      <w:r w:rsidR="006B4CC4" w:rsidRPr="000D1FDE">
        <w:rPr>
          <w:lang w:val="es-CR"/>
        </w:rPr>
        <w:t xml:space="preserve">analizar </w:t>
      </w:r>
      <w:r w:rsidR="0049136E" w:rsidRPr="000D1FDE">
        <w:rPr>
          <w:lang w:val="es-CR"/>
        </w:rPr>
        <w:t xml:space="preserve">la </w:t>
      </w:r>
      <w:r w:rsidR="006B4CC4" w:rsidRPr="000D1FDE">
        <w:rPr>
          <w:lang w:val="es-CR"/>
        </w:rPr>
        <w:t xml:space="preserve">violación </w:t>
      </w:r>
      <w:r w:rsidRPr="000D1FDE">
        <w:rPr>
          <w:lang w:val="es-CR"/>
        </w:rPr>
        <w:t>a estos derechos</w:t>
      </w:r>
      <w:r w:rsidR="0049136E" w:rsidRPr="000D1FDE">
        <w:rPr>
          <w:lang w:val="es-CR"/>
        </w:rPr>
        <w:t>,</w:t>
      </w:r>
      <w:r w:rsidRPr="000D1FDE">
        <w:rPr>
          <w:lang w:val="es-CR"/>
        </w:rPr>
        <w:t xml:space="preserve"> para establecer su alcance en el caso concreto. Para ello, a continuación, hará referencia a</w:t>
      </w:r>
      <w:r w:rsidR="006B4CC4" w:rsidRPr="000D1FDE">
        <w:rPr>
          <w:lang w:val="es-CR"/>
        </w:rPr>
        <w:t xml:space="preserve">: </w:t>
      </w:r>
      <w:r w:rsidR="00F8095F" w:rsidRPr="000D1FDE">
        <w:rPr>
          <w:lang w:val="es-CR"/>
        </w:rPr>
        <w:t>1</w:t>
      </w:r>
      <w:r w:rsidR="006B4CC4" w:rsidRPr="000D1FDE">
        <w:rPr>
          <w:lang w:val="es-CR"/>
        </w:rPr>
        <w:t xml:space="preserve">) </w:t>
      </w:r>
      <w:r w:rsidR="00BF7AC2" w:rsidRPr="000D1FDE">
        <w:rPr>
          <w:lang w:val="es-CR"/>
        </w:rPr>
        <w:t>el deber</w:t>
      </w:r>
      <w:r w:rsidR="006B4CC4" w:rsidRPr="000D1FDE">
        <w:rPr>
          <w:lang w:val="es-CR"/>
        </w:rPr>
        <w:t xml:space="preserve"> del Estado de iniciar </w:t>
      </w:r>
      <w:r w:rsidR="004B0DD2" w:rsidRPr="000D1FDE">
        <w:rPr>
          <w:lang w:val="es-CR"/>
        </w:rPr>
        <w:t>de oficio y llevar a cabo con la debida diligencia las investigaciones</w:t>
      </w:r>
      <w:r w:rsidR="006B4CC4" w:rsidRPr="000D1FDE">
        <w:rPr>
          <w:lang w:val="es-CR"/>
        </w:rPr>
        <w:t xml:space="preserve">; </w:t>
      </w:r>
      <w:r w:rsidR="00F8095F" w:rsidRPr="000D1FDE">
        <w:rPr>
          <w:lang w:val="es-CR"/>
        </w:rPr>
        <w:t>2</w:t>
      </w:r>
      <w:r w:rsidR="006B4CC4" w:rsidRPr="000D1FDE">
        <w:rPr>
          <w:lang w:val="es-CR"/>
        </w:rPr>
        <w:t xml:space="preserve">) </w:t>
      </w:r>
      <w:r w:rsidR="006D250B" w:rsidRPr="000D1FDE">
        <w:rPr>
          <w:lang w:val="es-CR"/>
        </w:rPr>
        <w:t>la omisión d</w:t>
      </w:r>
      <w:r w:rsidR="007F5362" w:rsidRPr="000D1FDE">
        <w:rPr>
          <w:lang w:val="es-CR"/>
        </w:rPr>
        <w:t>el deber de debida diligencia en</w:t>
      </w:r>
      <w:r w:rsidR="006B4CC4" w:rsidRPr="000D1FDE">
        <w:rPr>
          <w:lang w:val="es-CR"/>
        </w:rPr>
        <w:t xml:space="preserve"> </w:t>
      </w:r>
      <w:r w:rsidR="00CC4FE5" w:rsidRPr="000D1FDE">
        <w:rPr>
          <w:lang w:val="es-CR"/>
        </w:rPr>
        <w:t>las labores de búsqueda</w:t>
      </w:r>
      <w:r w:rsidR="00BF7AC2" w:rsidRPr="000D1FDE">
        <w:rPr>
          <w:lang w:val="es-CR"/>
        </w:rPr>
        <w:t xml:space="preserve"> </w:t>
      </w:r>
      <w:r w:rsidR="00814476" w:rsidRPr="000D1FDE">
        <w:rPr>
          <w:lang w:val="es-CR"/>
        </w:rPr>
        <w:t>del señor Garzón Guzmán</w:t>
      </w:r>
      <w:r w:rsidR="00670087" w:rsidRPr="000D1FDE">
        <w:rPr>
          <w:lang w:val="es-CR"/>
        </w:rPr>
        <w:t xml:space="preserve"> y la alegada violación del deber de adoptar disposiciones de derecho interno</w:t>
      </w:r>
      <w:r w:rsidR="00A8316C" w:rsidRPr="000D1FDE">
        <w:rPr>
          <w:lang w:val="es-CR"/>
        </w:rPr>
        <w:t>,</w:t>
      </w:r>
      <w:r w:rsidR="00670087" w:rsidRPr="000D1FDE">
        <w:rPr>
          <w:lang w:val="es-CR"/>
        </w:rPr>
        <w:t xml:space="preserve"> y </w:t>
      </w:r>
      <w:r w:rsidR="00F8095F" w:rsidRPr="000D1FDE">
        <w:rPr>
          <w:lang w:val="es-CR"/>
        </w:rPr>
        <w:t>3</w:t>
      </w:r>
      <w:r w:rsidR="006B4CC4" w:rsidRPr="000D1FDE">
        <w:rPr>
          <w:lang w:val="es-CR"/>
        </w:rPr>
        <w:t xml:space="preserve">) </w:t>
      </w:r>
      <w:r w:rsidR="00670087" w:rsidRPr="000D1FDE">
        <w:rPr>
          <w:lang w:val="es-CR"/>
        </w:rPr>
        <w:t>la garantía de</w:t>
      </w:r>
      <w:r w:rsidR="00F8095F" w:rsidRPr="000D1FDE">
        <w:rPr>
          <w:lang w:val="es-CR"/>
        </w:rPr>
        <w:t xml:space="preserve"> plazo razonable </w:t>
      </w:r>
      <w:r w:rsidR="00670087" w:rsidRPr="000D1FDE">
        <w:rPr>
          <w:lang w:val="es-CR"/>
        </w:rPr>
        <w:t>y el derecho a conocer la verdad</w:t>
      </w:r>
      <w:r w:rsidR="006D250B" w:rsidRPr="000D1FDE">
        <w:rPr>
          <w:lang w:val="es-CR"/>
        </w:rPr>
        <w:t xml:space="preserve">. </w:t>
      </w:r>
    </w:p>
    <w:p w14:paraId="5DEF4FD4" w14:textId="77777777" w:rsidR="00BC576C" w:rsidRPr="000D1FDE" w:rsidRDefault="00BC576C" w:rsidP="00ED5B73">
      <w:pPr>
        <w:pStyle w:val="Sinespaciado"/>
        <w:spacing w:line="240" w:lineRule="auto"/>
        <w:rPr>
          <w:lang w:val="es-CR"/>
        </w:rPr>
      </w:pPr>
      <w:bookmarkStart w:id="185" w:name="_Toc480194708"/>
    </w:p>
    <w:p w14:paraId="40D65826" w14:textId="77777777" w:rsidR="003E168F" w:rsidRPr="000D1FDE" w:rsidRDefault="00380D8A" w:rsidP="00ED5B73">
      <w:pPr>
        <w:pStyle w:val="Ttulo3"/>
        <w:spacing w:line="240" w:lineRule="auto"/>
        <w:rPr>
          <w:lang w:val="es-CR"/>
        </w:rPr>
      </w:pPr>
      <w:bookmarkStart w:id="186" w:name="_Toc77250300"/>
      <w:bookmarkStart w:id="187" w:name="_Toc77250486"/>
      <w:bookmarkStart w:id="188" w:name="_Toc78986518"/>
      <w:r w:rsidRPr="000D1FDE">
        <w:rPr>
          <w:lang w:val="es-CR"/>
        </w:rPr>
        <w:t>B.</w:t>
      </w:r>
      <w:r w:rsidR="00F8095F" w:rsidRPr="000D1FDE">
        <w:rPr>
          <w:lang w:val="es-CR"/>
        </w:rPr>
        <w:t xml:space="preserve">1 </w:t>
      </w:r>
      <w:r w:rsidRPr="000D1FDE">
        <w:rPr>
          <w:lang w:val="es-CR"/>
        </w:rPr>
        <w:t>Deber</w:t>
      </w:r>
      <w:r w:rsidR="003E168F" w:rsidRPr="000D1FDE">
        <w:rPr>
          <w:lang w:val="es-CR"/>
        </w:rPr>
        <w:t xml:space="preserve"> de iniciar</w:t>
      </w:r>
      <w:r w:rsidR="007F5362" w:rsidRPr="000D1FDE">
        <w:rPr>
          <w:lang w:val="es-CR"/>
        </w:rPr>
        <w:t xml:space="preserve"> </w:t>
      </w:r>
      <w:r w:rsidR="004B0DD2" w:rsidRPr="000D1FDE">
        <w:rPr>
          <w:lang w:val="es-CR"/>
        </w:rPr>
        <w:t xml:space="preserve">de oficio </w:t>
      </w:r>
      <w:r w:rsidR="00D36474" w:rsidRPr="000D1FDE">
        <w:rPr>
          <w:lang w:val="es-CR"/>
        </w:rPr>
        <w:t xml:space="preserve">y llevar a cabo </w:t>
      </w:r>
      <w:r w:rsidR="004B0DD2" w:rsidRPr="000D1FDE">
        <w:rPr>
          <w:lang w:val="es-CR"/>
        </w:rPr>
        <w:t xml:space="preserve">con la debida diligencia </w:t>
      </w:r>
      <w:bookmarkEnd w:id="185"/>
      <w:r w:rsidR="004B0DD2" w:rsidRPr="000D1FDE">
        <w:rPr>
          <w:lang w:val="es-CR"/>
        </w:rPr>
        <w:t>la</w:t>
      </w:r>
      <w:r w:rsidR="00BE21AE" w:rsidRPr="000D1FDE">
        <w:rPr>
          <w:lang w:val="es-CR"/>
        </w:rPr>
        <w:t>s</w:t>
      </w:r>
      <w:r w:rsidR="004B0DD2" w:rsidRPr="000D1FDE">
        <w:rPr>
          <w:lang w:val="es-CR"/>
        </w:rPr>
        <w:t xml:space="preserve"> investigaci</w:t>
      </w:r>
      <w:r w:rsidR="00BE21AE" w:rsidRPr="000D1FDE">
        <w:rPr>
          <w:lang w:val="es-CR"/>
        </w:rPr>
        <w:t>ones</w:t>
      </w:r>
      <w:bookmarkEnd w:id="186"/>
      <w:bookmarkEnd w:id="187"/>
      <w:bookmarkEnd w:id="188"/>
    </w:p>
    <w:p w14:paraId="7A00855D" w14:textId="77777777" w:rsidR="003E168F" w:rsidRPr="000D1FDE" w:rsidRDefault="003E168F" w:rsidP="00ED5B73">
      <w:pPr>
        <w:pStyle w:val="Sinespaciado"/>
        <w:spacing w:line="240" w:lineRule="auto"/>
        <w:rPr>
          <w:lang w:val="es-CR"/>
        </w:rPr>
      </w:pPr>
    </w:p>
    <w:p w14:paraId="01093FA5" w14:textId="1C6BA5C8" w:rsidR="003E168F" w:rsidRPr="000D1FDE" w:rsidRDefault="003E168F" w:rsidP="00ED5B73">
      <w:pPr>
        <w:pStyle w:val="PrrafodeSentencia"/>
        <w:spacing w:line="240" w:lineRule="auto"/>
        <w:rPr>
          <w:lang w:val="es-CR"/>
        </w:rPr>
      </w:pPr>
      <w:bookmarkStart w:id="189" w:name="_Ref469575218"/>
      <w:r w:rsidRPr="000D1FDE">
        <w:rPr>
          <w:lang w:val="es-CR"/>
        </w:rPr>
        <w:t>Respecto al deber de iniciar una investigación</w:t>
      </w:r>
      <w:r w:rsidR="00E73DA8" w:rsidRPr="000D1FDE">
        <w:rPr>
          <w:lang w:val="es-CR"/>
        </w:rPr>
        <w:t xml:space="preserve"> de oficio</w:t>
      </w:r>
      <w:r w:rsidRPr="000D1FDE">
        <w:rPr>
          <w:lang w:val="es-CR"/>
        </w:rPr>
        <w:t>, este Tribunal ha señalado que</w:t>
      </w:r>
      <w:r w:rsidR="00435E69" w:rsidRPr="000D1FDE">
        <w:rPr>
          <w:lang w:val="es-CR"/>
        </w:rPr>
        <w:t>,</w:t>
      </w:r>
      <w:r w:rsidRPr="000D1FDE">
        <w:rPr>
          <w:lang w:val="es-CR"/>
        </w:rPr>
        <w:t xml:space="preserve"> toda vez que haya motivos razonables para sospechar que una persona ha sido sometida a </w:t>
      </w:r>
      <w:r w:rsidR="00E73DA8" w:rsidRPr="000D1FDE">
        <w:rPr>
          <w:lang w:val="es-CR"/>
        </w:rPr>
        <w:t xml:space="preserve">una </w:t>
      </w:r>
      <w:r w:rsidRPr="000D1FDE">
        <w:rPr>
          <w:lang w:val="es-CR"/>
        </w:rPr>
        <w:t>desaparición forzada</w:t>
      </w:r>
      <w:r w:rsidR="00E73DA8" w:rsidRPr="000D1FDE">
        <w:rPr>
          <w:lang w:val="es-CR"/>
        </w:rPr>
        <w:t>,</w:t>
      </w:r>
      <w:r w:rsidRPr="000D1FDE">
        <w:rPr>
          <w:lang w:val="es-CR"/>
        </w:rPr>
        <w:t xml:space="preserve"> </w:t>
      </w:r>
      <w:r w:rsidRPr="00BC4910">
        <w:rPr>
          <w:lang w:val="es-CR"/>
        </w:rPr>
        <w:t>debe iniciarse una investigación penal</w:t>
      </w:r>
      <w:r w:rsidR="00C06624" w:rsidRPr="000D1FDE">
        <w:rPr>
          <w:lang w:val="es-CR"/>
        </w:rPr>
        <w:t xml:space="preserve"> aun cuando no se presente una denuncia formal</w:t>
      </w:r>
      <w:bookmarkStart w:id="190" w:name="_Ref465352460"/>
      <w:r w:rsidR="00C06624" w:rsidRPr="000D1FDE">
        <w:rPr>
          <w:vertAlign w:val="superscript"/>
          <w:lang w:val="es-CR"/>
        </w:rPr>
        <w:footnoteReference w:id="73"/>
      </w:r>
      <w:bookmarkEnd w:id="190"/>
      <w:r w:rsidRPr="000D1FDE">
        <w:rPr>
          <w:lang w:val="es-CR"/>
        </w:rPr>
        <w:t>. Esta obligación es independiente de que se presente una denuncia, pues en casos de desaparición forzada</w:t>
      </w:r>
      <w:r w:rsidR="0095255F">
        <w:rPr>
          <w:lang w:val="es-CR"/>
        </w:rPr>
        <w:t>,</w:t>
      </w:r>
      <w:r w:rsidRPr="000D1FDE">
        <w:rPr>
          <w:lang w:val="es-CR"/>
        </w:rPr>
        <w:t xml:space="preserve"> el derecho internacional y el deber general de garantía, imponen la obligación de investigar el caso </w:t>
      </w:r>
      <w:r w:rsidRPr="000D1FDE">
        <w:rPr>
          <w:i/>
          <w:iCs/>
          <w:lang w:val="es-CR"/>
        </w:rPr>
        <w:t>ex officio</w:t>
      </w:r>
      <w:r w:rsidRPr="000D1FDE">
        <w:rPr>
          <w:lang w:val="es-CR"/>
        </w:rPr>
        <w:t>, sin dilación, y de una manera seria, imparcial y efectiva, que no dependa de la iniciativa procesal de la v</w:t>
      </w:r>
      <w:r w:rsidR="007F5362" w:rsidRPr="000D1FDE">
        <w:rPr>
          <w:lang w:val="es-CR"/>
        </w:rPr>
        <w:t>íctima o de sus familiares o del aporte privado</w:t>
      </w:r>
      <w:r w:rsidRPr="000D1FDE">
        <w:rPr>
          <w:lang w:val="es-CR"/>
        </w:rPr>
        <w:t xml:space="preserve"> de elementos probatorios</w:t>
      </w:r>
      <w:r w:rsidRPr="000D1FDE">
        <w:rPr>
          <w:vertAlign w:val="superscript"/>
          <w:lang w:val="es-CR"/>
        </w:rPr>
        <w:footnoteReference w:id="74"/>
      </w:r>
      <w:r w:rsidRPr="000D1FDE">
        <w:rPr>
          <w:lang w:val="es-CR"/>
        </w:rPr>
        <w:t xml:space="preserve">. </w:t>
      </w:r>
      <w:bookmarkEnd w:id="189"/>
    </w:p>
    <w:p w14:paraId="5ADB3DFC" w14:textId="77777777" w:rsidR="003E168F" w:rsidRPr="000D1FDE" w:rsidRDefault="003E168F" w:rsidP="00ED5B73">
      <w:pPr>
        <w:pStyle w:val="Sinespaciado"/>
        <w:spacing w:line="240" w:lineRule="auto"/>
        <w:rPr>
          <w:lang w:val="es-CR"/>
        </w:rPr>
      </w:pPr>
    </w:p>
    <w:p w14:paraId="27E5CA5C" w14:textId="77777777" w:rsidR="003970C8" w:rsidRPr="000D1FDE" w:rsidRDefault="003E168F" w:rsidP="00ED5B73">
      <w:pPr>
        <w:pStyle w:val="PrrafodeSentencia"/>
        <w:spacing w:line="240" w:lineRule="auto"/>
        <w:rPr>
          <w:lang w:val="es-CR"/>
        </w:rPr>
      </w:pPr>
      <w:r w:rsidRPr="000D1FDE">
        <w:rPr>
          <w:lang w:val="es-CR"/>
        </w:rPr>
        <w:t xml:space="preserve">En este caso se ha demostrado que los familiares del señor </w:t>
      </w:r>
      <w:r w:rsidR="003970C8" w:rsidRPr="000D1FDE">
        <w:rPr>
          <w:lang w:val="es-CR"/>
        </w:rPr>
        <w:t>Garzón Guzmán</w:t>
      </w:r>
      <w:r w:rsidRPr="000D1FDE">
        <w:rPr>
          <w:lang w:val="es-CR"/>
        </w:rPr>
        <w:t xml:space="preserve"> pusieron en conocimiento de las autoridades ecuatorianas su </w:t>
      </w:r>
      <w:r w:rsidR="00144C5C" w:rsidRPr="000D1FDE">
        <w:rPr>
          <w:lang w:val="es-CR"/>
        </w:rPr>
        <w:t>desaparición</w:t>
      </w:r>
      <w:r w:rsidRPr="000D1FDE">
        <w:rPr>
          <w:lang w:val="es-CR"/>
        </w:rPr>
        <w:t xml:space="preserve"> </w:t>
      </w:r>
      <w:r w:rsidR="003970C8" w:rsidRPr="000D1FDE">
        <w:rPr>
          <w:lang w:val="es-CR"/>
        </w:rPr>
        <w:t xml:space="preserve">en los días siguientes a </w:t>
      </w:r>
      <w:r w:rsidR="00BC576C" w:rsidRPr="000D1FDE">
        <w:rPr>
          <w:lang w:val="es-CR"/>
        </w:rPr>
        <w:t xml:space="preserve">la ocurrencia de </w:t>
      </w:r>
      <w:r w:rsidR="003970C8" w:rsidRPr="000D1FDE">
        <w:rPr>
          <w:lang w:val="es-CR"/>
        </w:rPr>
        <w:t>los hechos</w:t>
      </w:r>
      <w:r w:rsidRPr="000D1FDE">
        <w:rPr>
          <w:lang w:val="es-CR"/>
        </w:rPr>
        <w:t>.</w:t>
      </w:r>
      <w:r w:rsidR="003970C8" w:rsidRPr="000D1FDE">
        <w:rPr>
          <w:lang w:val="es-CR"/>
        </w:rPr>
        <w:t xml:space="preserve"> En esa medida, el Estado tenía la obligación de </w:t>
      </w:r>
      <w:r w:rsidR="00482360" w:rsidRPr="000D1FDE">
        <w:rPr>
          <w:lang w:val="es-CR"/>
        </w:rPr>
        <w:t>iniciar</w:t>
      </w:r>
      <w:r w:rsidR="003970C8" w:rsidRPr="000D1FDE">
        <w:rPr>
          <w:lang w:val="es-CR"/>
        </w:rPr>
        <w:t xml:space="preserve"> una investigación de oficio</w:t>
      </w:r>
      <w:r w:rsidR="00BC576C" w:rsidRPr="000D1FDE">
        <w:rPr>
          <w:lang w:val="es-CR"/>
        </w:rPr>
        <w:t>,</w:t>
      </w:r>
      <w:r w:rsidR="003970C8" w:rsidRPr="000D1FDE">
        <w:rPr>
          <w:lang w:val="es-CR"/>
        </w:rPr>
        <w:t xml:space="preserve"> </w:t>
      </w:r>
      <w:r w:rsidR="00AF6331" w:rsidRPr="000D1FDE">
        <w:rPr>
          <w:lang w:val="es-CR"/>
        </w:rPr>
        <w:t xml:space="preserve">independiente de que se interpusiera una denuncia formal. </w:t>
      </w:r>
    </w:p>
    <w:p w14:paraId="3590FA3F" w14:textId="77777777" w:rsidR="00AF6331" w:rsidRPr="000D1FDE" w:rsidRDefault="00AF6331" w:rsidP="00ED5B73">
      <w:pPr>
        <w:pStyle w:val="PrrafodeSentencia"/>
        <w:numPr>
          <w:ilvl w:val="0"/>
          <w:numId w:val="0"/>
        </w:numPr>
        <w:spacing w:line="240" w:lineRule="auto"/>
        <w:rPr>
          <w:lang w:val="es-CR"/>
        </w:rPr>
      </w:pPr>
    </w:p>
    <w:p w14:paraId="15DD2007" w14:textId="53C381D9" w:rsidR="003E168F" w:rsidRPr="000D1FDE" w:rsidRDefault="00435E69" w:rsidP="00ED5B73">
      <w:pPr>
        <w:pStyle w:val="PrrafodeSentencia"/>
        <w:spacing w:line="240" w:lineRule="auto"/>
        <w:rPr>
          <w:lang w:val="es-CR" w:eastAsia="es-MX"/>
        </w:rPr>
      </w:pPr>
      <w:r w:rsidRPr="000D1FDE">
        <w:rPr>
          <w:lang w:val="es-CR"/>
        </w:rPr>
        <w:t>La</w:t>
      </w:r>
      <w:r w:rsidR="003970C8" w:rsidRPr="000D1FDE">
        <w:rPr>
          <w:lang w:val="es-CR"/>
        </w:rPr>
        <w:t xml:space="preserve"> Corte también encuentra que</w:t>
      </w:r>
      <w:r w:rsidR="00CF026F" w:rsidRPr="000D1FDE">
        <w:rPr>
          <w:lang w:val="es-CR"/>
        </w:rPr>
        <w:t>,</w:t>
      </w:r>
      <w:r w:rsidR="003970C8" w:rsidRPr="000D1FDE">
        <w:rPr>
          <w:lang w:val="es-CR"/>
        </w:rPr>
        <w:t xml:space="preserve"> pese a que el 16 de noviembre de 1990 se </w:t>
      </w:r>
      <w:r w:rsidR="00021A22" w:rsidRPr="000D1FDE">
        <w:rPr>
          <w:lang w:val="es-CR"/>
        </w:rPr>
        <w:t>interpuso</w:t>
      </w:r>
      <w:r w:rsidR="003970C8" w:rsidRPr="000D1FDE">
        <w:rPr>
          <w:lang w:val="es-CR"/>
        </w:rPr>
        <w:t xml:space="preserve"> </w:t>
      </w:r>
      <w:r w:rsidR="00E73DA8" w:rsidRPr="000D1FDE">
        <w:rPr>
          <w:lang w:val="es-CR"/>
        </w:rPr>
        <w:t>la</w:t>
      </w:r>
      <w:r w:rsidR="003970C8" w:rsidRPr="000D1FDE">
        <w:rPr>
          <w:lang w:val="es-CR"/>
        </w:rPr>
        <w:t xml:space="preserve"> denuncia formal</w:t>
      </w:r>
      <w:r w:rsidR="008D27E4" w:rsidRPr="000D1FDE">
        <w:rPr>
          <w:lang w:val="es-CR"/>
        </w:rPr>
        <w:t xml:space="preserve">, a </w:t>
      </w:r>
      <w:r w:rsidR="003970C8" w:rsidRPr="000D1FDE">
        <w:rPr>
          <w:lang w:val="es-CR"/>
        </w:rPr>
        <w:t>las múltiples denuncias públicas</w:t>
      </w:r>
      <w:r w:rsidR="008D27E4" w:rsidRPr="000D1FDE">
        <w:rPr>
          <w:lang w:val="es-CR"/>
        </w:rPr>
        <w:t xml:space="preserve"> y la información de prensa </w:t>
      </w:r>
      <w:r w:rsidR="005469E5" w:rsidRPr="000D1FDE">
        <w:rPr>
          <w:lang w:val="es-CR"/>
        </w:rPr>
        <w:t>difundida</w:t>
      </w:r>
      <w:r w:rsidR="008D27E4" w:rsidRPr="000D1FDE">
        <w:rPr>
          <w:lang w:val="es-CR"/>
        </w:rPr>
        <w:t xml:space="preserve"> en 2003</w:t>
      </w:r>
      <w:r w:rsidR="000E4E33">
        <w:rPr>
          <w:lang w:val="es-CR"/>
        </w:rPr>
        <w:t xml:space="preserve"> (</w:t>
      </w:r>
      <w:r w:rsidR="000E4E33" w:rsidRPr="00775E0E">
        <w:rPr>
          <w:i/>
          <w:lang w:val="es-CR"/>
        </w:rPr>
        <w:t>supra</w:t>
      </w:r>
      <w:r w:rsidR="00775E0E">
        <w:rPr>
          <w:lang w:val="es-CR"/>
        </w:rPr>
        <w:t xml:space="preserve"> párrs. 49 y 51</w:t>
      </w:r>
      <w:r w:rsidR="000E4E33">
        <w:rPr>
          <w:lang w:val="es-CR"/>
        </w:rPr>
        <w:t>)</w:t>
      </w:r>
      <w:r w:rsidR="003970C8" w:rsidRPr="000D1FDE">
        <w:rPr>
          <w:lang w:val="es-CR"/>
        </w:rPr>
        <w:t xml:space="preserve">, </w:t>
      </w:r>
      <w:r w:rsidR="00021A22" w:rsidRPr="000D1FDE">
        <w:rPr>
          <w:lang w:val="es-CR"/>
        </w:rPr>
        <w:t xml:space="preserve">durante </w:t>
      </w:r>
      <w:r w:rsidRPr="000D1FDE">
        <w:rPr>
          <w:lang w:val="es-CR"/>
        </w:rPr>
        <w:t>más de veinte años</w:t>
      </w:r>
      <w:r w:rsidR="00021A22" w:rsidRPr="000D1FDE">
        <w:rPr>
          <w:lang w:val="es-CR"/>
        </w:rPr>
        <w:t xml:space="preserve"> </w:t>
      </w:r>
      <w:r w:rsidR="003970C8" w:rsidRPr="000D1FDE">
        <w:rPr>
          <w:lang w:val="es-CR"/>
        </w:rPr>
        <w:t xml:space="preserve">no se abrió una investigación judicial orientada a establecer lo ocurrido. Esto solo ocurrió </w:t>
      </w:r>
      <w:r w:rsidRPr="000D1FDE">
        <w:rPr>
          <w:lang w:val="es-CR"/>
        </w:rPr>
        <w:t xml:space="preserve">a partir de los trabajos </w:t>
      </w:r>
      <w:r w:rsidR="003970C8" w:rsidRPr="000D1FDE">
        <w:rPr>
          <w:lang w:val="es-CR"/>
        </w:rPr>
        <w:t xml:space="preserve">de la Comisión de la Verdad del Ecuador. </w:t>
      </w:r>
      <w:r w:rsidR="00021A22" w:rsidRPr="000D1FDE">
        <w:rPr>
          <w:lang w:val="es-CR"/>
        </w:rPr>
        <w:t>Pese a ello,</w:t>
      </w:r>
      <w:r w:rsidR="003970C8" w:rsidRPr="000D1FDE">
        <w:rPr>
          <w:lang w:val="es-CR"/>
        </w:rPr>
        <w:t xml:space="preserve"> e</w:t>
      </w:r>
      <w:r w:rsidR="003E168F" w:rsidRPr="000D1FDE">
        <w:rPr>
          <w:lang w:val="es-CR"/>
        </w:rPr>
        <w:t xml:space="preserve">l Estado no </w:t>
      </w:r>
      <w:r w:rsidR="00BC576C" w:rsidRPr="000D1FDE">
        <w:rPr>
          <w:lang w:val="es-CR"/>
        </w:rPr>
        <w:t>aportó</w:t>
      </w:r>
      <w:r w:rsidR="003E168F" w:rsidRPr="000D1FDE">
        <w:rPr>
          <w:lang w:val="es-CR"/>
        </w:rPr>
        <w:t xml:space="preserve"> ninguna explicación </w:t>
      </w:r>
      <w:r w:rsidR="008D27E4" w:rsidRPr="000D1FDE">
        <w:rPr>
          <w:lang w:val="es-CR"/>
        </w:rPr>
        <w:t xml:space="preserve">que justifique </w:t>
      </w:r>
      <w:r w:rsidR="003E168F" w:rsidRPr="000D1FDE">
        <w:rPr>
          <w:lang w:val="es-CR"/>
        </w:rPr>
        <w:t xml:space="preserve">la ausencia de investigación </w:t>
      </w:r>
      <w:r w:rsidR="00021A22" w:rsidRPr="000D1FDE">
        <w:rPr>
          <w:lang w:val="es-CR"/>
        </w:rPr>
        <w:t>judicial</w:t>
      </w:r>
      <w:r w:rsidR="003E168F" w:rsidRPr="000D1FDE">
        <w:rPr>
          <w:lang w:val="es-CR"/>
        </w:rPr>
        <w:t xml:space="preserve"> del caso por </w:t>
      </w:r>
      <w:r w:rsidR="00D36474" w:rsidRPr="000D1FDE">
        <w:rPr>
          <w:lang w:val="es-CR"/>
        </w:rPr>
        <w:t>más de veinte</w:t>
      </w:r>
      <w:r w:rsidR="003E168F" w:rsidRPr="000D1FDE">
        <w:rPr>
          <w:lang w:val="es-CR"/>
        </w:rPr>
        <w:t xml:space="preserve"> años. </w:t>
      </w:r>
    </w:p>
    <w:p w14:paraId="5F22578D" w14:textId="77777777" w:rsidR="004B0DD2" w:rsidRPr="000D1FDE" w:rsidRDefault="004B0DD2" w:rsidP="00ED5B73">
      <w:pPr>
        <w:pStyle w:val="Sinespaciado"/>
        <w:spacing w:line="240" w:lineRule="auto"/>
        <w:rPr>
          <w:lang w:val="es-CR"/>
        </w:rPr>
      </w:pPr>
    </w:p>
    <w:p w14:paraId="4385A01A" w14:textId="77777777" w:rsidR="004B0DD2" w:rsidRPr="000D1FDE" w:rsidRDefault="004B0DD2" w:rsidP="00ED5B73">
      <w:pPr>
        <w:pStyle w:val="PrrafodeSentencia"/>
        <w:spacing w:line="240" w:lineRule="auto"/>
        <w:rPr>
          <w:rFonts w:eastAsia="Calibri"/>
          <w:lang w:val="es-CR"/>
        </w:rPr>
      </w:pPr>
      <w:r w:rsidRPr="000D1FDE">
        <w:rPr>
          <w:rFonts w:eastAsia="Calibri"/>
          <w:lang w:val="es-CR"/>
        </w:rPr>
        <w:t xml:space="preserve">Por otra parte, </w:t>
      </w:r>
      <w:r w:rsidR="0091418B" w:rsidRPr="000D1FDE">
        <w:rPr>
          <w:rFonts w:eastAsia="Calibri"/>
          <w:lang w:val="es-CR"/>
        </w:rPr>
        <w:t>esta Corte nota que, según la información suministrada</w:t>
      </w:r>
      <w:r w:rsidR="0090241A" w:rsidRPr="000D1FDE">
        <w:rPr>
          <w:rFonts w:eastAsia="Calibri"/>
          <w:lang w:val="es-CR"/>
        </w:rPr>
        <w:t xml:space="preserve"> por el Estado, a enero de 2021</w:t>
      </w:r>
      <w:r w:rsidR="0091418B" w:rsidRPr="000D1FDE">
        <w:rPr>
          <w:rFonts w:eastAsia="Calibri"/>
          <w:lang w:val="es-CR"/>
        </w:rPr>
        <w:t xml:space="preserve"> </w:t>
      </w:r>
      <w:r w:rsidR="0090241A" w:rsidRPr="000D1FDE">
        <w:rPr>
          <w:rFonts w:eastAsia="Calibri"/>
          <w:lang w:val="es-CR"/>
        </w:rPr>
        <w:t xml:space="preserve">no se había avanzado sustancialmente en la investigación de la hipótesis </w:t>
      </w:r>
      <w:r w:rsidR="0091418B" w:rsidRPr="000D1FDE">
        <w:rPr>
          <w:rFonts w:eastAsia="Calibri"/>
          <w:lang w:val="es-CR"/>
        </w:rPr>
        <w:t>relacionada con la existencia de una desaparición forzada cometida por agentes estatales</w:t>
      </w:r>
      <w:r w:rsidR="00443FBB" w:rsidRPr="000D1FDE">
        <w:rPr>
          <w:rStyle w:val="Refdenotaalpie"/>
          <w:rFonts w:eastAsia="Calibri"/>
          <w:lang w:val="es-CR"/>
        </w:rPr>
        <w:footnoteReference w:id="75"/>
      </w:r>
      <w:r w:rsidR="0091418B" w:rsidRPr="000D1FDE">
        <w:rPr>
          <w:rFonts w:eastAsia="Calibri"/>
          <w:lang w:val="es-CR"/>
        </w:rPr>
        <w:t xml:space="preserve">, pese a que esa fue la conclusión del Informe Final de la Comisión de la </w:t>
      </w:r>
      <w:r w:rsidR="00246DD4" w:rsidRPr="000D1FDE">
        <w:rPr>
          <w:rFonts w:eastAsia="Calibri"/>
          <w:lang w:val="es-CR"/>
        </w:rPr>
        <w:t>Verdad</w:t>
      </w:r>
      <w:r w:rsidR="0091418B" w:rsidRPr="000D1FDE">
        <w:rPr>
          <w:rFonts w:eastAsia="Calibri"/>
          <w:lang w:val="es-CR"/>
        </w:rPr>
        <w:t>. Esta situación evidencia que las investigaciones judiciales no dan cuenta d</w:t>
      </w:r>
      <w:r w:rsidR="0090241A" w:rsidRPr="000D1FDE">
        <w:rPr>
          <w:rFonts w:eastAsia="Calibri"/>
          <w:lang w:val="es-CR"/>
        </w:rPr>
        <w:t xml:space="preserve">e un avance sustantivo en la investigación </w:t>
      </w:r>
      <w:r w:rsidR="0091418B" w:rsidRPr="000D1FDE">
        <w:rPr>
          <w:rFonts w:eastAsia="Calibri"/>
          <w:lang w:val="es-CR"/>
        </w:rPr>
        <w:t xml:space="preserve">de lo ocurrido, en particular, de aquellas </w:t>
      </w:r>
      <w:r w:rsidR="0090241A" w:rsidRPr="000D1FDE">
        <w:rPr>
          <w:rFonts w:eastAsia="Calibri"/>
          <w:lang w:val="es-CR"/>
        </w:rPr>
        <w:t xml:space="preserve">hipótesis </w:t>
      </w:r>
      <w:r w:rsidR="0091418B" w:rsidRPr="000D1FDE">
        <w:rPr>
          <w:rFonts w:eastAsia="Calibri"/>
          <w:lang w:val="es-CR"/>
        </w:rPr>
        <w:t xml:space="preserve">que han sido reconocidas </w:t>
      </w:r>
      <w:r w:rsidR="00246DD4" w:rsidRPr="000D1FDE">
        <w:rPr>
          <w:rFonts w:eastAsia="Calibri"/>
          <w:lang w:val="es-CR"/>
        </w:rPr>
        <w:t xml:space="preserve">a nivel </w:t>
      </w:r>
      <w:r w:rsidR="0091418B" w:rsidRPr="000D1FDE">
        <w:rPr>
          <w:rFonts w:eastAsia="Calibri"/>
          <w:lang w:val="es-CR"/>
        </w:rPr>
        <w:t xml:space="preserve">nacional e internacional por el Estado.  </w:t>
      </w:r>
    </w:p>
    <w:p w14:paraId="785BE427" w14:textId="77777777" w:rsidR="00CF026F" w:rsidRPr="000D1FDE" w:rsidRDefault="00CF026F" w:rsidP="00ED5B73">
      <w:pPr>
        <w:pStyle w:val="PrrafodeSentencia"/>
        <w:numPr>
          <w:ilvl w:val="0"/>
          <w:numId w:val="0"/>
        </w:numPr>
        <w:spacing w:line="240" w:lineRule="auto"/>
        <w:rPr>
          <w:lang w:val="es-CR"/>
        </w:rPr>
      </w:pPr>
    </w:p>
    <w:p w14:paraId="784C9CC8" w14:textId="77777777" w:rsidR="00CF026F" w:rsidRPr="000D1FDE" w:rsidRDefault="008A19A7" w:rsidP="00ED5B73">
      <w:pPr>
        <w:pStyle w:val="PrrafodeSentencia"/>
        <w:spacing w:line="240" w:lineRule="auto"/>
        <w:rPr>
          <w:lang w:val="es-CR"/>
        </w:rPr>
      </w:pPr>
      <w:r w:rsidRPr="000D1FDE">
        <w:rPr>
          <w:lang w:val="es-CR"/>
        </w:rPr>
        <w:t>Por todo</w:t>
      </w:r>
      <w:r w:rsidR="00CF026F" w:rsidRPr="000D1FDE">
        <w:rPr>
          <w:lang w:val="es-CR"/>
        </w:rPr>
        <w:t xml:space="preserve"> lo anterior, </w:t>
      </w:r>
      <w:r w:rsidRPr="000D1FDE">
        <w:rPr>
          <w:lang w:val="es-CR"/>
        </w:rPr>
        <w:t xml:space="preserve">y en atención al reconocimiento de responsabilidad internacional del Estado, </w:t>
      </w:r>
      <w:r w:rsidR="00CF026F" w:rsidRPr="000D1FDE">
        <w:rPr>
          <w:lang w:val="es-CR"/>
        </w:rPr>
        <w:t xml:space="preserve">la Corte considera que el Estado </w:t>
      </w:r>
      <w:r w:rsidR="00D36474" w:rsidRPr="000D1FDE">
        <w:rPr>
          <w:lang w:val="es-CR"/>
        </w:rPr>
        <w:t>violó la</w:t>
      </w:r>
      <w:r w:rsidR="00CF026F" w:rsidRPr="000D1FDE">
        <w:rPr>
          <w:lang w:val="es-CR"/>
        </w:rPr>
        <w:t xml:space="preserve"> obligación de iniciar de oficio y llevar a cabo con la debida diligencia las investigaciones por la desaparición forzada del señor César Gustavo Garzón Guzmán.</w:t>
      </w:r>
      <w:r w:rsidR="00435E69" w:rsidRPr="000D1FDE">
        <w:rPr>
          <w:lang w:val="es-CR"/>
        </w:rPr>
        <w:t xml:space="preserve"> Lo anterior, constituye </w:t>
      </w:r>
      <w:r w:rsidR="002E587A" w:rsidRPr="000D1FDE">
        <w:rPr>
          <w:lang w:val="es-CR"/>
        </w:rPr>
        <w:t xml:space="preserve">además una violación </w:t>
      </w:r>
      <w:r w:rsidR="00435E69" w:rsidRPr="000D1FDE">
        <w:rPr>
          <w:lang w:val="es-CR"/>
        </w:rPr>
        <w:t>del artículo I</w:t>
      </w:r>
      <w:r w:rsidR="00A663DC" w:rsidRPr="000D1FDE">
        <w:rPr>
          <w:lang w:val="es-CR"/>
        </w:rPr>
        <w:t>.</w:t>
      </w:r>
      <w:r w:rsidR="00435E69" w:rsidRPr="000D1FDE">
        <w:rPr>
          <w:lang w:val="es-CR"/>
        </w:rPr>
        <w:t>b</w:t>
      </w:r>
      <w:r w:rsidR="00653313" w:rsidRPr="000D1FDE">
        <w:rPr>
          <w:lang w:val="es-CR"/>
        </w:rPr>
        <w:t>)</w:t>
      </w:r>
      <w:r w:rsidR="00435E69" w:rsidRPr="000D1FDE">
        <w:rPr>
          <w:lang w:val="es-CR"/>
        </w:rPr>
        <w:t xml:space="preserve"> de la Convención Interamericana sobre Desaparición Forzada de Personas, de acuerdo con la cual, los </w:t>
      </w:r>
      <w:r w:rsidR="00775BB4" w:rsidRPr="000D1FDE">
        <w:rPr>
          <w:lang w:val="es-CR"/>
        </w:rPr>
        <w:t>E</w:t>
      </w:r>
      <w:r w:rsidR="00435E69" w:rsidRPr="000D1FDE">
        <w:rPr>
          <w:lang w:val="es-CR"/>
        </w:rPr>
        <w:t xml:space="preserve">stados Partes se comprometen a “[s]ancionar en el ámbito de su jurisdicción a los autores, cómplices y encubridores del delito de desaparición forzada </w:t>
      </w:r>
      <w:r w:rsidR="002E587A" w:rsidRPr="000D1FDE">
        <w:rPr>
          <w:lang w:val="es-CR"/>
        </w:rPr>
        <w:t>[…]</w:t>
      </w:r>
      <w:r w:rsidR="00435E69" w:rsidRPr="000D1FDE">
        <w:rPr>
          <w:lang w:val="es-CR"/>
        </w:rPr>
        <w:t>”.</w:t>
      </w:r>
    </w:p>
    <w:p w14:paraId="2E27A529" w14:textId="77777777" w:rsidR="00C06624" w:rsidRPr="000D1FDE" w:rsidRDefault="00C06624" w:rsidP="00ED5B73">
      <w:pPr>
        <w:pStyle w:val="Sinespaciado"/>
        <w:spacing w:line="240" w:lineRule="auto"/>
        <w:rPr>
          <w:lang w:val="es-CR"/>
        </w:rPr>
      </w:pPr>
      <w:bookmarkStart w:id="191" w:name="_Toc480194709"/>
    </w:p>
    <w:p w14:paraId="41F7DD27" w14:textId="77777777" w:rsidR="003E168F" w:rsidRPr="000D1FDE" w:rsidRDefault="00BE6CB0" w:rsidP="00ED5B73">
      <w:pPr>
        <w:pStyle w:val="Ttulo3"/>
        <w:spacing w:line="240" w:lineRule="auto"/>
        <w:rPr>
          <w:lang w:val="es-CR"/>
        </w:rPr>
      </w:pPr>
      <w:bookmarkStart w:id="192" w:name="_Toc77250301"/>
      <w:bookmarkStart w:id="193" w:name="_Toc77250487"/>
      <w:bookmarkStart w:id="194" w:name="_Toc78986519"/>
      <w:r w:rsidRPr="000D1FDE">
        <w:rPr>
          <w:lang w:val="es-CR"/>
        </w:rPr>
        <w:t>B.</w:t>
      </w:r>
      <w:r w:rsidR="00F8095F" w:rsidRPr="000D1FDE">
        <w:rPr>
          <w:lang w:val="es-CR"/>
        </w:rPr>
        <w:t xml:space="preserve">2 </w:t>
      </w:r>
      <w:r w:rsidR="003E168F" w:rsidRPr="000D1FDE">
        <w:rPr>
          <w:lang w:val="es-CR"/>
        </w:rPr>
        <w:t>Omisión de</w:t>
      </w:r>
      <w:r w:rsidR="005A7E80" w:rsidRPr="000D1FDE">
        <w:rPr>
          <w:lang w:val="es-CR"/>
        </w:rPr>
        <w:t>l deber de debida diligencia en</w:t>
      </w:r>
      <w:r w:rsidR="003E168F" w:rsidRPr="000D1FDE">
        <w:rPr>
          <w:lang w:val="es-CR"/>
        </w:rPr>
        <w:t xml:space="preserve"> las labores de búsqueda del señor </w:t>
      </w:r>
      <w:bookmarkEnd w:id="191"/>
      <w:r w:rsidR="00CF026F" w:rsidRPr="000D1FDE">
        <w:rPr>
          <w:lang w:val="es-CR"/>
        </w:rPr>
        <w:t>Garzón Guzmán</w:t>
      </w:r>
      <w:bookmarkEnd w:id="192"/>
      <w:bookmarkEnd w:id="193"/>
      <w:r w:rsidR="002B39E7" w:rsidRPr="000D1FDE">
        <w:rPr>
          <w:lang w:val="es-CR"/>
        </w:rPr>
        <w:t xml:space="preserve"> y alegada violación del deber de adoptar disposiciones de derecho interno</w:t>
      </w:r>
      <w:bookmarkEnd w:id="194"/>
    </w:p>
    <w:p w14:paraId="5CEBF10A" w14:textId="77777777" w:rsidR="00380D8A" w:rsidRPr="000D1FDE" w:rsidRDefault="00380D8A" w:rsidP="00ED5B73">
      <w:pPr>
        <w:pStyle w:val="Sinespaciado"/>
        <w:spacing w:line="240" w:lineRule="auto"/>
        <w:rPr>
          <w:lang w:val="es-CR" w:eastAsia="en-US"/>
        </w:rPr>
      </w:pPr>
    </w:p>
    <w:p w14:paraId="628AFE99" w14:textId="77777777" w:rsidR="00D36474" w:rsidRPr="000D1FDE" w:rsidRDefault="003E168F" w:rsidP="00ED5B73">
      <w:pPr>
        <w:pStyle w:val="PrrafodeSentencia"/>
        <w:spacing w:line="240" w:lineRule="auto"/>
        <w:rPr>
          <w:lang w:val="es-CR"/>
        </w:rPr>
      </w:pPr>
      <w:r w:rsidRPr="000D1FDE">
        <w:rPr>
          <w:lang w:val="es-CR"/>
        </w:rPr>
        <w:t xml:space="preserve">En múltiples oportunidades esta Corte se ha pronunciado sobre la obligación de los Estados de realizar una búsqueda seria, por la vía judicial o administrativa, en la </w:t>
      </w:r>
      <w:r w:rsidR="00021A22" w:rsidRPr="000D1FDE">
        <w:rPr>
          <w:lang w:val="es-CR"/>
        </w:rPr>
        <w:t>que</w:t>
      </w:r>
      <w:r w:rsidRPr="000D1FDE">
        <w:rPr>
          <w:lang w:val="es-CR"/>
        </w:rPr>
        <w:t xml:space="preserve"> se realicen todos los esfuerzos, de manera sistemática y rigurosa, con los recursos humanos, técnicos y científicos adecuados e idóneos para dar con el paradero de las personas desaparecidas</w:t>
      </w:r>
      <w:r w:rsidRPr="000D1FDE">
        <w:rPr>
          <w:vertAlign w:val="superscript"/>
          <w:lang w:val="es-CR"/>
        </w:rPr>
        <w:footnoteReference w:id="76"/>
      </w:r>
      <w:r w:rsidR="001C458D" w:rsidRPr="000D1FDE">
        <w:rPr>
          <w:lang w:val="es-CR"/>
        </w:rPr>
        <w:t xml:space="preserve">. </w:t>
      </w:r>
      <w:r w:rsidR="00FC5724" w:rsidRPr="000D1FDE">
        <w:rPr>
          <w:lang w:val="es-CR"/>
        </w:rPr>
        <w:t>En ese sentido, ha señalado que</w:t>
      </w:r>
      <w:r w:rsidR="0008761A" w:rsidRPr="000D1FDE">
        <w:rPr>
          <w:lang w:val="es-CR"/>
        </w:rPr>
        <w:t>,</w:t>
      </w:r>
      <w:r w:rsidR="00FC5724" w:rsidRPr="000D1FDE">
        <w:rPr>
          <w:lang w:val="es-CR"/>
        </w:rPr>
        <w:t xml:space="preserve"> </w:t>
      </w:r>
      <w:r w:rsidR="001C458D" w:rsidRPr="000D1FDE">
        <w:rPr>
          <w:lang w:val="es-CR"/>
        </w:rPr>
        <w:t>para que la investigación de una presunta desaparición forzada sea llevada a cabo eficazmente y con la debida diligencia, las autoridades encargadas deben utilizar todos los medios necesarios para realizar con prontitud las actuaciones y averiguaciones esenciales y oportunas para esclarecer la suerte de las víctimas</w:t>
      </w:r>
      <w:r w:rsidR="001C458D" w:rsidRPr="000D1FDE">
        <w:rPr>
          <w:vertAlign w:val="superscript"/>
          <w:lang w:val="es-CR"/>
        </w:rPr>
        <w:footnoteReference w:id="77"/>
      </w:r>
      <w:r w:rsidR="00C9707C" w:rsidRPr="000D1FDE">
        <w:rPr>
          <w:lang w:val="es-CR"/>
        </w:rPr>
        <w:t xml:space="preserve">. </w:t>
      </w:r>
    </w:p>
    <w:p w14:paraId="095617FD" w14:textId="77777777" w:rsidR="002E587A" w:rsidRPr="000D1FDE" w:rsidRDefault="002E587A" w:rsidP="00ED5B73">
      <w:pPr>
        <w:pStyle w:val="Sinespaciado"/>
        <w:spacing w:line="240" w:lineRule="auto"/>
        <w:rPr>
          <w:lang w:val="es-CR"/>
        </w:rPr>
      </w:pPr>
    </w:p>
    <w:p w14:paraId="46E307AC" w14:textId="77777777" w:rsidR="002A6604" w:rsidRPr="000D1FDE" w:rsidRDefault="005C639A" w:rsidP="00ED5B73">
      <w:pPr>
        <w:pStyle w:val="PrrafodeSentencia"/>
        <w:spacing w:line="240" w:lineRule="auto"/>
        <w:rPr>
          <w:lang w:val="es-CR"/>
        </w:rPr>
      </w:pPr>
      <w:r w:rsidRPr="000D1FDE">
        <w:rPr>
          <w:lang w:val="es-CR"/>
        </w:rPr>
        <w:t>Conforme a lo anterior</w:t>
      </w:r>
      <w:r w:rsidR="00FC5724" w:rsidRPr="000D1FDE">
        <w:rPr>
          <w:lang w:val="es-CR"/>
        </w:rPr>
        <w:t>, aunque el deber de debida diligencia en las labores de búsqueda</w:t>
      </w:r>
      <w:r w:rsidR="002E587A" w:rsidRPr="000D1FDE">
        <w:rPr>
          <w:lang w:val="es-CR"/>
        </w:rPr>
        <w:t xml:space="preserve"> está relacionado con la obligación de investigar el delito de desaparición forzada, tiene un carácter autónomo. Así </w:t>
      </w:r>
      <w:r w:rsidR="00FC5724" w:rsidRPr="000D1FDE">
        <w:rPr>
          <w:lang w:val="es-CR"/>
        </w:rPr>
        <w:t xml:space="preserve">lo reconoce la Corte cuando </w:t>
      </w:r>
      <w:r w:rsidRPr="000D1FDE">
        <w:rPr>
          <w:lang w:val="es-CR"/>
        </w:rPr>
        <w:t>indica</w:t>
      </w:r>
      <w:r w:rsidR="00FC5724" w:rsidRPr="000D1FDE">
        <w:rPr>
          <w:lang w:val="es-CR"/>
        </w:rPr>
        <w:t xml:space="preserve"> que las labores de búsqueda pueden </w:t>
      </w:r>
      <w:r w:rsidRPr="000D1FDE">
        <w:rPr>
          <w:lang w:val="es-CR"/>
        </w:rPr>
        <w:t>darse</w:t>
      </w:r>
      <w:r w:rsidR="00FC5724" w:rsidRPr="000D1FDE">
        <w:rPr>
          <w:lang w:val="es-CR"/>
        </w:rPr>
        <w:t xml:space="preserve"> por vías </w:t>
      </w:r>
      <w:r w:rsidRPr="000D1FDE">
        <w:rPr>
          <w:lang w:val="es-CR"/>
        </w:rPr>
        <w:t xml:space="preserve">diferentes a las judiciales. </w:t>
      </w:r>
      <w:r w:rsidR="0035584A" w:rsidRPr="000D1FDE">
        <w:rPr>
          <w:lang w:val="es-CR"/>
        </w:rPr>
        <w:t>En el mismo sentido</w:t>
      </w:r>
      <w:r w:rsidRPr="000D1FDE">
        <w:rPr>
          <w:lang w:val="es-CR"/>
        </w:rPr>
        <w:t xml:space="preserve">, la </w:t>
      </w:r>
      <w:r w:rsidR="002E587A" w:rsidRPr="000D1FDE">
        <w:rPr>
          <w:lang w:val="es-CR"/>
        </w:rPr>
        <w:t>Convención Internacional sobre Desaparición Forzada</w:t>
      </w:r>
      <w:r w:rsidRPr="000D1FDE">
        <w:rPr>
          <w:lang w:val="es-CR"/>
        </w:rPr>
        <w:t xml:space="preserve"> se refiere a la obligación de búsqueda y localización de las personas desaparecidas como una obligación autónoma</w:t>
      </w:r>
      <w:r w:rsidR="002E587A" w:rsidRPr="000D1FDE">
        <w:rPr>
          <w:rStyle w:val="Refdenotaalpie"/>
          <w:lang w:val="es-CR"/>
        </w:rPr>
        <w:footnoteReference w:id="78"/>
      </w:r>
      <w:r w:rsidRPr="000D1FDE">
        <w:rPr>
          <w:lang w:val="es-CR"/>
        </w:rPr>
        <w:t xml:space="preserve"> </w:t>
      </w:r>
      <w:r w:rsidR="005B35E2" w:rsidRPr="000D1FDE">
        <w:rPr>
          <w:lang w:val="es-CR"/>
        </w:rPr>
        <w:t>y</w:t>
      </w:r>
      <w:r w:rsidRPr="000D1FDE">
        <w:rPr>
          <w:lang w:val="es-CR"/>
        </w:rPr>
        <w:t xml:space="preserve"> el</w:t>
      </w:r>
      <w:r w:rsidR="002E587A" w:rsidRPr="000D1FDE">
        <w:rPr>
          <w:lang w:val="es-CR"/>
        </w:rPr>
        <w:t xml:space="preserve"> Comité contra la Desaparición Forzada</w:t>
      </w:r>
      <w:r w:rsidR="005B35E2" w:rsidRPr="000D1FDE">
        <w:rPr>
          <w:lang w:val="es-CR"/>
        </w:rPr>
        <w:t xml:space="preserve"> de Naciones Unidas</w:t>
      </w:r>
      <w:r w:rsidR="002E587A" w:rsidRPr="000D1FDE">
        <w:rPr>
          <w:rStyle w:val="Refdenotaalpie"/>
          <w:lang w:val="es-CR"/>
        </w:rPr>
        <w:footnoteReference w:id="79"/>
      </w:r>
      <w:r w:rsidR="005B35E2" w:rsidRPr="000D1FDE">
        <w:rPr>
          <w:lang w:val="es-CR"/>
        </w:rPr>
        <w:t xml:space="preserve"> se ha pronunciado al respecto</w:t>
      </w:r>
      <w:r w:rsidR="002E587A" w:rsidRPr="000D1FDE">
        <w:rPr>
          <w:lang w:val="es-CR"/>
        </w:rPr>
        <w:t xml:space="preserve">. </w:t>
      </w:r>
      <w:r w:rsidRPr="000D1FDE">
        <w:rPr>
          <w:lang w:val="es-CR"/>
        </w:rPr>
        <w:t>Asimismo</w:t>
      </w:r>
      <w:r w:rsidR="002E587A" w:rsidRPr="000D1FDE">
        <w:rPr>
          <w:lang w:val="es-CR"/>
        </w:rPr>
        <w:t>, los Principios Rectores para la Búsqueda de Personas Desaparecidas indican que las autoridades encargadas deben iniciar la búsqueda de oficio, incluso si no se ha presentado una denuncia o una solicitud formal</w:t>
      </w:r>
      <w:r w:rsidR="002E587A" w:rsidRPr="000D1FDE">
        <w:rPr>
          <w:rStyle w:val="Refdenotaalpie"/>
          <w:lang w:val="es-CR"/>
        </w:rPr>
        <w:footnoteReference w:id="80"/>
      </w:r>
      <w:r w:rsidR="002E587A" w:rsidRPr="000D1FDE">
        <w:rPr>
          <w:lang w:val="es-CR"/>
        </w:rPr>
        <w:t>, que “[l]a búsqueda de la persona desaparecida y la investigación penal de los responsables de la desaparición deben reforzarse mutuamente”, y que “[e]l proceso de búsqueda integral de las personas desaparecidas debe iniciarse y llevarse a cabo con la misma efectividad que la investigación criminal”</w:t>
      </w:r>
      <w:r w:rsidR="002E587A" w:rsidRPr="000D1FDE">
        <w:rPr>
          <w:rStyle w:val="Refdenotaalpie"/>
          <w:lang w:val="es-CR"/>
        </w:rPr>
        <w:footnoteReference w:id="81"/>
      </w:r>
      <w:r w:rsidR="002E587A" w:rsidRPr="000D1FDE">
        <w:rPr>
          <w:lang w:val="es-CR"/>
        </w:rPr>
        <w:t>.</w:t>
      </w:r>
    </w:p>
    <w:p w14:paraId="0EAA2542" w14:textId="77777777" w:rsidR="002E587A" w:rsidRPr="000D1FDE" w:rsidRDefault="002E587A" w:rsidP="00ED5B73">
      <w:pPr>
        <w:pStyle w:val="PrrafodeSentencia"/>
        <w:numPr>
          <w:ilvl w:val="0"/>
          <w:numId w:val="0"/>
        </w:numPr>
        <w:spacing w:line="240" w:lineRule="auto"/>
        <w:rPr>
          <w:highlight w:val="lightGray"/>
          <w:lang w:val="es-CR"/>
        </w:rPr>
      </w:pPr>
    </w:p>
    <w:p w14:paraId="30640B4D" w14:textId="771798FE" w:rsidR="00CF026F" w:rsidRPr="000D1FDE" w:rsidRDefault="005B35E2" w:rsidP="00ED5B73">
      <w:pPr>
        <w:pStyle w:val="PrrafodeSentencia"/>
        <w:spacing w:line="240" w:lineRule="auto"/>
        <w:rPr>
          <w:lang w:val="es-CR"/>
        </w:rPr>
      </w:pPr>
      <w:r w:rsidRPr="000D1FDE">
        <w:rPr>
          <w:lang w:val="es-CR"/>
        </w:rPr>
        <w:t>Ahora bien, e</w:t>
      </w:r>
      <w:r w:rsidR="003E168F" w:rsidRPr="000D1FDE">
        <w:rPr>
          <w:lang w:val="es-CR"/>
        </w:rPr>
        <w:t xml:space="preserve">n el presente caso, la Corte </w:t>
      </w:r>
      <w:r w:rsidR="00CF026F" w:rsidRPr="000D1FDE">
        <w:rPr>
          <w:lang w:val="es-CR"/>
        </w:rPr>
        <w:t>encuentra</w:t>
      </w:r>
      <w:r w:rsidR="003E168F" w:rsidRPr="000D1FDE">
        <w:rPr>
          <w:lang w:val="es-CR"/>
        </w:rPr>
        <w:t xml:space="preserve"> que el Estado</w:t>
      </w:r>
      <w:r w:rsidR="00CF026F" w:rsidRPr="000D1FDE">
        <w:rPr>
          <w:lang w:val="es-CR"/>
        </w:rPr>
        <w:t xml:space="preserve"> no </w:t>
      </w:r>
      <w:r w:rsidR="00AE4B24" w:rsidRPr="000D1FDE">
        <w:rPr>
          <w:lang w:val="es-CR"/>
        </w:rPr>
        <w:t xml:space="preserve">ha </w:t>
      </w:r>
      <w:r w:rsidR="00482360" w:rsidRPr="000D1FDE">
        <w:rPr>
          <w:lang w:val="es-CR"/>
        </w:rPr>
        <w:t>llevado a cabo</w:t>
      </w:r>
      <w:r w:rsidR="00CF026F" w:rsidRPr="000D1FDE">
        <w:rPr>
          <w:lang w:val="es-CR"/>
        </w:rPr>
        <w:t xml:space="preserve"> diligencias </w:t>
      </w:r>
      <w:r w:rsidRPr="000D1FDE">
        <w:rPr>
          <w:lang w:val="es-CR"/>
        </w:rPr>
        <w:t xml:space="preserve">judiciales ni administrativas </w:t>
      </w:r>
      <w:r w:rsidR="00CF026F" w:rsidRPr="000D1FDE">
        <w:rPr>
          <w:lang w:val="es-CR"/>
        </w:rPr>
        <w:t>orienta</w:t>
      </w:r>
      <w:r w:rsidR="00E826DB" w:rsidRPr="000D1FDE">
        <w:rPr>
          <w:lang w:val="es-CR"/>
        </w:rPr>
        <w:t>da</w:t>
      </w:r>
      <w:r w:rsidRPr="000D1FDE">
        <w:rPr>
          <w:lang w:val="es-CR"/>
        </w:rPr>
        <w:t>s</w:t>
      </w:r>
      <w:r w:rsidR="00CF026F" w:rsidRPr="000D1FDE">
        <w:rPr>
          <w:lang w:val="es-CR"/>
        </w:rPr>
        <w:t xml:space="preserve">, efectivamente, </w:t>
      </w:r>
      <w:r w:rsidRPr="000D1FDE">
        <w:rPr>
          <w:lang w:val="es-CR"/>
        </w:rPr>
        <w:t xml:space="preserve">a </w:t>
      </w:r>
      <w:r w:rsidR="00CF026F" w:rsidRPr="000D1FDE">
        <w:rPr>
          <w:lang w:val="es-CR"/>
        </w:rPr>
        <w:t xml:space="preserve">dar con el paradero del señor Garzón Guzmán. </w:t>
      </w:r>
      <w:r w:rsidR="0035584A" w:rsidRPr="000D1FDE">
        <w:rPr>
          <w:lang w:val="es-CR"/>
        </w:rPr>
        <w:t xml:space="preserve">En ese sentido, antes de que iniciara la investigación judicial, en 2011, </w:t>
      </w:r>
      <w:r w:rsidR="0035584A" w:rsidRPr="00775E0E">
        <w:rPr>
          <w:lang w:val="es-CR"/>
        </w:rPr>
        <w:t>las autoridades simplemente</w:t>
      </w:r>
      <w:r w:rsidR="00CF026F" w:rsidRPr="00775E0E">
        <w:rPr>
          <w:lang w:val="es-CR"/>
        </w:rPr>
        <w:t xml:space="preserve"> se aventur</w:t>
      </w:r>
      <w:r w:rsidR="0035584A" w:rsidRPr="00775E0E">
        <w:rPr>
          <w:lang w:val="es-CR"/>
        </w:rPr>
        <w:t>aron</w:t>
      </w:r>
      <w:r w:rsidR="00CF026F" w:rsidRPr="00775E0E">
        <w:rPr>
          <w:lang w:val="es-CR"/>
        </w:rPr>
        <w:t xml:space="preserve"> a presentar hipótesis, como que el señor Garzón Guzmán habría sido desaparecido por miembros de un grupo subversivo o que habría salido del país.</w:t>
      </w:r>
      <w:r w:rsidR="00CF026F" w:rsidRPr="000D1FDE">
        <w:rPr>
          <w:lang w:val="es-CR"/>
        </w:rPr>
        <w:t xml:space="preserve"> </w:t>
      </w:r>
      <w:r w:rsidR="00970BF1" w:rsidRPr="000D1FDE">
        <w:rPr>
          <w:lang w:val="es-CR"/>
        </w:rPr>
        <w:t>Además, nunca se investigar</w:t>
      </w:r>
      <w:r w:rsidR="00021A22" w:rsidRPr="000D1FDE">
        <w:rPr>
          <w:lang w:val="es-CR"/>
        </w:rPr>
        <w:t>on las instalaciones policiales donde podría haber estado detenido el señor Garzón Guzmán</w:t>
      </w:r>
      <w:r w:rsidR="00D36474" w:rsidRPr="000D1FDE">
        <w:rPr>
          <w:lang w:val="es-CR"/>
        </w:rPr>
        <w:t>. L</w:t>
      </w:r>
      <w:r w:rsidR="00970BF1" w:rsidRPr="000D1FDE">
        <w:rPr>
          <w:lang w:val="es-CR"/>
        </w:rPr>
        <w:t xml:space="preserve">as actividades desplegadas por el Estado se limitaron a consultar si las autoridades tenían una persona detenida con </w:t>
      </w:r>
      <w:r w:rsidR="00021A22" w:rsidRPr="000D1FDE">
        <w:rPr>
          <w:lang w:val="es-CR"/>
        </w:rPr>
        <w:t>ese nombre</w:t>
      </w:r>
      <w:r w:rsidR="00E73DA8" w:rsidRPr="000D1FDE">
        <w:rPr>
          <w:lang w:val="es-CR"/>
        </w:rPr>
        <w:t xml:space="preserve"> y a verificar en clínicas, hospitales y en la morgue</w:t>
      </w:r>
      <w:r w:rsidR="00970BF1" w:rsidRPr="000D1FDE">
        <w:rPr>
          <w:lang w:val="es-CR"/>
        </w:rPr>
        <w:t>.</w:t>
      </w:r>
      <w:r w:rsidR="005B2CD0" w:rsidRPr="000D1FDE">
        <w:rPr>
          <w:lang w:val="es-CR"/>
        </w:rPr>
        <w:t xml:space="preserve"> </w:t>
      </w:r>
      <w:r w:rsidR="00D36474" w:rsidRPr="000D1FDE">
        <w:rPr>
          <w:lang w:val="es-CR"/>
        </w:rPr>
        <w:t>Todo ello p</w:t>
      </w:r>
      <w:r w:rsidR="005B2CD0" w:rsidRPr="000D1FDE">
        <w:rPr>
          <w:lang w:val="es-CR"/>
        </w:rPr>
        <w:t>ese a que</w:t>
      </w:r>
      <w:r w:rsidR="00D36474" w:rsidRPr="000D1FDE">
        <w:rPr>
          <w:lang w:val="es-CR"/>
        </w:rPr>
        <w:t xml:space="preserve"> </w:t>
      </w:r>
      <w:r w:rsidR="005B2CD0" w:rsidRPr="000D1FDE">
        <w:rPr>
          <w:lang w:val="es-CR"/>
        </w:rPr>
        <w:t>el señor Garzón Guzmán ya había sido sustraído de la protección de la ley durante el tiempo en que fue torturado en una detención previa (</w:t>
      </w:r>
      <w:r w:rsidR="005B2CD0" w:rsidRPr="000D1FDE">
        <w:rPr>
          <w:i/>
          <w:lang w:val="es-CR"/>
        </w:rPr>
        <w:t>supra</w:t>
      </w:r>
      <w:r w:rsidR="005B2CD0" w:rsidRPr="000D1FDE">
        <w:rPr>
          <w:lang w:val="es-CR"/>
        </w:rPr>
        <w:t xml:space="preserve"> </w:t>
      </w:r>
      <w:r w:rsidR="0008761A" w:rsidRPr="000D1FDE">
        <w:rPr>
          <w:lang w:val="es-CR"/>
        </w:rPr>
        <w:t>párr. 43</w:t>
      </w:r>
      <w:r w:rsidR="005B2CD0" w:rsidRPr="000D1FDE">
        <w:rPr>
          <w:lang w:val="es-CR"/>
        </w:rPr>
        <w:t>).</w:t>
      </w:r>
    </w:p>
    <w:p w14:paraId="091256E7" w14:textId="77777777" w:rsidR="005B35E2" w:rsidRPr="000D1FDE" w:rsidRDefault="005B35E2" w:rsidP="00ED5B73">
      <w:pPr>
        <w:pStyle w:val="Sinespaciado"/>
        <w:spacing w:line="240" w:lineRule="auto"/>
        <w:rPr>
          <w:lang w:val="es-CR"/>
        </w:rPr>
      </w:pPr>
    </w:p>
    <w:p w14:paraId="1F9C8BCD" w14:textId="77777777" w:rsidR="002B39E7" w:rsidRPr="000D1FDE" w:rsidRDefault="003E168F" w:rsidP="00ED5B73">
      <w:pPr>
        <w:pStyle w:val="PrrafodeSentencia"/>
        <w:spacing w:line="240" w:lineRule="auto"/>
        <w:rPr>
          <w:lang w:val="es-CR"/>
        </w:rPr>
      </w:pPr>
      <w:r w:rsidRPr="000D1FDE">
        <w:rPr>
          <w:lang w:val="es-CR"/>
        </w:rPr>
        <w:t xml:space="preserve">Por tanto, la Corte concluye que el Estado </w:t>
      </w:r>
      <w:r w:rsidR="00F33492" w:rsidRPr="000D1FDE">
        <w:rPr>
          <w:lang w:val="es-CR"/>
        </w:rPr>
        <w:t>violó</w:t>
      </w:r>
      <w:r w:rsidR="00E826DB" w:rsidRPr="000D1FDE">
        <w:rPr>
          <w:lang w:val="es-CR"/>
        </w:rPr>
        <w:t xml:space="preserve"> su obligación de </w:t>
      </w:r>
      <w:r w:rsidRPr="000D1FDE">
        <w:rPr>
          <w:lang w:val="es-CR"/>
        </w:rPr>
        <w:t xml:space="preserve">realizar </w:t>
      </w:r>
      <w:r w:rsidR="00D36474" w:rsidRPr="000D1FDE">
        <w:rPr>
          <w:lang w:val="es-CR"/>
        </w:rPr>
        <w:t>con debida diligencia una</w:t>
      </w:r>
      <w:r w:rsidRPr="000D1FDE">
        <w:rPr>
          <w:lang w:val="es-CR"/>
        </w:rPr>
        <w:t xml:space="preserve"> búsqueda seria, coordinada y sistemática de la víctima</w:t>
      </w:r>
      <w:r w:rsidR="00AE4B24" w:rsidRPr="000D1FDE">
        <w:rPr>
          <w:lang w:val="es-CR"/>
        </w:rPr>
        <w:t xml:space="preserve">, hasta que se determine con certeza </w:t>
      </w:r>
      <w:r w:rsidR="00D36474" w:rsidRPr="000D1FDE">
        <w:rPr>
          <w:lang w:val="es-CR"/>
        </w:rPr>
        <w:t>su suerte o</w:t>
      </w:r>
      <w:r w:rsidR="00AE4B24" w:rsidRPr="000D1FDE">
        <w:rPr>
          <w:lang w:val="es-CR"/>
        </w:rPr>
        <w:t xml:space="preserve"> el paradero</w:t>
      </w:r>
      <w:r w:rsidR="00F33492" w:rsidRPr="000D1FDE">
        <w:rPr>
          <w:lang w:val="es-CR"/>
        </w:rPr>
        <w:t>, lo cual constituye, además, una violación del derecho al acceso a la justicia de sus familiares</w:t>
      </w:r>
      <w:r w:rsidR="00E826DB" w:rsidRPr="000D1FDE">
        <w:rPr>
          <w:lang w:val="es-CR"/>
        </w:rPr>
        <w:t>.</w:t>
      </w:r>
    </w:p>
    <w:p w14:paraId="53ABED92" w14:textId="77777777" w:rsidR="002B39E7" w:rsidRPr="000D1FDE" w:rsidRDefault="002B39E7" w:rsidP="00ED5B73">
      <w:pPr>
        <w:pStyle w:val="Prrafodelista"/>
        <w:spacing w:line="240" w:lineRule="auto"/>
        <w:rPr>
          <w:lang w:val="es-CR"/>
        </w:rPr>
      </w:pPr>
    </w:p>
    <w:p w14:paraId="05C5D96D" w14:textId="58521BA6" w:rsidR="002B39E7" w:rsidRPr="00BC4910" w:rsidRDefault="002B39E7" w:rsidP="00ED5B73">
      <w:pPr>
        <w:pStyle w:val="PrrafodeSentencia"/>
        <w:spacing w:line="240" w:lineRule="auto"/>
        <w:rPr>
          <w:lang w:val="es-CR"/>
        </w:rPr>
      </w:pPr>
      <w:r w:rsidRPr="00BC4910">
        <w:rPr>
          <w:lang w:val="es-CR"/>
        </w:rPr>
        <w:t>Por otra parte, el representante de las presuntas víctimas alegó la violación del artículo 2 de la Convención Americana</w:t>
      </w:r>
      <w:r w:rsidR="00DC64D6" w:rsidRPr="00BC4910">
        <w:rPr>
          <w:lang w:val="es-CR"/>
        </w:rPr>
        <w:t xml:space="preserve"> en relación con </w:t>
      </w:r>
      <w:r w:rsidR="003D3E94" w:rsidRPr="00BC4910">
        <w:rPr>
          <w:lang w:val="es-CR"/>
        </w:rPr>
        <w:t>los artículos I y II</w:t>
      </w:r>
      <w:r w:rsidR="00DC64D6" w:rsidRPr="00BC4910">
        <w:rPr>
          <w:lang w:val="es-CR"/>
        </w:rPr>
        <w:t xml:space="preserve"> d</w:t>
      </w:r>
      <w:r w:rsidR="00C55B97">
        <w:rPr>
          <w:lang w:val="es-CR"/>
        </w:rPr>
        <w:t>e la Convención Interamericana s</w:t>
      </w:r>
      <w:r w:rsidR="00DC64D6" w:rsidRPr="00BC4910">
        <w:rPr>
          <w:lang w:val="es-CR"/>
        </w:rPr>
        <w:t>obre Desaparición Forzada de Personas</w:t>
      </w:r>
      <w:r w:rsidRPr="00BC4910">
        <w:rPr>
          <w:lang w:val="es-CR"/>
        </w:rPr>
        <w:t>, porque, para la fecha de los hechos, no estaba tipificado en Ecuador el delito de Desaparición Forzada de Personas.</w:t>
      </w:r>
    </w:p>
    <w:p w14:paraId="1232E6D8" w14:textId="77777777" w:rsidR="002B39E7" w:rsidRPr="000D1FDE" w:rsidRDefault="002B39E7" w:rsidP="00ED5B73">
      <w:pPr>
        <w:pStyle w:val="PrrafodeSentencia"/>
        <w:numPr>
          <w:ilvl w:val="0"/>
          <w:numId w:val="0"/>
        </w:numPr>
        <w:spacing w:line="240" w:lineRule="auto"/>
        <w:rPr>
          <w:lang w:val="es-CR"/>
        </w:rPr>
      </w:pPr>
    </w:p>
    <w:p w14:paraId="45CEA171" w14:textId="348EA962" w:rsidR="002B39E7" w:rsidRPr="000D1FDE" w:rsidRDefault="002B39E7" w:rsidP="00ED5B73">
      <w:pPr>
        <w:pStyle w:val="PrrafodeSentencia"/>
        <w:spacing w:line="240" w:lineRule="auto"/>
        <w:rPr>
          <w:lang w:val="es-CR"/>
        </w:rPr>
      </w:pPr>
      <w:r w:rsidRPr="000D1FDE">
        <w:rPr>
          <w:lang w:val="es-CR"/>
        </w:rPr>
        <w:t xml:space="preserve">Esta Corte se ha referido de manera reiterada a la obligación general de los Estados de adecuar su normativa interna a las normas de la Convención Americana, </w:t>
      </w:r>
      <w:r w:rsidRPr="00BC4910">
        <w:rPr>
          <w:lang w:val="es-CR"/>
        </w:rPr>
        <w:t>en este caso particular, esa obligación se relaciona con lo establecido en el artículo III</w:t>
      </w:r>
      <w:r w:rsidRPr="000D1FDE">
        <w:rPr>
          <w:lang w:val="es-CR"/>
        </w:rPr>
        <w:t xml:space="preserve"> de la Convención Interamericana sobre Desaparición Forzada de Personas, que establece la obligación de tipificar como delito autónomo la desaparición forzada y la definición de las conductas punibles que la componen</w:t>
      </w:r>
      <w:r w:rsidRPr="000D1FDE">
        <w:rPr>
          <w:rStyle w:val="Refdenotaalpie"/>
          <w:bCs/>
          <w:lang w:val="es-CR"/>
        </w:rPr>
        <w:footnoteReference w:id="82"/>
      </w:r>
      <w:r w:rsidRPr="000D1FDE">
        <w:rPr>
          <w:lang w:val="es-CR"/>
        </w:rPr>
        <w:t xml:space="preserve">. </w:t>
      </w:r>
    </w:p>
    <w:p w14:paraId="23145600" w14:textId="77777777" w:rsidR="002B39E7" w:rsidRPr="000D1FDE" w:rsidRDefault="002B39E7" w:rsidP="00ED5B73">
      <w:pPr>
        <w:pStyle w:val="PrrafodeSentencia"/>
        <w:numPr>
          <w:ilvl w:val="0"/>
          <w:numId w:val="0"/>
        </w:numPr>
        <w:spacing w:line="240" w:lineRule="auto"/>
        <w:rPr>
          <w:lang w:val="es-CR" w:eastAsia="es-MX"/>
        </w:rPr>
      </w:pPr>
    </w:p>
    <w:p w14:paraId="5E3411B2" w14:textId="77777777" w:rsidR="002B39E7" w:rsidRPr="000D1FDE" w:rsidRDefault="002B39E7" w:rsidP="00ED5B73">
      <w:pPr>
        <w:pStyle w:val="PrrafodeSentencia"/>
        <w:spacing w:line="240" w:lineRule="auto"/>
        <w:rPr>
          <w:lang w:val="es-CR"/>
        </w:rPr>
      </w:pPr>
      <w:r w:rsidRPr="000D1FDE">
        <w:rPr>
          <w:lang w:val="es-CR"/>
        </w:rPr>
        <w:t xml:space="preserve">Ahora bien, la legislación ecuatoriana incorporó en 2014 el delito de desaparición forzada en el artículo 84 del Código Orgánico Integral Penal (en adelante “COIP”), el cual establece: </w:t>
      </w:r>
    </w:p>
    <w:p w14:paraId="0E97AF63" w14:textId="77777777" w:rsidR="002B39E7" w:rsidRPr="000D1FDE" w:rsidRDefault="002B39E7" w:rsidP="00ED5B73">
      <w:pPr>
        <w:pStyle w:val="PrrafodeSentencia"/>
        <w:numPr>
          <w:ilvl w:val="0"/>
          <w:numId w:val="0"/>
        </w:numPr>
        <w:spacing w:line="240" w:lineRule="auto"/>
        <w:rPr>
          <w:lang w:val="es-CR" w:eastAsia="es-MX"/>
        </w:rPr>
      </w:pPr>
    </w:p>
    <w:p w14:paraId="6C3014A5" w14:textId="77777777" w:rsidR="002B39E7" w:rsidRPr="000D1FDE" w:rsidRDefault="002B39E7" w:rsidP="00577194">
      <w:pPr>
        <w:pStyle w:val="PrrafodeSentencia"/>
        <w:numPr>
          <w:ilvl w:val="0"/>
          <w:numId w:val="0"/>
        </w:numPr>
        <w:spacing w:line="240" w:lineRule="auto"/>
        <w:ind w:left="567" w:right="855"/>
        <w:rPr>
          <w:bCs/>
          <w:sz w:val="16"/>
          <w:szCs w:val="18"/>
          <w:lang w:val="es-CR"/>
        </w:rPr>
      </w:pPr>
      <w:r w:rsidRPr="000D1FDE">
        <w:rPr>
          <w:bCs/>
          <w:sz w:val="16"/>
          <w:szCs w:val="18"/>
          <w:lang w:val="es-CR"/>
        </w:rPr>
        <w:t>Desaparición forzada.- La o el agente del Estado o quien actúe con su consentimiento, que por cualquier medio, someta a privación de libertad a una persona, seguida de la falta de información o de la negativa a reconocer dicha privación de libertad o de informar sobre el paradero o destino de una persona, con lo cual se impida el ejercicio de garantías constitucionales o legales, será sancionada con pena privativa de libertad de veintidós a veintiséis años</w:t>
      </w:r>
      <w:r w:rsidRPr="000D1FDE">
        <w:rPr>
          <w:rStyle w:val="Refdenotaalpie"/>
          <w:bCs/>
          <w:sz w:val="16"/>
          <w:szCs w:val="18"/>
          <w:lang w:val="es-CR"/>
        </w:rPr>
        <w:footnoteReference w:id="83"/>
      </w:r>
      <w:r w:rsidRPr="000D1FDE">
        <w:rPr>
          <w:bCs/>
          <w:sz w:val="16"/>
          <w:szCs w:val="18"/>
          <w:lang w:val="es-CR"/>
        </w:rPr>
        <w:t xml:space="preserve">. </w:t>
      </w:r>
    </w:p>
    <w:p w14:paraId="0B94FA2D" w14:textId="77777777" w:rsidR="002B39E7" w:rsidRPr="000D1FDE" w:rsidRDefault="002B39E7" w:rsidP="00ED5B73">
      <w:pPr>
        <w:pStyle w:val="PrrafodeSentencia"/>
        <w:numPr>
          <w:ilvl w:val="0"/>
          <w:numId w:val="0"/>
        </w:numPr>
        <w:spacing w:line="240" w:lineRule="auto"/>
        <w:rPr>
          <w:lang w:val="es-CR"/>
        </w:rPr>
      </w:pPr>
    </w:p>
    <w:p w14:paraId="6D4E4A1D" w14:textId="5EABDC34" w:rsidR="003E168F" w:rsidRPr="000D1FDE" w:rsidRDefault="002B39E7" w:rsidP="00ED5B73">
      <w:pPr>
        <w:pStyle w:val="PrrafodeSentencia"/>
        <w:spacing w:line="240" w:lineRule="auto"/>
        <w:rPr>
          <w:lang w:val="es-CR"/>
        </w:rPr>
      </w:pPr>
      <w:r w:rsidRPr="000D1FDE">
        <w:rPr>
          <w:lang w:val="es-CR"/>
        </w:rPr>
        <w:t>Sobre este asunto, la Corte nota que la Convención Interamericana sobre Desaparición Forzada de Personas entró en vigencia para Ecuador el 2</w:t>
      </w:r>
      <w:r w:rsidR="00D31FE9" w:rsidRPr="000D1FDE">
        <w:rPr>
          <w:lang w:val="es-CR"/>
        </w:rPr>
        <w:t>6</w:t>
      </w:r>
      <w:r w:rsidRPr="000D1FDE">
        <w:rPr>
          <w:lang w:val="es-CR"/>
        </w:rPr>
        <w:t xml:space="preserve"> de </w:t>
      </w:r>
      <w:r w:rsidR="00D31FE9" w:rsidRPr="000D1FDE">
        <w:rPr>
          <w:lang w:val="es-CR"/>
        </w:rPr>
        <w:t>agosto</w:t>
      </w:r>
      <w:r w:rsidRPr="000D1FDE">
        <w:rPr>
          <w:lang w:val="es-CR"/>
        </w:rPr>
        <w:t xml:space="preserve"> de 2006 y el Código Orgánico Integral fue aprobado en el año 2014. </w:t>
      </w:r>
      <w:r w:rsidR="00576176">
        <w:rPr>
          <w:lang w:val="es-CR"/>
        </w:rPr>
        <w:t>Es decir</w:t>
      </w:r>
      <w:r w:rsidRPr="000D1FDE">
        <w:rPr>
          <w:lang w:val="es-CR"/>
        </w:rPr>
        <w:t xml:space="preserve">, </w:t>
      </w:r>
      <w:r w:rsidR="00E36B39">
        <w:rPr>
          <w:lang w:val="es-CR"/>
        </w:rPr>
        <w:t>fue</w:t>
      </w:r>
      <w:r w:rsidRPr="000D1FDE">
        <w:rPr>
          <w:lang w:val="es-CR"/>
        </w:rPr>
        <w:t xml:space="preserve"> solo hasta febrero de 2014 que el Estado tipificó el delito de desaparición forzada en su derecho interno e incluyó en la respectiva norma los elementos que debe contener este tipo penal conforme al artículo II de la Convención Interamericana sobre Desaparición Forzada. No obstante, </w:t>
      </w:r>
      <w:r w:rsidRPr="000D1FDE">
        <w:rPr>
          <w:rFonts w:eastAsia="Calibri"/>
          <w:lang w:val="es-CR"/>
        </w:rPr>
        <w:t xml:space="preserve">en septiembre de 2011, debido al trabajo </w:t>
      </w:r>
      <w:r w:rsidR="00482360" w:rsidRPr="000D1FDE">
        <w:rPr>
          <w:rFonts w:eastAsia="Calibri"/>
          <w:lang w:val="es-CR"/>
        </w:rPr>
        <w:t>de</w:t>
      </w:r>
      <w:r w:rsidRPr="000D1FDE">
        <w:rPr>
          <w:rFonts w:eastAsia="Calibri"/>
          <w:lang w:val="es-CR"/>
        </w:rPr>
        <w:t xml:space="preserve"> la Comisión de la Verdad, la Fiscalía General inició una indagación previa en relación con la desaparición forzada del señor Garzón Guzmán (</w:t>
      </w:r>
      <w:r w:rsidRPr="000D1FDE">
        <w:rPr>
          <w:rFonts w:eastAsia="Calibri"/>
          <w:i/>
          <w:lang w:val="es-CR"/>
        </w:rPr>
        <w:t>supra</w:t>
      </w:r>
      <w:r w:rsidRPr="000D1FDE">
        <w:rPr>
          <w:rFonts w:eastAsia="Calibri"/>
          <w:lang w:val="es-CR"/>
        </w:rPr>
        <w:t xml:space="preserve"> párr.</w:t>
      </w:r>
      <w:r w:rsidR="0008761A" w:rsidRPr="000D1FDE">
        <w:rPr>
          <w:rFonts w:eastAsia="Calibri"/>
          <w:lang w:val="es-CR"/>
        </w:rPr>
        <w:t xml:space="preserve"> 60</w:t>
      </w:r>
      <w:r w:rsidRPr="000D1FDE">
        <w:rPr>
          <w:rFonts w:eastAsia="Calibri"/>
          <w:lang w:val="es-CR"/>
        </w:rPr>
        <w:t>). E</w:t>
      </w:r>
      <w:r w:rsidR="004B5553" w:rsidRPr="000D1FDE">
        <w:rPr>
          <w:rFonts w:eastAsia="Calibri"/>
          <w:lang w:val="es-CR"/>
        </w:rPr>
        <w:t>n ese sentido, e</w:t>
      </w:r>
      <w:r w:rsidRPr="000D1FDE">
        <w:rPr>
          <w:lang w:val="es-CR"/>
        </w:rPr>
        <w:t xml:space="preserve">l representante no aportó información o elementos que le permitan a esta Corte establecer los impactos que tuvo la falta de tipificación autónoma del delito de desaparición forzada en las investigaciones y labores de búsqueda iniciadas en este caso, por esa razón, la Corte no cuenta con los elementos de juicio necesarios para analizar la alegada violación al artículo 2 de la Convención.  </w:t>
      </w:r>
      <w:r w:rsidR="00E826DB" w:rsidRPr="000D1FDE">
        <w:rPr>
          <w:lang w:val="es-CR"/>
        </w:rPr>
        <w:t xml:space="preserve"> </w:t>
      </w:r>
    </w:p>
    <w:p w14:paraId="6F7E3C75" w14:textId="77777777" w:rsidR="00F8095F" w:rsidRPr="000D1FDE" w:rsidRDefault="00F8095F" w:rsidP="00ED5B73">
      <w:pPr>
        <w:pStyle w:val="PrrafodeSentencia"/>
        <w:numPr>
          <w:ilvl w:val="0"/>
          <w:numId w:val="0"/>
        </w:numPr>
        <w:spacing w:line="240" w:lineRule="auto"/>
        <w:rPr>
          <w:sz w:val="24"/>
          <w:szCs w:val="24"/>
          <w:lang w:val="es-CR"/>
        </w:rPr>
      </w:pPr>
    </w:p>
    <w:p w14:paraId="58E25382" w14:textId="77777777" w:rsidR="00F8095F" w:rsidRPr="000D1FDE" w:rsidRDefault="00F8095F" w:rsidP="00ED5B73">
      <w:pPr>
        <w:pStyle w:val="Ttulo3"/>
        <w:spacing w:line="240" w:lineRule="auto"/>
        <w:rPr>
          <w:lang w:val="es-CR"/>
        </w:rPr>
      </w:pPr>
      <w:bookmarkStart w:id="195" w:name="_Toc78986520"/>
      <w:r w:rsidRPr="000D1FDE">
        <w:rPr>
          <w:lang w:val="es-CR"/>
        </w:rPr>
        <w:t>B.</w:t>
      </w:r>
      <w:r w:rsidR="004B5553" w:rsidRPr="000D1FDE">
        <w:rPr>
          <w:lang w:val="es-CR"/>
        </w:rPr>
        <w:t>3</w:t>
      </w:r>
      <w:r w:rsidRPr="000D1FDE">
        <w:rPr>
          <w:lang w:val="es-CR"/>
        </w:rPr>
        <w:t xml:space="preserve"> </w:t>
      </w:r>
      <w:r w:rsidR="00670087" w:rsidRPr="000D1FDE">
        <w:rPr>
          <w:lang w:val="es-CR"/>
        </w:rPr>
        <w:t>Garantía de p</w:t>
      </w:r>
      <w:r w:rsidRPr="000D1FDE">
        <w:rPr>
          <w:lang w:val="es-CR"/>
        </w:rPr>
        <w:t>lazo razonable</w:t>
      </w:r>
      <w:r w:rsidR="009B4556" w:rsidRPr="000D1FDE">
        <w:rPr>
          <w:lang w:val="es-CR"/>
        </w:rPr>
        <w:t xml:space="preserve"> y derecho a conocer la verdad</w:t>
      </w:r>
      <w:bookmarkEnd w:id="195"/>
    </w:p>
    <w:p w14:paraId="7DAA7791" w14:textId="77777777" w:rsidR="00F8095F" w:rsidRPr="000D1FDE" w:rsidRDefault="00F8095F" w:rsidP="00ED5B73">
      <w:pPr>
        <w:pStyle w:val="Prrafodelista"/>
        <w:spacing w:line="240" w:lineRule="auto"/>
        <w:rPr>
          <w:szCs w:val="20"/>
          <w:lang w:val="es-CR"/>
        </w:rPr>
      </w:pPr>
    </w:p>
    <w:p w14:paraId="0FB9F19C" w14:textId="77777777" w:rsidR="00F8095F" w:rsidRPr="000D1FDE" w:rsidRDefault="00F8095F" w:rsidP="00ED5B73">
      <w:pPr>
        <w:pStyle w:val="PrrafodeSentencia"/>
        <w:spacing w:line="240" w:lineRule="auto"/>
        <w:rPr>
          <w:rFonts w:eastAsia="Batang"/>
          <w:lang w:val="es-CR" w:eastAsia="es-MX"/>
        </w:rPr>
      </w:pPr>
      <w:r w:rsidRPr="000D1FDE">
        <w:rPr>
          <w:rFonts w:eastAsia="Batang"/>
          <w:lang w:val="es-CR" w:eastAsia="es-MX"/>
        </w:rPr>
        <w:t xml:space="preserve">Esta Corte ha señalado que el derecho de acceso a la justicia implica la realización de las actuaciones </w:t>
      </w:r>
      <w:r w:rsidRPr="000D1FDE">
        <w:rPr>
          <w:lang w:val="es-CR"/>
        </w:rPr>
        <w:t>necesarias</w:t>
      </w:r>
      <w:r w:rsidRPr="000D1FDE">
        <w:rPr>
          <w:rFonts w:eastAsia="Batang"/>
          <w:lang w:val="es-CR" w:eastAsia="es-MX"/>
        </w:rPr>
        <w:t xml:space="preserve"> para conocer la verdad de lo sucedido y sancionar a los responsables en un plazo razonable</w:t>
      </w:r>
      <w:r w:rsidRPr="000D1FDE">
        <w:rPr>
          <w:vertAlign w:val="superscript"/>
          <w:lang w:val="es-CR" w:eastAsia="es-MX"/>
        </w:rPr>
        <w:footnoteReference w:id="84"/>
      </w:r>
      <w:r w:rsidRPr="000D1FDE">
        <w:rPr>
          <w:rFonts w:eastAsia="Batang"/>
          <w:lang w:val="es-CR" w:eastAsia="es-MX"/>
        </w:rPr>
        <w:t xml:space="preserve">. </w:t>
      </w:r>
      <w:r w:rsidRPr="000D1FDE">
        <w:rPr>
          <w:lang w:val="es-CR"/>
        </w:rPr>
        <w:t xml:space="preserve">En ese sentido, </w:t>
      </w:r>
      <w:r w:rsidRPr="000D1FDE">
        <w:rPr>
          <w:rFonts w:eastAsia="Batang"/>
          <w:lang w:val="es-CR" w:eastAsia="es-MX"/>
        </w:rPr>
        <w:t xml:space="preserve">este </w:t>
      </w:r>
      <w:r w:rsidRPr="000D1FDE">
        <w:rPr>
          <w:rFonts w:eastAsia="Batang"/>
          <w:lang w:val="es-CR"/>
        </w:rPr>
        <w:t>Tribunal</w:t>
      </w:r>
      <w:r w:rsidRPr="000D1FDE">
        <w:rPr>
          <w:lang w:val="es-CR"/>
        </w:rPr>
        <w:t xml:space="preserve"> considera que el proceso termina cuando se </w:t>
      </w:r>
      <w:r w:rsidRPr="000D1FDE">
        <w:rPr>
          <w:rFonts w:cs="Verdana"/>
          <w:lang w:val="es-CR"/>
        </w:rPr>
        <w:t>dicta</w:t>
      </w:r>
      <w:r w:rsidRPr="000D1FDE">
        <w:rPr>
          <w:lang w:val="es-CR"/>
        </w:rPr>
        <w:t xml:space="preserve"> sentencia definitiva y firme sobre un asunto</w:t>
      </w:r>
      <w:r w:rsidRPr="000D1FDE">
        <w:rPr>
          <w:rFonts w:cs="Tahoma"/>
          <w:shd w:val="clear" w:color="auto" w:fill="FFFFFF"/>
          <w:lang w:val="es-CR"/>
        </w:rPr>
        <w:t xml:space="preserve">. Además </w:t>
      </w:r>
      <w:r w:rsidRPr="000D1FDE">
        <w:rPr>
          <w:rFonts w:eastAsia="Batang"/>
          <w:lang w:val="es-CR" w:eastAsia="es-MX"/>
        </w:rPr>
        <w:t>ha considerado que una demora prolongada puede constituir, por sí misma, una violación a las garantías judiciales a las que se refiere el artículo 8.1 de la Convención</w:t>
      </w:r>
      <w:r w:rsidRPr="000D1FDE">
        <w:rPr>
          <w:rFonts w:cs="Verdana"/>
          <w:vertAlign w:val="superscript"/>
          <w:lang w:val="es-CR" w:eastAsia="es-MX"/>
        </w:rPr>
        <w:footnoteReference w:id="85"/>
      </w:r>
      <w:r w:rsidRPr="000D1FDE">
        <w:rPr>
          <w:rFonts w:eastAsia="Batang"/>
          <w:lang w:val="es-CR" w:eastAsia="es-MX"/>
        </w:rPr>
        <w:t>.</w:t>
      </w:r>
    </w:p>
    <w:p w14:paraId="6B76B1EE" w14:textId="77777777" w:rsidR="00F8095F" w:rsidRPr="000D1FDE" w:rsidRDefault="00F8095F" w:rsidP="00ED5B73">
      <w:pPr>
        <w:pStyle w:val="Sinespaciado"/>
        <w:spacing w:line="240" w:lineRule="auto"/>
        <w:rPr>
          <w:rFonts w:eastAsia="Batang"/>
          <w:lang w:val="es-CR"/>
        </w:rPr>
      </w:pPr>
    </w:p>
    <w:p w14:paraId="4394E382" w14:textId="77777777" w:rsidR="00F8095F" w:rsidRPr="000D1FDE" w:rsidRDefault="00F8095F" w:rsidP="00ED5B73">
      <w:pPr>
        <w:pStyle w:val="PrrafodeSentencia"/>
        <w:spacing w:line="240" w:lineRule="auto"/>
        <w:rPr>
          <w:lang w:val="es-CR"/>
        </w:rPr>
      </w:pPr>
      <w:r w:rsidRPr="000D1FDE">
        <w:rPr>
          <w:lang w:val="es-CR"/>
        </w:rPr>
        <w:t xml:space="preserve">En este caso, si bien la Corte valora el reconocimiento de responsabilidad internacional hecho por el Estado, considera necesario resaltar que las investigaciones judiciales en relación con la desaparición del señor Garzón Guzmán iniciaron en 2011, luego </w:t>
      </w:r>
      <w:r w:rsidR="0008761A" w:rsidRPr="000D1FDE">
        <w:rPr>
          <w:lang w:val="es-CR"/>
        </w:rPr>
        <w:t xml:space="preserve">del trabajo de </w:t>
      </w:r>
      <w:r w:rsidRPr="000D1FDE">
        <w:rPr>
          <w:lang w:val="es-CR"/>
        </w:rPr>
        <w:t xml:space="preserve">la Comisión de la Verdad y más de veinte años después de interpuesta la denuncia por </w:t>
      </w:r>
      <w:r w:rsidR="0008761A" w:rsidRPr="000D1FDE">
        <w:rPr>
          <w:lang w:val="es-CR"/>
        </w:rPr>
        <w:t>su</w:t>
      </w:r>
      <w:r w:rsidRPr="000D1FDE">
        <w:rPr>
          <w:lang w:val="es-CR"/>
        </w:rPr>
        <w:t xml:space="preserve"> desaparición. Desde entonces, el proceso judicial no ha tenido avances significativos, al punto que</w:t>
      </w:r>
      <w:r w:rsidR="00775BB4" w:rsidRPr="000D1FDE">
        <w:rPr>
          <w:lang w:val="es-CR"/>
        </w:rPr>
        <w:t>,</w:t>
      </w:r>
      <w:r w:rsidRPr="000D1FDE">
        <w:rPr>
          <w:lang w:val="es-CR"/>
        </w:rPr>
        <w:t xml:space="preserve"> diez años después de iniciadas las investigaciones, estas se encuentran en una etapa preliminar y no han arrojado resultados, sobrepasando excesivamente cualquier plazo que pueda considerarse razonable</w:t>
      </w:r>
      <w:r w:rsidRPr="000D1FDE">
        <w:rPr>
          <w:rStyle w:val="Refdenotaalpie"/>
          <w:lang w:val="es-CR"/>
        </w:rPr>
        <w:footnoteReference w:id="86"/>
      </w:r>
      <w:r w:rsidRPr="000D1FDE">
        <w:rPr>
          <w:lang w:val="es-CR"/>
        </w:rPr>
        <w:t xml:space="preserve">. </w:t>
      </w:r>
    </w:p>
    <w:p w14:paraId="41E8C95E" w14:textId="77777777" w:rsidR="00F8095F" w:rsidRPr="000D1FDE" w:rsidRDefault="00F8095F" w:rsidP="00ED5B73">
      <w:pPr>
        <w:pStyle w:val="Sinespaciado"/>
        <w:spacing w:line="240" w:lineRule="auto"/>
        <w:rPr>
          <w:highlight w:val="cyan"/>
          <w:lang w:val="es-CR"/>
        </w:rPr>
      </w:pPr>
      <w:r w:rsidRPr="000D1FDE">
        <w:rPr>
          <w:highlight w:val="cyan"/>
          <w:lang w:val="es-CR"/>
        </w:rPr>
        <w:t xml:space="preserve"> </w:t>
      </w:r>
      <w:r w:rsidRPr="000D1FDE">
        <w:rPr>
          <w:lang w:val="es-CR"/>
        </w:rPr>
        <w:t xml:space="preserve"> </w:t>
      </w:r>
    </w:p>
    <w:p w14:paraId="1A81FE82" w14:textId="03218A2D" w:rsidR="00F8095F" w:rsidRPr="000D1FDE" w:rsidRDefault="00F8095F" w:rsidP="00ED5B73">
      <w:pPr>
        <w:pStyle w:val="PrrafodeSentencia"/>
        <w:spacing w:line="240" w:lineRule="auto"/>
        <w:rPr>
          <w:lang w:val="es-CR"/>
        </w:rPr>
      </w:pPr>
      <w:r w:rsidRPr="000D1FDE">
        <w:rPr>
          <w:lang w:val="es-CR"/>
        </w:rPr>
        <w:t xml:space="preserve">En efecto, este Tribunal considera que el hecho de que hayan pasado más de 20 años entre la desaparición del señor Garzón Guzmán y el inicio de una investigación judicial, y que </w:t>
      </w:r>
      <w:r w:rsidR="003726B5">
        <w:rPr>
          <w:lang w:val="es-CR"/>
        </w:rPr>
        <w:t xml:space="preserve">más de </w:t>
      </w:r>
      <w:r w:rsidRPr="000D1FDE">
        <w:rPr>
          <w:lang w:val="es-CR"/>
        </w:rPr>
        <w:t xml:space="preserve">30 años después de ocurridos los hechos las investigaciones no tengan ningún resultado, evidencia la violación de la garantía del plazo razonable. En consecuencia, la Corte considera que no es necesario realizar un análisis detallado de </w:t>
      </w:r>
      <w:r w:rsidR="00576176">
        <w:rPr>
          <w:lang w:val="es-CR"/>
        </w:rPr>
        <w:t>sus</w:t>
      </w:r>
      <w:r w:rsidRPr="000D1FDE">
        <w:rPr>
          <w:lang w:val="es-CR"/>
        </w:rPr>
        <w:t xml:space="preserve"> elementos.</w:t>
      </w:r>
    </w:p>
    <w:p w14:paraId="080D6F29" w14:textId="77777777" w:rsidR="00F8095F" w:rsidRPr="000D1FDE" w:rsidRDefault="00F8095F" w:rsidP="00ED5B73">
      <w:pPr>
        <w:pStyle w:val="Sinespaciado"/>
        <w:spacing w:line="240" w:lineRule="auto"/>
        <w:rPr>
          <w:lang w:val="es-CR"/>
        </w:rPr>
      </w:pPr>
    </w:p>
    <w:p w14:paraId="066E38A3" w14:textId="77777777" w:rsidR="00F8095F" w:rsidRPr="000D1FDE" w:rsidRDefault="00F8095F" w:rsidP="00ED5B73">
      <w:pPr>
        <w:pStyle w:val="PrrafodeSentencia"/>
        <w:spacing w:line="240" w:lineRule="auto"/>
        <w:rPr>
          <w:lang w:val="es-CR"/>
        </w:rPr>
      </w:pPr>
      <w:r w:rsidRPr="000D1FDE">
        <w:rPr>
          <w:lang w:val="es-CR"/>
        </w:rPr>
        <w:t>Por lo anterior, y en atención al reconocimiento de responsabilidad internacional hecho por el Estado, este Tribunal encuentra que el Estado ha violado su obligación de garantizar el plazo razonable en la investigación y proceso penal por la desaparición forzada del señor César Gustavo Garzón Guzmán.</w:t>
      </w:r>
    </w:p>
    <w:p w14:paraId="4D7F764B" w14:textId="77777777" w:rsidR="009B4556" w:rsidRPr="000D1FDE" w:rsidRDefault="009B4556" w:rsidP="00ED5B73">
      <w:pPr>
        <w:pStyle w:val="Prrafodelista"/>
        <w:spacing w:line="240" w:lineRule="auto"/>
        <w:rPr>
          <w:lang w:val="es-CR"/>
        </w:rPr>
      </w:pPr>
    </w:p>
    <w:p w14:paraId="2DE9F41D" w14:textId="77777777" w:rsidR="009B4556" w:rsidRPr="000D1FDE" w:rsidRDefault="004B5553" w:rsidP="00ED5B73">
      <w:pPr>
        <w:pStyle w:val="PrrafodeSentencia"/>
        <w:spacing w:line="240" w:lineRule="auto"/>
        <w:rPr>
          <w:lang w:val="es-CR"/>
        </w:rPr>
      </w:pPr>
      <w:r w:rsidRPr="000D1FDE">
        <w:rPr>
          <w:lang w:val="es-CR"/>
        </w:rPr>
        <w:t>Por otra parte, e</w:t>
      </w:r>
      <w:r w:rsidR="009B4556" w:rsidRPr="000D1FDE">
        <w:rPr>
          <w:lang w:val="es-CR"/>
        </w:rPr>
        <w:t xml:space="preserve">ste Tribunal recuerda que toda persona, incluyendo los familiares de las víctimas de graves violaciones a derechos humanos, tiene el derecho a conocer la verdad de lo ocurrido. En </w:t>
      </w:r>
      <w:r w:rsidR="009B4556" w:rsidRPr="000D1FDE">
        <w:rPr>
          <w:rFonts w:cs="Verdana"/>
          <w:lang w:val="es-CR"/>
        </w:rPr>
        <w:t>consecuencia</w:t>
      </w:r>
      <w:r w:rsidR="009B4556" w:rsidRPr="000D1FDE">
        <w:rPr>
          <w:lang w:val="es-CR"/>
        </w:rPr>
        <w:t xml:space="preserve">, los </w:t>
      </w:r>
      <w:r w:rsidR="009B4556" w:rsidRPr="000D1FDE">
        <w:rPr>
          <w:rFonts w:cs="Verdana"/>
          <w:lang w:val="es-CR"/>
        </w:rPr>
        <w:t>familiares</w:t>
      </w:r>
      <w:r w:rsidR="009B4556" w:rsidRPr="000D1FDE">
        <w:rPr>
          <w:lang w:val="es-CR"/>
        </w:rPr>
        <w:t xml:space="preserve"> de las víctimas y la sociedad deben ser informados de </w:t>
      </w:r>
      <w:r w:rsidR="009B4556" w:rsidRPr="000D1FDE">
        <w:rPr>
          <w:bCs/>
          <w:snapToGrid w:val="0"/>
          <w:kern w:val="32"/>
          <w:lang w:val="es-CR" w:eastAsia="es-ES"/>
        </w:rPr>
        <w:t>todo</w:t>
      </w:r>
      <w:r w:rsidR="009B4556" w:rsidRPr="000D1FDE">
        <w:rPr>
          <w:lang w:val="es-CR"/>
        </w:rPr>
        <w:t xml:space="preserve"> lo sucedido en relación con </w:t>
      </w:r>
      <w:r w:rsidR="009B4556" w:rsidRPr="000D1FDE">
        <w:rPr>
          <w:rFonts w:cs="Verdana"/>
          <w:lang w:val="es-CR"/>
        </w:rPr>
        <w:t>dichas</w:t>
      </w:r>
      <w:r w:rsidR="009B4556" w:rsidRPr="000D1FDE">
        <w:rPr>
          <w:lang w:val="es-CR"/>
        </w:rPr>
        <w:t xml:space="preserve"> violaciones. Si bien el derecho a conocer la verdad se ha enmarcado fundamentalmente en el derecho de acceso a la justicia, tiene una naturaleza amplia y su vulneración puede afectar distintos derechos consagrados en la Convención Americana, dependiendo del contexto y circunstancias particulares del caso</w:t>
      </w:r>
      <w:r w:rsidR="009B4556" w:rsidRPr="000D1FDE">
        <w:rPr>
          <w:rStyle w:val="Refdenotaalpie"/>
          <w:lang w:val="es-CR"/>
        </w:rPr>
        <w:footnoteReference w:id="87"/>
      </w:r>
      <w:r w:rsidR="009B4556" w:rsidRPr="000D1FDE">
        <w:rPr>
          <w:lang w:val="es-CR"/>
        </w:rPr>
        <w:t xml:space="preserve">. </w:t>
      </w:r>
    </w:p>
    <w:p w14:paraId="0346C059" w14:textId="77777777" w:rsidR="009B4556" w:rsidRPr="000D1FDE" w:rsidRDefault="009B4556" w:rsidP="00ED5B73">
      <w:pPr>
        <w:pStyle w:val="PrrafodeSentencia"/>
        <w:numPr>
          <w:ilvl w:val="0"/>
          <w:numId w:val="0"/>
        </w:numPr>
        <w:spacing w:line="240" w:lineRule="auto"/>
        <w:rPr>
          <w:lang w:val="es-CR"/>
        </w:rPr>
      </w:pPr>
    </w:p>
    <w:p w14:paraId="4C4DD891" w14:textId="29F37BAD" w:rsidR="009B4556" w:rsidRPr="000D1FDE" w:rsidRDefault="00576176" w:rsidP="00ED5B73">
      <w:pPr>
        <w:pStyle w:val="PrrafodeSentencia"/>
        <w:spacing w:line="240" w:lineRule="auto"/>
        <w:rPr>
          <w:lang w:val="es-CR"/>
        </w:rPr>
      </w:pPr>
      <w:r>
        <w:rPr>
          <w:lang w:val="es-CR"/>
        </w:rPr>
        <w:t>Además</w:t>
      </w:r>
      <w:r w:rsidR="009B4556" w:rsidRPr="000D1FDE">
        <w:rPr>
          <w:lang w:val="es-CR"/>
        </w:rPr>
        <w:t xml:space="preserve">, en casos de desapariciones forzadas, el derecho a </w:t>
      </w:r>
      <w:r w:rsidR="009B4556" w:rsidRPr="000D1FDE">
        <w:rPr>
          <w:bCs/>
          <w:snapToGrid w:val="0"/>
          <w:kern w:val="32"/>
          <w:lang w:val="es-CR" w:eastAsia="es-ES"/>
        </w:rPr>
        <w:t>conocer</w:t>
      </w:r>
      <w:r w:rsidR="009B4556" w:rsidRPr="000D1FDE">
        <w:rPr>
          <w:lang w:val="es-CR"/>
        </w:rPr>
        <w:t xml:space="preserve"> el paradero de las víctimas es un componente esencial del derecho a la verdad. En este caso, </w:t>
      </w:r>
      <w:r w:rsidR="003726B5">
        <w:rPr>
          <w:lang w:val="es-CR"/>
        </w:rPr>
        <w:t xml:space="preserve">más de </w:t>
      </w:r>
      <w:r w:rsidR="009B4556" w:rsidRPr="000D1FDE">
        <w:rPr>
          <w:lang w:val="es-CR"/>
        </w:rPr>
        <w:t>treinta años después de iniciada la desaparición forzada del señor Garzón Guzmán, aún se desconoce su paradero. Si bien el caso fue recogido por el Informe de la Comisión de la Verdad, que indica que César Gustavo Garzón Guzmán fue víctima de desaparición forzada, presuntamente cometida por agentes estatales,</w:t>
      </w:r>
      <w:r w:rsidR="009B4556" w:rsidRPr="000D1FDE">
        <w:rPr>
          <w:rFonts w:eastAsia="Calibri"/>
          <w:lang w:val="es-CR"/>
        </w:rPr>
        <w:t xml:space="preserve"> y la Corte </w:t>
      </w:r>
      <w:r w:rsidR="009B4556" w:rsidRPr="000D1FDE">
        <w:rPr>
          <w:lang w:val="es-CR"/>
        </w:rPr>
        <w:t xml:space="preserve">reconoce que dicho informe es el mayor esfuerzo que se ha hecho por esclarecer lo sucedido, </w:t>
      </w:r>
      <w:r w:rsidR="009B4556" w:rsidRPr="000D1FDE">
        <w:rPr>
          <w:rFonts w:eastAsia="Calibri"/>
          <w:lang w:val="es-CR"/>
        </w:rPr>
        <w:t xml:space="preserve">ese tipo de informes, aunque importantes, son </w:t>
      </w:r>
      <w:r w:rsidR="009B4556" w:rsidRPr="000D1FDE">
        <w:rPr>
          <w:lang w:val="es-CR"/>
        </w:rPr>
        <w:t>complementarios y no sustituyen la obligación del Estado de establecer la verdad a través de procesos judiciales</w:t>
      </w:r>
      <w:r w:rsidR="009B4556" w:rsidRPr="000D1FDE">
        <w:rPr>
          <w:vertAlign w:val="superscript"/>
          <w:lang w:val="es-CR"/>
        </w:rPr>
        <w:footnoteReference w:id="88"/>
      </w:r>
      <w:r w:rsidR="009B4556" w:rsidRPr="000D1FDE">
        <w:rPr>
          <w:lang w:val="es-CR"/>
        </w:rPr>
        <w:t>. Además, este Informe no se refiere en absoluto al paradero o la suerte del señor Garzón Guzmán.</w:t>
      </w:r>
    </w:p>
    <w:p w14:paraId="617A2265" w14:textId="77777777" w:rsidR="009B4556" w:rsidRPr="000D1FDE" w:rsidRDefault="009B4556" w:rsidP="00ED5B73">
      <w:pPr>
        <w:pStyle w:val="Sinespaciado"/>
        <w:spacing w:line="240" w:lineRule="auto"/>
        <w:rPr>
          <w:lang w:val="es-CR" w:eastAsia="es-MX"/>
        </w:rPr>
      </w:pPr>
    </w:p>
    <w:p w14:paraId="258666DE" w14:textId="74131A60" w:rsidR="003E168F" w:rsidRPr="000D1FDE" w:rsidRDefault="009B4556" w:rsidP="00ED5B73">
      <w:pPr>
        <w:pStyle w:val="PrrafodeSentencia"/>
        <w:spacing w:line="240" w:lineRule="auto"/>
        <w:rPr>
          <w:lang w:val="es-CR"/>
        </w:rPr>
      </w:pPr>
      <w:r w:rsidRPr="000D1FDE">
        <w:rPr>
          <w:lang w:val="es-CR"/>
        </w:rPr>
        <w:t xml:space="preserve">Por tanto, este Tribunal declara la violación del derecho a conocer la verdad, en perjuicio de los familiares de César Gustavo Garzón Guzmán. En este caso </w:t>
      </w:r>
      <w:r w:rsidR="00FA72FE" w:rsidRPr="00775E0E">
        <w:rPr>
          <w:lang w:val="es-CR"/>
        </w:rPr>
        <w:t>en particular</w:t>
      </w:r>
      <w:r w:rsidR="00E36B39">
        <w:rPr>
          <w:lang w:val="es-CR"/>
        </w:rPr>
        <w:t>,</w:t>
      </w:r>
      <w:r w:rsidR="00FA72FE">
        <w:rPr>
          <w:lang w:val="es-CR"/>
        </w:rPr>
        <w:t xml:space="preserve"> </w:t>
      </w:r>
      <w:r w:rsidRPr="000D1FDE">
        <w:rPr>
          <w:lang w:val="es-CR"/>
        </w:rPr>
        <w:t xml:space="preserve">dicha violación se enmarca en el derecho de acceso a la justicia. </w:t>
      </w:r>
    </w:p>
    <w:p w14:paraId="302514E3" w14:textId="77777777" w:rsidR="009B6F48" w:rsidRPr="000D1FDE" w:rsidRDefault="009B6F48" w:rsidP="00ED5B73">
      <w:pPr>
        <w:pStyle w:val="PrrafodeSentencia"/>
        <w:numPr>
          <w:ilvl w:val="0"/>
          <w:numId w:val="0"/>
        </w:numPr>
        <w:spacing w:line="240" w:lineRule="auto"/>
        <w:rPr>
          <w:lang w:val="es-CR"/>
        </w:rPr>
      </w:pPr>
    </w:p>
    <w:p w14:paraId="199F11D3" w14:textId="77777777" w:rsidR="00380D8A" w:rsidRPr="000D1FDE" w:rsidRDefault="00380D8A" w:rsidP="00ED5B73">
      <w:pPr>
        <w:pStyle w:val="Ttulo2"/>
        <w:rPr>
          <w:lang w:val="es-CR"/>
        </w:rPr>
      </w:pPr>
      <w:bookmarkStart w:id="196" w:name="_Toc480194711"/>
      <w:bookmarkStart w:id="197" w:name="_Toc77250304"/>
      <w:bookmarkStart w:id="198" w:name="_Toc77250416"/>
      <w:bookmarkStart w:id="199" w:name="_Toc77250490"/>
      <w:bookmarkStart w:id="200" w:name="_Toc78986521"/>
      <w:r w:rsidRPr="000D1FDE">
        <w:rPr>
          <w:lang w:val="es-CR"/>
        </w:rPr>
        <w:t>Conclusión</w:t>
      </w:r>
      <w:bookmarkEnd w:id="196"/>
      <w:bookmarkEnd w:id="197"/>
      <w:bookmarkEnd w:id="198"/>
      <w:bookmarkEnd w:id="199"/>
      <w:bookmarkEnd w:id="200"/>
    </w:p>
    <w:p w14:paraId="067B7877" w14:textId="77777777" w:rsidR="00380D8A" w:rsidRPr="000D1FDE" w:rsidRDefault="00380D8A" w:rsidP="00ED5B73">
      <w:pPr>
        <w:pStyle w:val="Sinespaciado"/>
        <w:spacing w:line="240" w:lineRule="auto"/>
        <w:rPr>
          <w:lang w:val="es-CR"/>
        </w:rPr>
      </w:pPr>
    </w:p>
    <w:p w14:paraId="49C9122B" w14:textId="77777777" w:rsidR="00380D8A" w:rsidRPr="000D1FDE" w:rsidRDefault="007443D5" w:rsidP="00ED5B73">
      <w:pPr>
        <w:pStyle w:val="PrrafodeSentencia"/>
        <w:spacing w:line="240" w:lineRule="auto"/>
        <w:rPr>
          <w:lang w:val="es-CR"/>
        </w:rPr>
      </w:pPr>
      <w:bookmarkStart w:id="201" w:name="_Ref469938982"/>
      <w:bookmarkStart w:id="202" w:name="_Ref479272978"/>
      <w:r w:rsidRPr="000D1FDE">
        <w:rPr>
          <w:lang w:val="es-CR"/>
        </w:rPr>
        <w:t>La Corte Interamericana encuentra que el Estado de Ecuador</w:t>
      </w:r>
      <w:r w:rsidR="00A268E7" w:rsidRPr="000D1FDE">
        <w:rPr>
          <w:lang w:val="es-CR"/>
        </w:rPr>
        <w:t>:</w:t>
      </w:r>
      <w:r w:rsidR="00380D8A" w:rsidRPr="000D1FDE">
        <w:rPr>
          <w:lang w:val="es-CR"/>
        </w:rPr>
        <w:t xml:space="preserve"> </w:t>
      </w:r>
      <w:r w:rsidR="00114A05" w:rsidRPr="000D1FDE">
        <w:rPr>
          <w:lang w:val="es-CR"/>
        </w:rPr>
        <w:t xml:space="preserve">i) incumplió su deber </w:t>
      </w:r>
      <w:r w:rsidR="00095DA4" w:rsidRPr="000D1FDE">
        <w:rPr>
          <w:lang w:val="es-CR"/>
        </w:rPr>
        <w:t>de iniciar de oficio y llevar a cabo</w:t>
      </w:r>
      <w:r w:rsidR="00775BB4" w:rsidRPr="000D1FDE">
        <w:rPr>
          <w:lang w:val="es-CR"/>
        </w:rPr>
        <w:t>,</w:t>
      </w:r>
      <w:r w:rsidR="00095DA4" w:rsidRPr="000D1FDE">
        <w:rPr>
          <w:lang w:val="es-CR"/>
        </w:rPr>
        <w:t xml:space="preserve"> con la debida diligencia</w:t>
      </w:r>
      <w:r w:rsidR="00775BB4" w:rsidRPr="000D1FDE">
        <w:rPr>
          <w:lang w:val="es-CR"/>
        </w:rPr>
        <w:t>,</w:t>
      </w:r>
      <w:r w:rsidR="00095DA4" w:rsidRPr="000D1FDE">
        <w:rPr>
          <w:lang w:val="es-CR"/>
        </w:rPr>
        <w:t xml:space="preserve"> las investigaciones por la desaparición</w:t>
      </w:r>
      <w:r w:rsidR="00A268E7" w:rsidRPr="000D1FDE">
        <w:rPr>
          <w:lang w:val="es-CR"/>
        </w:rPr>
        <w:t xml:space="preserve"> forzada</w:t>
      </w:r>
      <w:r w:rsidR="00095DA4" w:rsidRPr="000D1FDE">
        <w:rPr>
          <w:lang w:val="es-CR"/>
        </w:rPr>
        <w:t xml:space="preserve"> del señor Garzón Guzmán; 2) incumplió su deber de debida diligencia en las labores de búsqueda del señor Garzón Guzmán</w:t>
      </w:r>
      <w:r w:rsidR="004D4A36" w:rsidRPr="000D1FDE">
        <w:rPr>
          <w:lang w:val="es-CR"/>
        </w:rPr>
        <w:t>,</w:t>
      </w:r>
      <w:r w:rsidR="00095DA4" w:rsidRPr="000D1FDE">
        <w:rPr>
          <w:lang w:val="es-CR"/>
        </w:rPr>
        <w:t xml:space="preserve"> e 3) incumplió su deber de garantizar un plazo razonable en el trámite de los procesos judiciales y el derecho a conocer la verdad. </w:t>
      </w:r>
      <w:r w:rsidR="00114A05" w:rsidRPr="000D1FDE">
        <w:rPr>
          <w:lang w:val="es-CR"/>
        </w:rPr>
        <w:t xml:space="preserve">Por lo anterior, </w:t>
      </w:r>
      <w:r w:rsidR="00380D8A" w:rsidRPr="000D1FDE">
        <w:rPr>
          <w:lang w:val="es-CR"/>
        </w:rPr>
        <w:t xml:space="preserve">la Corte concluye que </w:t>
      </w:r>
      <w:r w:rsidR="00CB1FBD" w:rsidRPr="000D1FDE">
        <w:rPr>
          <w:lang w:val="es-CR"/>
        </w:rPr>
        <w:t xml:space="preserve">el Estado </w:t>
      </w:r>
      <w:r w:rsidR="00380D8A" w:rsidRPr="000D1FDE">
        <w:rPr>
          <w:lang w:val="es-CR"/>
        </w:rPr>
        <w:t xml:space="preserve">es responsable de </w:t>
      </w:r>
      <w:r w:rsidR="00CB1FBD" w:rsidRPr="000D1FDE">
        <w:rPr>
          <w:lang w:val="es-CR"/>
        </w:rPr>
        <w:t>la</w:t>
      </w:r>
      <w:r w:rsidR="00380D8A" w:rsidRPr="000D1FDE">
        <w:rPr>
          <w:lang w:val="es-CR"/>
        </w:rPr>
        <w:t xml:space="preserve"> violación de los artículos 8.1 y 25.1 de la Convención, en relación con el artículo 1.1 del mismo instrumento y </w:t>
      </w:r>
      <w:r w:rsidR="00CB1FBD" w:rsidRPr="000D1FDE">
        <w:rPr>
          <w:lang w:val="es-CR"/>
        </w:rPr>
        <w:t>d</w:t>
      </w:r>
      <w:r w:rsidR="00380D8A" w:rsidRPr="000D1FDE">
        <w:rPr>
          <w:lang w:val="es-CR"/>
        </w:rPr>
        <w:t>el artículo I.b</w:t>
      </w:r>
      <w:r w:rsidR="00653313" w:rsidRPr="000D1FDE">
        <w:rPr>
          <w:lang w:val="es-CR"/>
        </w:rPr>
        <w:t>)</w:t>
      </w:r>
      <w:r w:rsidR="00380D8A" w:rsidRPr="000D1FDE">
        <w:rPr>
          <w:lang w:val="es-CR"/>
        </w:rPr>
        <w:t xml:space="preserve"> de la Convención Interamericana sobre Desaparición Forzada, este último a partir del </w:t>
      </w:r>
      <w:r w:rsidR="00380D8A" w:rsidRPr="000D1FDE">
        <w:rPr>
          <w:rFonts w:cs="Arial"/>
          <w:bCs/>
          <w:lang w:val="es-CR"/>
        </w:rPr>
        <w:t xml:space="preserve">26 de agosto de 2006, </w:t>
      </w:r>
      <w:r w:rsidR="00380D8A" w:rsidRPr="000D1FDE">
        <w:rPr>
          <w:lang w:val="es-CR"/>
        </w:rPr>
        <w:t xml:space="preserve">en perjuicio del señor </w:t>
      </w:r>
      <w:r w:rsidR="00114A05" w:rsidRPr="000D1FDE">
        <w:rPr>
          <w:lang w:val="es-CR"/>
        </w:rPr>
        <w:t>César Gustavo Garzón Guzmán</w:t>
      </w:r>
      <w:r w:rsidR="00380D8A" w:rsidRPr="000D1FDE">
        <w:rPr>
          <w:lang w:val="es-CR"/>
        </w:rPr>
        <w:t xml:space="preserve"> y de sus familiares</w:t>
      </w:r>
      <w:r w:rsidR="008145F2" w:rsidRPr="000D1FDE">
        <w:rPr>
          <w:lang w:val="es-CR"/>
        </w:rPr>
        <w:t xml:space="preserve"> Julio Garzón, Clorinda Guzmán</w:t>
      </w:r>
      <w:r w:rsidR="00D35FCA" w:rsidRPr="000D1FDE">
        <w:rPr>
          <w:lang w:val="es-CR"/>
        </w:rPr>
        <w:t>, Luis Alberto Garzón Guzmán,</w:t>
      </w:r>
      <w:r w:rsidR="008145F2" w:rsidRPr="000D1FDE">
        <w:rPr>
          <w:lang w:val="es-CR"/>
        </w:rPr>
        <w:t xml:space="preserve"> Rodrigo Garzón Guzmán</w:t>
      </w:r>
      <w:r w:rsidR="00D35FCA" w:rsidRPr="000D1FDE">
        <w:rPr>
          <w:lang w:val="es-CR"/>
        </w:rPr>
        <w:t>, Luis Lascano y Ana Julia Lascano</w:t>
      </w:r>
      <w:bookmarkEnd w:id="201"/>
      <w:r w:rsidR="00380D8A" w:rsidRPr="000D1FDE">
        <w:rPr>
          <w:lang w:val="es-CR"/>
        </w:rPr>
        <w:t>.</w:t>
      </w:r>
      <w:bookmarkEnd w:id="202"/>
    </w:p>
    <w:p w14:paraId="41CAEA84" w14:textId="77777777" w:rsidR="003E168F" w:rsidRPr="000D1FDE" w:rsidRDefault="003E168F" w:rsidP="00ED5B73">
      <w:pPr>
        <w:pStyle w:val="Sinespaciado"/>
        <w:spacing w:line="240" w:lineRule="auto"/>
        <w:rPr>
          <w:lang w:val="es-CR"/>
        </w:rPr>
      </w:pPr>
    </w:p>
    <w:p w14:paraId="20939D33" w14:textId="77777777" w:rsidR="003E168F" w:rsidRPr="000D1FDE" w:rsidRDefault="003412A5" w:rsidP="00ED5B73">
      <w:pPr>
        <w:pStyle w:val="Ttulo1"/>
        <w:rPr>
          <w:lang w:val="es-CR"/>
        </w:rPr>
      </w:pPr>
      <w:bookmarkStart w:id="203" w:name="_Toc77250305"/>
      <w:bookmarkStart w:id="204" w:name="_Toc77250417"/>
      <w:bookmarkStart w:id="205" w:name="_Toc77250491"/>
      <w:bookmarkStart w:id="206" w:name="_Toc78986522"/>
      <w:r w:rsidRPr="000D1FDE">
        <w:rPr>
          <w:rStyle w:val="None"/>
          <w:lang w:val="es-CR"/>
        </w:rPr>
        <w:t>VIII-3</w:t>
      </w:r>
      <w:r w:rsidRPr="000D1FDE">
        <w:rPr>
          <w:rStyle w:val="None"/>
          <w:lang w:val="es-CR"/>
        </w:rPr>
        <w:br/>
      </w:r>
      <w:bookmarkStart w:id="207" w:name="_Toc424834031"/>
      <w:bookmarkStart w:id="208" w:name="_Toc424834715"/>
      <w:bookmarkStart w:id="209" w:name="_Toc424834769"/>
      <w:bookmarkStart w:id="210" w:name="_Toc427234560"/>
      <w:bookmarkStart w:id="211" w:name="_Toc427342849"/>
      <w:bookmarkStart w:id="212" w:name="_Toc427663835"/>
      <w:bookmarkStart w:id="213" w:name="_Toc427932811"/>
      <w:bookmarkStart w:id="214" w:name="_Toc427943768"/>
      <w:bookmarkStart w:id="215" w:name="_Toc431584660"/>
      <w:bookmarkStart w:id="216" w:name="_Toc431584776"/>
      <w:bookmarkStart w:id="217" w:name="_Toc431585082"/>
      <w:bookmarkStart w:id="218" w:name="_Toc431646599"/>
      <w:bookmarkStart w:id="219" w:name="_Toc431834678"/>
      <w:bookmarkStart w:id="220" w:name="_Toc308538203"/>
      <w:bookmarkStart w:id="221" w:name="_Toc434849970"/>
      <w:bookmarkStart w:id="222" w:name="_Toc434850449"/>
      <w:bookmarkStart w:id="223" w:name="_Toc469594587"/>
      <w:bookmarkStart w:id="224" w:name="_Toc469594953"/>
      <w:bookmarkStart w:id="225" w:name="_Toc469664533"/>
      <w:bookmarkStart w:id="226" w:name="_Toc479618077"/>
      <w:bookmarkStart w:id="227" w:name="_Toc480194719"/>
      <w:bookmarkStart w:id="228" w:name="_Toc41291433"/>
      <w:bookmarkStart w:id="229" w:name="_Toc41291470"/>
      <w:bookmarkStart w:id="230" w:name="_Toc41476772"/>
      <w:r w:rsidR="003E168F" w:rsidRPr="000D1FDE">
        <w:rPr>
          <w:lang w:val="es-CR"/>
        </w:rPr>
        <w:t xml:space="preserve">DERECHO A LA INTEGRIDAD PERSONAL </w:t>
      </w:r>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r w:rsidR="003E168F" w:rsidRPr="000D1FDE">
        <w:rPr>
          <w:lang w:val="es-CR"/>
        </w:rPr>
        <w:t xml:space="preserve">DE LOS FAMILIARES DEL SEÑOR </w:t>
      </w:r>
      <w:r w:rsidR="000D71FB" w:rsidRPr="000D1FDE">
        <w:rPr>
          <w:lang w:val="es-CR"/>
        </w:rPr>
        <w:t>GARZÓN GUZMÁN</w:t>
      </w:r>
      <w:r w:rsidR="003E168F" w:rsidRPr="000D1FDE">
        <w:rPr>
          <w:lang w:val="es-CR"/>
        </w:rPr>
        <w:t xml:space="preserve">, EN RELACIÓN CON LA OBLIGACIÓN DE </w:t>
      </w:r>
      <w:bookmarkStart w:id="231" w:name="_Toc469594954"/>
      <w:bookmarkStart w:id="232" w:name="_Toc469664534"/>
      <w:bookmarkEnd w:id="223"/>
      <w:bookmarkEnd w:id="224"/>
      <w:bookmarkEnd w:id="225"/>
      <w:r w:rsidR="00293B58" w:rsidRPr="000D1FDE">
        <w:rPr>
          <w:lang w:val="es-CR"/>
        </w:rPr>
        <w:t>RESPETAR Y</w:t>
      </w:r>
      <w:r w:rsidR="003E168F" w:rsidRPr="000D1FDE">
        <w:rPr>
          <w:lang w:val="es-CR"/>
        </w:rPr>
        <w:t xml:space="preserve"> GARANTIZAR LOS DERECHOS</w:t>
      </w:r>
      <w:bookmarkEnd w:id="203"/>
      <w:bookmarkEnd w:id="204"/>
      <w:bookmarkEnd w:id="205"/>
      <w:bookmarkEnd w:id="226"/>
      <w:bookmarkEnd w:id="227"/>
      <w:bookmarkEnd w:id="228"/>
      <w:bookmarkEnd w:id="229"/>
      <w:bookmarkEnd w:id="230"/>
      <w:bookmarkEnd w:id="231"/>
      <w:bookmarkEnd w:id="232"/>
      <w:r w:rsidR="005A3358" w:rsidRPr="000D1FDE">
        <w:rPr>
          <w:rStyle w:val="Refdenotaalpie"/>
          <w:lang w:val="es-CR"/>
        </w:rPr>
        <w:footnoteReference w:id="89"/>
      </w:r>
      <w:bookmarkEnd w:id="206"/>
    </w:p>
    <w:p w14:paraId="5A027FCC" w14:textId="77777777" w:rsidR="003015EB" w:rsidRPr="000D1FDE" w:rsidRDefault="003015EB" w:rsidP="00ED5B73">
      <w:pPr>
        <w:pStyle w:val="PrrafodeSentencia"/>
        <w:numPr>
          <w:ilvl w:val="0"/>
          <w:numId w:val="0"/>
        </w:numPr>
        <w:spacing w:line="240" w:lineRule="auto"/>
        <w:rPr>
          <w:lang w:val="es-CR"/>
        </w:rPr>
      </w:pPr>
      <w:bookmarkStart w:id="233" w:name="_Toc434850451"/>
      <w:bookmarkStart w:id="234" w:name="_Toc431584662"/>
      <w:bookmarkStart w:id="235" w:name="_Toc427932813"/>
      <w:bookmarkStart w:id="236" w:name="_Toc469594956"/>
      <w:bookmarkStart w:id="237" w:name="_Toc480194721"/>
      <w:bookmarkStart w:id="238" w:name="_Toc424834771"/>
      <w:bookmarkStart w:id="239" w:name="_Toc424834717"/>
    </w:p>
    <w:p w14:paraId="2CED9FE2" w14:textId="77777777" w:rsidR="003E168F" w:rsidRPr="000D1FDE" w:rsidRDefault="003E168F" w:rsidP="00ED5B73">
      <w:pPr>
        <w:pStyle w:val="Ttulo2"/>
        <w:numPr>
          <w:ilvl w:val="0"/>
          <w:numId w:val="32"/>
        </w:numPr>
        <w:rPr>
          <w:lang w:val="es-CR"/>
        </w:rPr>
      </w:pPr>
      <w:bookmarkStart w:id="240" w:name="_Toc77250307"/>
      <w:bookmarkStart w:id="241" w:name="_Toc77250419"/>
      <w:bookmarkStart w:id="242" w:name="_Toc77250493"/>
      <w:bookmarkStart w:id="243" w:name="_Toc78986523"/>
      <w:r w:rsidRPr="000D1FDE">
        <w:rPr>
          <w:lang w:val="es-CR"/>
        </w:rPr>
        <w:t>Consideraciones de la Corte</w:t>
      </w:r>
      <w:bookmarkEnd w:id="233"/>
      <w:bookmarkEnd w:id="234"/>
      <w:bookmarkEnd w:id="235"/>
      <w:bookmarkEnd w:id="236"/>
      <w:bookmarkEnd w:id="237"/>
      <w:bookmarkEnd w:id="240"/>
      <w:bookmarkEnd w:id="241"/>
      <w:bookmarkEnd w:id="242"/>
      <w:bookmarkEnd w:id="243"/>
      <w:r w:rsidRPr="000D1FDE">
        <w:rPr>
          <w:lang w:val="es-CR"/>
        </w:rPr>
        <w:t xml:space="preserve"> </w:t>
      </w:r>
      <w:bookmarkEnd w:id="238"/>
      <w:bookmarkEnd w:id="239"/>
    </w:p>
    <w:p w14:paraId="331B74B9" w14:textId="77777777" w:rsidR="003E168F" w:rsidRPr="000D1FDE" w:rsidRDefault="003E168F" w:rsidP="00ED5B73">
      <w:pPr>
        <w:pStyle w:val="Sinespaciado"/>
        <w:spacing w:line="240" w:lineRule="auto"/>
        <w:rPr>
          <w:lang w:val="es-CR"/>
        </w:rPr>
      </w:pPr>
    </w:p>
    <w:p w14:paraId="3F59ABF5" w14:textId="77777777" w:rsidR="003E168F" w:rsidRPr="000D1FDE" w:rsidRDefault="003E168F" w:rsidP="00ED5B73">
      <w:pPr>
        <w:pStyle w:val="PrrafodeSentencia"/>
        <w:spacing w:line="240" w:lineRule="auto"/>
        <w:rPr>
          <w:lang w:val="es-CR"/>
        </w:rPr>
      </w:pPr>
      <w:bookmarkStart w:id="244" w:name="_Ref469934433"/>
      <w:r w:rsidRPr="000D1FDE">
        <w:rPr>
          <w:lang w:val="es-CR"/>
        </w:rPr>
        <w:t xml:space="preserve">Este Tribunal ha considerado </w:t>
      </w:r>
      <w:r w:rsidR="00E77A67" w:rsidRPr="000D1FDE">
        <w:rPr>
          <w:lang w:val="es-CR"/>
        </w:rPr>
        <w:t xml:space="preserve">de forma reiterada </w:t>
      </w:r>
      <w:r w:rsidRPr="000D1FDE">
        <w:rPr>
          <w:lang w:val="es-CR"/>
        </w:rPr>
        <w:t>que en casos que involucran la desaparición forzada de personas, es posible entender que la violación del derecho a la integridad psíquica y moral de los familiares de la víctima</w:t>
      </w:r>
      <w:r w:rsidR="00D35FCA" w:rsidRPr="000D1FDE">
        <w:rPr>
          <w:lang w:val="es-CR"/>
        </w:rPr>
        <w:t>,</w:t>
      </w:r>
      <w:r w:rsidRPr="000D1FDE">
        <w:rPr>
          <w:lang w:val="es-CR"/>
        </w:rPr>
        <w:t xml:space="preserve"> es una consecuencia directa de ese fenómeno, </w:t>
      </w:r>
      <w:r w:rsidR="00D35FCA" w:rsidRPr="000D1FDE">
        <w:rPr>
          <w:lang w:val="es-CR"/>
        </w:rPr>
        <w:t>el cual</w:t>
      </w:r>
      <w:r w:rsidRPr="000D1FDE">
        <w:rPr>
          <w:lang w:val="es-CR"/>
        </w:rPr>
        <w:t xml:space="preserve"> les causa un severo</w:t>
      </w:r>
      <w:r w:rsidR="007443D5" w:rsidRPr="000D1FDE">
        <w:rPr>
          <w:lang w:val="es-CR"/>
        </w:rPr>
        <w:t xml:space="preserve"> sufrimiento por el hecho mismo y</w:t>
      </w:r>
      <w:r w:rsidRPr="000D1FDE">
        <w:rPr>
          <w:lang w:val="es-CR"/>
        </w:rPr>
        <w:t xml:space="preserve"> se acrecienta, entre otros factores, por la constante negativa de las autoridades estatales de proporcionar información </w:t>
      </w:r>
      <w:r w:rsidR="00D35FCA" w:rsidRPr="000D1FDE">
        <w:rPr>
          <w:lang w:val="es-CR"/>
        </w:rPr>
        <w:t>sobre</w:t>
      </w:r>
      <w:r w:rsidRPr="000D1FDE">
        <w:rPr>
          <w:lang w:val="es-CR"/>
        </w:rPr>
        <w:t xml:space="preserve"> </w:t>
      </w:r>
      <w:r w:rsidR="00D35FCA" w:rsidRPr="000D1FDE">
        <w:rPr>
          <w:lang w:val="es-CR"/>
        </w:rPr>
        <w:t>el</w:t>
      </w:r>
      <w:r w:rsidRPr="000D1FDE">
        <w:rPr>
          <w:lang w:val="es-CR"/>
        </w:rPr>
        <w:t xml:space="preserve"> paradero de la víctima o de realizar una investigación eficaz para lograr el esclarecimiento de lo sucedido. Estas afectaciones hacen presumir un daño a la integridad psíquica y moral de los familiares. En casos anteriores, la Corte ha establecido que dicha presunción se establece </w:t>
      </w:r>
      <w:r w:rsidRPr="000D1FDE">
        <w:rPr>
          <w:i/>
          <w:lang w:val="es-CR"/>
        </w:rPr>
        <w:t xml:space="preserve">juris tantum </w:t>
      </w:r>
      <w:r w:rsidRPr="000D1FDE">
        <w:rPr>
          <w:lang w:val="es-CR"/>
        </w:rPr>
        <w:t>respecto de madres y padres, hijas e hijos, cónyuges, compañeros y compañeras permanentes, hermanos y hermanas</w:t>
      </w:r>
      <w:r w:rsidR="00D35FCA" w:rsidRPr="000D1FDE">
        <w:rPr>
          <w:lang w:val="es-CR"/>
        </w:rPr>
        <w:t>,</w:t>
      </w:r>
      <w:r w:rsidRPr="000D1FDE">
        <w:rPr>
          <w:lang w:val="es-CR"/>
        </w:rPr>
        <w:t xml:space="preserve"> siempre que corresponda a las circunstancias particulares del caso</w:t>
      </w:r>
      <w:r w:rsidRPr="000D1FDE">
        <w:rPr>
          <w:vertAlign w:val="superscript"/>
          <w:lang w:val="es-CR"/>
        </w:rPr>
        <w:footnoteReference w:id="90"/>
      </w:r>
      <w:r w:rsidRPr="000D1FDE">
        <w:rPr>
          <w:lang w:val="es-CR"/>
        </w:rPr>
        <w:t xml:space="preserve">. </w:t>
      </w:r>
      <w:bookmarkEnd w:id="244"/>
    </w:p>
    <w:p w14:paraId="6E26AC2B" w14:textId="77777777" w:rsidR="003E168F" w:rsidRPr="000D1FDE" w:rsidRDefault="003E168F" w:rsidP="00ED5B73">
      <w:pPr>
        <w:pStyle w:val="Sinespaciado"/>
        <w:spacing w:line="240" w:lineRule="auto"/>
        <w:rPr>
          <w:lang w:val="es-CR" w:eastAsia="es-MX"/>
        </w:rPr>
      </w:pPr>
    </w:p>
    <w:p w14:paraId="5CA7E97A" w14:textId="77777777" w:rsidR="003E168F" w:rsidRPr="000D1FDE" w:rsidRDefault="00D35FCA" w:rsidP="00ED5B73">
      <w:pPr>
        <w:pStyle w:val="PrrafodeSentencia"/>
        <w:spacing w:line="240" w:lineRule="auto"/>
        <w:rPr>
          <w:lang w:val="es-CR" w:eastAsia="es-MX"/>
        </w:rPr>
      </w:pPr>
      <w:r w:rsidRPr="000D1FDE">
        <w:rPr>
          <w:lang w:val="es-CR"/>
        </w:rPr>
        <w:t xml:space="preserve">En este caso, el Estado reconoció su responsabilidad por la violación del derecho a la integridad personal de los familiares del señor Garzón Guzmán identificados en el Informe de Fondo. </w:t>
      </w:r>
      <w:r w:rsidR="00A832EE" w:rsidRPr="000D1FDE">
        <w:rPr>
          <w:lang w:val="es-CR"/>
        </w:rPr>
        <w:t>A esto se suma que</w:t>
      </w:r>
      <w:r w:rsidRPr="000D1FDE">
        <w:rPr>
          <w:lang w:val="es-CR"/>
        </w:rPr>
        <w:t xml:space="preserve"> </w:t>
      </w:r>
      <w:r w:rsidR="00B935D5" w:rsidRPr="000D1FDE">
        <w:rPr>
          <w:lang w:val="es-CR"/>
        </w:rPr>
        <w:t xml:space="preserve">algunas de </w:t>
      </w:r>
      <w:r w:rsidR="003E168F" w:rsidRPr="000D1FDE">
        <w:rPr>
          <w:lang w:val="es-CR"/>
        </w:rPr>
        <w:t>las declaraciones rendidas ante la Corte permiten constatar que</w:t>
      </w:r>
      <w:r w:rsidR="00A832EE" w:rsidRPr="000D1FDE">
        <w:rPr>
          <w:lang w:val="es-CR"/>
        </w:rPr>
        <w:t xml:space="preserve"> estas personas</w:t>
      </w:r>
      <w:r w:rsidR="003E168F" w:rsidRPr="000D1FDE">
        <w:rPr>
          <w:lang w:val="es-CR"/>
        </w:rPr>
        <w:t xml:space="preserve"> han padecido </w:t>
      </w:r>
      <w:r w:rsidR="00B935D5" w:rsidRPr="000D1FDE">
        <w:rPr>
          <w:lang w:val="es-CR"/>
        </w:rPr>
        <w:t xml:space="preserve">incertidumbre, </w:t>
      </w:r>
      <w:r w:rsidR="003E168F" w:rsidRPr="000D1FDE">
        <w:rPr>
          <w:lang w:val="es-CR"/>
        </w:rPr>
        <w:t xml:space="preserve">sufrimiento y angustia en detrimento de su integridad psíquica y moral debido a la desaparición forzada de </w:t>
      </w:r>
      <w:r w:rsidR="003015EB" w:rsidRPr="000D1FDE">
        <w:rPr>
          <w:lang w:val="es-CR"/>
        </w:rPr>
        <w:t>César Gustavo Garzón Guzmán</w:t>
      </w:r>
      <w:r w:rsidR="003E168F" w:rsidRPr="000D1FDE">
        <w:rPr>
          <w:lang w:val="es-CR"/>
        </w:rPr>
        <w:t xml:space="preserve"> y a la actuaci</w:t>
      </w:r>
      <w:r w:rsidR="00F43506">
        <w:rPr>
          <w:lang w:val="es-CR"/>
        </w:rPr>
        <w:t>ón de las autoridades estatales</w:t>
      </w:r>
      <w:r w:rsidR="003E168F" w:rsidRPr="000D1FDE">
        <w:rPr>
          <w:lang w:val="es-CR"/>
        </w:rPr>
        <w:t xml:space="preserve">. </w:t>
      </w:r>
    </w:p>
    <w:p w14:paraId="30B4D0E7" w14:textId="77777777" w:rsidR="00BA360F" w:rsidRPr="000D1FDE" w:rsidRDefault="00BA360F" w:rsidP="00ED5B73">
      <w:pPr>
        <w:pStyle w:val="Sinespaciado"/>
        <w:spacing w:line="240" w:lineRule="auto"/>
        <w:rPr>
          <w:lang w:val="es-CR"/>
        </w:rPr>
      </w:pPr>
    </w:p>
    <w:p w14:paraId="23BEF0C2" w14:textId="77777777" w:rsidR="00BA360F" w:rsidRPr="000D1FDE" w:rsidRDefault="00F43506" w:rsidP="00ED5B73">
      <w:pPr>
        <w:pStyle w:val="PrrafodeSentencia"/>
        <w:spacing w:line="240" w:lineRule="auto"/>
        <w:rPr>
          <w:lang w:val="es-CR" w:eastAsia="es-MX"/>
        </w:rPr>
      </w:pPr>
      <w:r>
        <w:rPr>
          <w:lang w:val="es-CR" w:eastAsia="es-MX"/>
        </w:rPr>
        <w:t>En particular</w:t>
      </w:r>
      <w:r w:rsidR="003F5153" w:rsidRPr="000D1FDE">
        <w:rPr>
          <w:lang w:val="es-CR" w:eastAsia="es-MX"/>
        </w:rPr>
        <w:t xml:space="preserve">, esta Corte encuentra que la madre del señor Garzón Guzmán </w:t>
      </w:r>
      <w:r w:rsidR="00F40165" w:rsidRPr="000D1FDE">
        <w:rPr>
          <w:lang w:val="es-CR" w:eastAsia="es-MX"/>
        </w:rPr>
        <w:t>sufrió</w:t>
      </w:r>
      <w:r w:rsidR="003F5153" w:rsidRPr="000D1FDE">
        <w:rPr>
          <w:lang w:val="es-CR" w:eastAsia="es-MX"/>
        </w:rPr>
        <w:t xml:space="preserve"> actos de revictimización mientras </w:t>
      </w:r>
      <w:r w:rsidR="00544CA6" w:rsidRPr="000D1FDE">
        <w:rPr>
          <w:lang w:val="es-CR" w:eastAsia="es-MX"/>
        </w:rPr>
        <w:t>buscaba a su hijo</w:t>
      </w:r>
      <w:r w:rsidR="003F5153" w:rsidRPr="000D1FDE">
        <w:rPr>
          <w:lang w:val="es-CR" w:eastAsia="es-MX"/>
        </w:rPr>
        <w:t xml:space="preserve">. Así, según </w:t>
      </w:r>
      <w:r w:rsidR="00544CA6" w:rsidRPr="000D1FDE">
        <w:rPr>
          <w:lang w:val="es-CR" w:eastAsia="es-MX"/>
        </w:rPr>
        <w:t>su declaraci</w:t>
      </w:r>
      <w:r w:rsidR="00DF4ABF" w:rsidRPr="000D1FDE">
        <w:rPr>
          <w:lang w:val="es-CR" w:eastAsia="es-MX"/>
        </w:rPr>
        <w:t>ón</w:t>
      </w:r>
      <w:r w:rsidR="00544CA6" w:rsidRPr="000D1FDE">
        <w:rPr>
          <w:lang w:val="es-CR" w:eastAsia="es-MX"/>
        </w:rPr>
        <w:t xml:space="preserve"> </w:t>
      </w:r>
      <w:r w:rsidR="00BA360F" w:rsidRPr="000D1FDE">
        <w:rPr>
          <w:lang w:val="es-CR" w:eastAsia="es-MX"/>
        </w:rPr>
        <w:t xml:space="preserve">en la Audiencia Pública celebrada </w:t>
      </w:r>
      <w:r w:rsidR="00DF4ABF" w:rsidRPr="000D1FDE">
        <w:rPr>
          <w:lang w:val="es-CR" w:eastAsia="es-MX"/>
        </w:rPr>
        <w:t>en</w:t>
      </w:r>
      <w:r w:rsidR="00BA360F" w:rsidRPr="000D1FDE">
        <w:rPr>
          <w:lang w:val="es-CR" w:eastAsia="es-MX"/>
        </w:rPr>
        <w:t xml:space="preserve"> este Tribunal, </w:t>
      </w:r>
      <w:r w:rsidR="00544CA6" w:rsidRPr="000D1FDE">
        <w:rPr>
          <w:lang w:val="es-CR" w:eastAsia="es-MX"/>
        </w:rPr>
        <w:t>sus plantones</w:t>
      </w:r>
      <w:r w:rsidR="00DF4ABF" w:rsidRPr="000D1FDE">
        <w:rPr>
          <w:lang w:val="es-CR" w:eastAsia="es-MX"/>
        </w:rPr>
        <w:t xml:space="preserve"> frente al P</w:t>
      </w:r>
      <w:r w:rsidR="00BA360F" w:rsidRPr="000D1FDE">
        <w:rPr>
          <w:lang w:val="es-CR" w:eastAsia="es-MX"/>
        </w:rPr>
        <w:t xml:space="preserve">alacio de </w:t>
      </w:r>
      <w:r w:rsidR="00DF4ABF" w:rsidRPr="000D1FDE">
        <w:rPr>
          <w:lang w:val="es-CR" w:eastAsia="es-MX"/>
        </w:rPr>
        <w:t>G</w:t>
      </w:r>
      <w:r w:rsidR="00BA360F" w:rsidRPr="000D1FDE">
        <w:rPr>
          <w:lang w:val="es-CR" w:eastAsia="es-MX"/>
        </w:rPr>
        <w:t>obierno</w:t>
      </w:r>
      <w:r w:rsidR="00DF4ABF" w:rsidRPr="000D1FDE">
        <w:rPr>
          <w:lang w:val="es-CR" w:eastAsia="es-MX"/>
        </w:rPr>
        <w:t>:</w:t>
      </w:r>
      <w:r w:rsidR="0083718F" w:rsidRPr="000D1FDE">
        <w:rPr>
          <w:lang w:val="es-CR" w:eastAsia="es-MX"/>
        </w:rPr>
        <w:t xml:space="preserve"> “</w:t>
      </w:r>
      <w:r w:rsidR="003F5153" w:rsidRPr="000D1FDE">
        <w:rPr>
          <w:lang w:val="es-CR" w:eastAsia="es-MX"/>
        </w:rPr>
        <w:t>u</w:t>
      </w:r>
      <w:r w:rsidR="0083718F" w:rsidRPr="000D1FDE">
        <w:rPr>
          <w:lang w:val="es-CR" w:eastAsia="es-MX"/>
        </w:rPr>
        <w:t>nas veces era</w:t>
      </w:r>
      <w:r w:rsidR="003F5153" w:rsidRPr="000D1FDE">
        <w:rPr>
          <w:lang w:val="es-CR" w:eastAsia="es-MX"/>
        </w:rPr>
        <w:t>[n]</w:t>
      </w:r>
      <w:r w:rsidR="0083718F" w:rsidRPr="000D1FDE">
        <w:rPr>
          <w:lang w:val="es-CR" w:eastAsia="es-MX"/>
        </w:rPr>
        <w:t xml:space="preserve"> pacífico[s], otras veces era</w:t>
      </w:r>
      <w:r w:rsidR="00544CA6" w:rsidRPr="000D1FDE">
        <w:rPr>
          <w:lang w:val="es-CR" w:eastAsia="es-MX"/>
        </w:rPr>
        <w:t>[n]</w:t>
      </w:r>
      <w:r w:rsidR="0083718F" w:rsidRPr="000D1FDE">
        <w:rPr>
          <w:lang w:val="es-CR" w:eastAsia="es-MX"/>
        </w:rPr>
        <w:t xml:space="preserve"> bastante ingrato</w:t>
      </w:r>
      <w:r w:rsidR="00544CA6" w:rsidRPr="000D1FDE">
        <w:rPr>
          <w:lang w:val="es-CR" w:eastAsia="es-MX"/>
        </w:rPr>
        <w:t>[s]</w:t>
      </w:r>
      <w:r w:rsidR="0083718F" w:rsidRPr="000D1FDE">
        <w:rPr>
          <w:lang w:val="es-CR" w:eastAsia="es-MX"/>
        </w:rPr>
        <w:t>, porque nos rompían los cuadros, salíamos cada una con el cuadro de su persona desaparecida, nos rompían los cuadros, nos lanzaban bombas lacrimógenas, unas veces, nos obligaban a retirarnos del frente del Palacio de Gobierno, nos retiraban una cuadra más allá”.</w:t>
      </w:r>
      <w:r w:rsidR="003F5153" w:rsidRPr="000D1FDE">
        <w:rPr>
          <w:lang w:val="es-CR" w:eastAsia="es-MX"/>
        </w:rPr>
        <w:t xml:space="preserve"> </w:t>
      </w:r>
      <w:r w:rsidR="00DF4ABF" w:rsidRPr="000D1FDE">
        <w:rPr>
          <w:lang w:val="es-CR" w:eastAsia="es-MX"/>
        </w:rPr>
        <w:t>De</w:t>
      </w:r>
      <w:r w:rsidR="00544CA6" w:rsidRPr="000D1FDE">
        <w:rPr>
          <w:lang w:val="es-CR" w:eastAsia="es-MX"/>
        </w:rPr>
        <w:t xml:space="preserve"> acuerdo con la declaración de su hijo, Iván Rodrigo Garzón Guzmán, la</w:t>
      </w:r>
      <w:r w:rsidR="003F5153" w:rsidRPr="000D1FDE">
        <w:rPr>
          <w:lang w:val="es-CR" w:eastAsia="es-MX"/>
        </w:rPr>
        <w:t xml:space="preserve"> señora </w:t>
      </w:r>
      <w:r w:rsidR="00544CA6" w:rsidRPr="000D1FDE">
        <w:rPr>
          <w:lang w:val="es-CR" w:eastAsia="es-MX"/>
        </w:rPr>
        <w:t xml:space="preserve">Clorinda </w:t>
      </w:r>
      <w:r w:rsidR="003F5153" w:rsidRPr="000D1FDE">
        <w:rPr>
          <w:lang w:val="es-CR" w:eastAsia="es-MX"/>
        </w:rPr>
        <w:t>Guzmán particip</w:t>
      </w:r>
      <w:r w:rsidR="00544CA6" w:rsidRPr="000D1FDE">
        <w:rPr>
          <w:lang w:val="es-CR" w:eastAsia="es-MX"/>
        </w:rPr>
        <w:t>ó</w:t>
      </w:r>
      <w:r w:rsidR="003F5153" w:rsidRPr="000D1FDE">
        <w:rPr>
          <w:lang w:val="es-CR" w:eastAsia="es-MX"/>
        </w:rPr>
        <w:t xml:space="preserve"> en estas </w:t>
      </w:r>
      <w:r w:rsidR="00544CA6" w:rsidRPr="000D1FDE">
        <w:rPr>
          <w:lang w:val="es-CR" w:eastAsia="es-MX"/>
        </w:rPr>
        <w:t>manifestaciones</w:t>
      </w:r>
      <w:r w:rsidR="003F5153" w:rsidRPr="000D1FDE">
        <w:rPr>
          <w:lang w:val="es-CR" w:eastAsia="es-MX"/>
        </w:rPr>
        <w:t xml:space="preserve"> hasta 2010, aproximadamente</w:t>
      </w:r>
      <w:r w:rsidR="003F5153" w:rsidRPr="000D1FDE">
        <w:rPr>
          <w:rStyle w:val="Refdenotaalpie"/>
          <w:lang w:val="es-CR" w:eastAsia="es-MX"/>
        </w:rPr>
        <w:footnoteReference w:id="91"/>
      </w:r>
      <w:r w:rsidR="00A832EE" w:rsidRPr="000D1FDE">
        <w:rPr>
          <w:lang w:val="es-CR" w:eastAsia="es-MX"/>
        </w:rPr>
        <w:t>. E</w:t>
      </w:r>
      <w:r w:rsidR="00DF4ABF" w:rsidRPr="000D1FDE">
        <w:rPr>
          <w:lang w:val="es-CR" w:eastAsia="es-MX"/>
        </w:rPr>
        <w:t>n estas actividades participaba únicamente la señora Guzmán “</w:t>
      </w:r>
      <w:r w:rsidR="003F5153" w:rsidRPr="000D1FDE">
        <w:rPr>
          <w:lang w:val="es-CR" w:eastAsia="es-MX"/>
        </w:rPr>
        <w:t>pues ella temía por la seguridad de otros miembros de la familia”</w:t>
      </w:r>
      <w:r w:rsidR="003F5153" w:rsidRPr="000D1FDE">
        <w:rPr>
          <w:rStyle w:val="Refdenotaalpie"/>
          <w:lang w:val="es-CR" w:eastAsia="es-MX"/>
        </w:rPr>
        <w:footnoteReference w:id="92"/>
      </w:r>
      <w:r w:rsidR="003F5153" w:rsidRPr="000D1FDE">
        <w:rPr>
          <w:lang w:val="es-CR" w:eastAsia="es-MX"/>
        </w:rPr>
        <w:t>.</w:t>
      </w:r>
      <w:r w:rsidR="00544CA6" w:rsidRPr="000D1FDE">
        <w:rPr>
          <w:lang w:val="es-CR" w:eastAsia="es-MX"/>
        </w:rPr>
        <w:t xml:space="preserve"> </w:t>
      </w:r>
    </w:p>
    <w:p w14:paraId="6F26F6D9" w14:textId="77777777" w:rsidR="00204C36" w:rsidRPr="000D1FDE" w:rsidRDefault="00204C36" w:rsidP="00ED5B73">
      <w:pPr>
        <w:pStyle w:val="Sinespaciado"/>
        <w:spacing w:line="240" w:lineRule="auto"/>
        <w:rPr>
          <w:lang w:val="es-CR" w:eastAsia="es-MX"/>
        </w:rPr>
      </w:pPr>
    </w:p>
    <w:p w14:paraId="44D8E1C3" w14:textId="50523622" w:rsidR="001E221C" w:rsidRPr="000D1FDE" w:rsidRDefault="002A6604" w:rsidP="00ED5B73">
      <w:pPr>
        <w:pStyle w:val="PrrafodeSentencia"/>
        <w:spacing w:line="240" w:lineRule="auto"/>
        <w:rPr>
          <w:lang w:val="es-CR" w:eastAsia="es-MX"/>
        </w:rPr>
      </w:pPr>
      <w:bookmarkStart w:id="245" w:name="_Ref469934439"/>
      <w:bookmarkStart w:id="246" w:name="_Ref474927523"/>
      <w:r w:rsidRPr="000D1FDE">
        <w:rPr>
          <w:lang w:val="es-CR" w:eastAsia="es-MX"/>
        </w:rPr>
        <w:t>Así, e</w:t>
      </w:r>
      <w:r w:rsidR="00152B85" w:rsidRPr="000D1FDE">
        <w:rPr>
          <w:lang w:val="es-CR" w:eastAsia="es-MX"/>
        </w:rPr>
        <w:t>n este caso, además de la incertidumbre, sufrimiento y angustia padecida</w:t>
      </w:r>
      <w:r w:rsidR="00152B85" w:rsidRPr="000D1FDE">
        <w:rPr>
          <w:lang w:val="es-CR"/>
        </w:rPr>
        <w:t xml:space="preserve"> por los familiares del señor Garzón Guzmán, su madre, la señora Clorinda Guzmán, padeció formas específicas de sufrimiento </w:t>
      </w:r>
      <w:r w:rsidR="001E221C" w:rsidRPr="000D1FDE">
        <w:rPr>
          <w:lang w:val="es-CR"/>
        </w:rPr>
        <w:t>por cuenta de</w:t>
      </w:r>
      <w:r w:rsidR="00152B85" w:rsidRPr="000D1FDE">
        <w:rPr>
          <w:lang w:val="es-CR"/>
        </w:rPr>
        <w:t xml:space="preserve"> la revictimización cuando desarrollaba las actividades de búsqueda de su hijo y por la ausencia de un enfoque diferencial en el marco de esas labores.</w:t>
      </w:r>
    </w:p>
    <w:p w14:paraId="4F59C44A" w14:textId="77777777" w:rsidR="001E221C" w:rsidRPr="000D1FDE" w:rsidRDefault="001E221C" w:rsidP="00ED5B73">
      <w:pPr>
        <w:pStyle w:val="PrrafodeSentencia"/>
        <w:numPr>
          <w:ilvl w:val="0"/>
          <w:numId w:val="0"/>
        </w:numPr>
        <w:spacing w:line="240" w:lineRule="auto"/>
        <w:rPr>
          <w:lang w:val="es-CR" w:eastAsia="es-MX"/>
        </w:rPr>
      </w:pPr>
    </w:p>
    <w:p w14:paraId="41CC2B8A" w14:textId="77777777" w:rsidR="003E168F" w:rsidRPr="000D1FDE" w:rsidRDefault="00B935D5" w:rsidP="00ED5B73">
      <w:pPr>
        <w:pStyle w:val="PrrafodeSentencia"/>
        <w:spacing w:line="240" w:lineRule="auto"/>
        <w:rPr>
          <w:lang w:val="es-CR" w:eastAsia="es-MX"/>
        </w:rPr>
      </w:pPr>
      <w:r w:rsidRPr="000D1FDE">
        <w:rPr>
          <w:lang w:val="es-CR"/>
        </w:rPr>
        <w:t>Por todo lo anterior</w:t>
      </w:r>
      <w:r w:rsidR="00717738" w:rsidRPr="000D1FDE">
        <w:rPr>
          <w:lang w:val="es-CR"/>
        </w:rPr>
        <w:t>, este</w:t>
      </w:r>
      <w:r w:rsidR="003E168F" w:rsidRPr="000D1FDE">
        <w:rPr>
          <w:lang w:val="es-CR"/>
        </w:rPr>
        <w:t xml:space="preserve"> Tribunal </w:t>
      </w:r>
      <w:r w:rsidR="00717738" w:rsidRPr="000D1FDE">
        <w:rPr>
          <w:lang w:val="es-CR"/>
        </w:rPr>
        <w:t>encuentra</w:t>
      </w:r>
      <w:r w:rsidR="003E168F" w:rsidRPr="000D1FDE">
        <w:rPr>
          <w:lang w:val="es-CR"/>
        </w:rPr>
        <w:t xml:space="preserve"> que el Estado violó el derecho a la integridad personal reconocido en el artículo 5.1 de la Convención Americana, en relación con el artículo 1.1 del mismo instrumento, en perjuicio </w:t>
      </w:r>
      <w:r w:rsidR="00152B85" w:rsidRPr="000D1FDE">
        <w:rPr>
          <w:lang w:val="es-CR"/>
        </w:rPr>
        <w:t xml:space="preserve">de </w:t>
      </w:r>
      <w:r w:rsidR="00717738" w:rsidRPr="000D1FDE">
        <w:rPr>
          <w:lang w:val="es-CR"/>
        </w:rPr>
        <w:t>Julio Garzón, Clorinda Guzmán</w:t>
      </w:r>
      <w:r w:rsidR="00F43506">
        <w:rPr>
          <w:lang w:val="es-CR"/>
        </w:rPr>
        <w:t xml:space="preserve"> de Garzón</w:t>
      </w:r>
      <w:r w:rsidRPr="000D1FDE">
        <w:rPr>
          <w:lang w:val="es-CR"/>
        </w:rPr>
        <w:t>, Luis Alberto Garzón Guzmán,</w:t>
      </w:r>
      <w:r w:rsidR="00717738" w:rsidRPr="000D1FDE">
        <w:rPr>
          <w:lang w:val="es-CR"/>
        </w:rPr>
        <w:t xml:space="preserve"> Rodrigo Garzón Guzmán, </w:t>
      </w:r>
      <w:r w:rsidRPr="000D1FDE">
        <w:rPr>
          <w:lang w:val="es-CR"/>
        </w:rPr>
        <w:t xml:space="preserve">Luis Lascano y Ana Julia Lascano, </w:t>
      </w:r>
      <w:r w:rsidR="00717738" w:rsidRPr="000D1FDE">
        <w:rPr>
          <w:lang w:val="es-CR"/>
        </w:rPr>
        <w:t>en su calidad de</w:t>
      </w:r>
      <w:r w:rsidR="00152B85" w:rsidRPr="000D1FDE">
        <w:rPr>
          <w:lang w:val="es-CR"/>
        </w:rPr>
        <w:t xml:space="preserve"> familiares del señor Garzón Guzmán</w:t>
      </w:r>
      <w:r w:rsidR="003E168F" w:rsidRPr="000D1FDE">
        <w:rPr>
          <w:lang w:val="es-CR"/>
        </w:rPr>
        <w:t>.</w:t>
      </w:r>
      <w:bookmarkEnd w:id="245"/>
      <w:r w:rsidR="003E168F" w:rsidRPr="000D1FDE">
        <w:rPr>
          <w:lang w:val="es-CR"/>
        </w:rPr>
        <w:t xml:space="preserve"> </w:t>
      </w:r>
      <w:bookmarkEnd w:id="246"/>
    </w:p>
    <w:p w14:paraId="50AF331C" w14:textId="77777777" w:rsidR="00FA7035" w:rsidRPr="000D1FDE" w:rsidRDefault="00FA7035" w:rsidP="00ED5B73">
      <w:pPr>
        <w:pStyle w:val="Sinespaciado"/>
        <w:spacing w:line="240" w:lineRule="auto"/>
        <w:rPr>
          <w:lang w:val="es-CR"/>
        </w:rPr>
      </w:pPr>
    </w:p>
    <w:p w14:paraId="6C489B2D" w14:textId="77777777" w:rsidR="00FA7035" w:rsidRPr="000D1FDE" w:rsidRDefault="003412A5" w:rsidP="00ED5B73">
      <w:pPr>
        <w:pStyle w:val="Ttulo1"/>
        <w:rPr>
          <w:lang w:val="es-CR"/>
        </w:rPr>
      </w:pPr>
      <w:bookmarkStart w:id="247" w:name="_Toc77250308"/>
      <w:bookmarkStart w:id="248" w:name="_Toc77250420"/>
      <w:bookmarkStart w:id="249" w:name="_Toc77250494"/>
      <w:bookmarkStart w:id="250" w:name="_Toc78986524"/>
      <w:r w:rsidRPr="000D1FDE">
        <w:rPr>
          <w:rStyle w:val="None"/>
          <w:lang w:val="es-CR"/>
        </w:rPr>
        <w:t>IX</w:t>
      </w:r>
      <w:r w:rsidRPr="000D1FDE">
        <w:rPr>
          <w:rStyle w:val="None"/>
          <w:lang w:val="es-CR"/>
        </w:rPr>
        <w:br/>
      </w:r>
      <w:bookmarkStart w:id="251" w:name="_Toc41291434"/>
      <w:bookmarkStart w:id="252" w:name="_Toc41476773"/>
      <w:r w:rsidR="00FA7035" w:rsidRPr="000D1FDE">
        <w:rPr>
          <w:lang w:val="es-CR"/>
        </w:rPr>
        <w:t>REPARACIONES</w:t>
      </w:r>
      <w:bookmarkEnd w:id="247"/>
      <w:bookmarkEnd w:id="248"/>
      <w:bookmarkEnd w:id="249"/>
      <w:bookmarkEnd w:id="250"/>
      <w:bookmarkEnd w:id="251"/>
      <w:bookmarkEnd w:id="252"/>
    </w:p>
    <w:p w14:paraId="3875FDAA" w14:textId="77777777" w:rsidR="00FA7035" w:rsidRPr="000D1FDE" w:rsidRDefault="00FA7035" w:rsidP="00ED5B73">
      <w:pPr>
        <w:pStyle w:val="Sinespaciado"/>
        <w:spacing w:line="240" w:lineRule="auto"/>
        <w:rPr>
          <w:lang w:val="es-CR"/>
        </w:rPr>
      </w:pPr>
    </w:p>
    <w:p w14:paraId="21914764" w14:textId="77777777" w:rsidR="00F870CD" w:rsidRPr="000D1FDE" w:rsidRDefault="00F870CD" w:rsidP="00ED5B73">
      <w:pPr>
        <w:pStyle w:val="PrrafodeSentencia"/>
        <w:spacing w:line="240" w:lineRule="auto"/>
        <w:rPr>
          <w:lang w:val="es-CR"/>
        </w:rPr>
      </w:pPr>
      <w:r w:rsidRPr="000D1FDE">
        <w:rPr>
          <w:lang w:val="es-CR"/>
        </w:rPr>
        <w:t>Con base en lo dispuesto en el artículo 63.1 de la Convención Americana,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0D1FDE">
        <w:rPr>
          <w:rStyle w:val="Refdenotaalpie"/>
          <w:lang w:val="es-CR"/>
        </w:rPr>
        <w:footnoteReference w:id="93"/>
      </w:r>
      <w:r w:rsidRPr="000D1FDE">
        <w:rPr>
          <w:lang w:val="es-CR"/>
        </w:rPr>
        <w:t>.</w:t>
      </w:r>
    </w:p>
    <w:p w14:paraId="5D6C78A1" w14:textId="77777777" w:rsidR="00F870CD" w:rsidRPr="000D1FDE" w:rsidRDefault="00F870CD" w:rsidP="00ED5B73">
      <w:pPr>
        <w:pStyle w:val="Prrafodelista"/>
        <w:spacing w:line="240" w:lineRule="auto"/>
        <w:ind w:left="0"/>
        <w:rPr>
          <w:sz w:val="20"/>
          <w:szCs w:val="20"/>
          <w:lang w:val="es-CR"/>
        </w:rPr>
      </w:pPr>
    </w:p>
    <w:p w14:paraId="255CA643" w14:textId="77777777" w:rsidR="003E168F" w:rsidRPr="000D1FDE" w:rsidRDefault="00F870CD" w:rsidP="00ED5B73">
      <w:pPr>
        <w:pStyle w:val="PrrafodeSentencia"/>
        <w:spacing w:line="240" w:lineRule="auto"/>
        <w:rPr>
          <w:lang w:val="es-CR"/>
        </w:rPr>
      </w:pPr>
      <w:r w:rsidRPr="000D1FDE">
        <w:rPr>
          <w:lang w:val="es-CR"/>
        </w:rPr>
        <w:t>La reparación del daño ocasionado por la infracción de una obligación internacional requiere, siempre que sea posible, la plena restitución (</w:t>
      </w:r>
      <w:r w:rsidRPr="000D1FDE">
        <w:rPr>
          <w:i/>
          <w:lang w:val="es-CR"/>
        </w:rPr>
        <w:t>restitutio in integrum</w:t>
      </w:r>
      <w:r w:rsidRPr="000D1FDE">
        <w:rPr>
          <w:lang w:val="es-CR"/>
        </w:rPr>
        <w:t xml:space="preserve">), que consiste en el restablecimiento de la situación anterior. De no ser esto factible, como ocurre en la mayoría de los casos de violaciones a derechos humanos, este Tribunal determinará medidas para garantizar los derechos </w:t>
      </w:r>
      <w:r w:rsidR="00B935D5" w:rsidRPr="000D1FDE">
        <w:rPr>
          <w:lang w:val="es-CR"/>
        </w:rPr>
        <w:t>violados</w:t>
      </w:r>
      <w:r w:rsidRPr="000D1FDE">
        <w:rPr>
          <w:lang w:val="es-CR"/>
        </w:rPr>
        <w:t xml:space="preserve"> y reparar las consecuencias que las infracciones produjeron</w:t>
      </w:r>
      <w:r w:rsidRPr="000D1FDE">
        <w:rPr>
          <w:rStyle w:val="Refdenotaalpie"/>
          <w:lang w:val="es-CR"/>
        </w:rPr>
        <w:footnoteReference w:id="94"/>
      </w:r>
      <w:r w:rsidRPr="000D1FDE">
        <w:rPr>
          <w:lang w:val="es-CR"/>
        </w:rPr>
        <w:t xml:space="preserve">. </w:t>
      </w:r>
    </w:p>
    <w:p w14:paraId="6E630FC9" w14:textId="77777777" w:rsidR="00C44090" w:rsidRPr="000D1FDE" w:rsidRDefault="00C44090" w:rsidP="00ED5B73">
      <w:pPr>
        <w:pStyle w:val="PrrafodeSentencia"/>
        <w:numPr>
          <w:ilvl w:val="0"/>
          <w:numId w:val="0"/>
        </w:numPr>
        <w:spacing w:line="240" w:lineRule="auto"/>
        <w:rPr>
          <w:lang w:val="es-CR"/>
        </w:rPr>
      </w:pPr>
    </w:p>
    <w:p w14:paraId="69617BBE" w14:textId="77777777" w:rsidR="003E168F" w:rsidRPr="000D1FDE" w:rsidRDefault="003E168F" w:rsidP="00ED5B73">
      <w:pPr>
        <w:pStyle w:val="PrrafodeSentencia"/>
        <w:spacing w:line="240" w:lineRule="auto"/>
        <w:rPr>
          <w:lang w:val="es-CR"/>
        </w:rPr>
      </w:pPr>
      <w:r w:rsidRPr="000D1FDE">
        <w:rPr>
          <w:lang w:val="es-CR"/>
        </w:rPr>
        <w:t xml:space="preserve">La jurisprudencia internacional y en particular de </w:t>
      </w:r>
      <w:r w:rsidR="00C44090" w:rsidRPr="000D1FDE">
        <w:rPr>
          <w:lang w:val="es-CR"/>
        </w:rPr>
        <w:t>esta</w:t>
      </w:r>
      <w:r w:rsidRPr="000D1FDE">
        <w:rPr>
          <w:lang w:val="es-CR"/>
        </w:rPr>
        <w:t xml:space="preserve"> Corte, ha establecido reiteradamente que la sentencia constituye por sí misma una forma de reparación</w:t>
      </w:r>
      <w:r w:rsidRPr="000D1FDE">
        <w:rPr>
          <w:rStyle w:val="Refdenotaalpie"/>
          <w:lang w:val="es-CR"/>
        </w:rPr>
        <w:footnoteReference w:id="95"/>
      </w:r>
      <w:r w:rsidRPr="000D1FDE">
        <w:rPr>
          <w:lang w:val="es-CR"/>
        </w:rPr>
        <w:t xml:space="preserve">. No obstante, considerando las circunstancias del presente caso y los sufrimientos que las violaciones cometidas causaron a las víctimas, la Corte estima pertinente fijar </w:t>
      </w:r>
      <w:r w:rsidR="00C44090" w:rsidRPr="000D1FDE">
        <w:rPr>
          <w:lang w:val="es-CR"/>
        </w:rPr>
        <w:t>las medidas</w:t>
      </w:r>
      <w:bookmarkStart w:id="253" w:name="_Toc375560978"/>
      <w:r w:rsidR="00C44090" w:rsidRPr="000D1FDE">
        <w:rPr>
          <w:lang w:val="es-CR"/>
        </w:rPr>
        <w:t xml:space="preserve"> que se identifican en este apartado.</w:t>
      </w:r>
    </w:p>
    <w:p w14:paraId="5BD50D40" w14:textId="77777777" w:rsidR="003E168F" w:rsidRPr="000D1FDE" w:rsidRDefault="003E168F" w:rsidP="00ED5B73">
      <w:pPr>
        <w:pStyle w:val="Sinespaciado"/>
        <w:spacing w:line="240" w:lineRule="auto"/>
        <w:rPr>
          <w:lang w:val="es-CR"/>
        </w:rPr>
      </w:pPr>
    </w:p>
    <w:p w14:paraId="176A394D" w14:textId="77777777" w:rsidR="003E168F" w:rsidRPr="000D1FDE" w:rsidRDefault="003E168F" w:rsidP="00ED5B73">
      <w:pPr>
        <w:pStyle w:val="Ttulo2"/>
        <w:numPr>
          <w:ilvl w:val="0"/>
          <w:numId w:val="13"/>
        </w:numPr>
        <w:rPr>
          <w:lang w:val="es-CR"/>
        </w:rPr>
      </w:pPr>
      <w:bookmarkStart w:id="254" w:name="_Toc426108479"/>
      <w:bookmarkStart w:id="255" w:name="_Toc430339025"/>
      <w:bookmarkStart w:id="256" w:name="_Toc480194724"/>
      <w:bookmarkStart w:id="257" w:name="_Toc77250309"/>
      <w:bookmarkStart w:id="258" w:name="_Toc77250421"/>
      <w:bookmarkStart w:id="259" w:name="_Toc77250495"/>
      <w:bookmarkStart w:id="260" w:name="_Toc78986525"/>
      <w:r w:rsidRPr="000D1FDE">
        <w:rPr>
          <w:lang w:val="es-CR"/>
        </w:rPr>
        <w:t>Parte Lesionada</w:t>
      </w:r>
      <w:bookmarkEnd w:id="254"/>
      <w:bookmarkEnd w:id="255"/>
      <w:bookmarkEnd w:id="256"/>
      <w:bookmarkEnd w:id="257"/>
      <w:bookmarkEnd w:id="258"/>
      <w:bookmarkEnd w:id="259"/>
      <w:bookmarkEnd w:id="260"/>
    </w:p>
    <w:p w14:paraId="61250BC6" w14:textId="77777777" w:rsidR="0046049F" w:rsidRPr="000D1FDE" w:rsidRDefault="0046049F" w:rsidP="00ED5B73">
      <w:pPr>
        <w:pStyle w:val="Sinespaciado"/>
        <w:spacing w:line="240" w:lineRule="auto"/>
        <w:rPr>
          <w:lang w:val="es-CR"/>
        </w:rPr>
      </w:pPr>
    </w:p>
    <w:p w14:paraId="65418BBC" w14:textId="77777777" w:rsidR="003E168F" w:rsidRPr="000D1FDE" w:rsidRDefault="003E168F" w:rsidP="00ED5B73">
      <w:pPr>
        <w:pStyle w:val="PrrafodeSentencia"/>
        <w:spacing w:line="240" w:lineRule="auto"/>
        <w:rPr>
          <w:lang w:val="es-CR"/>
        </w:rPr>
      </w:pPr>
      <w:bookmarkStart w:id="261" w:name="_Ref469938768"/>
      <w:r w:rsidRPr="000D1FDE">
        <w:rPr>
          <w:lang w:val="es-CR"/>
        </w:rPr>
        <w:t xml:space="preserve">Este Tribunal reitera que se considera parte lesionada, en los términos del artículo 63.1 de la Convención, a quien ha sido declarada víctima de la violación de algún derecho reconocido en la misma. Por lo tanto, esta Corte considera como parte lesionada al señor </w:t>
      </w:r>
      <w:r w:rsidR="003015EB" w:rsidRPr="000D1FDE">
        <w:rPr>
          <w:lang w:val="es-CR"/>
        </w:rPr>
        <w:t>César Gustavo Garzón Guzmán</w:t>
      </w:r>
      <w:r w:rsidRPr="000D1FDE">
        <w:rPr>
          <w:lang w:val="es-CR"/>
        </w:rPr>
        <w:t xml:space="preserve">, </w:t>
      </w:r>
      <w:r w:rsidR="007443D5" w:rsidRPr="000D1FDE">
        <w:rPr>
          <w:lang w:val="es-CR"/>
        </w:rPr>
        <w:t xml:space="preserve">a </w:t>
      </w:r>
      <w:r w:rsidRPr="000D1FDE">
        <w:rPr>
          <w:lang w:val="es-CR"/>
        </w:rPr>
        <w:t xml:space="preserve">su </w:t>
      </w:r>
      <w:r w:rsidR="00152B85" w:rsidRPr="000D1FDE">
        <w:rPr>
          <w:lang w:val="es-CR"/>
        </w:rPr>
        <w:t xml:space="preserve">padre, Julio Garzón; su </w:t>
      </w:r>
      <w:r w:rsidR="007443D5" w:rsidRPr="000D1FDE">
        <w:rPr>
          <w:lang w:val="es-CR"/>
        </w:rPr>
        <w:t>madre, Clorinda Guzmán;</w:t>
      </w:r>
      <w:r w:rsidR="00717738" w:rsidRPr="000D1FDE">
        <w:rPr>
          <w:lang w:val="es-CR"/>
        </w:rPr>
        <w:t xml:space="preserve"> </w:t>
      </w:r>
      <w:r w:rsidR="00C44090" w:rsidRPr="000D1FDE">
        <w:rPr>
          <w:lang w:val="es-CR"/>
        </w:rPr>
        <w:t>a</w:t>
      </w:r>
      <w:r w:rsidR="007443D5" w:rsidRPr="000D1FDE">
        <w:rPr>
          <w:lang w:val="es-CR"/>
        </w:rPr>
        <w:t xml:space="preserve"> sus hermanos, Luis Alberto Garzón G</w:t>
      </w:r>
      <w:r w:rsidR="001E221C" w:rsidRPr="000D1FDE">
        <w:rPr>
          <w:lang w:val="es-CR"/>
        </w:rPr>
        <w:t>uzmán y Rodrigo Garzón Guzmán</w:t>
      </w:r>
      <w:r w:rsidR="00C44090" w:rsidRPr="000D1FDE">
        <w:rPr>
          <w:lang w:val="es-CR"/>
        </w:rPr>
        <w:t>; a su cuñado, Luis Lascano</w:t>
      </w:r>
      <w:r w:rsidR="00A8316C" w:rsidRPr="000D1FDE">
        <w:rPr>
          <w:lang w:val="es-CR"/>
        </w:rPr>
        <w:t>,</w:t>
      </w:r>
      <w:r w:rsidR="00C44090" w:rsidRPr="000D1FDE">
        <w:rPr>
          <w:lang w:val="es-CR"/>
        </w:rPr>
        <w:t xml:space="preserve"> y a su sobrina, Ana Julia Lascano</w:t>
      </w:r>
      <w:r w:rsidRPr="000D1FDE">
        <w:rPr>
          <w:lang w:val="es-CR"/>
        </w:rPr>
        <w:t>, quienes en su carácter de víctimas de las violaciones declaradas en el capítulo VIII serán acreedores de lo que la Corte ordene a continuación.</w:t>
      </w:r>
      <w:bookmarkEnd w:id="253"/>
      <w:bookmarkEnd w:id="261"/>
      <w:r w:rsidR="005469E5" w:rsidRPr="000D1FDE">
        <w:rPr>
          <w:lang w:val="es-CR"/>
        </w:rPr>
        <w:t xml:space="preserve"> La Corte toma nota que el señor Julio Garzón, padre del señor Cesar Gustavo Garzón Guzmán, falleció durante el trámite de este caso. </w:t>
      </w:r>
    </w:p>
    <w:p w14:paraId="1E9A9F37" w14:textId="77777777" w:rsidR="007443D5" w:rsidRPr="000D1FDE" w:rsidRDefault="007443D5" w:rsidP="00ED5B73">
      <w:pPr>
        <w:pStyle w:val="PrrafodeSentencia"/>
        <w:numPr>
          <w:ilvl w:val="0"/>
          <w:numId w:val="0"/>
        </w:numPr>
        <w:spacing w:line="240" w:lineRule="auto"/>
        <w:rPr>
          <w:lang w:val="es-CR"/>
        </w:rPr>
      </w:pPr>
    </w:p>
    <w:p w14:paraId="2CDAB462" w14:textId="77777777" w:rsidR="003E168F" w:rsidRPr="000D1FDE" w:rsidRDefault="003E168F" w:rsidP="00ED5B73">
      <w:pPr>
        <w:pStyle w:val="Ttulo2"/>
        <w:rPr>
          <w:lang w:val="es-CR"/>
        </w:rPr>
      </w:pPr>
      <w:bookmarkStart w:id="262" w:name="_Toc480194728"/>
      <w:bookmarkStart w:id="263" w:name="_Toc77250310"/>
      <w:bookmarkStart w:id="264" w:name="_Toc77250422"/>
      <w:bookmarkStart w:id="265" w:name="_Toc77250496"/>
      <w:bookmarkStart w:id="266" w:name="_Toc78986526"/>
      <w:bookmarkStart w:id="267" w:name="_Toc426108484"/>
      <w:bookmarkStart w:id="268" w:name="_Toc430339030"/>
      <w:r w:rsidRPr="000D1FDE">
        <w:rPr>
          <w:lang w:val="es-CR"/>
        </w:rPr>
        <w:t>Obligación de investigar los hechos e identificar, juzgar y, en su caso, sancionar a los responsables, así como de determinar el paradero de la víctima</w:t>
      </w:r>
      <w:bookmarkEnd w:id="262"/>
      <w:bookmarkEnd w:id="263"/>
      <w:bookmarkEnd w:id="264"/>
      <w:bookmarkEnd w:id="265"/>
      <w:bookmarkEnd w:id="266"/>
    </w:p>
    <w:p w14:paraId="5D46DE4E" w14:textId="77777777" w:rsidR="003E168F" w:rsidRPr="000D1FDE" w:rsidRDefault="003E168F" w:rsidP="00ED5B73">
      <w:pPr>
        <w:pStyle w:val="Sinespaciado"/>
        <w:spacing w:line="240" w:lineRule="auto"/>
        <w:rPr>
          <w:lang w:val="es-CR"/>
        </w:rPr>
      </w:pPr>
    </w:p>
    <w:p w14:paraId="02CB33DA" w14:textId="77777777" w:rsidR="003E168F" w:rsidRPr="000D1FDE" w:rsidRDefault="009E39B9" w:rsidP="00ED5B73">
      <w:pPr>
        <w:pStyle w:val="Ttulo3"/>
        <w:spacing w:line="240" w:lineRule="auto"/>
        <w:rPr>
          <w:lang w:val="es-CR"/>
        </w:rPr>
      </w:pPr>
      <w:bookmarkStart w:id="269" w:name="_Toc480194729"/>
      <w:bookmarkStart w:id="270" w:name="_Toc77250311"/>
      <w:bookmarkStart w:id="271" w:name="_Toc77250497"/>
      <w:bookmarkStart w:id="272" w:name="_Toc78986527"/>
      <w:r w:rsidRPr="000D1FDE">
        <w:rPr>
          <w:lang w:val="es-CR"/>
        </w:rPr>
        <w:t>B</w:t>
      </w:r>
      <w:r w:rsidR="003E168F" w:rsidRPr="000D1FDE">
        <w:rPr>
          <w:lang w:val="es-CR"/>
        </w:rPr>
        <w:t>.1 Investigación, determinación, enjuiciamiento y, en su caso, sanción de todos los responsables</w:t>
      </w:r>
      <w:bookmarkEnd w:id="269"/>
      <w:bookmarkEnd w:id="270"/>
      <w:bookmarkEnd w:id="271"/>
      <w:bookmarkEnd w:id="272"/>
      <w:r w:rsidR="00715EDF" w:rsidRPr="000D1FDE">
        <w:rPr>
          <w:lang w:val="es-CR"/>
        </w:rPr>
        <w:t xml:space="preserve"> </w:t>
      </w:r>
    </w:p>
    <w:p w14:paraId="4890D9AF" w14:textId="77777777" w:rsidR="003E168F" w:rsidRPr="000D1FDE" w:rsidRDefault="003E168F" w:rsidP="00ED5B73">
      <w:pPr>
        <w:pStyle w:val="Sinespaciado"/>
        <w:spacing w:line="240" w:lineRule="auto"/>
        <w:rPr>
          <w:lang w:val="es-CR" w:eastAsia="es-MX"/>
        </w:rPr>
      </w:pPr>
    </w:p>
    <w:p w14:paraId="77FBDDD9" w14:textId="77777777" w:rsidR="003E168F" w:rsidRPr="000D1FDE" w:rsidRDefault="003E168F" w:rsidP="00ED5B73">
      <w:pPr>
        <w:pStyle w:val="PrrafodeSentencia"/>
        <w:spacing w:line="240" w:lineRule="auto"/>
        <w:rPr>
          <w:lang w:val="es-CR"/>
        </w:rPr>
      </w:pPr>
      <w:r w:rsidRPr="000D1FDE">
        <w:rPr>
          <w:lang w:val="es-CR"/>
        </w:rPr>
        <w:t xml:space="preserve">La </w:t>
      </w:r>
      <w:r w:rsidRPr="000D1FDE">
        <w:rPr>
          <w:b/>
          <w:i/>
          <w:lang w:val="es-CR"/>
        </w:rPr>
        <w:t>Comisión</w:t>
      </w:r>
      <w:r w:rsidRPr="000D1FDE">
        <w:rPr>
          <w:lang w:val="es-CR"/>
        </w:rPr>
        <w:t xml:space="preserve"> </w:t>
      </w:r>
      <w:r w:rsidR="00CE0602" w:rsidRPr="000D1FDE">
        <w:rPr>
          <w:lang w:val="es-CR"/>
        </w:rPr>
        <w:t xml:space="preserve">solicitó que </w:t>
      </w:r>
      <w:r w:rsidR="00C44090" w:rsidRPr="000D1FDE">
        <w:rPr>
          <w:lang w:val="es-CR"/>
        </w:rPr>
        <w:t>se ordene llevar a cabo</w:t>
      </w:r>
      <w:r w:rsidR="00CE0602" w:rsidRPr="000D1FDE">
        <w:rPr>
          <w:lang w:val="es-CR"/>
        </w:rPr>
        <w:t xml:space="preserve"> los procesos correspondientes </w:t>
      </w:r>
      <w:r w:rsidRPr="000D1FDE">
        <w:rPr>
          <w:lang w:val="es-CR"/>
        </w:rPr>
        <w:t xml:space="preserve">por el delito de desaparición forzada </w:t>
      </w:r>
      <w:r w:rsidR="005C31B0" w:rsidRPr="000D1FDE">
        <w:rPr>
          <w:lang w:val="es-CR"/>
        </w:rPr>
        <w:t>de César Gustavo Garzón Guzmán</w:t>
      </w:r>
      <w:r w:rsidRPr="000D1FDE">
        <w:rPr>
          <w:lang w:val="es-CR"/>
        </w:rPr>
        <w:t xml:space="preserve">, de manera imparcial, efectiva y </w:t>
      </w:r>
      <w:r w:rsidR="005C31B0" w:rsidRPr="000D1FDE">
        <w:rPr>
          <w:lang w:val="es-CR"/>
        </w:rPr>
        <w:t>dentro de un plazo razonable,</w:t>
      </w:r>
      <w:r w:rsidRPr="000D1FDE">
        <w:rPr>
          <w:lang w:val="es-CR"/>
        </w:rPr>
        <w:t xml:space="preserve"> con el objeto de esclarecer </w:t>
      </w:r>
      <w:r w:rsidR="00CE0602" w:rsidRPr="000D1FDE">
        <w:rPr>
          <w:lang w:val="es-CR"/>
        </w:rPr>
        <w:t>lo ocurrido</w:t>
      </w:r>
      <w:r w:rsidRPr="000D1FDE">
        <w:rPr>
          <w:lang w:val="es-CR"/>
        </w:rPr>
        <w:t xml:space="preserve"> en forma completa, identificar a todos los responsables e imponer</w:t>
      </w:r>
      <w:r w:rsidR="00CE0602" w:rsidRPr="000D1FDE">
        <w:rPr>
          <w:lang w:val="es-CR"/>
        </w:rPr>
        <w:t xml:space="preserve"> las sanciones que correspondan</w:t>
      </w:r>
      <w:r w:rsidRPr="000D1FDE">
        <w:rPr>
          <w:lang w:val="es-CR"/>
        </w:rPr>
        <w:t xml:space="preserve">. </w:t>
      </w:r>
      <w:r w:rsidR="005C31B0" w:rsidRPr="000D1FDE">
        <w:rPr>
          <w:lang w:val="es-CR"/>
        </w:rPr>
        <w:t>Además, que se dispongan las medidas administrativas, disciplinarias o penales frente a las acciones u omisiones de los funcionarios estatales que contribuyeron a la denegación de justicia e impunidad en la que se encuentran los hechos del caso, incluyendo las acciones u omisiones de autoridades que hubieren obstaculizado la realización de diligencias de investigación.</w:t>
      </w:r>
    </w:p>
    <w:p w14:paraId="147AC56C" w14:textId="77777777" w:rsidR="003E168F" w:rsidRPr="000D1FDE" w:rsidRDefault="003E168F" w:rsidP="00ED5B73">
      <w:pPr>
        <w:pStyle w:val="Sinespaciado"/>
        <w:spacing w:line="240" w:lineRule="auto"/>
        <w:rPr>
          <w:lang w:val="es-CR" w:eastAsia="es-MX"/>
        </w:rPr>
      </w:pPr>
    </w:p>
    <w:p w14:paraId="44F46FD0" w14:textId="77777777" w:rsidR="00715EDF" w:rsidRPr="000D1FDE" w:rsidRDefault="005658BC" w:rsidP="00ED5B73">
      <w:pPr>
        <w:pStyle w:val="PrrafodeSentencia"/>
        <w:spacing w:line="240" w:lineRule="auto"/>
        <w:rPr>
          <w:lang w:val="es-CR"/>
        </w:rPr>
      </w:pPr>
      <w:r w:rsidRPr="000D1FDE">
        <w:rPr>
          <w:lang w:val="es-CR"/>
        </w:rPr>
        <w:t xml:space="preserve">El </w:t>
      </w:r>
      <w:r w:rsidRPr="000D1FDE">
        <w:rPr>
          <w:b/>
          <w:i/>
          <w:lang w:val="es-CR"/>
        </w:rPr>
        <w:t>representante</w:t>
      </w:r>
      <w:r w:rsidR="003E168F" w:rsidRPr="000D1FDE">
        <w:rPr>
          <w:lang w:val="es-CR"/>
        </w:rPr>
        <w:t xml:space="preserve"> </w:t>
      </w:r>
      <w:r w:rsidRPr="000D1FDE">
        <w:rPr>
          <w:lang w:val="es-CR"/>
        </w:rPr>
        <w:t>solicitó</w:t>
      </w:r>
      <w:r w:rsidR="00F677CC" w:rsidRPr="000D1FDE">
        <w:rPr>
          <w:lang w:val="es-CR"/>
        </w:rPr>
        <w:t xml:space="preserve"> que el Estado </w:t>
      </w:r>
      <w:r w:rsidR="00F43506">
        <w:rPr>
          <w:lang w:val="es-CR"/>
        </w:rPr>
        <w:t>realice</w:t>
      </w:r>
      <w:r w:rsidR="00F677CC" w:rsidRPr="000D1FDE">
        <w:rPr>
          <w:lang w:val="es-CR"/>
        </w:rPr>
        <w:t xml:space="preserve"> lo más pronto posible una investigación que e</w:t>
      </w:r>
      <w:r w:rsidR="00715EDF" w:rsidRPr="000D1FDE">
        <w:rPr>
          <w:lang w:val="es-CR"/>
        </w:rPr>
        <w:t xml:space="preserve">sclarezca los hechos y sancione a los responsables. </w:t>
      </w:r>
    </w:p>
    <w:p w14:paraId="70726583" w14:textId="77777777" w:rsidR="00715EDF" w:rsidRPr="000D1FDE" w:rsidRDefault="00715EDF" w:rsidP="00ED5B73">
      <w:pPr>
        <w:pStyle w:val="Sinespaciado"/>
        <w:spacing w:line="240" w:lineRule="auto"/>
        <w:rPr>
          <w:lang w:val="es-CR"/>
        </w:rPr>
      </w:pPr>
    </w:p>
    <w:p w14:paraId="6FAD4275" w14:textId="77777777" w:rsidR="003E168F" w:rsidRPr="000D1FDE" w:rsidRDefault="003E168F" w:rsidP="00ED5B73">
      <w:pPr>
        <w:pStyle w:val="PrrafodeSentencia"/>
        <w:spacing w:line="240" w:lineRule="auto"/>
        <w:rPr>
          <w:lang w:val="es-CR"/>
        </w:rPr>
      </w:pPr>
      <w:r w:rsidRPr="000D1FDE">
        <w:rPr>
          <w:lang w:val="es-CR"/>
        </w:rPr>
        <w:t xml:space="preserve">El </w:t>
      </w:r>
      <w:r w:rsidRPr="000D1FDE">
        <w:rPr>
          <w:b/>
          <w:i/>
          <w:lang w:val="es-CR"/>
        </w:rPr>
        <w:t>Estado</w:t>
      </w:r>
      <w:r w:rsidRPr="000D1FDE">
        <w:rPr>
          <w:lang w:val="es-CR"/>
        </w:rPr>
        <w:t xml:space="preserve"> </w:t>
      </w:r>
      <w:r w:rsidR="00F677CC" w:rsidRPr="000D1FDE">
        <w:rPr>
          <w:lang w:val="es-CR"/>
        </w:rPr>
        <w:t>no se refirió de manera específica a este asunto.</w:t>
      </w:r>
    </w:p>
    <w:p w14:paraId="64DB63AF" w14:textId="77777777" w:rsidR="003E168F" w:rsidRPr="000D1FDE" w:rsidRDefault="003E168F" w:rsidP="00ED5B73">
      <w:pPr>
        <w:pStyle w:val="Sinespaciado"/>
        <w:spacing w:line="240" w:lineRule="auto"/>
        <w:rPr>
          <w:lang w:val="es-CR" w:eastAsia="es-MX"/>
        </w:rPr>
      </w:pPr>
    </w:p>
    <w:p w14:paraId="4F8C210A" w14:textId="77777777" w:rsidR="003E168F" w:rsidRPr="000D1FDE" w:rsidRDefault="00E77A67" w:rsidP="00ED5B73">
      <w:pPr>
        <w:pStyle w:val="PrrafodeSentencia"/>
        <w:spacing w:line="240" w:lineRule="auto"/>
        <w:rPr>
          <w:lang w:val="es-CR"/>
        </w:rPr>
      </w:pPr>
      <w:bookmarkStart w:id="273" w:name="_Ref469939774"/>
      <w:r w:rsidRPr="000D1FDE">
        <w:rPr>
          <w:lang w:val="es-CR"/>
        </w:rPr>
        <w:t xml:space="preserve">La </w:t>
      </w:r>
      <w:r w:rsidRPr="000D1FDE">
        <w:rPr>
          <w:b/>
          <w:i/>
          <w:lang w:val="es-CR"/>
        </w:rPr>
        <w:t>Corte</w:t>
      </w:r>
      <w:r w:rsidR="003E168F" w:rsidRPr="000D1FDE">
        <w:rPr>
          <w:lang w:val="es-CR"/>
        </w:rPr>
        <w:t xml:space="preserve"> declaró en </w:t>
      </w:r>
      <w:r w:rsidR="00C44090" w:rsidRPr="000D1FDE">
        <w:rPr>
          <w:lang w:val="es-CR"/>
        </w:rPr>
        <w:t>esta</w:t>
      </w:r>
      <w:r w:rsidR="003E168F" w:rsidRPr="000D1FDE">
        <w:rPr>
          <w:lang w:val="es-CR"/>
        </w:rPr>
        <w:t xml:space="preserve"> Sentencia que el Estado es responsable de </w:t>
      </w:r>
      <w:r w:rsidR="00BC5A6A" w:rsidRPr="000D1FDE">
        <w:rPr>
          <w:lang w:val="es-CR"/>
        </w:rPr>
        <w:t>la</w:t>
      </w:r>
      <w:r w:rsidR="003E168F" w:rsidRPr="000D1FDE">
        <w:rPr>
          <w:lang w:val="es-CR"/>
        </w:rPr>
        <w:t xml:space="preserve"> violación del derecho a</w:t>
      </w:r>
      <w:r w:rsidR="00C44090" w:rsidRPr="000D1FDE">
        <w:rPr>
          <w:lang w:val="es-CR"/>
        </w:rPr>
        <w:t>l</w:t>
      </w:r>
      <w:r w:rsidR="003E168F" w:rsidRPr="000D1FDE">
        <w:rPr>
          <w:lang w:val="es-CR"/>
        </w:rPr>
        <w:t xml:space="preserve"> acceso a la justicia de las víctimas</w:t>
      </w:r>
      <w:r w:rsidR="003E168F" w:rsidRPr="000D1FDE">
        <w:rPr>
          <w:rFonts w:cs="Arial"/>
          <w:bCs/>
          <w:lang w:val="es-CR"/>
        </w:rPr>
        <w:t xml:space="preserve">, </w:t>
      </w:r>
      <w:r w:rsidR="003E168F" w:rsidRPr="000D1FDE">
        <w:rPr>
          <w:lang w:val="es-CR"/>
        </w:rPr>
        <w:t xml:space="preserve">en la medida en que incumplió su obligación de iniciar una investigación de oficio en un plazo razonable y </w:t>
      </w:r>
      <w:r w:rsidR="00BC5A6A" w:rsidRPr="000D1FDE">
        <w:rPr>
          <w:lang w:val="es-CR"/>
        </w:rPr>
        <w:t xml:space="preserve">porque </w:t>
      </w:r>
      <w:r w:rsidR="003E168F" w:rsidRPr="000D1FDE">
        <w:rPr>
          <w:lang w:val="es-CR"/>
        </w:rPr>
        <w:t xml:space="preserve">ha omitido realizar una búsqueda seria para </w:t>
      </w:r>
      <w:r w:rsidR="00CE0602" w:rsidRPr="000D1FDE">
        <w:rPr>
          <w:lang w:val="es-CR"/>
        </w:rPr>
        <w:t>establecer</w:t>
      </w:r>
      <w:r w:rsidR="003E168F" w:rsidRPr="000D1FDE">
        <w:rPr>
          <w:lang w:val="es-CR"/>
        </w:rPr>
        <w:t xml:space="preserve"> el paradero del señor </w:t>
      </w:r>
      <w:r w:rsidR="008E5039" w:rsidRPr="000D1FDE">
        <w:rPr>
          <w:lang w:val="es-CR"/>
        </w:rPr>
        <w:t>Garzón Guzmán</w:t>
      </w:r>
      <w:r w:rsidR="003E168F" w:rsidRPr="000D1FDE">
        <w:rPr>
          <w:lang w:val="es-CR"/>
        </w:rPr>
        <w:t>, incurriendo asimismo en una violación del derecho a conocer la verdad.</w:t>
      </w:r>
      <w:bookmarkEnd w:id="273"/>
      <w:r w:rsidR="003E168F" w:rsidRPr="000D1FDE">
        <w:rPr>
          <w:lang w:val="es-CR"/>
        </w:rPr>
        <w:t xml:space="preserve"> </w:t>
      </w:r>
    </w:p>
    <w:p w14:paraId="4DDC6F1F" w14:textId="77777777" w:rsidR="003E168F" w:rsidRPr="000D1FDE" w:rsidRDefault="003E168F" w:rsidP="00ED5B73">
      <w:pPr>
        <w:pStyle w:val="Sinespaciado"/>
        <w:spacing w:line="240" w:lineRule="auto"/>
        <w:rPr>
          <w:lang w:val="es-CR" w:eastAsia="es-MX"/>
        </w:rPr>
      </w:pPr>
    </w:p>
    <w:p w14:paraId="1C9FE715" w14:textId="77777777" w:rsidR="00C35076" w:rsidRPr="000D1FDE" w:rsidRDefault="003E168F" w:rsidP="00ED5B73">
      <w:pPr>
        <w:pStyle w:val="PrrafodeSentencia"/>
        <w:spacing w:line="240" w:lineRule="auto"/>
        <w:rPr>
          <w:lang w:val="es-CR"/>
        </w:rPr>
      </w:pPr>
      <w:r w:rsidRPr="000D1FDE">
        <w:rPr>
          <w:lang w:val="es-CR"/>
        </w:rPr>
        <w:t xml:space="preserve">Teniendo en cuenta que se encuentra abierto un proceso penal </w:t>
      </w:r>
      <w:r w:rsidR="00CE0602" w:rsidRPr="000D1FDE">
        <w:rPr>
          <w:lang w:val="es-CR"/>
        </w:rPr>
        <w:t>por</w:t>
      </w:r>
      <w:r w:rsidRPr="000D1FDE">
        <w:rPr>
          <w:lang w:val="es-CR"/>
        </w:rPr>
        <w:t xml:space="preserve"> la desaparición forzada del señor </w:t>
      </w:r>
      <w:r w:rsidR="008E5039" w:rsidRPr="000D1FDE">
        <w:rPr>
          <w:lang w:val="es-CR"/>
        </w:rPr>
        <w:t>Garzón Guzmán</w:t>
      </w:r>
      <w:r w:rsidRPr="000D1FDE">
        <w:rPr>
          <w:lang w:val="es-CR"/>
        </w:rPr>
        <w:t xml:space="preserve"> y considerando la jurisprudencia constante de este Tribunal</w:t>
      </w:r>
      <w:r w:rsidRPr="000D1FDE">
        <w:rPr>
          <w:vertAlign w:val="superscript"/>
          <w:lang w:val="es-CR"/>
        </w:rPr>
        <w:footnoteReference w:id="96"/>
      </w:r>
      <w:r w:rsidRPr="000D1FDE">
        <w:rPr>
          <w:lang w:val="es-CR"/>
        </w:rPr>
        <w:t xml:space="preserve">, la Corte dispone que el Estado </w:t>
      </w:r>
      <w:r w:rsidR="00DF4ABF" w:rsidRPr="000D1FDE">
        <w:rPr>
          <w:lang w:val="es-CR"/>
        </w:rPr>
        <w:t>debe continuar</w:t>
      </w:r>
      <w:r w:rsidRPr="000D1FDE">
        <w:rPr>
          <w:lang w:val="es-CR"/>
        </w:rPr>
        <w:t xml:space="preserve"> eficazmente y con la mayor diligencia las investigaciones y el p</w:t>
      </w:r>
      <w:r w:rsidR="00BC5A6A" w:rsidRPr="000D1FDE">
        <w:rPr>
          <w:lang w:val="es-CR"/>
        </w:rPr>
        <w:t>roceso penal en curso</w:t>
      </w:r>
      <w:r w:rsidR="00DF4ABF" w:rsidRPr="000D1FDE">
        <w:rPr>
          <w:lang w:val="es-CR"/>
        </w:rPr>
        <w:t xml:space="preserve">. Para ello debe abrir las líneas de investigación </w:t>
      </w:r>
      <w:r w:rsidRPr="000D1FDE">
        <w:rPr>
          <w:lang w:val="es-CR"/>
        </w:rPr>
        <w:t xml:space="preserve">que sean necesarias con el fin de identificar, juzgar y, en su caso, sancionar a los responsables de la desaparición forzada de </w:t>
      </w:r>
      <w:r w:rsidR="008E5039" w:rsidRPr="000D1FDE">
        <w:rPr>
          <w:lang w:val="es-CR"/>
        </w:rPr>
        <w:t>César Gustavo Garzón Guzmán</w:t>
      </w:r>
      <w:r w:rsidRPr="000D1FDE">
        <w:rPr>
          <w:lang w:val="es-CR"/>
        </w:rPr>
        <w:t xml:space="preserve"> en un plazo razonable</w:t>
      </w:r>
      <w:r w:rsidR="00C44090" w:rsidRPr="000D1FDE">
        <w:rPr>
          <w:lang w:val="es-CR"/>
        </w:rPr>
        <w:t xml:space="preserve">, y </w:t>
      </w:r>
      <w:r w:rsidRPr="000D1FDE">
        <w:rPr>
          <w:lang w:val="es-CR"/>
        </w:rPr>
        <w:t>con el fin de establecer la verdad de los hechos</w:t>
      </w:r>
      <w:r w:rsidR="00C44090" w:rsidRPr="000D1FDE">
        <w:rPr>
          <w:lang w:val="es-CR"/>
        </w:rPr>
        <w:t>. Para ello, el Estado deberá adoptar todas las medidas pertinentes para remover</w:t>
      </w:r>
      <w:r w:rsidRPr="000D1FDE">
        <w:rPr>
          <w:lang w:val="es-CR"/>
        </w:rPr>
        <w:t xml:space="preserve"> los obstáculos que mantienen la impunidad</w:t>
      </w:r>
      <w:r w:rsidR="00CE0602" w:rsidRPr="000D1FDE">
        <w:rPr>
          <w:lang w:val="es-CR"/>
        </w:rPr>
        <w:t xml:space="preserve"> en este caso</w:t>
      </w:r>
      <w:r w:rsidRPr="000D1FDE">
        <w:rPr>
          <w:lang w:val="es-CR"/>
        </w:rPr>
        <w:t xml:space="preserve">. La debida diligencia en la investigación implica que todas las autoridades estatales están obligadas a colaborar en la recolección de la prueba, por lo que deberán brindar al juez, fiscal u otra autoridad </w:t>
      </w:r>
      <w:r w:rsidR="00CE0602" w:rsidRPr="000D1FDE">
        <w:rPr>
          <w:lang w:val="es-CR"/>
        </w:rPr>
        <w:t>competente</w:t>
      </w:r>
      <w:r w:rsidRPr="000D1FDE">
        <w:rPr>
          <w:lang w:val="es-CR"/>
        </w:rPr>
        <w:t xml:space="preserve"> toda la información que requiera y abstenerse de</w:t>
      </w:r>
      <w:r w:rsidR="00715EDF" w:rsidRPr="000D1FDE">
        <w:rPr>
          <w:lang w:val="es-CR"/>
        </w:rPr>
        <w:t xml:space="preserve"> ejecutar</w:t>
      </w:r>
      <w:r w:rsidRPr="000D1FDE">
        <w:rPr>
          <w:lang w:val="es-CR"/>
        </w:rPr>
        <w:t xml:space="preserve"> actos que impliquen la obstrucción del proceso investigativo</w:t>
      </w:r>
      <w:r w:rsidR="00AF0D1F" w:rsidRPr="000D1FDE">
        <w:rPr>
          <w:vertAlign w:val="superscript"/>
          <w:lang w:val="es-CR"/>
        </w:rPr>
        <w:footnoteReference w:id="97"/>
      </w:r>
      <w:r w:rsidRPr="000D1FDE">
        <w:rPr>
          <w:lang w:val="es-CR"/>
        </w:rPr>
        <w:t xml:space="preserve">. </w:t>
      </w:r>
    </w:p>
    <w:p w14:paraId="3D70DCE8" w14:textId="77777777" w:rsidR="00C35076" w:rsidRPr="000D1FDE" w:rsidRDefault="00C35076" w:rsidP="00ED5B73">
      <w:pPr>
        <w:pStyle w:val="PrrafodeSentencia"/>
        <w:numPr>
          <w:ilvl w:val="0"/>
          <w:numId w:val="0"/>
        </w:numPr>
        <w:spacing w:line="240" w:lineRule="auto"/>
        <w:rPr>
          <w:lang w:val="es-CR"/>
        </w:rPr>
      </w:pPr>
    </w:p>
    <w:p w14:paraId="2DD786AD" w14:textId="77777777" w:rsidR="003E168F" w:rsidRPr="000D1FDE" w:rsidRDefault="003E168F" w:rsidP="00ED5B73">
      <w:pPr>
        <w:pStyle w:val="PrrafodeSentencia"/>
        <w:spacing w:line="240" w:lineRule="auto"/>
        <w:rPr>
          <w:lang w:val="es-CR"/>
        </w:rPr>
      </w:pPr>
      <w:r w:rsidRPr="000D1FDE">
        <w:rPr>
          <w:rFonts w:cs="Verdana"/>
          <w:lang w:val="es-CR"/>
        </w:rPr>
        <w:t>En particular, el Estado deberá</w:t>
      </w:r>
      <w:r w:rsidRPr="000D1FDE">
        <w:rPr>
          <w:rFonts w:cs="Times"/>
          <w:lang w:val="es-CR"/>
        </w:rPr>
        <w:t xml:space="preserve"> velar </w:t>
      </w:r>
      <w:r w:rsidR="00C35076" w:rsidRPr="000D1FDE">
        <w:rPr>
          <w:rFonts w:cs="Times"/>
          <w:lang w:val="es-CR"/>
        </w:rPr>
        <w:t>para</w:t>
      </w:r>
      <w:r w:rsidRPr="000D1FDE">
        <w:rPr>
          <w:rFonts w:cs="Times"/>
          <w:lang w:val="es-CR"/>
        </w:rPr>
        <w:t xml:space="preserve"> que </w:t>
      </w:r>
      <w:r w:rsidR="00C35076" w:rsidRPr="000D1FDE">
        <w:rPr>
          <w:rFonts w:cs="Times"/>
          <w:lang w:val="es-CR"/>
        </w:rPr>
        <w:t xml:space="preserve">las investigaciones contemplen efectivamente todas las hipótesis de lo ocurrido, poniendo especial atención a aquellas que han sido reconocidas por el Estado en el marco de este proceso, es decir, que el señor César Gustavo Garzón Guzmán fue víctima de una desaparición forzada cometida por agentes estatales. Además, deberá velar para que </w:t>
      </w:r>
      <w:r w:rsidRPr="000D1FDE">
        <w:rPr>
          <w:rFonts w:cs="Times"/>
          <w:lang w:val="es-CR"/>
        </w:rPr>
        <w:t>se observen los siguientes criterios</w:t>
      </w:r>
      <w:r w:rsidR="00BC5A6A" w:rsidRPr="000D1FDE">
        <w:rPr>
          <w:rStyle w:val="Refdenotaalpie"/>
          <w:lang w:val="es-CR"/>
        </w:rPr>
        <w:footnoteReference w:id="98"/>
      </w:r>
      <w:r w:rsidRPr="000D1FDE">
        <w:rPr>
          <w:rFonts w:cs="Verdana"/>
          <w:lang w:val="es-CR"/>
        </w:rPr>
        <w:t>:</w:t>
      </w:r>
    </w:p>
    <w:p w14:paraId="40565EE2" w14:textId="77777777" w:rsidR="003E168F" w:rsidRPr="000D1FDE" w:rsidRDefault="003E168F" w:rsidP="00ED5B73">
      <w:pPr>
        <w:pStyle w:val="Sinespaciado"/>
        <w:spacing w:line="240" w:lineRule="auto"/>
        <w:rPr>
          <w:lang w:val="es-CR" w:eastAsia="es-MX"/>
        </w:rPr>
      </w:pPr>
    </w:p>
    <w:p w14:paraId="4C82DB3E" w14:textId="77777777" w:rsidR="003E168F" w:rsidRPr="000D1FDE" w:rsidRDefault="003E168F" w:rsidP="00ED5B73">
      <w:pPr>
        <w:pStyle w:val="Sinespaciado"/>
        <w:numPr>
          <w:ilvl w:val="1"/>
          <w:numId w:val="4"/>
        </w:numPr>
        <w:spacing w:line="240" w:lineRule="auto"/>
        <w:rPr>
          <w:lang w:val="es-CR"/>
        </w:rPr>
      </w:pPr>
      <w:r w:rsidRPr="000D1FDE">
        <w:rPr>
          <w:lang w:val="es-CR"/>
        </w:rPr>
        <w:t>realizar la o las investigaciones pertinentes en relación con los hechos del presente caso evitando omisiones en la recolección de prueba y en el seguimiento de líneas lógicas de investigación;</w:t>
      </w:r>
    </w:p>
    <w:p w14:paraId="5321BCE1" w14:textId="77777777" w:rsidR="003E168F" w:rsidRPr="000D1FDE" w:rsidRDefault="003E168F" w:rsidP="00ED5B73">
      <w:pPr>
        <w:pStyle w:val="Sinespaciado"/>
        <w:spacing w:line="240" w:lineRule="auto"/>
        <w:rPr>
          <w:lang w:val="es-CR"/>
        </w:rPr>
      </w:pPr>
    </w:p>
    <w:p w14:paraId="5057D808" w14:textId="77777777" w:rsidR="003E168F" w:rsidRPr="000D1FDE" w:rsidRDefault="003E168F" w:rsidP="00ED5B73">
      <w:pPr>
        <w:pStyle w:val="Sinespaciado"/>
        <w:numPr>
          <w:ilvl w:val="1"/>
          <w:numId w:val="4"/>
        </w:numPr>
        <w:spacing w:line="240" w:lineRule="auto"/>
        <w:rPr>
          <w:lang w:val="es-CR"/>
        </w:rPr>
      </w:pPr>
      <w:r w:rsidRPr="000D1FDE">
        <w:rPr>
          <w:lang w:val="es-CR"/>
        </w:rPr>
        <w:t>investigar con debida diligencia abarcando de forma integral los elementos que configuran la desaparición forzada;</w:t>
      </w:r>
    </w:p>
    <w:p w14:paraId="55079202" w14:textId="77777777" w:rsidR="003E168F" w:rsidRPr="000D1FDE" w:rsidRDefault="003E168F" w:rsidP="00ED5B73">
      <w:pPr>
        <w:pStyle w:val="Sinespaciado"/>
        <w:spacing w:line="240" w:lineRule="auto"/>
        <w:rPr>
          <w:lang w:val="es-CR"/>
        </w:rPr>
      </w:pPr>
    </w:p>
    <w:p w14:paraId="1E792E2C" w14:textId="77777777" w:rsidR="003E168F" w:rsidRPr="000D1FDE" w:rsidRDefault="003E168F" w:rsidP="00ED5B73">
      <w:pPr>
        <w:pStyle w:val="Sinespaciado"/>
        <w:numPr>
          <w:ilvl w:val="1"/>
          <w:numId w:val="4"/>
        </w:numPr>
        <w:spacing w:line="240" w:lineRule="auto"/>
        <w:rPr>
          <w:lang w:val="es-CR"/>
        </w:rPr>
      </w:pPr>
      <w:r w:rsidRPr="000D1FDE">
        <w:rPr>
          <w:lang w:val="es-CR"/>
        </w:rPr>
        <w:t>identificar e individualizar a los presuntos autores materiales e intelectuales de la desaparición forzada de la víctima;</w:t>
      </w:r>
    </w:p>
    <w:p w14:paraId="29ED007D" w14:textId="77777777" w:rsidR="003E168F" w:rsidRPr="000D1FDE" w:rsidRDefault="003E168F" w:rsidP="00ED5B73">
      <w:pPr>
        <w:pStyle w:val="Sinespaciado"/>
        <w:spacing w:line="240" w:lineRule="auto"/>
        <w:rPr>
          <w:lang w:val="es-CR"/>
        </w:rPr>
      </w:pPr>
    </w:p>
    <w:p w14:paraId="04387F39" w14:textId="77777777" w:rsidR="003E168F" w:rsidRPr="000D1FDE" w:rsidRDefault="003E168F" w:rsidP="00ED5B73">
      <w:pPr>
        <w:pStyle w:val="Sinespaciado"/>
        <w:numPr>
          <w:ilvl w:val="1"/>
          <w:numId w:val="4"/>
        </w:numPr>
        <w:spacing w:line="240" w:lineRule="auto"/>
        <w:rPr>
          <w:lang w:val="es-CR"/>
        </w:rPr>
      </w:pPr>
      <w:r w:rsidRPr="000D1FDE">
        <w:rPr>
          <w:lang w:val="es-CR"/>
        </w:rPr>
        <w:t xml:space="preserve">asegurar que las autoridades competentes realicen las investigaciones correspondientes </w:t>
      </w:r>
      <w:r w:rsidRPr="000D1FDE">
        <w:rPr>
          <w:i/>
          <w:lang w:val="es-CR"/>
        </w:rPr>
        <w:t>ex officio</w:t>
      </w:r>
      <w:r w:rsidRPr="000D1FDE">
        <w:rPr>
          <w:lang w:val="es-CR"/>
        </w:rPr>
        <w:t xml:space="preserve">, y que para tal efecto tengan a su alcance y utilicen todos los recursos logísticos y científicos necesarios para recabar y procesar las pruebas y, en particular, tengan las facultades para acceder a la documentación e información pertinentes para investigar los hechos denunciados y llevar a cabo con prontitud aquellas actuaciones y averiguaciones esenciales para esclarecer lo sucedido </w:t>
      </w:r>
      <w:r w:rsidR="0016557B">
        <w:rPr>
          <w:lang w:val="es-CR"/>
        </w:rPr>
        <w:t xml:space="preserve">al señor César Gustavo Garzón Guzmán, </w:t>
      </w:r>
    </w:p>
    <w:p w14:paraId="06756FF3" w14:textId="77777777" w:rsidR="003E168F" w:rsidRPr="000D1FDE" w:rsidRDefault="003E168F" w:rsidP="00ED5B73">
      <w:pPr>
        <w:pStyle w:val="Sinespaciado"/>
        <w:spacing w:line="240" w:lineRule="auto"/>
        <w:rPr>
          <w:lang w:val="es-CR"/>
        </w:rPr>
      </w:pPr>
    </w:p>
    <w:p w14:paraId="62546044" w14:textId="77777777" w:rsidR="003E168F" w:rsidRPr="000D1FDE" w:rsidRDefault="003E168F" w:rsidP="00ED5B73">
      <w:pPr>
        <w:pStyle w:val="Sinespaciado"/>
        <w:numPr>
          <w:ilvl w:val="1"/>
          <w:numId w:val="4"/>
        </w:numPr>
        <w:spacing w:line="240" w:lineRule="auto"/>
        <w:rPr>
          <w:lang w:val="es-CR"/>
        </w:rPr>
      </w:pPr>
      <w:r w:rsidRPr="000D1FDE">
        <w:rPr>
          <w:rFonts w:eastAsia="Batang"/>
          <w:lang w:val="es-CR"/>
        </w:rPr>
        <w:t>en consideración de la gravedad de los hechos, no podrá aplicar leyes de amnistía ni disposiciones de prescripción, ni esgrimir excluyentes de responsabilidad, que en realidad sean pretexto para impedir la investigación</w:t>
      </w:r>
      <w:r w:rsidR="00ED5B73" w:rsidRPr="000D1FDE">
        <w:rPr>
          <w:lang w:val="es-CR"/>
        </w:rPr>
        <w:t>.</w:t>
      </w:r>
    </w:p>
    <w:p w14:paraId="59FE0A3C" w14:textId="77777777" w:rsidR="003E168F" w:rsidRPr="000D1FDE" w:rsidRDefault="003E168F" w:rsidP="00ED5B73">
      <w:pPr>
        <w:pStyle w:val="Sinespaciado"/>
        <w:spacing w:line="240" w:lineRule="auto"/>
        <w:rPr>
          <w:lang w:val="es-CR"/>
        </w:rPr>
      </w:pPr>
    </w:p>
    <w:p w14:paraId="01DB9178" w14:textId="77777777" w:rsidR="003E168F" w:rsidRPr="000D1FDE" w:rsidRDefault="003E168F" w:rsidP="00ED5B73">
      <w:pPr>
        <w:pStyle w:val="PrrafodeSentencia"/>
        <w:spacing w:line="240" w:lineRule="auto"/>
        <w:rPr>
          <w:lang w:val="es-CR"/>
        </w:rPr>
      </w:pPr>
      <w:bookmarkStart w:id="274" w:name="_Ref469939779"/>
      <w:r w:rsidRPr="000D1FDE">
        <w:rPr>
          <w:lang w:val="es-CR"/>
        </w:rPr>
        <w:t>Conforme a su jurisprudencia constante, la Corte reitera que el Estado debe asegurar el pleno acceso y capacidad de actuar de las víctimas o sus familiares en todas las etapas de la investigación y juzgamiento de los responsables. Dicha participación deberá tener como finalidad el acceso a la justicia y el conocimiento de la verdad de lo ocurrido</w:t>
      </w:r>
      <w:r w:rsidR="00843898" w:rsidRPr="000D1FDE">
        <w:rPr>
          <w:rStyle w:val="Refdenotaalpie"/>
          <w:lang w:val="es-CR"/>
        </w:rPr>
        <w:footnoteReference w:id="99"/>
      </w:r>
      <w:r w:rsidRPr="000D1FDE">
        <w:rPr>
          <w:lang w:val="es-CR"/>
        </w:rPr>
        <w:t>.</w:t>
      </w:r>
      <w:bookmarkEnd w:id="274"/>
    </w:p>
    <w:p w14:paraId="5F684AC2" w14:textId="77777777" w:rsidR="003E168F" w:rsidRPr="000D1FDE" w:rsidRDefault="003E168F" w:rsidP="00ED5B73">
      <w:pPr>
        <w:pStyle w:val="Sinespaciado"/>
        <w:spacing w:line="240" w:lineRule="auto"/>
        <w:rPr>
          <w:lang w:val="es-CR" w:eastAsia="es-MX"/>
        </w:rPr>
      </w:pPr>
    </w:p>
    <w:p w14:paraId="3F08EE17" w14:textId="77777777" w:rsidR="003E168F" w:rsidRPr="000D1FDE" w:rsidRDefault="009E39B9" w:rsidP="00ED5B73">
      <w:pPr>
        <w:pStyle w:val="Ttulo3"/>
        <w:spacing w:line="240" w:lineRule="auto"/>
        <w:rPr>
          <w:lang w:val="es-CR"/>
        </w:rPr>
      </w:pPr>
      <w:bookmarkStart w:id="275" w:name="_Toc480194732"/>
      <w:bookmarkStart w:id="276" w:name="_Toc77250312"/>
      <w:bookmarkStart w:id="277" w:name="_Toc77250498"/>
      <w:bookmarkStart w:id="278" w:name="_Toc78986528"/>
      <w:r w:rsidRPr="000D1FDE">
        <w:rPr>
          <w:lang w:val="es-CR"/>
        </w:rPr>
        <w:t>B.</w:t>
      </w:r>
      <w:r w:rsidR="003E168F" w:rsidRPr="000D1FDE">
        <w:rPr>
          <w:lang w:val="es-CR"/>
        </w:rPr>
        <w:t>2 Determinación del paradero de la víctima</w:t>
      </w:r>
      <w:bookmarkEnd w:id="275"/>
      <w:bookmarkEnd w:id="276"/>
      <w:bookmarkEnd w:id="277"/>
      <w:bookmarkEnd w:id="278"/>
    </w:p>
    <w:p w14:paraId="54A2AB44" w14:textId="77777777" w:rsidR="003E168F" w:rsidRPr="000D1FDE" w:rsidRDefault="003E168F" w:rsidP="00ED5B73">
      <w:pPr>
        <w:pStyle w:val="Sinespaciado"/>
        <w:spacing w:line="240" w:lineRule="auto"/>
        <w:rPr>
          <w:lang w:val="es-CR"/>
        </w:rPr>
      </w:pPr>
    </w:p>
    <w:p w14:paraId="7F913168" w14:textId="77777777" w:rsidR="003E168F" w:rsidRPr="000D1FDE" w:rsidRDefault="003E168F" w:rsidP="00ED5B73">
      <w:pPr>
        <w:pStyle w:val="PrrafodeSentencia"/>
        <w:spacing w:line="240" w:lineRule="auto"/>
        <w:rPr>
          <w:b/>
          <w:lang w:val="es-CR" w:bidi="en-US"/>
        </w:rPr>
      </w:pPr>
      <w:r w:rsidRPr="000D1FDE">
        <w:rPr>
          <w:lang w:val="es-CR" w:bidi="en-US"/>
        </w:rPr>
        <w:t xml:space="preserve">La </w:t>
      </w:r>
      <w:r w:rsidRPr="000D1FDE">
        <w:rPr>
          <w:b/>
          <w:i/>
          <w:lang w:val="es-CR" w:bidi="en-US"/>
        </w:rPr>
        <w:t>Comisión</w:t>
      </w:r>
      <w:r w:rsidRPr="000D1FDE">
        <w:rPr>
          <w:b/>
          <w:lang w:val="es-CR" w:bidi="en-US"/>
        </w:rPr>
        <w:t xml:space="preserve"> </w:t>
      </w:r>
      <w:r w:rsidRPr="000D1FDE">
        <w:rPr>
          <w:lang w:val="es-CR" w:bidi="en-US"/>
        </w:rPr>
        <w:t xml:space="preserve">solicitó a la Corte que ordene al Estado “[i]nvestigar de manera completa, imparcial y efectiva el paradero de </w:t>
      </w:r>
      <w:r w:rsidR="00380F9B" w:rsidRPr="000D1FDE">
        <w:rPr>
          <w:lang w:val="es-CR" w:bidi="en-US"/>
        </w:rPr>
        <w:t>César Gustavo Garzón Guzmán</w:t>
      </w:r>
      <w:r w:rsidRPr="000D1FDE">
        <w:rPr>
          <w:lang w:val="es-CR" w:bidi="en-US"/>
        </w:rPr>
        <w:t>”. Además, solicitó que</w:t>
      </w:r>
      <w:r w:rsidR="00715EDF" w:rsidRPr="000D1FDE">
        <w:rPr>
          <w:lang w:val="es-CR" w:bidi="en-US"/>
        </w:rPr>
        <w:t>,</w:t>
      </w:r>
      <w:r w:rsidRPr="000D1FDE">
        <w:rPr>
          <w:lang w:val="es-CR" w:bidi="en-US"/>
        </w:rPr>
        <w:t xml:space="preserve"> </w:t>
      </w:r>
      <w:r w:rsidR="00380F9B" w:rsidRPr="000D1FDE">
        <w:rPr>
          <w:lang w:val="es-CR" w:bidi="en-US"/>
        </w:rPr>
        <w:t>de ser el caso</w:t>
      </w:r>
      <w:r w:rsidRPr="000D1FDE">
        <w:rPr>
          <w:lang w:val="es-CR" w:bidi="en-US"/>
        </w:rPr>
        <w:t xml:space="preserve">, se ordene a Ecuador “adoptar las medidas necesarias para entregar </w:t>
      </w:r>
      <w:r w:rsidR="00380F9B" w:rsidRPr="000D1FDE">
        <w:rPr>
          <w:lang w:val="es-CR" w:bidi="en-US"/>
        </w:rPr>
        <w:t xml:space="preserve">a </w:t>
      </w:r>
      <w:r w:rsidRPr="000D1FDE">
        <w:rPr>
          <w:lang w:val="es-CR" w:bidi="en-US"/>
        </w:rPr>
        <w:t xml:space="preserve">sus </w:t>
      </w:r>
      <w:r w:rsidR="00380F9B" w:rsidRPr="000D1FDE">
        <w:rPr>
          <w:lang w:val="es-CR" w:bidi="en-US"/>
        </w:rPr>
        <w:t xml:space="preserve">familiares los </w:t>
      </w:r>
      <w:r w:rsidRPr="000D1FDE">
        <w:rPr>
          <w:lang w:val="es-CR" w:bidi="en-US"/>
        </w:rPr>
        <w:t xml:space="preserve">restos </w:t>
      </w:r>
      <w:r w:rsidR="00380F9B" w:rsidRPr="000D1FDE">
        <w:rPr>
          <w:lang w:val="es-CR" w:bidi="en-US"/>
        </w:rPr>
        <w:t>mortales</w:t>
      </w:r>
      <w:r w:rsidRPr="000D1FDE">
        <w:rPr>
          <w:lang w:val="es-CR" w:bidi="en-US"/>
        </w:rPr>
        <w:t xml:space="preserve"> según sus deseos”. </w:t>
      </w:r>
    </w:p>
    <w:p w14:paraId="00215D98" w14:textId="77777777" w:rsidR="003E168F" w:rsidRPr="000D1FDE" w:rsidRDefault="003E168F" w:rsidP="00ED5B73">
      <w:pPr>
        <w:pStyle w:val="Sinespaciado"/>
        <w:spacing w:line="240" w:lineRule="auto"/>
        <w:rPr>
          <w:lang w:val="es-CR" w:eastAsia="es-MX" w:bidi="en-US"/>
        </w:rPr>
      </w:pPr>
    </w:p>
    <w:p w14:paraId="1B10389C" w14:textId="0AF1E04D" w:rsidR="009E39B9" w:rsidRPr="000D1FDE" w:rsidRDefault="00AC4B75" w:rsidP="00ED5B73">
      <w:pPr>
        <w:pStyle w:val="PrrafodeSentencia"/>
        <w:spacing w:line="240" w:lineRule="auto"/>
        <w:rPr>
          <w:lang w:val="es-CR"/>
        </w:rPr>
      </w:pPr>
      <w:r w:rsidRPr="000D1FDE">
        <w:rPr>
          <w:lang w:val="es-CR"/>
        </w:rPr>
        <w:t>El</w:t>
      </w:r>
      <w:r w:rsidR="003E168F" w:rsidRPr="000D1FDE">
        <w:rPr>
          <w:lang w:val="es-CR"/>
        </w:rPr>
        <w:t xml:space="preserve"> </w:t>
      </w:r>
      <w:r w:rsidR="003E168F" w:rsidRPr="000D1FDE">
        <w:rPr>
          <w:b/>
          <w:i/>
          <w:lang w:val="es-CR"/>
        </w:rPr>
        <w:t>representante</w:t>
      </w:r>
      <w:r w:rsidR="003E168F" w:rsidRPr="000D1FDE">
        <w:rPr>
          <w:lang w:val="es-CR"/>
        </w:rPr>
        <w:t xml:space="preserve"> </w:t>
      </w:r>
      <w:r w:rsidR="009E39B9" w:rsidRPr="000D1FDE">
        <w:rPr>
          <w:lang w:val="es-CR"/>
        </w:rPr>
        <w:t>solicit</w:t>
      </w:r>
      <w:r w:rsidRPr="000D1FDE">
        <w:rPr>
          <w:lang w:val="es-CR"/>
        </w:rPr>
        <w:t>ó</w:t>
      </w:r>
      <w:r w:rsidR="009E39B9" w:rsidRPr="000D1FDE">
        <w:rPr>
          <w:lang w:val="es-CR"/>
        </w:rPr>
        <w:t xml:space="preserve"> que se ordene al Estado que entregue los restos o informe el lugar donde </w:t>
      </w:r>
      <w:r w:rsidR="00715EDF" w:rsidRPr="000D1FDE">
        <w:rPr>
          <w:lang w:val="es-CR"/>
        </w:rPr>
        <w:t>se encuentran</w:t>
      </w:r>
      <w:r w:rsidR="009E39B9" w:rsidRPr="000D1FDE">
        <w:rPr>
          <w:lang w:val="es-CR"/>
        </w:rPr>
        <w:t xml:space="preserve"> los restos de la víctima.</w:t>
      </w:r>
    </w:p>
    <w:p w14:paraId="5858687A" w14:textId="77777777" w:rsidR="003E168F" w:rsidRPr="000D1FDE" w:rsidRDefault="003E168F" w:rsidP="00ED5B73">
      <w:pPr>
        <w:pStyle w:val="PrrafodeSentencia"/>
        <w:widowControl/>
        <w:numPr>
          <w:ilvl w:val="0"/>
          <w:numId w:val="0"/>
        </w:numPr>
        <w:adjustRightInd/>
        <w:spacing w:line="240" w:lineRule="auto"/>
        <w:textAlignment w:val="auto"/>
        <w:rPr>
          <w:rFonts w:cs="ArialUnicodeMS"/>
          <w:b/>
          <w:lang w:val="es-CR" w:bidi="en-US"/>
        </w:rPr>
      </w:pPr>
    </w:p>
    <w:p w14:paraId="52ACF433" w14:textId="77777777" w:rsidR="003E168F" w:rsidRPr="000D1FDE" w:rsidRDefault="003E168F" w:rsidP="00ED5B73">
      <w:pPr>
        <w:pStyle w:val="PrrafodeSentencia"/>
        <w:spacing w:line="240" w:lineRule="auto"/>
        <w:rPr>
          <w:b/>
          <w:lang w:val="es-CR"/>
        </w:rPr>
      </w:pPr>
      <w:r w:rsidRPr="000D1FDE">
        <w:rPr>
          <w:lang w:val="es-CR" w:bidi="en-US"/>
        </w:rPr>
        <w:t xml:space="preserve">El </w:t>
      </w:r>
      <w:r w:rsidRPr="000D1FDE">
        <w:rPr>
          <w:b/>
          <w:i/>
          <w:lang w:val="es-CR" w:bidi="en-US"/>
        </w:rPr>
        <w:t xml:space="preserve">Estado </w:t>
      </w:r>
      <w:r w:rsidR="00380F9B" w:rsidRPr="000D1FDE">
        <w:rPr>
          <w:lang w:val="es-CR" w:bidi="en-US"/>
        </w:rPr>
        <w:t>no se refirió específicamente a este asunto</w:t>
      </w:r>
      <w:r w:rsidRPr="000D1FDE">
        <w:rPr>
          <w:lang w:val="es-CR"/>
        </w:rPr>
        <w:t xml:space="preserve">. </w:t>
      </w:r>
    </w:p>
    <w:p w14:paraId="5021273C" w14:textId="77777777" w:rsidR="003E168F" w:rsidRPr="000D1FDE" w:rsidRDefault="003E168F" w:rsidP="00ED5B73">
      <w:pPr>
        <w:pStyle w:val="Sinespaciado"/>
        <w:spacing w:line="240" w:lineRule="auto"/>
        <w:rPr>
          <w:lang w:val="es-CR" w:eastAsia="es-MX"/>
        </w:rPr>
      </w:pPr>
    </w:p>
    <w:p w14:paraId="22EB196B" w14:textId="1D8FDCC9" w:rsidR="002B39E7" w:rsidRPr="000D1FDE" w:rsidRDefault="003E168F" w:rsidP="008645E4">
      <w:pPr>
        <w:pStyle w:val="PrrafodeSentencia"/>
        <w:spacing w:line="240" w:lineRule="auto"/>
        <w:rPr>
          <w:lang w:val="es-CR" w:bidi="en-US"/>
        </w:rPr>
      </w:pPr>
      <w:bookmarkStart w:id="279" w:name="_Ref469939939"/>
      <w:r w:rsidRPr="000D1FDE">
        <w:rPr>
          <w:lang w:val="es-CR" w:bidi="en-US"/>
        </w:rPr>
        <w:t xml:space="preserve">En el presente caso aún se desconoce el paradero del señor </w:t>
      </w:r>
      <w:r w:rsidR="00843898" w:rsidRPr="000D1FDE">
        <w:rPr>
          <w:lang w:val="es-CR" w:bidi="en-US"/>
        </w:rPr>
        <w:t>Garzón Guzmán</w:t>
      </w:r>
      <w:r w:rsidRPr="000D1FDE">
        <w:rPr>
          <w:lang w:val="es-CR" w:bidi="en-US"/>
        </w:rPr>
        <w:t xml:space="preserve"> y hasta la fecha el Estado no ha adoptado todas las medidas tendientes a determinar su destino. El </w:t>
      </w:r>
      <w:r w:rsidRPr="000D1FDE">
        <w:rPr>
          <w:lang w:val="es-CR"/>
        </w:rPr>
        <w:t>Tribunal</w:t>
      </w:r>
      <w:r w:rsidRPr="000D1FDE">
        <w:rPr>
          <w:lang w:val="es-CR" w:bidi="en-US"/>
        </w:rPr>
        <w:t xml:space="preserve"> resalta que el señor </w:t>
      </w:r>
      <w:r w:rsidR="00843898" w:rsidRPr="000D1FDE">
        <w:rPr>
          <w:lang w:val="es-CR" w:bidi="en-US"/>
        </w:rPr>
        <w:t>Garzón Guzmán</w:t>
      </w:r>
      <w:r w:rsidRPr="000D1FDE">
        <w:rPr>
          <w:lang w:val="es-CR" w:bidi="en-US"/>
        </w:rPr>
        <w:t xml:space="preserve"> fue desaparecido forzadamente hace </w:t>
      </w:r>
      <w:r w:rsidR="00FA72FE">
        <w:rPr>
          <w:lang w:val="es-CR" w:bidi="en-US"/>
        </w:rPr>
        <w:t>más de</w:t>
      </w:r>
      <w:r w:rsidR="00843898" w:rsidRPr="000D1FDE">
        <w:rPr>
          <w:lang w:val="es-CR" w:bidi="en-US"/>
        </w:rPr>
        <w:t xml:space="preserve"> 30</w:t>
      </w:r>
      <w:r w:rsidRPr="000D1FDE">
        <w:rPr>
          <w:lang w:val="es-CR" w:bidi="en-US"/>
        </w:rPr>
        <w:t xml:space="preserve"> años, por lo </w:t>
      </w:r>
      <w:r w:rsidR="00BC5A6A" w:rsidRPr="000D1FDE">
        <w:rPr>
          <w:lang w:val="es-CR" w:bidi="en-US"/>
        </w:rPr>
        <w:t>que</w:t>
      </w:r>
      <w:r w:rsidRPr="000D1FDE">
        <w:rPr>
          <w:lang w:val="es-CR" w:bidi="en-US"/>
        </w:rPr>
        <w:t xml:space="preserve"> una expectativa justa de sus familiares</w:t>
      </w:r>
      <w:r w:rsidR="00715EDF" w:rsidRPr="000D1FDE">
        <w:rPr>
          <w:lang w:val="es-CR" w:bidi="en-US"/>
        </w:rPr>
        <w:t xml:space="preserve"> es</w:t>
      </w:r>
      <w:r w:rsidRPr="000D1FDE">
        <w:rPr>
          <w:lang w:val="es-CR" w:bidi="en-US"/>
        </w:rPr>
        <w:t xml:space="preserve"> que se identifique su paradero, lo que constituye una medida de reparación y, por lo tanto, genera el deber correlativo para el Estado de satisfacerla. A su vez, esto permite a los familiares aliviar la angustia y sufrimiento causados por </w:t>
      </w:r>
      <w:r w:rsidR="00715EDF" w:rsidRPr="000D1FDE">
        <w:rPr>
          <w:lang w:val="es-CR" w:bidi="en-US"/>
        </w:rPr>
        <w:t>esa</w:t>
      </w:r>
      <w:r w:rsidRPr="000D1FDE">
        <w:rPr>
          <w:lang w:val="es-CR" w:bidi="en-US"/>
        </w:rPr>
        <w:t xml:space="preserve"> incertidumbre</w:t>
      </w:r>
      <w:r w:rsidR="00AF0D1F" w:rsidRPr="000D1FDE">
        <w:rPr>
          <w:vertAlign w:val="superscript"/>
          <w:lang w:val="es-CR"/>
        </w:rPr>
        <w:footnoteReference w:id="100"/>
      </w:r>
      <w:r w:rsidRPr="000D1FDE">
        <w:rPr>
          <w:lang w:val="es-CR" w:bidi="en-US"/>
        </w:rPr>
        <w:t>.</w:t>
      </w:r>
      <w:bookmarkEnd w:id="279"/>
      <w:r w:rsidR="00E3524A" w:rsidRPr="000D1FDE">
        <w:rPr>
          <w:lang w:val="es-CR" w:bidi="en-US"/>
        </w:rPr>
        <w:t xml:space="preserve"> </w:t>
      </w:r>
    </w:p>
    <w:p w14:paraId="303AD193" w14:textId="77777777" w:rsidR="003E168F" w:rsidRPr="000D1FDE" w:rsidRDefault="003E168F" w:rsidP="00ED5B73">
      <w:pPr>
        <w:pStyle w:val="Sinespaciado"/>
        <w:spacing w:line="240" w:lineRule="auto"/>
        <w:rPr>
          <w:lang w:val="es-CR" w:eastAsia="es-MX" w:bidi="en-US"/>
        </w:rPr>
      </w:pPr>
    </w:p>
    <w:p w14:paraId="5B86B49D" w14:textId="77777777" w:rsidR="003E168F" w:rsidRPr="000D1FDE" w:rsidRDefault="003E168F" w:rsidP="00ED5B73">
      <w:pPr>
        <w:pStyle w:val="PrrafodeSentencia"/>
        <w:spacing w:line="240" w:lineRule="auto"/>
        <w:rPr>
          <w:lang w:val="es-CR"/>
        </w:rPr>
      </w:pPr>
      <w:bookmarkStart w:id="280" w:name="_Ref469939946"/>
      <w:r w:rsidRPr="000D1FDE">
        <w:rPr>
          <w:rFonts w:cs="ArialUnicodeMS"/>
          <w:lang w:val="es-CR" w:bidi="en-US"/>
        </w:rPr>
        <w:t xml:space="preserve">En consecuencia, </w:t>
      </w:r>
      <w:r w:rsidRPr="000D1FDE">
        <w:rPr>
          <w:lang w:val="es-CR" w:bidi="en-US"/>
        </w:rPr>
        <w:t xml:space="preserve">es necesario que el Estado efectúe una búsqueda rigurosa por la vía judicial y administrativa pertinente, en la </w:t>
      </w:r>
      <w:r w:rsidR="00BC5A6A" w:rsidRPr="000D1FDE">
        <w:rPr>
          <w:lang w:val="es-CR" w:bidi="en-US"/>
        </w:rPr>
        <w:t>que</w:t>
      </w:r>
      <w:r w:rsidRPr="000D1FDE">
        <w:rPr>
          <w:lang w:val="es-CR" w:bidi="en-US"/>
        </w:rPr>
        <w:t xml:space="preserve"> realice todos los esfuerzos para determinar, a la mayor brevedad, el paradero de </w:t>
      </w:r>
      <w:r w:rsidR="00843898" w:rsidRPr="000D1FDE">
        <w:rPr>
          <w:lang w:val="es-CR" w:bidi="en-US"/>
        </w:rPr>
        <w:t>César Gustavo Garzón Guzmán</w:t>
      </w:r>
      <w:r w:rsidR="00715EDF" w:rsidRPr="000D1FDE">
        <w:rPr>
          <w:lang w:val="es-CR" w:bidi="en-US"/>
        </w:rPr>
        <w:t>. Para ello, deberá c</w:t>
      </w:r>
      <w:r w:rsidRPr="000D1FDE">
        <w:rPr>
          <w:lang w:val="es-CR" w:bidi="en-US"/>
        </w:rPr>
        <w:t xml:space="preserve">ontar con los recursos humanos, técnicos y científicos adecuados e idóneos. Para las referidas diligencias se debe establecer una estrategia de </w:t>
      </w:r>
      <w:r w:rsidRPr="000D1FDE">
        <w:rPr>
          <w:lang w:val="es-CR"/>
        </w:rPr>
        <w:t>comunicación</w:t>
      </w:r>
      <w:r w:rsidRPr="000D1FDE">
        <w:rPr>
          <w:lang w:val="es-CR" w:bidi="en-US"/>
        </w:rPr>
        <w:t xml:space="preserve"> con los familiares y acordar un marco de acción coordinada, para procurar su participación, conocimiento y presencia, conforme a las directrices y protocolos en la materia. </w:t>
      </w:r>
      <w:r w:rsidRPr="000D1FDE">
        <w:rPr>
          <w:rFonts w:cs="ArialUnicodeMS"/>
          <w:lang w:val="es-CR" w:bidi="en-US"/>
        </w:rPr>
        <w:t xml:space="preserve">En caso de que </w:t>
      </w:r>
      <w:r w:rsidR="00CE0602" w:rsidRPr="000D1FDE">
        <w:rPr>
          <w:rFonts w:cs="ArialUnicodeMS"/>
          <w:lang w:val="es-CR" w:bidi="en-US"/>
        </w:rPr>
        <w:t>se establezca que la víctima falleció</w:t>
      </w:r>
      <w:r w:rsidRPr="000D1FDE">
        <w:rPr>
          <w:rFonts w:cs="ArialUnicodeMS"/>
          <w:lang w:val="es-CR" w:bidi="en-US"/>
        </w:rPr>
        <w:t xml:space="preserve">, los restos mortales deben ser entregados a sus familiares, previa comprobación fehaciente de identidad, a la mayor brevedad posible y sin costo alguno para ellos. Además, el Estado deberá cubrir los gastos fúnebres, en su caso, de </w:t>
      </w:r>
      <w:r w:rsidR="00AF0D1F" w:rsidRPr="000D1FDE">
        <w:rPr>
          <w:rFonts w:cs="ArialUnicodeMS"/>
          <w:lang w:val="es-CR" w:bidi="en-US"/>
        </w:rPr>
        <w:t>común acuerdo con sus familiares</w:t>
      </w:r>
      <w:r w:rsidR="00AF0D1F" w:rsidRPr="000D1FDE">
        <w:rPr>
          <w:rStyle w:val="Refdenotaalpie"/>
          <w:rFonts w:cs="Verdana-Italic"/>
          <w:iCs/>
          <w:lang w:val="es-CR" w:bidi="en-US"/>
        </w:rPr>
        <w:footnoteReference w:id="101"/>
      </w:r>
      <w:r w:rsidRPr="000D1FDE">
        <w:rPr>
          <w:rFonts w:cs="ArialUnicodeMS"/>
          <w:lang w:val="es-CR" w:bidi="en-US"/>
        </w:rPr>
        <w:t xml:space="preserve">. </w:t>
      </w:r>
      <w:bookmarkEnd w:id="267"/>
      <w:bookmarkEnd w:id="268"/>
      <w:bookmarkEnd w:id="280"/>
    </w:p>
    <w:p w14:paraId="59CBDE6C" w14:textId="77777777" w:rsidR="003E168F" w:rsidRPr="000D1FDE" w:rsidRDefault="003E168F" w:rsidP="00ED5B73">
      <w:pPr>
        <w:pStyle w:val="Sinespaciado"/>
        <w:spacing w:line="240" w:lineRule="auto"/>
        <w:rPr>
          <w:lang w:val="es-CR" w:eastAsia="es-MX" w:bidi="en-US"/>
        </w:rPr>
      </w:pPr>
    </w:p>
    <w:p w14:paraId="7D20CAF1" w14:textId="77777777" w:rsidR="00C82B0B" w:rsidRPr="00CD07C8" w:rsidRDefault="00C82B0B" w:rsidP="00ED5B73">
      <w:pPr>
        <w:pStyle w:val="Ttulo2"/>
        <w:rPr>
          <w:lang w:val="es-CR"/>
        </w:rPr>
      </w:pPr>
      <w:bookmarkStart w:id="281" w:name="_Toc480194737"/>
      <w:bookmarkStart w:id="282" w:name="_Toc77250317"/>
      <w:bookmarkStart w:id="283" w:name="_Toc77250424"/>
      <w:bookmarkStart w:id="284" w:name="_Toc77250503"/>
      <w:bookmarkStart w:id="285" w:name="_Toc78986529"/>
      <w:r w:rsidRPr="00CD07C8">
        <w:rPr>
          <w:lang w:val="es-CR"/>
        </w:rPr>
        <w:t>Medidas de rehabilitación</w:t>
      </w:r>
      <w:bookmarkEnd w:id="281"/>
      <w:bookmarkEnd w:id="282"/>
      <w:bookmarkEnd w:id="283"/>
      <w:bookmarkEnd w:id="284"/>
      <w:bookmarkEnd w:id="285"/>
    </w:p>
    <w:p w14:paraId="6E168D76" w14:textId="77777777" w:rsidR="00C82B0B" w:rsidRPr="000D1FDE" w:rsidRDefault="00C82B0B" w:rsidP="00ED5B73">
      <w:pPr>
        <w:pStyle w:val="Sinespaciado"/>
        <w:spacing w:line="240" w:lineRule="auto"/>
        <w:rPr>
          <w:lang w:val="es-CR" w:eastAsia="es-MX"/>
        </w:rPr>
      </w:pPr>
    </w:p>
    <w:p w14:paraId="723DE944" w14:textId="77777777" w:rsidR="00C82B0B" w:rsidRPr="000D1FDE" w:rsidRDefault="00C82B0B" w:rsidP="00ED5B73">
      <w:pPr>
        <w:pStyle w:val="PrrafodeSentencia"/>
        <w:spacing w:line="240" w:lineRule="auto"/>
        <w:rPr>
          <w:b/>
          <w:lang w:val="es-CR" w:bidi="en-US"/>
        </w:rPr>
      </w:pPr>
      <w:r w:rsidRPr="000D1FDE">
        <w:rPr>
          <w:lang w:val="es-CR" w:bidi="en-US"/>
        </w:rPr>
        <w:t xml:space="preserve">La </w:t>
      </w:r>
      <w:r w:rsidRPr="000D1FDE">
        <w:rPr>
          <w:b/>
          <w:i/>
          <w:lang w:val="es-CR" w:bidi="en-US"/>
        </w:rPr>
        <w:t>Comisión</w:t>
      </w:r>
      <w:r w:rsidRPr="000D1FDE">
        <w:rPr>
          <w:b/>
          <w:lang w:val="es-CR" w:bidi="en-US"/>
        </w:rPr>
        <w:t xml:space="preserve"> </w:t>
      </w:r>
      <w:r w:rsidRPr="000D1FDE">
        <w:rPr>
          <w:lang w:val="es-CR" w:bidi="en-US"/>
        </w:rPr>
        <w:t xml:space="preserve">solicitó la </w:t>
      </w:r>
      <w:r w:rsidRPr="000D1FDE">
        <w:rPr>
          <w:lang w:val="es-CR"/>
        </w:rPr>
        <w:t>implementación</w:t>
      </w:r>
      <w:r w:rsidRPr="000D1FDE">
        <w:rPr>
          <w:lang w:val="es-CR" w:bidi="en-US"/>
        </w:rPr>
        <w:t xml:space="preserve"> de un programa adecuado de atención a los familiares del señor Garzón Guzmán, en consulta con estos. </w:t>
      </w:r>
    </w:p>
    <w:p w14:paraId="4C2ACA37" w14:textId="77777777" w:rsidR="00C82B0B" w:rsidRPr="000D1FDE" w:rsidRDefault="00C82B0B" w:rsidP="00ED5B73">
      <w:pPr>
        <w:pStyle w:val="PrrafodeSentencia"/>
        <w:widowControl/>
        <w:numPr>
          <w:ilvl w:val="0"/>
          <w:numId w:val="0"/>
        </w:numPr>
        <w:adjustRightInd/>
        <w:spacing w:line="240" w:lineRule="auto"/>
        <w:textAlignment w:val="auto"/>
        <w:rPr>
          <w:rFonts w:cs="ArialUnicodeMS"/>
          <w:b/>
          <w:lang w:val="es-CR" w:bidi="en-US"/>
        </w:rPr>
      </w:pPr>
    </w:p>
    <w:p w14:paraId="209C8B35" w14:textId="77777777" w:rsidR="00C82B0B" w:rsidRPr="000D1FDE" w:rsidRDefault="00AC4B75" w:rsidP="00ED5B73">
      <w:pPr>
        <w:pStyle w:val="PrrafodeSentencia"/>
        <w:spacing w:line="240" w:lineRule="auto"/>
        <w:rPr>
          <w:b/>
          <w:lang w:val="es-CR" w:bidi="en-US"/>
        </w:rPr>
      </w:pPr>
      <w:r w:rsidRPr="000D1FDE">
        <w:rPr>
          <w:lang w:val="es-CR" w:bidi="en-US"/>
        </w:rPr>
        <w:t>El</w:t>
      </w:r>
      <w:r w:rsidR="00C82B0B" w:rsidRPr="000D1FDE">
        <w:rPr>
          <w:lang w:val="es-CR" w:bidi="en-US"/>
        </w:rPr>
        <w:t xml:space="preserve"> </w:t>
      </w:r>
      <w:r w:rsidR="00C82B0B" w:rsidRPr="000D1FDE">
        <w:rPr>
          <w:b/>
          <w:i/>
          <w:lang w:val="es-CR" w:bidi="en-US"/>
        </w:rPr>
        <w:t>representante</w:t>
      </w:r>
      <w:r w:rsidR="00C82B0B" w:rsidRPr="000D1FDE">
        <w:rPr>
          <w:lang w:val="es-CR" w:bidi="en-US"/>
        </w:rPr>
        <w:t xml:space="preserve"> solicit</w:t>
      </w:r>
      <w:r w:rsidRPr="000D1FDE">
        <w:rPr>
          <w:lang w:val="es-CR" w:bidi="en-US"/>
        </w:rPr>
        <w:t>ó</w:t>
      </w:r>
      <w:r w:rsidR="00C82B0B" w:rsidRPr="000D1FDE">
        <w:rPr>
          <w:lang w:val="es-CR" w:bidi="en-US"/>
        </w:rPr>
        <w:t xml:space="preserve"> </w:t>
      </w:r>
      <w:r w:rsidR="00C82B0B" w:rsidRPr="000D1FDE">
        <w:rPr>
          <w:lang w:val="es-CR"/>
        </w:rPr>
        <w:t>que</w:t>
      </w:r>
      <w:r w:rsidR="00C82B0B" w:rsidRPr="000D1FDE">
        <w:rPr>
          <w:lang w:val="es-CR" w:bidi="en-US"/>
        </w:rPr>
        <w:t xml:space="preserve"> se brinde una adecuada atención médica y psicológica a los familiares del señor Garzón Guzmán.  </w:t>
      </w:r>
    </w:p>
    <w:p w14:paraId="309520F5" w14:textId="77777777" w:rsidR="00C82B0B" w:rsidRPr="000D1FDE" w:rsidRDefault="00C82B0B" w:rsidP="00ED5B73">
      <w:pPr>
        <w:pStyle w:val="Sinespaciado"/>
        <w:spacing w:line="240" w:lineRule="auto"/>
        <w:rPr>
          <w:lang w:val="es-CR" w:eastAsia="es-MX" w:bidi="en-US"/>
        </w:rPr>
      </w:pPr>
    </w:p>
    <w:p w14:paraId="641E3363" w14:textId="20E0E5B8" w:rsidR="00C82B0B" w:rsidRPr="000D1FDE" w:rsidRDefault="00C82B0B" w:rsidP="00ED5B73">
      <w:pPr>
        <w:pStyle w:val="PrrafodeSentencia"/>
        <w:spacing w:line="240" w:lineRule="auto"/>
        <w:rPr>
          <w:lang w:val="es-CR"/>
        </w:rPr>
      </w:pPr>
      <w:r w:rsidRPr="000D1FDE">
        <w:rPr>
          <w:lang w:val="es-CR"/>
        </w:rPr>
        <w:t xml:space="preserve">El </w:t>
      </w:r>
      <w:r w:rsidRPr="000D1FDE">
        <w:rPr>
          <w:b/>
          <w:i/>
          <w:lang w:val="es-CR"/>
        </w:rPr>
        <w:t>Estado</w:t>
      </w:r>
      <w:r w:rsidRPr="000D1FDE">
        <w:rPr>
          <w:lang w:val="es-CR"/>
        </w:rPr>
        <w:t xml:space="preserve"> indicó que ya se ha prestado atención médica y psicológica a los familiares del señor Garzón Guzmán. Lo anterior, en el marco de la atención prioritaria a víctimas establecida en el Programa de Reparación por </w:t>
      </w:r>
      <w:r w:rsidR="0016557B">
        <w:rPr>
          <w:lang w:val="es-CR"/>
        </w:rPr>
        <w:t>v</w:t>
      </w:r>
      <w:r w:rsidRPr="000D1FDE">
        <w:rPr>
          <w:lang w:val="es-CR"/>
        </w:rPr>
        <w:t xml:space="preserve">ía </w:t>
      </w:r>
      <w:r w:rsidR="0016557B">
        <w:rPr>
          <w:lang w:val="es-CR"/>
        </w:rPr>
        <w:t>a</w:t>
      </w:r>
      <w:r w:rsidRPr="000D1FDE">
        <w:rPr>
          <w:lang w:val="es-CR"/>
        </w:rPr>
        <w:t>dministrativa. Destacó que la familia del señor Garzón Guzmán indicó a la Defensoría del Pueblo que consideraba que las acciones de soporte psicológico eran extemporáneas y que habrían decidido no acogerse a la Ley de Víctimas, en la medida en que ello implicaría renunciar a reclamos internacionales. Pese a lo anterior, el Estado informó que ha mantenido contacto con la familia del señor Garzón Guzmán y envío un reporte de la atención psicológica realizada a Iván Rodrigo Garzón Guzmán y Luis Alberto Garzón Guzmán. Indicó, además, que ha prestado atención médica y psicológica incluso a los hermanos de</w:t>
      </w:r>
      <w:r w:rsidR="00EB44B7">
        <w:rPr>
          <w:lang w:val="es-CR"/>
        </w:rPr>
        <w:t>l señor</w:t>
      </w:r>
      <w:r w:rsidRPr="000D1FDE">
        <w:rPr>
          <w:lang w:val="es-CR"/>
        </w:rPr>
        <w:t xml:space="preserve"> Garzón Guzmán</w:t>
      </w:r>
      <w:r w:rsidR="008645E4" w:rsidRPr="000D1FDE">
        <w:rPr>
          <w:lang w:val="es-CR"/>
        </w:rPr>
        <w:t xml:space="preserve"> que</w:t>
      </w:r>
      <w:r w:rsidRPr="000D1FDE">
        <w:rPr>
          <w:lang w:val="es-CR"/>
        </w:rPr>
        <w:t xml:space="preserve"> no fueron identificados por la Comisión como víctimas. </w:t>
      </w:r>
    </w:p>
    <w:p w14:paraId="75A65BBE" w14:textId="77777777" w:rsidR="00C82B0B" w:rsidRPr="000D1FDE" w:rsidRDefault="00C82B0B" w:rsidP="00ED5B73">
      <w:pPr>
        <w:pStyle w:val="PrrafodeSentencia"/>
        <w:widowControl/>
        <w:numPr>
          <w:ilvl w:val="0"/>
          <w:numId w:val="0"/>
        </w:numPr>
        <w:adjustRightInd/>
        <w:spacing w:line="240" w:lineRule="auto"/>
        <w:textAlignment w:val="auto"/>
        <w:rPr>
          <w:b/>
          <w:lang w:val="es-CR"/>
        </w:rPr>
      </w:pPr>
    </w:p>
    <w:p w14:paraId="0A1A6EC1" w14:textId="60E36A5F" w:rsidR="00E87C9E" w:rsidRPr="000D1FDE" w:rsidRDefault="00C82B0B" w:rsidP="00ED5B73">
      <w:pPr>
        <w:pStyle w:val="PrrafodeSentencia"/>
        <w:spacing w:line="240" w:lineRule="auto"/>
        <w:rPr>
          <w:lang w:val="es-CR"/>
        </w:rPr>
      </w:pPr>
      <w:bookmarkStart w:id="286" w:name="_Ref469940106"/>
      <w:r w:rsidRPr="000D1FDE">
        <w:rPr>
          <w:lang w:val="es-CR" w:bidi="en-US"/>
        </w:rPr>
        <w:t xml:space="preserve">La </w:t>
      </w:r>
      <w:r w:rsidRPr="000D1FDE">
        <w:rPr>
          <w:b/>
          <w:i/>
          <w:lang w:val="es-CR" w:bidi="en-US"/>
        </w:rPr>
        <w:t>Corte</w:t>
      </w:r>
      <w:r w:rsidRPr="000D1FDE">
        <w:rPr>
          <w:lang w:val="es-CR" w:bidi="en-US"/>
        </w:rPr>
        <w:t xml:space="preserve"> estima, como lo ha hecho en otros casos</w:t>
      </w:r>
      <w:r w:rsidRPr="000D1FDE">
        <w:rPr>
          <w:rStyle w:val="Refdenotaalpie"/>
          <w:lang w:val="es-CR"/>
        </w:rPr>
        <w:footnoteReference w:id="102"/>
      </w:r>
      <w:r w:rsidRPr="000D1FDE">
        <w:rPr>
          <w:lang w:val="es-CR" w:bidi="en-US"/>
        </w:rPr>
        <w:t xml:space="preserve">, que pese a las acciones </w:t>
      </w:r>
      <w:r w:rsidR="00482360" w:rsidRPr="000D1FDE">
        <w:rPr>
          <w:lang w:val="es-CR" w:bidi="en-US"/>
        </w:rPr>
        <w:t>llevadas a cabo</w:t>
      </w:r>
      <w:r w:rsidRPr="000D1FDE">
        <w:rPr>
          <w:lang w:val="es-CR" w:bidi="en-US"/>
        </w:rPr>
        <w:t xml:space="preserve"> por el Estado, es preciso disponer una medida de reparación orientada a brindar una atención adecuada a los padecimientos psicológicos o psiquiátricos sufridos por </w:t>
      </w:r>
      <w:r w:rsidRPr="000D1FDE">
        <w:rPr>
          <w:rFonts w:cs="ArialUnicodeMS"/>
          <w:lang w:val="es-CR" w:bidi="en-US"/>
        </w:rPr>
        <w:t>los familiares del señor Garzón Guzmán (</w:t>
      </w:r>
      <w:r w:rsidRPr="000D1FDE">
        <w:rPr>
          <w:rFonts w:cs="ArialUnicodeMS"/>
          <w:i/>
          <w:iCs/>
          <w:lang w:val="es-CR" w:bidi="en-US"/>
        </w:rPr>
        <w:t xml:space="preserve">supra </w:t>
      </w:r>
      <w:r w:rsidR="008645E4" w:rsidRPr="000D1FDE">
        <w:rPr>
          <w:rFonts w:cs="ArialUnicodeMS"/>
          <w:lang w:val="es-CR" w:bidi="en-US"/>
        </w:rPr>
        <w:t>párrs. 90 - 94</w:t>
      </w:r>
      <w:r w:rsidRPr="000D1FDE">
        <w:rPr>
          <w:rFonts w:cs="ArialUnicodeMS"/>
          <w:lang w:val="es-CR" w:bidi="en-US"/>
        </w:rPr>
        <w:t xml:space="preserve">). </w:t>
      </w:r>
      <w:bookmarkEnd w:id="286"/>
      <w:r w:rsidRPr="000D1FDE">
        <w:rPr>
          <w:lang w:val="es-CR"/>
        </w:rPr>
        <w:t xml:space="preserve">En consecuencia, la Corte encuentra que el Estado debe brindar gratuitamente, a través de sus instituciones de salud especializadas y de forma inmediata, adecuada y efectiva, el tratamiento psicológico y psiquiátrico que requieran las víctimas, previo consentimiento informado y por el tiempo que sea necesario, </w:t>
      </w:r>
      <w:r w:rsidR="008645E4" w:rsidRPr="000D1FDE">
        <w:rPr>
          <w:lang w:val="es-CR"/>
        </w:rPr>
        <w:t>incluyendo</w:t>
      </w:r>
      <w:r w:rsidRPr="000D1FDE">
        <w:rPr>
          <w:lang w:val="es-CR"/>
        </w:rPr>
        <w:t xml:space="preserve"> la provisión gratuita de </w:t>
      </w:r>
      <w:r w:rsidR="00E87C9E" w:rsidRPr="000D1FDE">
        <w:rPr>
          <w:lang w:val="es-CR"/>
        </w:rPr>
        <w:t>los medicamentos que eventualmente se requieran, tomando en cuenta los padecimientos de cada beneficiario</w:t>
      </w:r>
      <w:r w:rsidRPr="000D1FDE">
        <w:rPr>
          <w:lang w:val="es-CR"/>
        </w:rPr>
        <w:t>. Asimismo, los tratamientos respectivos deberán prestarse, en la medida de lo posible, en los centros elegidos por las víctimas. Para tal efecto las víctimas disponen de un plazo de seis meses, contado a partir de la notificación de la presente Sentencia, para requerir al Estado dicho tratamiento</w:t>
      </w:r>
      <w:r w:rsidRPr="000D1FDE">
        <w:rPr>
          <w:vertAlign w:val="superscript"/>
          <w:lang w:val="es-CR"/>
        </w:rPr>
        <w:footnoteReference w:id="103"/>
      </w:r>
      <w:r w:rsidRPr="000D1FDE">
        <w:rPr>
          <w:lang w:val="es-CR"/>
        </w:rPr>
        <w:t>.</w:t>
      </w:r>
      <w:r w:rsidR="005A7DAF" w:rsidRPr="000D1FDE">
        <w:rPr>
          <w:lang w:val="es-CR"/>
        </w:rPr>
        <w:t xml:space="preserve"> </w:t>
      </w:r>
      <w:r w:rsidR="00E87C9E" w:rsidRPr="000D1FDE">
        <w:rPr>
          <w:lang w:val="es-CR"/>
        </w:rPr>
        <w:t>Al proveer el tratamiento psicológico y/o psiquiátrico se debe</w:t>
      </w:r>
      <w:r w:rsidR="005A7DAF" w:rsidRPr="000D1FDE">
        <w:rPr>
          <w:lang w:val="es-CR"/>
        </w:rPr>
        <w:t>n</w:t>
      </w:r>
      <w:r w:rsidR="00E87C9E" w:rsidRPr="000D1FDE">
        <w:rPr>
          <w:lang w:val="es-CR"/>
        </w:rPr>
        <w:t xml:space="preserve"> considerar, además, las circunstancias y necesidades particulares de cada víctima, según lo que se acuerde con cada una de ellas y después</w:t>
      </w:r>
      <w:r w:rsidR="005A7DAF" w:rsidRPr="000D1FDE">
        <w:rPr>
          <w:lang w:val="es-CR"/>
        </w:rPr>
        <w:t xml:space="preserve"> de una evaluación individual.</w:t>
      </w:r>
      <w:r w:rsidR="00E87C9E" w:rsidRPr="000D1FDE">
        <w:rPr>
          <w:lang w:val="es-CR"/>
        </w:rPr>
        <w:t xml:space="preserve"> A su vez, el Estado dispondrá del plazo de tres meses, contado a partir de la recepción de dicha solicitud, para brindar de manera efectiva la atención psicológica y/o psiquiátrica solicitada.</w:t>
      </w:r>
    </w:p>
    <w:p w14:paraId="331796CA" w14:textId="77777777" w:rsidR="00C82B0B" w:rsidRPr="000D1FDE" w:rsidRDefault="00C82B0B" w:rsidP="00ED5B73">
      <w:pPr>
        <w:pStyle w:val="Prrafodelista"/>
        <w:spacing w:line="240" w:lineRule="auto"/>
        <w:rPr>
          <w:lang w:val="es-CR"/>
        </w:rPr>
      </w:pPr>
    </w:p>
    <w:p w14:paraId="2B009176" w14:textId="77777777" w:rsidR="003E168F" w:rsidRPr="000D1FDE" w:rsidRDefault="003E168F" w:rsidP="00ED5B73">
      <w:pPr>
        <w:pStyle w:val="Ttulo2"/>
        <w:rPr>
          <w:lang w:val="es-CR"/>
        </w:rPr>
      </w:pPr>
      <w:bookmarkStart w:id="287" w:name="_Toc480194735"/>
      <w:bookmarkStart w:id="288" w:name="_Toc78986530"/>
      <w:bookmarkStart w:id="289" w:name="_Toc77250313"/>
      <w:bookmarkStart w:id="290" w:name="_Toc77250423"/>
      <w:bookmarkStart w:id="291" w:name="_Toc77250499"/>
      <w:r w:rsidRPr="000D1FDE">
        <w:rPr>
          <w:lang w:val="es-CR"/>
        </w:rPr>
        <w:t xml:space="preserve">Medidas </w:t>
      </w:r>
      <w:bookmarkEnd w:id="287"/>
      <w:r w:rsidR="00406552" w:rsidRPr="000D1FDE">
        <w:rPr>
          <w:lang w:val="es-CR"/>
        </w:rPr>
        <w:t>satisfacción</w:t>
      </w:r>
      <w:bookmarkEnd w:id="288"/>
      <w:r w:rsidR="00406552" w:rsidRPr="000D1FDE">
        <w:rPr>
          <w:lang w:val="es-CR"/>
        </w:rPr>
        <w:t xml:space="preserve"> </w:t>
      </w:r>
      <w:bookmarkEnd w:id="289"/>
      <w:bookmarkEnd w:id="290"/>
      <w:bookmarkEnd w:id="291"/>
    </w:p>
    <w:p w14:paraId="4FD919AF" w14:textId="77777777" w:rsidR="003E168F" w:rsidRPr="000D1FDE" w:rsidRDefault="003E168F" w:rsidP="00ED5B73">
      <w:pPr>
        <w:pStyle w:val="Sinespaciado"/>
        <w:spacing w:line="240" w:lineRule="auto"/>
        <w:rPr>
          <w:lang w:val="es-CR"/>
        </w:rPr>
      </w:pPr>
    </w:p>
    <w:p w14:paraId="56BB22CB" w14:textId="77777777" w:rsidR="003E168F" w:rsidRPr="000D1FDE" w:rsidRDefault="00C82B0B" w:rsidP="00ED5B73">
      <w:pPr>
        <w:pStyle w:val="Ttulo3"/>
        <w:spacing w:line="240" w:lineRule="auto"/>
        <w:rPr>
          <w:lang w:val="es-CR"/>
        </w:rPr>
      </w:pPr>
      <w:bookmarkStart w:id="292" w:name="_Toc480194736"/>
      <w:bookmarkStart w:id="293" w:name="_Toc77250314"/>
      <w:bookmarkStart w:id="294" w:name="_Toc77250500"/>
      <w:bookmarkStart w:id="295" w:name="_Toc78986531"/>
      <w:r w:rsidRPr="000D1FDE">
        <w:rPr>
          <w:lang w:val="es-CR"/>
        </w:rPr>
        <w:t>D</w:t>
      </w:r>
      <w:r w:rsidR="005606F8" w:rsidRPr="000D1FDE">
        <w:rPr>
          <w:lang w:val="es-CR"/>
        </w:rPr>
        <w:t>.</w:t>
      </w:r>
      <w:r w:rsidR="003E168F" w:rsidRPr="000D1FDE">
        <w:rPr>
          <w:lang w:val="es-CR"/>
        </w:rPr>
        <w:t xml:space="preserve">1 </w:t>
      </w:r>
      <w:r w:rsidR="00E3524A" w:rsidRPr="000D1FDE">
        <w:rPr>
          <w:lang w:val="es-CR"/>
        </w:rPr>
        <w:t>P</w:t>
      </w:r>
      <w:r w:rsidR="003E168F" w:rsidRPr="000D1FDE">
        <w:rPr>
          <w:lang w:val="es-CR"/>
        </w:rPr>
        <w:t>ublicación y difusión de la Sentencia</w:t>
      </w:r>
      <w:bookmarkEnd w:id="292"/>
      <w:bookmarkEnd w:id="293"/>
      <w:bookmarkEnd w:id="294"/>
      <w:bookmarkEnd w:id="295"/>
    </w:p>
    <w:p w14:paraId="6432A5E1" w14:textId="77777777" w:rsidR="003E168F" w:rsidRPr="000D1FDE" w:rsidRDefault="003E168F" w:rsidP="00ED5B73">
      <w:pPr>
        <w:pStyle w:val="Sinespaciado"/>
        <w:spacing w:line="240" w:lineRule="auto"/>
        <w:rPr>
          <w:lang w:val="es-CR" w:eastAsia="es-MX" w:bidi="en-US"/>
        </w:rPr>
      </w:pPr>
    </w:p>
    <w:p w14:paraId="0612844E" w14:textId="77777777" w:rsidR="003E168F" w:rsidRPr="000D1FDE" w:rsidRDefault="00AC4B75" w:rsidP="00ED5B73">
      <w:pPr>
        <w:pStyle w:val="PrrafodeSentencia"/>
        <w:spacing w:line="240" w:lineRule="auto"/>
        <w:rPr>
          <w:lang w:val="es-CR"/>
        </w:rPr>
      </w:pPr>
      <w:bookmarkStart w:id="296" w:name="_Ref419393952"/>
      <w:r w:rsidRPr="000D1FDE">
        <w:rPr>
          <w:lang w:val="es-CR"/>
        </w:rPr>
        <w:t>El</w:t>
      </w:r>
      <w:r w:rsidR="00F677CC" w:rsidRPr="000D1FDE">
        <w:rPr>
          <w:lang w:val="es-CR"/>
        </w:rPr>
        <w:t xml:space="preserve"> </w:t>
      </w:r>
      <w:r w:rsidR="00F677CC" w:rsidRPr="000D1FDE">
        <w:rPr>
          <w:b/>
          <w:i/>
          <w:lang w:val="es-CR"/>
        </w:rPr>
        <w:t>representante</w:t>
      </w:r>
      <w:r w:rsidR="00F677CC" w:rsidRPr="000D1FDE">
        <w:rPr>
          <w:lang w:val="es-CR"/>
        </w:rPr>
        <w:t xml:space="preserve"> solicit</w:t>
      </w:r>
      <w:r w:rsidRPr="000D1FDE">
        <w:rPr>
          <w:lang w:val="es-CR"/>
        </w:rPr>
        <w:t>ó</w:t>
      </w:r>
      <w:r w:rsidR="00F677CC" w:rsidRPr="000D1FDE">
        <w:rPr>
          <w:lang w:val="es-CR"/>
        </w:rPr>
        <w:t xml:space="preserve"> que el Estado d</w:t>
      </w:r>
      <w:r w:rsidR="00775BB4" w:rsidRPr="000D1FDE">
        <w:rPr>
          <w:lang w:val="es-CR"/>
        </w:rPr>
        <w:t>é</w:t>
      </w:r>
      <w:r w:rsidR="00F677CC" w:rsidRPr="000D1FDE">
        <w:rPr>
          <w:lang w:val="es-CR"/>
        </w:rPr>
        <w:t xml:space="preserve"> publicidad a la decisión que adopte la Corte.</w:t>
      </w:r>
    </w:p>
    <w:p w14:paraId="0F6A5677" w14:textId="77777777" w:rsidR="00F677CC" w:rsidRPr="000D1FDE" w:rsidRDefault="00F677CC" w:rsidP="00ED5B73">
      <w:pPr>
        <w:pStyle w:val="PrrafodeSentencia"/>
        <w:widowControl/>
        <w:numPr>
          <w:ilvl w:val="0"/>
          <w:numId w:val="0"/>
        </w:numPr>
        <w:adjustRightInd/>
        <w:spacing w:line="240" w:lineRule="auto"/>
        <w:textAlignment w:val="auto"/>
        <w:rPr>
          <w:lang w:val="es-CR"/>
        </w:rPr>
      </w:pPr>
    </w:p>
    <w:p w14:paraId="7D83DA8F" w14:textId="77777777" w:rsidR="00F677CC" w:rsidRPr="000D1FDE" w:rsidRDefault="00F677CC" w:rsidP="00ED5B73">
      <w:pPr>
        <w:pStyle w:val="PrrafodeSentencia"/>
        <w:spacing w:line="240" w:lineRule="auto"/>
        <w:rPr>
          <w:lang w:val="es-CR"/>
        </w:rPr>
      </w:pPr>
      <w:r w:rsidRPr="000D1FDE">
        <w:rPr>
          <w:lang w:val="es-CR"/>
        </w:rPr>
        <w:t xml:space="preserve">El </w:t>
      </w:r>
      <w:r w:rsidR="009E39B9" w:rsidRPr="000D1FDE">
        <w:rPr>
          <w:b/>
          <w:i/>
          <w:lang w:val="es-CR"/>
        </w:rPr>
        <w:t>Estado</w:t>
      </w:r>
      <w:r w:rsidRPr="000D1FDE">
        <w:rPr>
          <w:lang w:val="es-CR"/>
        </w:rPr>
        <w:t xml:space="preserve"> no se refirió de manera específica a este asunto. </w:t>
      </w:r>
    </w:p>
    <w:p w14:paraId="46649D28" w14:textId="77777777" w:rsidR="003E168F" w:rsidRPr="000D1FDE" w:rsidRDefault="003E168F" w:rsidP="00ED5B73">
      <w:pPr>
        <w:pStyle w:val="Sinespaciado"/>
        <w:spacing w:line="240" w:lineRule="auto"/>
        <w:rPr>
          <w:lang w:val="es-CR" w:eastAsia="es-MX"/>
        </w:rPr>
      </w:pPr>
    </w:p>
    <w:bookmarkEnd w:id="296"/>
    <w:p w14:paraId="1CEDCF17" w14:textId="77777777" w:rsidR="00715EDF" w:rsidRPr="000D1FDE" w:rsidRDefault="00715EDF" w:rsidP="00ED5B73">
      <w:pPr>
        <w:pStyle w:val="PrrafodeSentencia"/>
        <w:spacing w:line="240" w:lineRule="auto"/>
        <w:rPr>
          <w:lang w:val="es-CR"/>
        </w:rPr>
      </w:pPr>
      <w:r w:rsidRPr="000D1FDE">
        <w:rPr>
          <w:lang w:val="es-CR"/>
        </w:rPr>
        <w:t xml:space="preserve">La </w:t>
      </w:r>
      <w:r w:rsidRPr="000D1FDE">
        <w:rPr>
          <w:b/>
          <w:i/>
          <w:lang w:val="es-CR"/>
        </w:rPr>
        <w:t>Corte</w:t>
      </w:r>
      <w:r w:rsidRPr="000D1FDE">
        <w:rPr>
          <w:lang w:val="es-CR"/>
        </w:rPr>
        <w:t xml:space="preserve"> estima, como lo ha dispuesto en otros casos</w:t>
      </w:r>
      <w:r w:rsidRPr="000D1FDE">
        <w:rPr>
          <w:vertAlign w:val="superscript"/>
          <w:lang w:val="es-CR"/>
        </w:rPr>
        <w:footnoteReference w:id="104"/>
      </w:r>
      <w:r w:rsidRPr="000D1FDE">
        <w:rPr>
          <w:lang w:val="es-CR"/>
        </w:rPr>
        <w:t>, que el Estado debe publicar, en el plazo de seis meses contado a partir de la notificación de la presente Sentencia: a) el resumen oficial de la presente Sentencia elaborado por la Corte, por una sola vez, en el Diario Oficial,</w:t>
      </w:r>
      <w:r w:rsidRPr="000D1FDE">
        <w:rPr>
          <w:rFonts w:eastAsia="MS Mincho"/>
          <w:lang w:val="es-CR" w:bidi="en-US"/>
        </w:rPr>
        <w:t xml:space="preserve"> en un tamaño de letra legible y adecuado</w:t>
      </w:r>
      <w:r w:rsidRPr="000D1FDE">
        <w:rPr>
          <w:lang w:val="es-CR"/>
        </w:rPr>
        <w:t xml:space="preserve">; b) el resumen oficial de la presente Sentencia elaborado por la Corte, por una sola vez, en un diario de amplia circulación nacional, </w:t>
      </w:r>
      <w:r w:rsidRPr="000D1FDE">
        <w:rPr>
          <w:rFonts w:eastAsia="MS Mincho"/>
          <w:lang w:val="es-CR" w:bidi="en-US"/>
        </w:rPr>
        <w:t>en un tamaño de letra legible y adecuado</w:t>
      </w:r>
      <w:r w:rsidR="00775BB4" w:rsidRPr="000D1FDE">
        <w:rPr>
          <w:rFonts w:eastAsia="MS Mincho"/>
          <w:lang w:val="es-CR" w:bidi="en-US"/>
        </w:rPr>
        <w:t>,</w:t>
      </w:r>
      <w:r w:rsidRPr="000D1FDE">
        <w:rPr>
          <w:lang w:val="es-CR"/>
        </w:rPr>
        <w:t xml:space="preserve"> y c) la presente Sentencia en su integridad, disponible por un período de un año, en un sitio </w:t>
      </w:r>
      <w:r w:rsidRPr="000D1FDE">
        <w:rPr>
          <w:i/>
          <w:lang w:val="es-CR"/>
        </w:rPr>
        <w:t>web</w:t>
      </w:r>
      <w:r w:rsidRPr="000D1FDE">
        <w:rPr>
          <w:lang w:val="es-CR"/>
        </w:rPr>
        <w:t xml:space="preserve"> oficial del Gobierno</w:t>
      </w:r>
      <w:r w:rsidR="00CD07C8">
        <w:rPr>
          <w:lang w:val="es-CR"/>
        </w:rPr>
        <w:t xml:space="preserve"> Nacional</w:t>
      </w:r>
      <w:r w:rsidRPr="000D1FDE">
        <w:rPr>
          <w:lang w:val="es-CR"/>
        </w:rPr>
        <w:t xml:space="preserve">. El Estado deberá informar de forma inmediata a esta Corte una vez que proceda a realizar cada una de las publicaciones dispuestas, independiente del plazo de un año para presentar su primer informe dispuesto en el punto resolutivo </w:t>
      </w:r>
      <w:r w:rsidR="008A2953" w:rsidRPr="000D1FDE">
        <w:rPr>
          <w:lang w:val="es-CR"/>
        </w:rPr>
        <w:t>11</w:t>
      </w:r>
      <w:r w:rsidRPr="000D1FDE">
        <w:rPr>
          <w:lang w:val="es-CR"/>
        </w:rPr>
        <w:t xml:space="preserve"> de </w:t>
      </w:r>
      <w:r w:rsidR="00BC5A6A" w:rsidRPr="000D1FDE">
        <w:rPr>
          <w:lang w:val="es-CR"/>
        </w:rPr>
        <w:t>esta</w:t>
      </w:r>
      <w:r w:rsidRPr="000D1FDE">
        <w:rPr>
          <w:lang w:val="es-CR"/>
        </w:rPr>
        <w:t xml:space="preserve"> Sentencia. </w:t>
      </w:r>
    </w:p>
    <w:p w14:paraId="6A2E6ABD" w14:textId="77777777" w:rsidR="00406552" w:rsidRPr="000D1FDE" w:rsidRDefault="00406552" w:rsidP="00ED5B73">
      <w:pPr>
        <w:pStyle w:val="Sinespaciado"/>
        <w:spacing w:line="240" w:lineRule="auto"/>
        <w:rPr>
          <w:lang w:val="es-CR"/>
        </w:rPr>
      </w:pPr>
    </w:p>
    <w:p w14:paraId="11C1B625" w14:textId="77777777" w:rsidR="00406552" w:rsidRPr="000D1FDE" w:rsidRDefault="00CF0BED" w:rsidP="00ED5B73">
      <w:pPr>
        <w:pStyle w:val="Ttulo3"/>
        <w:spacing w:line="240" w:lineRule="auto"/>
        <w:rPr>
          <w:lang w:val="es-CR"/>
        </w:rPr>
      </w:pPr>
      <w:bookmarkStart w:id="297" w:name="_Toc40456850"/>
      <w:bookmarkStart w:id="298" w:name="_Toc77250315"/>
      <w:bookmarkStart w:id="299" w:name="_Toc77250501"/>
      <w:bookmarkStart w:id="300" w:name="_Toc78986532"/>
      <w:r w:rsidRPr="000D1FDE">
        <w:rPr>
          <w:lang w:val="es-CR"/>
        </w:rPr>
        <w:t>D.2 Acto</w:t>
      </w:r>
      <w:r w:rsidR="00406552" w:rsidRPr="000D1FDE">
        <w:rPr>
          <w:lang w:val="es-CR"/>
        </w:rPr>
        <w:t xml:space="preserve"> público de reconocimiento de responsabilidad</w:t>
      </w:r>
      <w:bookmarkEnd w:id="297"/>
      <w:bookmarkEnd w:id="298"/>
      <w:bookmarkEnd w:id="299"/>
      <w:bookmarkEnd w:id="300"/>
    </w:p>
    <w:p w14:paraId="4F7568FB" w14:textId="77777777" w:rsidR="00406552" w:rsidRPr="000D1FDE" w:rsidRDefault="00406552" w:rsidP="00ED5B73">
      <w:pPr>
        <w:pStyle w:val="PrrafodeSentencia"/>
        <w:widowControl/>
        <w:numPr>
          <w:ilvl w:val="0"/>
          <w:numId w:val="0"/>
        </w:numPr>
        <w:adjustRightInd/>
        <w:spacing w:line="240" w:lineRule="auto"/>
        <w:textAlignment w:val="auto"/>
        <w:rPr>
          <w:lang w:val="es-CR"/>
        </w:rPr>
      </w:pPr>
    </w:p>
    <w:p w14:paraId="66494038" w14:textId="77777777" w:rsidR="005C31B0" w:rsidRPr="000D1FDE" w:rsidRDefault="005C31B0" w:rsidP="00ED5B73">
      <w:pPr>
        <w:pStyle w:val="PrrafodeSentencia"/>
        <w:widowControl/>
        <w:adjustRightInd/>
        <w:spacing w:line="240" w:lineRule="auto"/>
        <w:textAlignment w:val="auto"/>
        <w:rPr>
          <w:lang w:val="es-CR"/>
        </w:rPr>
      </w:pPr>
      <w:r w:rsidRPr="000D1FDE">
        <w:rPr>
          <w:lang w:val="es-CR"/>
        </w:rPr>
        <w:t xml:space="preserve">La </w:t>
      </w:r>
      <w:r w:rsidRPr="000D1FDE">
        <w:rPr>
          <w:b/>
          <w:i/>
          <w:lang w:val="es-CR"/>
        </w:rPr>
        <w:t>Comisión</w:t>
      </w:r>
      <w:r w:rsidRPr="000D1FDE">
        <w:rPr>
          <w:lang w:val="es-CR"/>
        </w:rPr>
        <w:t xml:space="preserve"> solicitó el establecimiento y difusión de la verdad histórica de los hechos, y en particular, que se realice un acto público de reconocimiento de responsabilidad. </w:t>
      </w:r>
    </w:p>
    <w:p w14:paraId="233198C9" w14:textId="77777777" w:rsidR="00F677CC" w:rsidRPr="000D1FDE" w:rsidRDefault="00F677CC" w:rsidP="00ED5B73">
      <w:pPr>
        <w:pStyle w:val="PrrafodeSentencia"/>
        <w:widowControl/>
        <w:numPr>
          <w:ilvl w:val="0"/>
          <w:numId w:val="0"/>
        </w:numPr>
        <w:adjustRightInd/>
        <w:spacing w:line="240" w:lineRule="auto"/>
        <w:textAlignment w:val="auto"/>
        <w:rPr>
          <w:lang w:val="es-CR"/>
        </w:rPr>
      </w:pPr>
    </w:p>
    <w:p w14:paraId="40BF14D6" w14:textId="77777777" w:rsidR="005C31B0" w:rsidRPr="000D1FDE" w:rsidRDefault="005658BC" w:rsidP="00ED5B73">
      <w:pPr>
        <w:pStyle w:val="PrrafodeSentencia"/>
        <w:widowControl/>
        <w:adjustRightInd/>
        <w:spacing w:line="240" w:lineRule="auto"/>
        <w:textAlignment w:val="auto"/>
        <w:rPr>
          <w:lang w:val="es-CR"/>
        </w:rPr>
      </w:pPr>
      <w:r w:rsidRPr="000D1FDE">
        <w:rPr>
          <w:lang w:val="es-CR"/>
        </w:rPr>
        <w:t>El</w:t>
      </w:r>
      <w:r w:rsidR="00F677CC" w:rsidRPr="000D1FDE">
        <w:rPr>
          <w:lang w:val="es-CR"/>
        </w:rPr>
        <w:t xml:space="preserve"> </w:t>
      </w:r>
      <w:r w:rsidRPr="000D1FDE">
        <w:rPr>
          <w:b/>
          <w:i/>
          <w:lang w:val="es-CR"/>
        </w:rPr>
        <w:t>representante</w:t>
      </w:r>
      <w:r w:rsidR="00F677CC" w:rsidRPr="000D1FDE">
        <w:rPr>
          <w:lang w:val="es-CR"/>
        </w:rPr>
        <w:t xml:space="preserve"> solicit</w:t>
      </w:r>
      <w:r w:rsidRPr="000D1FDE">
        <w:rPr>
          <w:lang w:val="es-CR"/>
        </w:rPr>
        <w:t>ó</w:t>
      </w:r>
      <w:r w:rsidR="00F677CC" w:rsidRPr="000D1FDE">
        <w:rPr>
          <w:lang w:val="es-CR"/>
        </w:rPr>
        <w:t xml:space="preserve"> que se pida disculpas públicas por lo sucedido.</w:t>
      </w:r>
    </w:p>
    <w:p w14:paraId="7D8F29F5" w14:textId="77777777" w:rsidR="00715EDF" w:rsidRPr="000D1FDE" w:rsidRDefault="00715EDF" w:rsidP="00ED5B73">
      <w:pPr>
        <w:pStyle w:val="Prrafodelista"/>
        <w:spacing w:line="240" w:lineRule="auto"/>
        <w:rPr>
          <w:lang w:val="es-CR"/>
        </w:rPr>
      </w:pPr>
    </w:p>
    <w:p w14:paraId="7849A27F" w14:textId="77777777" w:rsidR="004B5553" w:rsidRPr="000D1FDE" w:rsidRDefault="00715EDF" w:rsidP="00ED5B73">
      <w:pPr>
        <w:pStyle w:val="PrrafodeSentencia"/>
        <w:spacing w:line="240" w:lineRule="auto"/>
        <w:rPr>
          <w:lang w:val="es-CR"/>
        </w:rPr>
      </w:pPr>
      <w:r w:rsidRPr="000D1FDE">
        <w:rPr>
          <w:lang w:val="es-CR"/>
        </w:rPr>
        <w:t xml:space="preserve">El </w:t>
      </w:r>
      <w:r w:rsidRPr="000D1FDE">
        <w:rPr>
          <w:b/>
          <w:i/>
          <w:lang w:val="es-CR"/>
        </w:rPr>
        <w:t>Estado</w:t>
      </w:r>
      <w:r w:rsidRPr="000D1FDE">
        <w:rPr>
          <w:lang w:val="es-CR"/>
        </w:rPr>
        <w:t xml:space="preserve"> no se refirió de manera específica a este asunto. </w:t>
      </w:r>
    </w:p>
    <w:p w14:paraId="3BEBE423" w14:textId="77777777" w:rsidR="004B5553" w:rsidRPr="000D1FDE" w:rsidRDefault="004B5553" w:rsidP="00ED5B73">
      <w:pPr>
        <w:pStyle w:val="PrrafodeSentencia"/>
        <w:numPr>
          <w:ilvl w:val="0"/>
          <w:numId w:val="0"/>
        </w:numPr>
        <w:spacing w:line="240" w:lineRule="auto"/>
        <w:rPr>
          <w:lang w:val="es-CR"/>
        </w:rPr>
      </w:pPr>
    </w:p>
    <w:p w14:paraId="639BF23F" w14:textId="5511E57A" w:rsidR="002B39E7" w:rsidRPr="000D1FDE" w:rsidRDefault="005A7DAF" w:rsidP="00ED5B73">
      <w:pPr>
        <w:pStyle w:val="PrrafodeSentencia"/>
        <w:spacing w:line="240" w:lineRule="auto"/>
        <w:rPr>
          <w:lang w:val="es-CR"/>
        </w:rPr>
      </w:pPr>
      <w:r w:rsidRPr="000D1FDE">
        <w:rPr>
          <w:lang w:val="es-CR"/>
        </w:rPr>
        <w:t xml:space="preserve">La </w:t>
      </w:r>
      <w:r w:rsidRPr="000D1FDE">
        <w:rPr>
          <w:b/>
          <w:i/>
          <w:lang w:val="es-CR"/>
        </w:rPr>
        <w:t>Corte</w:t>
      </w:r>
      <w:r w:rsidR="00E87C9E" w:rsidRPr="000D1FDE">
        <w:rPr>
          <w:lang w:val="es-CR"/>
        </w:rPr>
        <w:t xml:space="preserve"> valora positivamente el reconocimiento de responsabilidad internacional </w:t>
      </w:r>
      <w:r w:rsidRPr="000D1FDE">
        <w:rPr>
          <w:lang w:val="es-CR"/>
        </w:rPr>
        <w:t>hecho</w:t>
      </w:r>
      <w:r w:rsidR="00E87C9E" w:rsidRPr="000D1FDE">
        <w:rPr>
          <w:lang w:val="es-CR"/>
        </w:rPr>
        <w:t xml:space="preserve"> por el Estado, </w:t>
      </w:r>
      <w:r w:rsidR="008645E4" w:rsidRPr="000D1FDE">
        <w:rPr>
          <w:lang w:val="es-CR"/>
        </w:rPr>
        <w:t>el</w:t>
      </w:r>
      <w:r w:rsidR="00E87C9E" w:rsidRPr="000D1FDE">
        <w:rPr>
          <w:lang w:val="es-CR"/>
        </w:rPr>
        <w:t xml:space="preserve"> cual </w:t>
      </w:r>
      <w:r w:rsidR="00CD07C8">
        <w:rPr>
          <w:lang w:val="es-CR"/>
        </w:rPr>
        <w:t>puede</w:t>
      </w:r>
      <w:r w:rsidR="00E87C9E" w:rsidRPr="000D1FDE">
        <w:rPr>
          <w:lang w:val="es-CR"/>
        </w:rPr>
        <w:t xml:space="preserve"> representar una satisfacción parcial para las víctimas frente a las violaciones declar</w:t>
      </w:r>
      <w:r w:rsidRPr="000D1FDE">
        <w:rPr>
          <w:lang w:val="es-CR"/>
        </w:rPr>
        <w:t>adas en la presente Sentencia</w:t>
      </w:r>
      <w:r w:rsidR="00E87C9E" w:rsidRPr="000D1FDE">
        <w:rPr>
          <w:lang w:val="es-CR"/>
        </w:rPr>
        <w:t xml:space="preserve">. Sin embargo, la Corte estima necesario ordenar, con el fin de reparar el daño causado a las víctimas y de evitar que hechos como los de este caso se repitan, </w:t>
      </w:r>
      <w:r w:rsidR="009E39B9" w:rsidRPr="000D1FDE">
        <w:rPr>
          <w:lang w:val="es-CR"/>
        </w:rPr>
        <w:t xml:space="preserve">que el Estado </w:t>
      </w:r>
      <w:r w:rsidRPr="000D1FDE">
        <w:rPr>
          <w:lang w:val="es-CR"/>
        </w:rPr>
        <w:t>realice</w:t>
      </w:r>
      <w:r w:rsidR="009E39B9" w:rsidRPr="000D1FDE">
        <w:rPr>
          <w:lang w:val="es-CR"/>
        </w:rPr>
        <w:t xml:space="preserve"> un acto </w:t>
      </w:r>
      <w:r w:rsidR="00FA72FE">
        <w:rPr>
          <w:lang w:val="es-CR"/>
        </w:rPr>
        <w:t xml:space="preserve">público </w:t>
      </w:r>
      <w:r w:rsidR="009E39B9" w:rsidRPr="000D1FDE">
        <w:rPr>
          <w:lang w:val="es-CR"/>
        </w:rPr>
        <w:t>de reconocimiento d</w:t>
      </w:r>
      <w:r w:rsidR="00BC5A6A" w:rsidRPr="000D1FDE">
        <w:rPr>
          <w:lang w:val="es-CR"/>
        </w:rPr>
        <w:t>e responsabilidad internacional</w:t>
      </w:r>
      <w:r w:rsidR="009E39B9" w:rsidRPr="000D1FDE">
        <w:rPr>
          <w:lang w:val="es-CR"/>
        </w:rPr>
        <w:t xml:space="preserve"> en relación con los hechos del presente caso. En dicho acto el Estado deberá hacer referencia a los hechos y violaciones de derechos humanos declaradas en la presente Sentencia. El Estado deberá asegurar la participación de las víctimas declaradas en la presente Sentencia, si así lo desean, e invitar al evento a la organización que los representó en las instancias nacionales e internacionales. </w:t>
      </w:r>
      <w:r w:rsidRPr="000D1FDE">
        <w:rPr>
          <w:lang w:val="es-CR"/>
        </w:rPr>
        <w:t xml:space="preserve">El Estado y las víctimas y/o sus representantes, deberán acordar la modalidad de cumplimento del acto público, así como las particularidades que se requieran, tales como el lugar y la fecha para su realización. </w:t>
      </w:r>
      <w:r w:rsidR="009E39B9" w:rsidRPr="000D1FDE">
        <w:rPr>
          <w:lang w:val="es-CR"/>
        </w:rPr>
        <w:t>Las autoridades estatales que deberán estar presentes o participar en dicho acto deberán ser altos funcionarios del Estado. Para cumplir con esta obligación el Estado cuenta con un plazo de un año a partir de la notificación de la presente Sentencia.</w:t>
      </w:r>
    </w:p>
    <w:p w14:paraId="70A94B6D" w14:textId="77777777" w:rsidR="00F677CC" w:rsidRPr="000D1FDE" w:rsidRDefault="00F677CC" w:rsidP="00ED5B73">
      <w:pPr>
        <w:pStyle w:val="PrrafodeSentencia"/>
        <w:widowControl/>
        <w:numPr>
          <w:ilvl w:val="0"/>
          <w:numId w:val="0"/>
        </w:numPr>
        <w:adjustRightInd/>
        <w:spacing w:line="240" w:lineRule="auto"/>
        <w:textAlignment w:val="auto"/>
        <w:rPr>
          <w:lang w:val="es-CR"/>
        </w:rPr>
      </w:pPr>
    </w:p>
    <w:p w14:paraId="29BF8E0F" w14:textId="77777777" w:rsidR="00C82B0B" w:rsidRPr="000D1FDE" w:rsidRDefault="005A7DAF" w:rsidP="00ED5B73">
      <w:pPr>
        <w:pStyle w:val="Ttulo2"/>
        <w:rPr>
          <w:lang w:val="es-CR"/>
        </w:rPr>
      </w:pPr>
      <w:bookmarkStart w:id="301" w:name="_Toc78986533"/>
      <w:r w:rsidRPr="000D1FDE">
        <w:rPr>
          <w:lang w:val="es-CR"/>
        </w:rPr>
        <w:t>Otras medidas solicitadas</w:t>
      </w:r>
      <w:bookmarkEnd w:id="301"/>
    </w:p>
    <w:p w14:paraId="34B999DC" w14:textId="77777777" w:rsidR="00C82B0B" w:rsidRPr="000D1FDE" w:rsidRDefault="00C82B0B" w:rsidP="00ED5B73">
      <w:pPr>
        <w:pStyle w:val="PrrafodeSentencia"/>
        <w:widowControl/>
        <w:numPr>
          <w:ilvl w:val="0"/>
          <w:numId w:val="0"/>
        </w:numPr>
        <w:adjustRightInd/>
        <w:spacing w:line="240" w:lineRule="auto"/>
        <w:textAlignment w:val="auto"/>
        <w:rPr>
          <w:lang w:val="es-CR"/>
        </w:rPr>
      </w:pPr>
    </w:p>
    <w:p w14:paraId="4F50608B" w14:textId="77777777" w:rsidR="005658BC" w:rsidRPr="000D1FDE" w:rsidRDefault="005C31B0" w:rsidP="00ED5B73">
      <w:pPr>
        <w:pStyle w:val="PrrafodeSentencia"/>
        <w:spacing w:line="240" w:lineRule="auto"/>
        <w:rPr>
          <w:lang w:val="es-CR"/>
        </w:rPr>
      </w:pPr>
      <w:r w:rsidRPr="000D1FDE">
        <w:rPr>
          <w:lang w:val="es-CR"/>
        </w:rPr>
        <w:t xml:space="preserve">La </w:t>
      </w:r>
      <w:r w:rsidRPr="000D1FDE">
        <w:rPr>
          <w:b/>
          <w:i/>
          <w:lang w:val="es-CR"/>
        </w:rPr>
        <w:t>Comisión</w:t>
      </w:r>
      <w:r w:rsidRPr="000D1FDE">
        <w:rPr>
          <w:lang w:val="es-CR"/>
        </w:rPr>
        <w:t xml:space="preserve"> solicitó adoptar las medidas de no repetición necesarias para evitar que en el futuro se produzcan hechos similares. Estas deberían incluir</w:t>
      </w:r>
      <w:r w:rsidR="00715EDF" w:rsidRPr="000D1FDE">
        <w:rPr>
          <w:lang w:val="es-CR"/>
        </w:rPr>
        <w:t>,</w:t>
      </w:r>
      <w:r w:rsidRPr="000D1FDE">
        <w:rPr>
          <w:lang w:val="es-CR"/>
        </w:rPr>
        <w:t xml:space="preserve"> a juicio de la </w:t>
      </w:r>
      <w:r w:rsidR="00201C47" w:rsidRPr="000D1FDE">
        <w:rPr>
          <w:lang w:val="es-CR"/>
        </w:rPr>
        <w:t>Comisión</w:t>
      </w:r>
      <w:r w:rsidR="00715EDF" w:rsidRPr="000D1FDE">
        <w:rPr>
          <w:lang w:val="es-CR"/>
        </w:rPr>
        <w:t>,</w:t>
      </w:r>
      <w:r w:rsidRPr="000D1FDE">
        <w:rPr>
          <w:lang w:val="es-CR"/>
        </w:rPr>
        <w:t xml:space="preserve"> medidas legislativas, administrativas o de otra índole para que las investigaciones sobre desaparición forzada de personas en Ecuador cumplan con los estándares sobre la materia.</w:t>
      </w:r>
    </w:p>
    <w:p w14:paraId="5994833F" w14:textId="77777777" w:rsidR="005658BC" w:rsidRPr="000D1FDE" w:rsidRDefault="005658BC" w:rsidP="00ED5B73">
      <w:pPr>
        <w:pStyle w:val="PrrafodeSentencia"/>
        <w:numPr>
          <w:ilvl w:val="0"/>
          <w:numId w:val="0"/>
        </w:numPr>
        <w:spacing w:line="240" w:lineRule="auto"/>
        <w:rPr>
          <w:lang w:val="es-CR"/>
        </w:rPr>
      </w:pPr>
    </w:p>
    <w:p w14:paraId="317BDE0E" w14:textId="77777777" w:rsidR="00406552" w:rsidRPr="000D1FDE" w:rsidRDefault="005658BC" w:rsidP="00ED5B73">
      <w:pPr>
        <w:pStyle w:val="PrrafodeSentencia"/>
        <w:spacing w:line="240" w:lineRule="auto"/>
        <w:rPr>
          <w:lang w:val="es-CR"/>
        </w:rPr>
      </w:pPr>
      <w:r w:rsidRPr="000D1FDE">
        <w:rPr>
          <w:lang w:val="es-CR"/>
        </w:rPr>
        <w:t xml:space="preserve">El </w:t>
      </w:r>
      <w:r w:rsidRPr="000D1FDE">
        <w:rPr>
          <w:b/>
          <w:i/>
          <w:lang w:val="es-CR"/>
        </w:rPr>
        <w:t>representante</w:t>
      </w:r>
      <w:r w:rsidRPr="000D1FDE">
        <w:rPr>
          <w:lang w:val="es-CR"/>
        </w:rPr>
        <w:t xml:space="preserve"> solicitó</w:t>
      </w:r>
      <w:r w:rsidR="00F677CC" w:rsidRPr="000D1FDE">
        <w:rPr>
          <w:lang w:val="es-CR"/>
        </w:rPr>
        <w:t xml:space="preserve"> que el Estado cree una política pública que establezca la capacitación en derechos humanos de lo</w:t>
      </w:r>
      <w:r w:rsidR="00715EDF" w:rsidRPr="000D1FDE">
        <w:rPr>
          <w:lang w:val="es-CR"/>
        </w:rPr>
        <w:t>s agentes de la Fuerza Pública.</w:t>
      </w:r>
    </w:p>
    <w:p w14:paraId="78029493" w14:textId="77777777" w:rsidR="005C31B0" w:rsidRPr="000D1FDE" w:rsidRDefault="005C31B0" w:rsidP="00ED5B73">
      <w:pPr>
        <w:pStyle w:val="PrrafodeSentencia"/>
        <w:numPr>
          <w:ilvl w:val="0"/>
          <w:numId w:val="0"/>
        </w:numPr>
        <w:spacing w:line="240" w:lineRule="auto"/>
        <w:rPr>
          <w:lang w:val="es-CR"/>
        </w:rPr>
      </w:pPr>
    </w:p>
    <w:p w14:paraId="160AD546" w14:textId="77777777" w:rsidR="00B55B2B" w:rsidRPr="000D1FDE" w:rsidRDefault="00406552" w:rsidP="008645E4">
      <w:pPr>
        <w:pStyle w:val="PrrafodeSentencia"/>
        <w:spacing w:line="240" w:lineRule="auto"/>
        <w:rPr>
          <w:lang w:val="es-CR"/>
        </w:rPr>
      </w:pPr>
      <w:r w:rsidRPr="000D1FDE">
        <w:rPr>
          <w:lang w:val="es-CR"/>
        </w:rPr>
        <w:t xml:space="preserve">El </w:t>
      </w:r>
      <w:r w:rsidRPr="000D1FDE">
        <w:rPr>
          <w:b/>
          <w:i/>
          <w:lang w:val="es-CR"/>
        </w:rPr>
        <w:t>Estado</w:t>
      </w:r>
      <w:r w:rsidRPr="000D1FDE">
        <w:rPr>
          <w:lang w:val="es-CR"/>
        </w:rPr>
        <w:t xml:space="preserve"> sostuvo que “ha desarrollado un esfuerzo de mayor importancia de </w:t>
      </w:r>
      <w:r w:rsidR="00380F9B" w:rsidRPr="000D1FDE">
        <w:rPr>
          <w:lang w:val="es-CR"/>
        </w:rPr>
        <w:t>investigación</w:t>
      </w:r>
      <w:r w:rsidR="00C74F17" w:rsidRPr="000D1FDE">
        <w:rPr>
          <w:lang w:val="es-CR"/>
        </w:rPr>
        <w:t>,</w:t>
      </w:r>
      <w:r w:rsidR="00380F9B" w:rsidRPr="000D1FDE">
        <w:rPr>
          <w:lang w:val="es-CR"/>
        </w:rPr>
        <w:t xml:space="preserve"> documentación, re</w:t>
      </w:r>
      <w:r w:rsidR="005517DB" w:rsidRPr="000D1FDE">
        <w:rPr>
          <w:lang w:val="es-CR"/>
        </w:rPr>
        <w:t>conocimiento</w:t>
      </w:r>
      <w:r w:rsidRPr="000D1FDE">
        <w:rPr>
          <w:lang w:val="es-CR"/>
        </w:rPr>
        <w:t xml:space="preserve"> y reparación integral a favor de víctima</w:t>
      </w:r>
      <w:r w:rsidR="00715EDF" w:rsidRPr="000D1FDE">
        <w:rPr>
          <w:lang w:val="es-CR"/>
        </w:rPr>
        <w:t>s</w:t>
      </w:r>
      <w:r w:rsidRPr="000D1FDE">
        <w:rPr>
          <w:lang w:val="es-CR"/>
        </w:rPr>
        <w:t xml:space="preserve"> de desapariciones forzadas, a través del trabajo de la Comisión de la Verdad y emisión de la Ley de Víctimas”. Destacó que</w:t>
      </w:r>
      <w:r w:rsidR="00715EDF" w:rsidRPr="000D1FDE">
        <w:rPr>
          <w:lang w:val="es-CR"/>
        </w:rPr>
        <w:t>,</w:t>
      </w:r>
      <w:r w:rsidRPr="000D1FDE">
        <w:rPr>
          <w:lang w:val="es-CR"/>
        </w:rPr>
        <w:t xml:space="preserve"> en virtud de la Ley de Víctimas, “el Estado reconoció su responsabilidad objetiva sobre las violaciones de los derechos humanos documentada</w:t>
      </w:r>
      <w:r w:rsidR="00715EDF" w:rsidRPr="000D1FDE">
        <w:rPr>
          <w:lang w:val="es-CR"/>
        </w:rPr>
        <w:t>s por la Comisión de la Verdad”.</w:t>
      </w:r>
      <w:r w:rsidRPr="000D1FDE">
        <w:rPr>
          <w:lang w:val="es-CR"/>
        </w:rPr>
        <w:t xml:space="preserve"> </w:t>
      </w:r>
      <w:r w:rsidR="00715EDF" w:rsidRPr="000D1FDE">
        <w:rPr>
          <w:lang w:val="es-CR"/>
        </w:rPr>
        <w:t>Dicha</w:t>
      </w:r>
      <w:r w:rsidRPr="000D1FDE">
        <w:rPr>
          <w:lang w:val="es-CR"/>
        </w:rPr>
        <w:t xml:space="preserve"> ley se refiere también al principio de reparación integral, para lo cual delegó competencias a diferentes entidades estatales para que ejecuten la reparación de las violaciones documentadas por la Comisión de la Verdad </w:t>
      </w:r>
      <w:r w:rsidR="00715EDF" w:rsidRPr="000D1FDE">
        <w:rPr>
          <w:lang w:val="es-CR"/>
        </w:rPr>
        <w:t xml:space="preserve">y </w:t>
      </w:r>
      <w:r w:rsidRPr="000D1FDE">
        <w:rPr>
          <w:lang w:val="es-CR"/>
        </w:rPr>
        <w:t xml:space="preserve">para que creen un programa de reparación inmaterial por vía administrativa, en virtud </w:t>
      </w:r>
      <w:r w:rsidR="00715EDF" w:rsidRPr="000D1FDE">
        <w:rPr>
          <w:lang w:val="es-CR"/>
        </w:rPr>
        <w:t>del</w:t>
      </w:r>
      <w:r w:rsidRPr="000D1FDE">
        <w:rPr>
          <w:lang w:val="es-CR"/>
        </w:rPr>
        <w:t xml:space="preserve"> cual se creó el Programa de Reparación Administrativa a cargo de la Defensoría del Pueblo</w:t>
      </w:r>
      <w:r w:rsidR="005517DB" w:rsidRPr="000D1FDE">
        <w:rPr>
          <w:lang w:val="es-CR"/>
        </w:rPr>
        <w:t xml:space="preserve">. </w:t>
      </w:r>
      <w:r w:rsidR="00380F9B" w:rsidRPr="000D1FDE">
        <w:rPr>
          <w:lang w:val="es-CR"/>
        </w:rPr>
        <w:t>En relación con la capacitación en derechos humanos para la Fuerza Pública, indicó que tanto la Policía Nacional como las Fuerzas Armadas ya implementan procesos de capacitación en Derechos Humanos</w:t>
      </w:r>
      <w:r w:rsidR="00334B61" w:rsidRPr="000D1FDE">
        <w:rPr>
          <w:lang w:val="es-CR"/>
        </w:rPr>
        <w:t>, también se refirió a capacitaciones realizadas por el Consejo de la Judicatura en beneficio de los operadores de justicia en materia de derechos humanos</w:t>
      </w:r>
      <w:r w:rsidR="00380F9B" w:rsidRPr="000D1FDE">
        <w:rPr>
          <w:lang w:val="es-CR"/>
        </w:rPr>
        <w:t xml:space="preserve">. </w:t>
      </w:r>
    </w:p>
    <w:p w14:paraId="38A49A4C" w14:textId="77777777" w:rsidR="005A7DAF" w:rsidRPr="000D1FDE" w:rsidRDefault="005A7DAF" w:rsidP="00ED5B73">
      <w:pPr>
        <w:pStyle w:val="Sinespaciado"/>
        <w:spacing w:line="240" w:lineRule="auto"/>
        <w:rPr>
          <w:lang w:val="es-CR"/>
        </w:rPr>
      </w:pPr>
    </w:p>
    <w:p w14:paraId="1DC03479" w14:textId="77777777" w:rsidR="005A7DAF" w:rsidRPr="000D1FDE" w:rsidRDefault="005A7DAF" w:rsidP="00ED5B73">
      <w:pPr>
        <w:pStyle w:val="PrrafodeSentencia"/>
        <w:spacing w:line="240" w:lineRule="auto"/>
        <w:rPr>
          <w:lang w:val="es-CR"/>
        </w:rPr>
      </w:pPr>
      <w:r w:rsidRPr="000D1FDE">
        <w:rPr>
          <w:lang w:val="es-CR"/>
        </w:rPr>
        <w:t xml:space="preserve">La </w:t>
      </w:r>
      <w:r w:rsidRPr="00CD07C8">
        <w:rPr>
          <w:b/>
          <w:i/>
          <w:lang w:val="es-CR"/>
        </w:rPr>
        <w:t>Corte</w:t>
      </w:r>
      <w:r w:rsidRPr="000D1FDE">
        <w:rPr>
          <w:lang w:val="es-CR"/>
        </w:rPr>
        <w:t xml:space="preserve"> reconoce y valora los avances llevados a cabo por parte del Estado en materia de garantías de no repetición. </w:t>
      </w:r>
      <w:r w:rsidR="0039110A" w:rsidRPr="000D1FDE">
        <w:rPr>
          <w:lang w:val="es-CR"/>
        </w:rPr>
        <w:t xml:space="preserve">En ese sentido, </w:t>
      </w:r>
      <w:r w:rsidR="000274E0" w:rsidRPr="000D1FDE">
        <w:rPr>
          <w:lang w:val="es-CR"/>
        </w:rPr>
        <w:t>como lo ha hecho en otros casos</w:t>
      </w:r>
      <w:r w:rsidR="000274E0" w:rsidRPr="000D1FDE">
        <w:rPr>
          <w:rStyle w:val="Refdenotaalpie"/>
          <w:lang w:val="es-CR"/>
        </w:rPr>
        <w:footnoteReference w:id="105"/>
      </w:r>
      <w:r w:rsidR="000274E0" w:rsidRPr="000D1FDE">
        <w:rPr>
          <w:lang w:val="es-CR"/>
        </w:rPr>
        <w:t xml:space="preserve">, </w:t>
      </w:r>
      <w:r w:rsidRPr="000D1FDE">
        <w:rPr>
          <w:lang w:val="es-CR"/>
        </w:rPr>
        <w:t xml:space="preserve">estima oportuno que el Estado siga implementando estas </w:t>
      </w:r>
      <w:r w:rsidR="00BE48CD" w:rsidRPr="000D1FDE">
        <w:rPr>
          <w:lang w:val="es-CR"/>
        </w:rPr>
        <w:t>medidas,</w:t>
      </w:r>
      <w:r w:rsidRPr="000D1FDE">
        <w:rPr>
          <w:lang w:val="es-CR"/>
        </w:rPr>
        <w:t xml:space="preserve"> pero no considera necesaria la supervisión de su cumplimiento en el marco de este caso concreto. </w:t>
      </w:r>
      <w:r w:rsidR="0039110A" w:rsidRPr="000D1FDE">
        <w:rPr>
          <w:lang w:val="es-CR"/>
        </w:rPr>
        <w:t>Por lo anterior</w:t>
      </w:r>
      <w:r w:rsidRPr="000D1FDE">
        <w:rPr>
          <w:lang w:val="es-CR"/>
        </w:rPr>
        <w:t xml:space="preserve">, en relación con las </w:t>
      </w:r>
      <w:r w:rsidR="0039110A" w:rsidRPr="000D1FDE">
        <w:rPr>
          <w:lang w:val="es-CR"/>
        </w:rPr>
        <w:t>solicitudes</w:t>
      </w:r>
      <w:r w:rsidRPr="000D1FDE">
        <w:rPr>
          <w:lang w:val="es-CR"/>
        </w:rPr>
        <w:t xml:space="preserve"> </w:t>
      </w:r>
      <w:r w:rsidR="0039110A" w:rsidRPr="000D1FDE">
        <w:rPr>
          <w:lang w:val="es-CR"/>
        </w:rPr>
        <w:t>relativas a la adopción de medidas legislativas, administrativas o de otra índole relacionadas con las investigaciones sobre desapariciones forzadas y con la implementación de una política de capacitaciones en derechos humanos, la Corte considera</w:t>
      </w:r>
      <w:r w:rsidRPr="000D1FDE">
        <w:rPr>
          <w:lang w:val="es-CR"/>
        </w:rPr>
        <w:t xml:space="preserve"> la emisión de la presente Sentencia y las reparaciones ordenadas en este capítulo resultan suficientes y adecuadas para remediar las violaciones sufridas por las víctimas.</w:t>
      </w:r>
    </w:p>
    <w:p w14:paraId="71A9B7C8" w14:textId="77777777" w:rsidR="00A62612" w:rsidRPr="000D1FDE" w:rsidRDefault="00A62612" w:rsidP="00ED5B73">
      <w:pPr>
        <w:pStyle w:val="Sinespaciado"/>
        <w:spacing w:line="240" w:lineRule="auto"/>
        <w:rPr>
          <w:lang w:val="es-CR"/>
        </w:rPr>
      </w:pPr>
      <w:bookmarkStart w:id="302" w:name="_Toc480194738"/>
    </w:p>
    <w:p w14:paraId="16FC6BD8" w14:textId="77777777" w:rsidR="003E168F" w:rsidRPr="000D1FDE" w:rsidRDefault="003E168F" w:rsidP="00ED5B73">
      <w:pPr>
        <w:pStyle w:val="Ttulo2"/>
        <w:rPr>
          <w:lang w:val="es-CR"/>
        </w:rPr>
      </w:pPr>
      <w:bookmarkStart w:id="303" w:name="_Toc480194739"/>
      <w:bookmarkStart w:id="304" w:name="_Toc77250318"/>
      <w:bookmarkStart w:id="305" w:name="_Toc77250425"/>
      <w:bookmarkStart w:id="306" w:name="_Toc77250504"/>
      <w:bookmarkStart w:id="307" w:name="_Toc78986534"/>
      <w:bookmarkEnd w:id="302"/>
      <w:r w:rsidRPr="000D1FDE">
        <w:rPr>
          <w:lang w:val="es-CR"/>
        </w:rPr>
        <w:t>Indemnizaciones compensatorias</w:t>
      </w:r>
      <w:bookmarkEnd w:id="303"/>
      <w:bookmarkEnd w:id="304"/>
      <w:bookmarkEnd w:id="305"/>
      <w:bookmarkEnd w:id="306"/>
      <w:bookmarkEnd w:id="307"/>
    </w:p>
    <w:p w14:paraId="6CC1FE6E" w14:textId="77777777" w:rsidR="005C31B0" w:rsidRPr="000D1FDE" w:rsidRDefault="005C31B0" w:rsidP="00ED5B73">
      <w:pPr>
        <w:pStyle w:val="Sinespaciado"/>
        <w:spacing w:line="240" w:lineRule="auto"/>
        <w:rPr>
          <w:lang w:val="es-CR"/>
        </w:rPr>
      </w:pPr>
    </w:p>
    <w:p w14:paraId="694AAE4E" w14:textId="77777777" w:rsidR="00B93206" w:rsidRPr="000D1FDE" w:rsidRDefault="00B93206" w:rsidP="00ED5B73">
      <w:pPr>
        <w:pStyle w:val="PrrafodeSentencia"/>
        <w:spacing w:line="240" w:lineRule="auto"/>
        <w:rPr>
          <w:lang w:val="es-CR"/>
        </w:rPr>
      </w:pPr>
      <w:r w:rsidRPr="000D1FDE">
        <w:rPr>
          <w:lang w:val="es-CR"/>
        </w:rPr>
        <w:t xml:space="preserve">La </w:t>
      </w:r>
      <w:r w:rsidRPr="000D1FDE">
        <w:rPr>
          <w:b/>
          <w:i/>
          <w:lang w:val="es-CR"/>
        </w:rPr>
        <w:t>Comisión</w:t>
      </w:r>
      <w:r w:rsidRPr="000D1FDE">
        <w:rPr>
          <w:lang w:val="es-CR"/>
        </w:rPr>
        <w:t xml:space="preserve"> solicitó que se reparen adecuadamente las violaciones de derechos humanos declaradas en el Informe de Fondo tanto en el aspecto material como moral, incluyendo una justa compensación. </w:t>
      </w:r>
    </w:p>
    <w:p w14:paraId="710DD959" w14:textId="77777777" w:rsidR="00B93206" w:rsidRPr="000D1FDE" w:rsidRDefault="00B93206" w:rsidP="00ED5B73">
      <w:pPr>
        <w:pStyle w:val="PrrafodeSentencia"/>
        <w:numPr>
          <w:ilvl w:val="0"/>
          <w:numId w:val="0"/>
        </w:numPr>
        <w:spacing w:line="240" w:lineRule="auto"/>
        <w:rPr>
          <w:lang w:val="es-CR"/>
        </w:rPr>
      </w:pPr>
    </w:p>
    <w:p w14:paraId="3B582491" w14:textId="77777777" w:rsidR="003E168F" w:rsidRPr="000D1FDE" w:rsidRDefault="00C82B0B" w:rsidP="00ED5B73">
      <w:pPr>
        <w:pStyle w:val="PrrafodeSentencia"/>
        <w:spacing w:line="240" w:lineRule="auto"/>
        <w:rPr>
          <w:lang w:val="es-CR"/>
        </w:rPr>
      </w:pPr>
      <w:r w:rsidRPr="000D1FDE">
        <w:rPr>
          <w:lang w:val="es-CR"/>
        </w:rPr>
        <w:t xml:space="preserve">El </w:t>
      </w:r>
      <w:r w:rsidRPr="000D1FDE">
        <w:rPr>
          <w:b/>
          <w:i/>
          <w:lang w:val="es-CR"/>
        </w:rPr>
        <w:t>representante</w:t>
      </w:r>
      <w:r w:rsidR="005C31B0" w:rsidRPr="000D1FDE">
        <w:rPr>
          <w:lang w:val="es-CR"/>
        </w:rPr>
        <w:t xml:space="preserve"> se </w:t>
      </w:r>
      <w:r w:rsidRPr="000D1FDE">
        <w:rPr>
          <w:lang w:val="es-CR"/>
        </w:rPr>
        <w:t>refirió</w:t>
      </w:r>
      <w:r w:rsidR="005C31B0" w:rsidRPr="000D1FDE">
        <w:rPr>
          <w:lang w:val="es-CR"/>
        </w:rPr>
        <w:t xml:space="preserve"> al concepto y alcance </w:t>
      </w:r>
      <w:r w:rsidR="004A4EFF" w:rsidRPr="000D1FDE">
        <w:rPr>
          <w:lang w:val="es-CR"/>
        </w:rPr>
        <w:t xml:space="preserve">del daño emergente y lucro cesante, pero no </w:t>
      </w:r>
      <w:r w:rsidRPr="000D1FDE">
        <w:rPr>
          <w:lang w:val="es-CR"/>
        </w:rPr>
        <w:t>hizo</w:t>
      </w:r>
      <w:r w:rsidR="004A4EFF" w:rsidRPr="000D1FDE">
        <w:rPr>
          <w:lang w:val="es-CR"/>
        </w:rPr>
        <w:t xml:space="preserve"> referencia a los montos reclamados por este concepto</w:t>
      </w:r>
      <w:r w:rsidR="005C31B0" w:rsidRPr="000D1FDE">
        <w:rPr>
          <w:lang w:val="es-CR"/>
        </w:rPr>
        <w:t>.</w:t>
      </w:r>
      <w:r w:rsidR="00CE0602" w:rsidRPr="000D1FDE">
        <w:rPr>
          <w:lang w:val="es-CR"/>
        </w:rPr>
        <w:t xml:space="preserve"> Además, se </w:t>
      </w:r>
      <w:r w:rsidRPr="000D1FDE">
        <w:rPr>
          <w:lang w:val="es-CR"/>
        </w:rPr>
        <w:t>refirió</w:t>
      </w:r>
      <w:r w:rsidR="00CE0602" w:rsidRPr="000D1FDE">
        <w:rPr>
          <w:lang w:val="es-CR"/>
        </w:rPr>
        <w:t xml:space="preserve"> a la jurisprudencia de este Tribunal sobre </w:t>
      </w:r>
      <w:r w:rsidR="00B93206" w:rsidRPr="000D1FDE">
        <w:rPr>
          <w:lang w:val="es-CR"/>
        </w:rPr>
        <w:t>daños inmateriales y solicitó</w:t>
      </w:r>
      <w:r w:rsidR="00CE0602" w:rsidRPr="000D1FDE">
        <w:rPr>
          <w:lang w:val="es-CR"/>
        </w:rPr>
        <w:t xml:space="preserve"> que la Corte determine el monto por concepto de reparaciones para los familiares del señor Garzón Guzmán.</w:t>
      </w:r>
    </w:p>
    <w:p w14:paraId="3F7FA49E" w14:textId="77777777" w:rsidR="004A4EFF" w:rsidRPr="000D1FDE" w:rsidRDefault="004A4EFF" w:rsidP="00ED5B73">
      <w:pPr>
        <w:pStyle w:val="PrrafodeSentencia"/>
        <w:numPr>
          <w:ilvl w:val="0"/>
          <w:numId w:val="0"/>
        </w:numPr>
        <w:spacing w:line="240" w:lineRule="auto"/>
        <w:rPr>
          <w:lang w:val="es-CR"/>
        </w:rPr>
      </w:pPr>
    </w:p>
    <w:p w14:paraId="1EDB285A" w14:textId="77777777" w:rsidR="004A4EFF" w:rsidRPr="000D1FDE" w:rsidRDefault="004A4EFF" w:rsidP="00ED5B73">
      <w:pPr>
        <w:pStyle w:val="PrrafodeSentencia"/>
        <w:spacing w:line="240" w:lineRule="auto"/>
        <w:rPr>
          <w:lang w:val="es-CR"/>
        </w:rPr>
      </w:pPr>
      <w:r w:rsidRPr="000D1FDE">
        <w:rPr>
          <w:lang w:val="es-CR"/>
        </w:rPr>
        <w:t xml:space="preserve">El </w:t>
      </w:r>
      <w:r w:rsidRPr="000D1FDE">
        <w:rPr>
          <w:b/>
          <w:i/>
          <w:lang w:val="es-CR"/>
        </w:rPr>
        <w:t>Estado</w:t>
      </w:r>
      <w:r w:rsidRPr="000D1FDE">
        <w:rPr>
          <w:lang w:val="es-CR"/>
        </w:rPr>
        <w:t xml:space="preserve"> no se refirió de manera específica a este asunto. </w:t>
      </w:r>
    </w:p>
    <w:p w14:paraId="58A7CE33" w14:textId="77777777" w:rsidR="00B93206" w:rsidRPr="000D1FDE" w:rsidRDefault="00B93206" w:rsidP="00ED5B73">
      <w:pPr>
        <w:pStyle w:val="Prrafodelista"/>
        <w:spacing w:line="240" w:lineRule="auto"/>
        <w:rPr>
          <w:lang w:val="es-CR"/>
        </w:rPr>
      </w:pPr>
    </w:p>
    <w:p w14:paraId="389E5BA3" w14:textId="77777777" w:rsidR="00B93206" w:rsidRPr="000D1FDE" w:rsidRDefault="00B93206" w:rsidP="00ED5B73">
      <w:pPr>
        <w:pStyle w:val="PrrafodeSentencia"/>
        <w:spacing w:line="240" w:lineRule="auto"/>
        <w:rPr>
          <w:lang w:val="es-CR"/>
        </w:rPr>
      </w:pPr>
      <w:r w:rsidRPr="000D1FDE">
        <w:rPr>
          <w:lang w:val="es-CR"/>
        </w:rPr>
        <w:t>En este caso, le corresponde a la Corte determinar las indemnizaciones debidas por las violaciones declaradas en esta Sentencia</w:t>
      </w:r>
      <w:r w:rsidR="008236FD" w:rsidRPr="000D1FDE">
        <w:rPr>
          <w:lang w:val="es-CR"/>
        </w:rPr>
        <w:t xml:space="preserve"> por concepto de daño material e inmaterial</w:t>
      </w:r>
      <w:r w:rsidRPr="000D1FDE">
        <w:rPr>
          <w:lang w:val="es-CR"/>
        </w:rPr>
        <w:t>.</w:t>
      </w:r>
    </w:p>
    <w:p w14:paraId="2E2E3F47" w14:textId="77777777" w:rsidR="00B93206" w:rsidRPr="000D1FDE" w:rsidRDefault="00B93206" w:rsidP="00ED5B73">
      <w:pPr>
        <w:pStyle w:val="PrrafodeSentencia"/>
        <w:numPr>
          <w:ilvl w:val="0"/>
          <w:numId w:val="0"/>
        </w:numPr>
        <w:spacing w:line="240" w:lineRule="auto"/>
        <w:rPr>
          <w:sz w:val="24"/>
          <w:szCs w:val="24"/>
          <w:lang w:val="es-CR"/>
        </w:rPr>
      </w:pPr>
    </w:p>
    <w:p w14:paraId="3F3E5013" w14:textId="77777777" w:rsidR="00B93206" w:rsidRPr="000D1FDE" w:rsidRDefault="00B93206" w:rsidP="00ED5B73">
      <w:pPr>
        <w:pStyle w:val="Ttulo3"/>
        <w:spacing w:line="240" w:lineRule="auto"/>
        <w:rPr>
          <w:lang w:val="es-CR"/>
        </w:rPr>
      </w:pPr>
      <w:bookmarkStart w:id="308" w:name="_Toc78986535"/>
      <w:r w:rsidRPr="000D1FDE">
        <w:rPr>
          <w:lang w:val="es-CR"/>
        </w:rPr>
        <w:t>F.1 Daño material</w:t>
      </w:r>
      <w:bookmarkEnd w:id="308"/>
    </w:p>
    <w:p w14:paraId="5492B51A" w14:textId="77777777" w:rsidR="005C31B0" w:rsidRPr="000D1FDE" w:rsidRDefault="005C31B0" w:rsidP="00ED5B73">
      <w:pPr>
        <w:pStyle w:val="PrrafodeSentencia"/>
        <w:numPr>
          <w:ilvl w:val="0"/>
          <w:numId w:val="0"/>
        </w:numPr>
        <w:spacing w:line="240" w:lineRule="auto"/>
        <w:rPr>
          <w:lang w:val="es-CR"/>
        </w:rPr>
      </w:pPr>
    </w:p>
    <w:p w14:paraId="1B3A9C3C" w14:textId="77777777" w:rsidR="00A8316C" w:rsidRPr="000D1FDE" w:rsidRDefault="004D4060" w:rsidP="00A8316C">
      <w:pPr>
        <w:pStyle w:val="PrrafodeSentencia"/>
        <w:spacing w:line="240" w:lineRule="auto"/>
        <w:rPr>
          <w:lang w:val="es-CR"/>
        </w:rPr>
      </w:pPr>
      <w:r w:rsidRPr="000D1FDE">
        <w:rPr>
          <w:lang w:val="es-CR"/>
        </w:rPr>
        <w:t xml:space="preserve">Esta </w:t>
      </w:r>
      <w:r w:rsidR="00380F9B" w:rsidRPr="000D1FDE">
        <w:rPr>
          <w:lang w:val="es-CR"/>
        </w:rPr>
        <w:t>Corte ha desarrollado en su jurisprudencia el concepto de daño materi</w:t>
      </w:r>
      <w:r w:rsidR="005517DB" w:rsidRPr="000D1FDE">
        <w:rPr>
          <w:lang w:val="es-CR"/>
        </w:rPr>
        <w:t xml:space="preserve">al y ha establecido que supone </w:t>
      </w:r>
      <w:r w:rsidR="00380F9B" w:rsidRPr="000D1FDE">
        <w:rPr>
          <w:lang w:val="es-CR"/>
        </w:rPr>
        <w:t>la pérdida o detrimento de los ingresos de las víctimas, los gastos efectuados con motivo de los hechos y las consecuencias de carácter pecuniario que tengan un nexo causal con los hechos del caso</w:t>
      </w:r>
      <w:r w:rsidR="00380F9B" w:rsidRPr="000D1FDE">
        <w:rPr>
          <w:vertAlign w:val="superscript"/>
          <w:lang w:val="es-CR"/>
        </w:rPr>
        <w:footnoteReference w:id="106"/>
      </w:r>
      <w:r w:rsidR="00380F9B" w:rsidRPr="000D1FDE">
        <w:rPr>
          <w:lang w:val="es-CR"/>
        </w:rPr>
        <w:t xml:space="preserve">. </w:t>
      </w:r>
      <w:r w:rsidRPr="000D1FDE">
        <w:rPr>
          <w:lang w:val="es-CR"/>
        </w:rPr>
        <w:t>Ahora bien</w:t>
      </w:r>
      <w:r w:rsidR="00380F9B" w:rsidRPr="000D1FDE">
        <w:rPr>
          <w:lang w:val="es-CR"/>
        </w:rPr>
        <w:t xml:space="preserve">, </w:t>
      </w:r>
      <w:r w:rsidR="00AC4B75" w:rsidRPr="000D1FDE">
        <w:rPr>
          <w:lang w:val="es-CR"/>
        </w:rPr>
        <w:t>el</w:t>
      </w:r>
      <w:r w:rsidR="00380F9B" w:rsidRPr="000D1FDE">
        <w:rPr>
          <w:lang w:val="es-CR"/>
        </w:rPr>
        <w:t xml:space="preserve"> representante no aport</w:t>
      </w:r>
      <w:r w:rsidR="00AC4B75" w:rsidRPr="000D1FDE">
        <w:rPr>
          <w:lang w:val="es-CR"/>
        </w:rPr>
        <w:t>ó</w:t>
      </w:r>
      <w:r w:rsidR="00380F9B" w:rsidRPr="000D1FDE">
        <w:rPr>
          <w:lang w:val="es-CR"/>
        </w:rPr>
        <w:t xml:space="preserve"> prueba relativa a los montos </w:t>
      </w:r>
      <w:r w:rsidR="005517DB" w:rsidRPr="000D1FDE">
        <w:rPr>
          <w:lang w:val="es-CR"/>
        </w:rPr>
        <w:t xml:space="preserve">correspondientes </w:t>
      </w:r>
      <w:r w:rsidRPr="000D1FDE">
        <w:rPr>
          <w:lang w:val="es-CR"/>
        </w:rPr>
        <w:t>al daño material. En todo caso, es de presumir que los familiares del señor César Gustavo Garzón Guzmán incurrieron en diversos gastos con motivo de su desaparición. Al respecto, la Corte recuerda que, ante la desaparición de la víctima</w:t>
      </w:r>
      <w:r w:rsidR="00A8316C" w:rsidRPr="000D1FDE">
        <w:rPr>
          <w:lang w:val="es-CR"/>
        </w:rPr>
        <w:t>,</w:t>
      </w:r>
      <w:r w:rsidRPr="000D1FDE">
        <w:rPr>
          <w:lang w:val="es-CR"/>
        </w:rPr>
        <w:t xml:space="preserve"> la señora Clorinda Guzmán realizó varias gestiones dirigidas a diferentes instituciones y organizaciones ecuatorianas para obtener información sobre la suerte y el paradero de su hijo. Por esa razón, la Corte estima que el Estado debe otorgar una indemnización por dichos gastos, pues tienen un nexo causal directo con los hechos violatorios de este caso. Como no constan comprobantes para determinar con exactitud el monto de los gastos que dichas diligencias ocasionaron, en atención a las circunstancias particulares del caso, la Corte estima pertinente fijar en equidad la cantidad de US</w:t>
      </w:r>
      <w:r w:rsidR="00CC6E29" w:rsidRPr="000D1FDE">
        <w:rPr>
          <w:lang w:val="es-CR"/>
        </w:rPr>
        <w:t>D $</w:t>
      </w:r>
      <w:r w:rsidRPr="000D1FDE">
        <w:rPr>
          <w:lang w:val="es-CR"/>
        </w:rPr>
        <w:t>10.000,00 (diez mil dólares de los Estados Unidos de América), como indemnización por concepto de daño emergente, la cual deberá ser entrega</w:t>
      </w:r>
      <w:r w:rsidR="000E1B5F" w:rsidRPr="000D1FDE">
        <w:rPr>
          <w:lang w:val="es-CR"/>
        </w:rPr>
        <w:t>da a la señora Clorinda Guzmán</w:t>
      </w:r>
      <w:r w:rsidR="00F365EC">
        <w:rPr>
          <w:lang w:val="es-CR"/>
        </w:rPr>
        <w:t xml:space="preserve"> de Garzón</w:t>
      </w:r>
      <w:r w:rsidR="000E1B5F" w:rsidRPr="000D1FDE">
        <w:rPr>
          <w:lang w:val="es-CR"/>
        </w:rPr>
        <w:t>.</w:t>
      </w:r>
    </w:p>
    <w:p w14:paraId="328871F4" w14:textId="77777777" w:rsidR="00A8316C" w:rsidRPr="000D1FDE" w:rsidRDefault="00A8316C" w:rsidP="00A8316C">
      <w:pPr>
        <w:pStyle w:val="PrrafodeSentencia"/>
        <w:numPr>
          <w:ilvl w:val="0"/>
          <w:numId w:val="0"/>
        </w:numPr>
        <w:spacing w:line="240" w:lineRule="auto"/>
        <w:rPr>
          <w:lang w:val="es-CR"/>
        </w:rPr>
      </w:pPr>
    </w:p>
    <w:p w14:paraId="37887469" w14:textId="6C2C3F49" w:rsidR="004A4EFF" w:rsidRPr="000D1FDE" w:rsidRDefault="00DD0AE6" w:rsidP="00A8316C">
      <w:pPr>
        <w:pStyle w:val="PrrafodeSentencia"/>
        <w:spacing w:line="240" w:lineRule="auto"/>
        <w:rPr>
          <w:lang w:val="es-CR"/>
        </w:rPr>
      </w:pPr>
      <w:r w:rsidRPr="000D1FDE">
        <w:rPr>
          <w:lang w:val="es-CR"/>
        </w:rPr>
        <w:t>La Corte considera, como lo ha hecho en otros casos sobre desapariciones forzadas</w:t>
      </w:r>
      <w:r w:rsidRPr="000D1FDE">
        <w:rPr>
          <w:rStyle w:val="Refdenotaalpie"/>
          <w:lang w:val="es-CR"/>
        </w:rPr>
        <w:footnoteReference w:id="107"/>
      </w:r>
      <w:r w:rsidRPr="000D1FDE">
        <w:rPr>
          <w:lang w:val="es-CR"/>
        </w:rPr>
        <w:t xml:space="preserve">, que en este caso en que se desconoce el paradero de la víctima, es posible aplicar los </w:t>
      </w:r>
      <w:r w:rsidR="00B93206" w:rsidRPr="000D1FDE">
        <w:rPr>
          <w:lang w:val="es-CR"/>
        </w:rPr>
        <w:t>criterios de compensación por pérdida de ingresos</w:t>
      </w:r>
      <w:r w:rsidRPr="000D1FDE">
        <w:rPr>
          <w:lang w:val="es-CR"/>
        </w:rPr>
        <w:t xml:space="preserve">, lo cual comprende los ingresos que habría percibido durante su vida probable. Teniendo en cuenta la edad de la víctima al inicio de su desaparición, </w:t>
      </w:r>
      <w:r w:rsidR="00B93206" w:rsidRPr="000D1FDE">
        <w:rPr>
          <w:lang w:val="es-CR"/>
        </w:rPr>
        <w:t>el valor del salario mínimo en Ecuador durante el tiempo en que se ha desconocido su paradero</w:t>
      </w:r>
      <w:r w:rsidRPr="000D1FDE">
        <w:rPr>
          <w:lang w:val="es-CR"/>
        </w:rPr>
        <w:t>, la esperanza de vida en Ecuador</w:t>
      </w:r>
      <w:r w:rsidRPr="000D1FDE">
        <w:rPr>
          <w:rStyle w:val="Refdenotaalpie"/>
          <w:lang w:val="es-CR"/>
        </w:rPr>
        <w:footnoteReference w:id="108"/>
      </w:r>
      <w:r w:rsidRPr="000D1FDE">
        <w:rPr>
          <w:lang w:val="es-CR"/>
        </w:rPr>
        <w:t xml:space="preserve"> y con base en el criterio de equidad, la Corte decide fijar</w:t>
      </w:r>
      <w:r w:rsidR="00FA72FE">
        <w:rPr>
          <w:lang w:val="es-CR"/>
        </w:rPr>
        <w:t xml:space="preserve"> en equidad</w:t>
      </w:r>
      <w:r w:rsidRPr="000D1FDE">
        <w:rPr>
          <w:lang w:val="es-CR"/>
        </w:rPr>
        <w:t xml:space="preserve"> la cantidad de US</w:t>
      </w:r>
      <w:r w:rsidR="00CC6E29" w:rsidRPr="000D1FDE">
        <w:rPr>
          <w:lang w:val="es-CR"/>
        </w:rPr>
        <w:t>D $</w:t>
      </w:r>
      <w:r w:rsidR="00430DA0" w:rsidRPr="000D1FDE">
        <w:rPr>
          <w:lang w:val="es-CR"/>
        </w:rPr>
        <w:t>57</w:t>
      </w:r>
      <w:r w:rsidRPr="000D1FDE">
        <w:rPr>
          <w:lang w:val="es-CR"/>
        </w:rPr>
        <w:t>.000,00 (cincuenta</w:t>
      </w:r>
      <w:r w:rsidR="000E1B5F" w:rsidRPr="000D1FDE">
        <w:rPr>
          <w:lang w:val="es-CR"/>
        </w:rPr>
        <w:t xml:space="preserve"> y siete</w:t>
      </w:r>
      <w:r w:rsidRPr="000D1FDE">
        <w:rPr>
          <w:lang w:val="es-CR"/>
        </w:rPr>
        <w:t xml:space="preserve"> mil dólares de los Estados Unidos de América) por concepto de ingresos dejados de percibir a favor del señor </w:t>
      </w:r>
      <w:r w:rsidR="000E1B5F" w:rsidRPr="000D1FDE">
        <w:rPr>
          <w:lang w:val="es-CR"/>
        </w:rPr>
        <w:t>César Gustavo Garzón Guzmán</w:t>
      </w:r>
      <w:r w:rsidRPr="000D1FDE">
        <w:rPr>
          <w:lang w:val="es-CR"/>
        </w:rPr>
        <w:t xml:space="preserve">. Esta cantidad deberá ser entregada a </w:t>
      </w:r>
      <w:r w:rsidR="00EC3E8F" w:rsidRPr="000D1FDE">
        <w:rPr>
          <w:lang w:val="es-CR" w:bidi="en-US"/>
        </w:rPr>
        <w:t xml:space="preserve">su madre, señora </w:t>
      </w:r>
      <w:r w:rsidR="00EC3E8F" w:rsidRPr="000D1FDE">
        <w:rPr>
          <w:lang w:val="es-CR"/>
        </w:rPr>
        <w:t>Clorinda Guzmán de Garzón</w:t>
      </w:r>
      <w:r w:rsidR="00EC3E8F" w:rsidRPr="000D1FDE">
        <w:rPr>
          <w:lang w:val="es-CR" w:bidi="en-US"/>
        </w:rPr>
        <w:t>.</w:t>
      </w:r>
    </w:p>
    <w:p w14:paraId="08E6A0A9" w14:textId="04C0382C" w:rsidR="00EC3E8F" w:rsidRDefault="00EC3E8F" w:rsidP="005E500B">
      <w:pPr>
        <w:pStyle w:val="PrrafodeSentencia"/>
        <w:numPr>
          <w:ilvl w:val="0"/>
          <w:numId w:val="0"/>
        </w:numPr>
        <w:spacing w:line="240" w:lineRule="auto"/>
        <w:rPr>
          <w:lang w:val="es-CR" w:eastAsia="es-MX" w:bidi="en-US"/>
        </w:rPr>
      </w:pPr>
    </w:p>
    <w:p w14:paraId="5D379094" w14:textId="32B37658" w:rsidR="00481149" w:rsidRDefault="00481149" w:rsidP="005E500B">
      <w:pPr>
        <w:pStyle w:val="PrrafodeSentencia"/>
        <w:numPr>
          <w:ilvl w:val="0"/>
          <w:numId w:val="0"/>
        </w:numPr>
        <w:spacing w:line="240" w:lineRule="auto"/>
        <w:rPr>
          <w:lang w:val="es-CR" w:eastAsia="es-MX" w:bidi="en-US"/>
        </w:rPr>
      </w:pPr>
    </w:p>
    <w:p w14:paraId="29CFEAA8" w14:textId="779956AC" w:rsidR="00481149" w:rsidRDefault="00481149" w:rsidP="005E500B">
      <w:pPr>
        <w:pStyle w:val="PrrafodeSentencia"/>
        <w:numPr>
          <w:ilvl w:val="0"/>
          <w:numId w:val="0"/>
        </w:numPr>
        <w:spacing w:line="240" w:lineRule="auto"/>
        <w:rPr>
          <w:lang w:val="es-CR" w:eastAsia="es-MX" w:bidi="en-US"/>
        </w:rPr>
      </w:pPr>
    </w:p>
    <w:p w14:paraId="509EF9BF" w14:textId="77777777" w:rsidR="00481149" w:rsidRPr="000D1FDE" w:rsidRDefault="00481149" w:rsidP="005E500B">
      <w:pPr>
        <w:pStyle w:val="PrrafodeSentencia"/>
        <w:numPr>
          <w:ilvl w:val="0"/>
          <w:numId w:val="0"/>
        </w:numPr>
        <w:spacing w:line="240" w:lineRule="auto"/>
        <w:rPr>
          <w:lang w:val="es-CR" w:eastAsia="es-MX" w:bidi="en-US"/>
        </w:rPr>
      </w:pPr>
    </w:p>
    <w:p w14:paraId="12AE35EF" w14:textId="77777777" w:rsidR="00B93206" w:rsidRPr="000D1FDE" w:rsidRDefault="00B93206" w:rsidP="00ED5B73">
      <w:pPr>
        <w:pStyle w:val="Ttulo3"/>
        <w:spacing w:line="240" w:lineRule="auto"/>
        <w:rPr>
          <w:lang w:val="es-CR" w:bidi="en-US"/>
        </w:rPr>
      </w:pPr>
      <w:bookmarkStart w:id="309" w:name="_Toc78986536"/>
      <w:r w:rsidRPr="000D1FDE">
        <w:rPr>
          <w:lang w:val="es-CR" w:bidi="en-US"/>
        </w:rPr>
        <w:t>F.2 Daño Inmaterial</w:t>
      </w:r>
      <w:bookmarkEnd w:id="309"/>
    </w:p>
    <w:p w14:paraId="4057D0B0" w14:textId="77777777" w:rsidR="00B93206" w:rsidRPr="000D1FDE" w:rsidRDefault="00B93206" w:rsidP="00ED5B73">
      <w:pPr>
        <w:pStyle w:val="Prrafodelista"/>
        <w:spacing w:line="240" w:lineRule="auto"/>
        <w:rPr>
          <w:rFonts w:cs="ArialUnicodeMS"/>
          <w:lang w:val="es-CR" w:bidi="en-US"/>
        </w:rPr>
      </w:pPr>
    </w:p>
    <w:p w14:paraId="03EDD8FE" w14:textId="77777777" w:rsidR="003E168F" w:rsidRPr="000D1FDE" w:rsidRDefault="00B93206" w:rsidP="00ED5B73">
      <w:pPr>
        <w:pStyle w:val="PrrafodeSentencia"/>
        <w:spacing w:line="240" w:lineRule="auto"/>
        <w:rPr>
          <w:rFonts w:cs="ArialUnicodeMS"/>
          <w:lang w:val="es-CR" w:bidi="en-US"/>
        </w:rPr>
      </w:pPr>
      <w:r w:rsidRPr="000D1FDE">
        <w:rPr>
          <w:rFonts w:cs="ArialUnicodeMS"/>
          <w:lang w:val="es-CR" w:bidi="en-US"/>
        </w:rPr>
        <w:t>E</w:t>
      </w:r>
      <w:r w:rsidR="00CE0602" w:rsidRPr="000D1FDE">
        <w:rPr>
          <w:rFonts w:cs="ArialUnicodeMS"/>
          <w:lang w:val="es-CR" w:bidi="en-US"/>
        </w:rPr>
        <w:t>n relación con el daño inmaterial, e</w:t>
      </w:r>
      <w:r w:rsidR="00380F9B" w:rsidRPr="000D1FDE">
        <w:rPr>
          <w:rFonts w:cs="ArialUnicodeMS"/>
          <w:lang w:val="es-CR" w:bidi="en-US"/>
        </w:rPr>
        <w:t>sta</w:t>
      </w:r>
      <w:r w:rsidR="003E168F" w:rsidRPr="000D1FDE">
        <w:rPr>
          <w:rFonts w:cs="ArialUnicodeMS"/>
          <w:lang w:val="es-CR" w:bidi="en-US"/>
        </w:rPr>
        <w:t xml:space="preserve"> Corte ha establecido que este puede comprender tanto los sufrimientos y las aflicciones causados a la víctima directa y a sus allegados, el menoscabo de valores muy significativos para las personas, como las alteraci</w:t>
      </w:r>
      <w:r w:rsidR="00EC3E8F" w:rsidRPr="000D1FDE">
        <w:rPr>
          <w:rFonts w:cs="ArialUnicodeMS"/>
          <w:lang w:val="es-CR" w:bidi="en-US"/>
        </w:rPr>
        <w:t>ones</w:t>
      </w:r>
      <w:r w:rsidR="00FC58BD" w:rsidRPr="000D1FDE">
        <w:rPr>
          <w:rFonts w:cs="ArialUnicodeMS"/>
          <w:lang w:val="es-CR" w:bidi="en-US"/>
        </w:rPr>
        <w:t xml:space="preserve"> de carácter no pecuniario</w:t>
      </w:r>
      <w:r w:rsidR="003E168F" w:rsidRPr="000D1FDE">
        <w:rPr>
          <w:rFonts w:cs="ArialUnicodeMS"/>
          <w:lang w:val="es-CR" w:bidi="en-US"/>
        </w:rPr>
        <w:t xml:space="preserve"> en las condiciones de existencia de la víctima o su familia</w:t>
      </w:r>
      <w:r w:rsidR="003E168F" w:rsidRPr="000D1FDE">
        <w:rPr>
          <w:rStyle w:val="Refdenotaalpie"/>
          <w:lang w:val="es-CR"/>
        </w:rPr>
        <w:footnoteReference w:id="109"/>
      </w:r>
      <w:r w:rsidR="003E168F" w:rsidRPr="000D1FDE">
        <w:rPr>
          <w:rFonts w:cs="ArialUnicodeMS"/>
          <w:lang w:val="es-CR" w:bidi="en-US"/>
        </w:rPr>
        <w:t>.</w:t>
      </w:r>
    </w:p>
    <w:p w14:paraId="56AA2EB6" w14:textId="77777777" w:rsidR="003E168F" w:rsidRPr="000D1FDE" w:rsidRDefault="003E168F" w:rsidP="00ED5B73">
      <w:pPr>
        <w:pStyle w:val="PrrafodeSentencia"/>
        <w:numPr>
          <w:ilvl w:val="0"/>
          <w:numId w:val="0"/>
        </w:numPr>
        <w:spacing w:line="240" w:lineRule="auto"/>
        <w:rPr>
          <w:lang w:val="es-CR" w:eastAsia="es-MX" w:bidi="en-US"/>
        </w:rPr>
      </w:pPr>
    </w:p>
    <w:p w14:paraId="59CEDCEC" w14:textId="77777777" w:rsidR="003E168F" w:rsidRPr="000D1FDE" w:rsidRDefault="003E168F" w:rsidP="00ED5B73">
      <w:pPr>
        <w:pStyle w:val="PrrafodeSentencia"/>
        <w:spacing w:line="240" w:lineRule="auto"/>
        <w:rPr>
          <w:rFonts w:cs="ArialUnicodeMS"/>
          <w:lang w:val="es-CR" w:bidi="en-US"/>
        </w:rPr>
      </w:pPr>
      <w:r w:rsidRPr="000D1FDE">
        <w:rPr>
          <w:rFonts w:cs="ArialUnicodeMS"/>
          <w:lang w:val="es-CR" w:bidi="en-US"/>
        </w:rPr>
        <w:t>En consideración de las circunstancias del presente caso, las violaciones cometidas, los sufrimientos ocasionados y experimentados en diferentes grados, el tiempo transcurrido, la denegación de la justicia, las comprobadas afectaciones a la integridad personal de los familiares y las restantes consecuencias de orden inmaterial que sufrieron, el Tribunal pasa a fijar en equidad las indemnizaciones por daño inmaterial a favor de las víctimas.</w:t>
      </w:r>
    </w:p>
    <w:p w14:paraId="6FFE3DA5" w14:textId="77777777" w:rsidR="003E168F" w:rsidRPr="000D1FDE" w:rsidRDefault="003E168F" w:rsidP="00ED5B73">
      <w:pPr>
        <w:pStyle w:val="PrrafodeSentencia"/>
        <w:numPr>
          <w:ilvl w:val="0"/>
          <w:numId w:val="0"/>
        </w:numPr>
        <w:spacing w:line="240" w:lineRule="auto"/>
        <w:rPr>
          <w:lang w:val="es-CR" w:eastAsia="es-MX" w:bidi="en-US"/>
        </w:rPr>
      </w:pPr>
    </w:p>
    <w:p w14:paraId="078FE313" w14:textId="77777777" w:rsidR="00FC58BD" w:rsidRPr="000D1FDE" w:rsidRDefault="003E168F" w:rsidP="00ED5B73">
      <w:pPr>
        <w:pStyle w:val="PrrafodeSentencia"/>
        <w:spacing w:line="240" w:lineRule="auto"/>
        <w:rPr>
          <w:lang w:val="es-CR" w:bidi="en-US"/>
        </w:rPr>
      </w:pPr>
      <w:bookmarkStart w:id="310" w:name="_Ref469940281"/>
      <w:r w:rsidRPr="000D1FDE">
        <w:rPr>
          <w:lang w:val="es-CR" w:bidi="en-US"/>
        </w:rPr>
        <w:t xml:space="preserve">En primer </w:t>
      </w:r>
      <w:r w:rsidR="004D4060" w:rsidRPr="000D1FDE">
        <w:rPr>
          <w:lang w:val="es-CR" w:bidi="en-US"/>
        </w:rPr>
        <w:t>lugar</w:t>
      </w:r>
      <w:r w:rsidRPr="000D1FDE">
        <w:rPr>
          <w:lang w:val="es-CR" w:bidi="en-US"/>
        </w:rPr>
        <w:t xml:space="preserve">, la Corte considera que las circunstancias que rodearon la desaparición del señor </w:t>
      </w:r>
      <w:r w:rsidR="00380F9B" w:rsidRPr="000D1FDE">
        <w:rPr>
          <w:lang w:val="es-CR" w:bidi="en-US"/>
        </w:rPr>
        <w:t>Garzón Guzmán</w:t>
      </w:r>
      <w:r w:rsidRPr="000D1FDE">
        <w:rPr>
          <w:lang w:val="es-CR" w:bidi="en-US"/>
        </w:rPr>
        <w:t xml:space="preserve"> fueron de </w:t>
      </w:r>
      <w:r w:rsidR="00FC58BD" w:rsidRPr="000D1FDE">
        <w:rPr>
          <w:lang w:val="es-CR" w:bidi="en-US"/>
        </w:rPr>
        <w:t>tal</w:t>
      </w:r>
      <w:r w:rsidRPr="000D1FDE">
        <w:rPr>
          <w:lang w:val="es-CR" w:bidi="en-US"/>
        </w:rPr>
        <w:t xml:space="preserve"> naturaleza que le causaron profundo temor y sufrimiento. En casos anteriores</w:t>
      </w:r>
      <w:r w:rsidRPr="000D1FDE">
        <w:rPr>
          <w:vertAlign w:val="superscript"/>
          <w:lang w:val="es-CR"/>
        </w:rPr>
        <w:footnoteReference w:id="110"/>
      </w:r>
      <w:r w:rsidRPr="000D1FDE">
        <w:rPr>
          <w:lang w:val="es-CR" w:bidi="en-US"/>
        </w:rPr>
        <w:t xml:space="preserve">, la Corte Interamericana estimó que circunstancias similares habían causado a la víctima un grave perjuicio moral que debía ser valorado en toda su dimensión a la hora de fijar una indemnización por ese concepto. A la luz de este criterio, la Corte considera que el señor </w:t>
      </w:r>
      <w:r w:rsidR="00380F9B" w:rsidRPr="000D1FDE">
        <w:rPr>
          <w:lang w:val="es-CR" w:bidi="en-US"/>
        </w:rPr>
        <w:t>César Gustavo Garzón Guzmán</w:t>
      </w:r>
      <w:r w:rsidRPr="000D1FDE">
        <w:rPr>
          <w:lang w:val="es-CR" w:bidi="en-US"/>
        </w:rPr>
        <w:t xml:space="preserve"> debe ser compensado por concepto de daño inmaterial y ordena en equidad el pago de US</w:t>
      </w:r>
      <w:r w:rsidR="00CC6E29" w:rsidRPr="000D1FDE">
        <w:rPr>
          <w:lang w:val="es-CR" w:bidi="en-US"/>
        </w:rPr>
        <w:t xml:space="preserve">D </w:t>
      </w:r>
      <w:r w:rsidRPr="000D1FDE">
        <w:rPr>
          <w:lang w:val="es-CR" w:bidi="en-US"/>
        </w:rPr>
        <w:t xml:space="preserve">$80.000,00 (ochenta mil dólares de los Estados Unidos de América). Este monto deberá ser </w:t>
      </w:r>
      <w:r w:rsidR="00BE48CD" w:rsidRPr="000D1FDE">
        <w:rPr>
          <w:lang w:val="es-CR" w:bidi="en-US"/>
        </w:rPr>
        <w:t xml:space="preserve">entregado </w:t>
      </w:r>
      <w:r w:rsidRPr="000D1FDE">
        <w:rPr>
          <w:lang w:val="es-CR" w:bidi="en-US"/>
        </w:rPr>
        <w:t xml:space="preserve">a </w:t>
      </w:r>
      <w:r w:rsidR="00380F9B" w:rsidRPr="000D1FDE">
        <w:rPr>
          <w:lang w:val="es-CR" w:bidi="en-US"/>
        </w:rPr>
        <w:t xml:space="preserve">su madre, señora </w:t>
      </w:r>
      <w:r w:rsidR="00FC58BD" w:rsidRPr="000D1FDE">
        <w:rPr>
          <w:lang w:val="es-CR"/>
        </w:rPr>
        <w:t>Clorinda Guzmán de Garzón</w:t>
      </w:r>
      <w:bookmarkEnd w:id="310"/>
      <w:r w:rsidR="00FC58BD" w:rsidRPr="000D1FDE">
        <w:rPr>
          <w:lang w:val="es-CR"/>
        </w:rPr>
        <w:t>.</w:t>
      </w:r>
    </w:p>
    <w:p w14:paraId="3606F465" w14:textId="77777777" w:rsidR="003E168F" w:rsidRPr="000D1FDE" w:rsidRDefault="003E168F" w:rsidP="00ED5B73">
      <w:pPr>
        <w:pStyle w:val="PrrafodeSentencia"/>
        <w:numPr>
          <w:ilvl w:val="0"/>
          <w:numId w:val="0"/>
        </w:numPr>
        <w:spacing w:line="240" w:lineRule="auto"/>
        <w:rPr>
          <w:lang w:val="es-CR" w:eastAsia="es-MX" w:bidi="en-US"/>
        </w:rPr>
      </w:pPr>
    </w:p>
    <w:p w14:paraId="43DA8BC6" w14:textId="08EDDAE1" w:rsidR="00B9579D" w:rsidRPr="000D1FDE" w:rsidRDefault="003E168F" w:rsidP="00ED5B73">
      <w:pPr>
        <w:pStyle w:val="PrrafodeSentencia"/>
        <w:spacing w:line="240" w:lineRule="auto"/>
        <w:rPr>
          <w:lang w:val="es-CR"/>
        </w:rPr>
      </w:pPr>
      <w:bookmarkStart w:id="311" w:name="_Ref469940294"/>
      <w:r w:rsidRPr="000D1FDE">
        <w:rPr>
          <w:rFonts w:cs="ArialUnicodeMS"/>
          <w:lang w:val="es-CR" w:bidi="en-US"/>
        </w:rPr>
        <w:t xml:space="preserve">En segundo </w:t>
      </w:r>
      <w:r w:rsidR="004D4060" w:rsidRPr="000D1FDE">
        <w:rPr>
          <w:rFonts w:cs="ArialUnicodeMS"/>
          <w:lang w:val="es-CR" w:bidi="en-US"/>
        </w:rPr>
        <w:t>lugar</w:t>
      </w:r>
      <w:r w:rsidRPr="000D1FDE">
        <w:rPr>
          <w:rFonts w:cs="ArialUnicodeMS"/>
          <w:lang w:val="es-CR" w:bidi="en-US"/>
        </w:rPr>
        <w:t xml:space="preserve">, la Corte estima que </w:t>
      </w:r>
      <w:r w:rsidR="00FC58BD" w:rsidRPr="000D1FDE">
        <w:rPr>
          <w:lang w:val="es-CR"/>
        </w:rPr>
        <w:t xml:space="preserve">la señora Clorinda Guzmán de Garzón </w:t>
      </w:r>
      <w:r w:rsidR="00E3524A" w:rsidRPr="000D1FDE">
        <w:rPr>
          <w:lang w:val="es-CR"/>
        </w:rPr>
        <w:t>experimentó graves sufrimientos por cuenta de la desaparición de su hijo y por los actos de rev</w:t>
      </w:r>
      <w:r w:rsidR="00B9579D" w:rsidRPr="000D1FDE">
        <w:rPr>
          <w:lang w:val="es-CR"/>
        </w:rPr>
        <w:t>ic</w:t>
      </w:r>
      <w:r w:rsidR="00E3524A" w:rsidRPr="000D1FDE">
        <w:rPr>
          <w:lang w:val="es-CR"/>
        </w:rPr>
        <w:t xml:space="preserve">timización cuando realizaba </w:t>
      </w:r>
      <w:r w:rsidR="00717738" w:rsidRPr="000D1FDE">
        <w:rPr>
          <w:lang w:val="es-CR"/>
        </w:rPr>
        <w:t xml:space="preserve">las </w:t>
      </w:r>
      <w:r w:rsidR="00E3524A" w:rsidRPr="000D1FDE">
        <w:rPr>
          <w:lang w:val="es-CR"/>
        </w:rPr>
        <w:t xml:space="preserve">labores </w:t>
      </w:r>
      <w:r w:rsidR="00B9579D" w:rsidRPr="000D1FDE">
        <w:rPr>
          <w:lang w:val="es-CR"/>
        </w:rPr>
        <w:t>de</w:t>
      </w:r>
      <w:r w:rsidR="00E3524A" w:rsidRPr="000D1FDE">
        <w:rPr>
          <w:lang w:val="es-CR"/>
        </w:rPr>
        <w:t xml:space="preserve"> búsqueda. </w:t>
      </w:r>
      <w:r w:rsidR="00B9579D" w:rsidRPr="000D1FDE">
        <w:rPr>
          <w:lang w:val="es-CR"/>
        </w:rPr>
        <w:t xml:space="preserve">Por lo anterior, la Corte fija en equidad </w:t>
      </w:r>
      <w:r w:rsidR="00B9579D" w:rsidRPr="000D1FDE">
        <w:rPr>
          <w:rFonts w:cs="ArialUnicodeMS"/>
          <w:lang w:val="es-CR" w:bidi="en-US"/>
        </w:rPr>
        <w:t xml:space="preserve">la </w:t>
      </w:r>
      <w:r w:rsidR="00717738" w:rsidRPr="000D1FDE">
        <w:rPr>
          <w:rFonts w:cs="ArialUnicodeMS"/>
          <w:lang w:val="es-CR" w:bidi="en-US"/>
        </w:rPr>
        <w:t>suma</w:t>
      </w:r>
      <w:r w:rsidR="00B9579D" w:rsidRPr="000D1FDE">
        <w:rPr>
          <w:rFonts w:cs="ArialUnicodeMS"/>
          <w:lang w:val="es-CR" w:bidi="en-US"/>
        </w:rPr>
        <w:t xml:space="preserve"> de US</w:t>
      </w:r>
      <w:r w:rsidR="00CC6E29" w:rsidRPr="000D1FDE">
        <w:rPr>
          <w:rFonts w:cs="ArialUnicodeMS"/>
          <w:lang w:val="es-CR" w:bidi="en-US"/>
        </w:rPr>
        <w:t>D $</w:t>
      </w:r>
      <w:r w:rsidR="00B27741" w:rsidRPr="000D1FDE">
        <w:rPr>
          <w:rFonts w:cs="ArialUnicodeMS"/>
          <w:lang w:val="es-CR" w:bidi="en-US"/>
        </w:rPr>
        <w:t>4</w:t>
      </w:r>
      <w:r w:rsidR="00B9579D" w:rsidRPr="000D1FDE">
        <w:rPr>
          <w:rFonts w:cs="ArialUnicodeMS"/>
          <w:lang w:val="es-CR" w:bidi="en-US"/>
        </w:rPr>
        <w:t>0.000,00 (</w:t>
      </w:r>
      <w:r w:rsidR="00B27741" w:rsidRPr="000D1FDE">
        <w:rPr>
          <w:rFonts w:cs="ArialUnicodeMS"/>
          <w:lang w:val="es-CR" w:bidi="en-US"/>
        </w:rPr>
        <w:t>cuarenta</w:t>
      </w:r>
      <w:r w:rsidR="00B9579D" w:rsidRPr="000D1FDE">
        <w:rPr>
          <w:rFonts w:cs="ArialUnicodeMS"/>
          <w:lang w:val="es-CR" w:bidi="en-US"/>
        </w:rPr>
        <w:t xml:space="preserve"> mil dólares de los Estados Unidos de América), por concepto de daño inmaterial, la cual debe ser pagada a su favor.</w:t>
      </w:r>
    </w:p>
    <w:p w14:paraId="323116E7" w14:textId="77777777" w:rsidR="00E3524A" w:rsidRPr="000D1FDE" w:rsidRDefault="00E3524A" w:rsidP="00ED5B73">
      <w:pPr>
        <w:pStyle w:val="Sinespaciado"/>
        <w:spacing w:line="240" w:lineRule="auto"/>
        <w:rPr>
          <w:highlight w:val="lightGray"/>
          <w:lang w:val="es-CR"/>
        </w:rPr>
      </w:pPr>
    </w:p>
    <w:p w14:paraId="20486BF2" w14:textId="650DD598" w:rsidR="000274E0" w:rsidRPr="000D1FDE" w:rsidRDefault="00B9579D" w:rsidP="00ED5B73">
      <w:pPr>
        <w:pStyle w:val="PrrafodeSentencia"/>
        <w:spacing w:line="240" w:lineRule="auto"/>
        <w:rPr>
          <w:lang w:val="es-CR"/>
        </w:rPr>
      </w:pPr>
      <w:r w:rsidRPr="000D1FDE">
        <w:rPr>
          <w:lang w:val="es-CR"/>
        </w:rPr>
        <w:t>La Corte también encuentra que</w:t>
      </w:r>
      <w:r w:rsidR="00FC58BD" w:rsidRPr="000D1FDE">
        <w:rPr>
          <w:lang w:val="es-CR"/>
        </w:rPr>
        <w:t xml:space="preserve"> los señores </w:t>
      </w:r>
      <w:r w:rsidRPr="000D1FDE">
        <w:rPr>
          <w:lang w:val="es-CR"/>
        </w:rPr>
        <w:t xml:space="preserve">Julio Garzón, </w:t>
      </w:r>
      <w:r w:rsidR="00FC58BD" w:rsidRPr="000D1FDE">
        <w:rPr>
          <w:lang w:val="es-CR"/>
        </w:rPr>
        <w:t>Luis Alberto Garzón Guzmán</w:t>
      </w:r>
      <w:r w:rsidR="005517DB" w:rsidRPr="000D1FDE">
        <w:rPr>
          <w:lang w:val="es-CR"/>
        </w:rPr>
        <w:t xml:space="preserve">, </w:t>
      </w:r>
      <w:r w:rsidR="00FC58BD" w:rsidRPr="000D1FDE">
        <w:rPr>
          <w:lang w:val="es-CR"/>
        </w:rPr>
        <w:t>Rodrigo Garzón Guzmán</w:t>
      </w:r>
      <w:r w:rsidR="005517DB" w:rsidRPr="000D1FDE">
        <w:rPr>
          <w:lang w:val="es-CR"/>
        </w:rPr>
        <w:t>, Luis Lascano y la señora Ana Julia Lascano</w:t>
      </w:r>
      <w:r w:rsidR="00FC58BD" w:rsidRPr="000D1FDE">
        <w:rPr>
          <w:lang w:val="es-CR"/>
        </w:rPr>
        <w:t xml:space="preserve"> </w:t>
      </w:r>
      <w:r w:rsidRPr="000D1FDE">
        <w:rPr>
          <w:lang w:val="es-CR"/>
        </w:rPr>
        <w:t>experimentaron</w:t>
      </w:r>
      <w:r w:rsidR="003E168F" w:rsidRPr="000D1FDE">
        <w:rPr>
          <w:rFonts w:cs="ArialUnicodeMS"/>
          <w:lang w:val="es-CR" w:bidi="en-US"/>
        </w:rPr>
        <w:t xml:space="preserve"> grandes sufrimientos que repercutieron en sus proyectos de vida. Por lo anterior, la Corte fija en equidad</w:t>
      </w:r>
      <w:r w:rsidR="00BE48CD" w:rsidRPr="000D1FDE">
        <w:rPr>
          <w:rFonts w:cs="ArialUnicodeMS"/>
          <w:lang w:val="es-CR" w:bidi="en-US"/>
        </w:rPr>
        <w:t>,</w:t>
      </w:r>
      <w:r w:rsidR="003E168F" w:rsidRPr="000D1FDE">
        <w:rPr>
          <w:rFonts w:cs="ArialUnicodeMS"/>
          <w:lang w:val="es-CR" w:bidi="en-US"/>
        </w:rPr>
        <w:t xml:space="preserve"> </w:t>
      </w:r>
      <w:r w:rsidR="00BE48CD" w:rsidRPr="000D1FDE">
        <w:rPr>
          <w:rFonts w:cs="ArialUnicodeMS"/>
          <w:lang w:val="es-CR" w:bidi="en-US"/>
        </w:rPr>
        <w:t xml:space="preserve">por concepto de daño inmaterial, </w:t>
      </w:r>
      <w:r w:rsidR="003E168F" w:rsidRPr="000D1FDE">
        <w:rPr>
          <w:rFonts w:cs="ArialUnicodeMS"/>
          <w:lang w:val="es-CR" w:bidi="en-US"/>
        </w:rPr>
        <w:t>la cantidad de US</w:t>
      </w:r>
      <w:r w:rsidR="00CC6E29" w:rsidRPr="000D1FDE">
        <w:rPr>
          <w:rFonts w:cs="ArialUnicodeMS"/>
          <w:lang w:val="es-CR" w:bidi="en-US"/>
        </w:rPr>
        <w:t>D $</w:t>
      </w:r>
      <w:r w:rsidR="00BE48CD" w:rsidRPr="000D1FDE">
        <w:rPr>
          <w:rFonts w:cs="ArialUnicodeMS"/>
          <w:lang w:val="es-CR" w:bidi="en-US"/>
        </w:rPr>
        <w:t>30</w:t>
      </w:r>
      <w:r w:rsidR="003E168F" w:rsidRPr="000D1FDE">
        <w:rPr>
          <w:rFonts w:cs="ArialUnicodeMS"/>
          <w:lang w:val="es-CR" w:bidi="en-US"/>
        </w:rPr>
        <w:t>.000,00</w:t>
      </w:r>
      <w:r w:rsidR="00BE48CD" w:rsidRPr="000D1FDE">
        <w:rPr>
          <w:rFonts w:cs="ArialUnicodeMS"/>
          <w:lang w:val="es-CR" w:bidi="en-US"/>
        </w:rPr>
        <w:t xml:space="preserve"> (treinta mil dólares de los Estados Unidos de América</w:t>
      </w:r>
      <w:r w:rsidR="0039110A" w:rsidRPr="000D1FDE">
        <w:rPr>
          <w:rFonts w:cs="ArialUnicodeMS"/>
          <w:lang w:val="es-CR" w:bidi="en-US"/>
        </w:rPr>
        <w:t>)</w:t>
      </w:r>
      <w:r w:rsidR="00BE48CD" w:rsidRPr="000D1FDE">
        <w:rPr>
          <w:rFonts w:cs="ArialUnicodeMS"/>
          <w:lang w:val="es-CR" w:bidi="en-US"/>
        </w:rPr>
        <w:t xml:space="preserve"> para el señor Julio Garzón y de USD $20.000</w:t>
      </w:r>
      <w:r w:rsidR="00B618F4">
        <w:rPr>
          <w:rFonts w:cs="ArialUnicodeMS"/>
          <w:lang w:val="es-CR" w:bidi="en-US"/>
        </w:rPr>
        <w:t>,00</w:t>
      </w:r>
      <w:r w:rsidR="003E168F" w:rsidRPr="000D1FDE">
        <w:rPr>
          <w:rFonts w:cs="ArialUnicodeMS"/>
          <w:lang w:val="es-CR" w:bidi="en-US"/>
        </w:rPr>
        <w:t xml:space="preserve"> (</w:t>
      </w:r>
      <w:r w:rsidR="00B27741" w:rsidRPr="000D1FDE">
        <w:rPr>
          <w:rFonts w:cs="ArialUnicodeMS"/>
          <w:lang w:val="es-CR" w:bidi="en-US"/>
        </w:rPr>
        <w:t xml:space="preserve">veinte </w:t>
      </w:r>
      <w:r w:rsidR="004D4060" w:rsidRPr="000D1FDE">
        <w:rPr>
          <w:rFonts w:cs="ArialUnicodeMS"/>
          <w:lang w:val="es-CR" w:bidi="en-US"/>
        </w:rPr>
        <w:t>mil dólares</w:t>
      </w:r>
      <w:r w:rsidR="003E168F" w:rsidRPr="000D1FDE">
        <w:rPr>
          <w:rFonts w:cs="ArialUnicodeMS"/>
          <w:lang w:val="es-CR" w:bidi="en-US"/>
        </w:rPr>
        <w:t xml:space="preserve"> de </w:t>
      </w:r>
      <w:r w:rsidR="004B5553" w:rsidRPr="000D1FDE">
        <w:rPr>
          <w:rFonts w:cs="ArialUnicodeMS"/>
          <w:lang w:val="es-CR" w:bidi="en-US"/>
        </w:rPr>
        <w:t xml:space="preserve">los Estados Unidos de América), </w:t>
      </w:r>
      <w:r w:rsidR="00BE48CD" w:rsidRPr="000D1FDE">
        <w:rPr>
          <w:rFonts w:cs="ArialUnicodeMS"/>
          <w:lang w:val="es-CR" w:bidi="en-US"/>
        </w:rPr>
        <w:t xml:space="preserve">para </w:t>
      </w:r>
      <w:r w:rsidR="00FA72FE">
        <w:rPr>
          <w:rFonts w:cs="ArialUnicodeMS"/>
          <w:lang w:val="es-CR" w:bidi="en-US"/>
        </w:rPr>
        <w:t xml:space="preserve">cada uno de </w:t>
      </w:r>
      <w:r w:rsidR="00BE48CD" w:rsidRPr="000D1FDE">
        <w:rPr>
          <w:rFonts w:cs="ArialUnicodeMS"/>
          <w:lang w:val="es-CR" w:bidi="en-US"/>
        </w:rPr>
        <w:t xml:space="preserve">los señores </w:t>
      </w:r>
      <w:r w:rsidR="00BE48CD" w:rsidRPr="000D1FDE">
        <w:rPr>
          <w:lang w:val="es-CR"/>
        </w:rPr>
        <w:t xml:space="preserve">Luis Alberto Garzón Guzmán, Rodrigo Garzón Guzmán, Luis Lascano y </w:t>
      </w:r>
      <w:r w:rsidR="00B618F4">
        <w:rPr>
          <w:lang w:val="es-CR"/>
        </w:rPr>
        <w:t xml:space="preserve">para </w:t>
      </w:r>
      <w:r w:rsidR="00BE48CD" w:rsidRPr="000D1FDE">
        <w:rPr>
          <w:lang w:val="es-CR"/>
        </w:rPr>
        <w:t>la señora Ana Julia Lascano</w:t>
      </w:r>
      <w:r w:rsidR="003E168F" w:rsidRPr="000D1FDE">
        <w:rPr>
          <w:lang w:val="es-CR"/>
        </w:rPr>
        <w:t>.</w:t>
      </w:r>
      <w:bookmarkEnd w:id="311"/>
      <w:r w:rsidRPr="000D1FDE">
        <w:rPr>
          <w:lang w:val="es-CR"/>
        </w:rPr>
        <w:t xml:space="preserve"> La suma correspondiente al señor Julio </w:t>
      </w:r>
      <w:r w:rsidR="004B5553" w:rsidRPr="000D1FDE">
        <w:rPr>
          <w:lang w:val="es-CR"/>
        </w:rPr>
        <w:t>Garzón</w:t>
      </w:r>
      <w:r w:rsidRPr="000D1FDE">
        <w:rPr>
          <w:lang w:val="es-CR"/>
        </w:rPr>
        <w:t>, padre del señ</w:t>
      </w:r>
      <w:r w:rsidR="002E12FB" w:rsidRPr="000D1FDE">
        <w:rPr>
          <w:lang w:val="es-CR"/>
        </w:rPr>
        <w:t xml:space="preserve">or César Gustavo Garzón Guzmán, </w:t>
      </w:r>
      <w:r w:rsidRPr="000D1FDE">
        <w:rPr>
          <w:lang w:val="es-CR"/>
        </w:rPr>
        <w:t xml:space="preserve">deberá ser distribuida </w:t>
      </w:r>
      <w:r w:rsidR="00BE48CD" w:rsidRPr="000D1FDE">
        <w:rPr>
          <w:lang w:val="es-CR"/>
        </w:rPr>
        <w:t>de la siguiente</w:t>
      </w:r>
      <w:r w:rsidR="000274E0" w:rsidRPr="000D1FDE">
        <w:rPr>
          <w:lang w:val="es-CR"/>
        </w:rPr>
        <w:t xml:space="preserve"> forma:</w:t>
      </w:r>
    </w:p>
    <w:p w14:paraId="1561D618" w14:textId="77777777" w:rsidR="000274E0" w:rsidRPr="000D1FDE" w:rsidRDefault="000274E0" w:rsidP="00ED5B73">
      <w:pPr>
        <w:pStyle w:val="PrrafodeSentencia"/>
        <w:numPr>
          <w:ilvl w:val="0"/>
          <w:numId w:val="0"/>
        </w:numPr>
        <w:spacing w:line="240" w:lineRule="auto"/>
        <w:ind w:left="720"/>
        <w:rPr>
          <w:lang w:val="es-CR"/>
        </w:rPr>
      </w:pPr>
    </w:p>
    <w:p w14:paraId="655F0C84" w14:textId="77777777" w:rsidR="000274E0" w:rsidRPr="000D1FDE" w:rsidRDefault="000274E0" w:rsidP="00ED5B73">
      <w:pPr>
        <w:pStyle w:val="Textocomentario"/>
        <w:numPr>
          <w:ilvl w:val="0"/>
          <w:numId w:val="35"/>
        </w:numPr>
        <w:jc w:val="both"/>
        <w:rPr>
          <w:rFonts w:ascii="Verdana" w:hAnsi="Verdana"/>
          <w:lang w:val="es-CR"/>
        </w:rPr>
      </w:pPr>
      <w:r w:rsidRPr="000D1FDE">
        <w:rPr>
          <w:rFonts w:ascii="Verdana" w:hAnsi="Verdana"/>
          <w:lang w:val="es-CR"/>
        </w:rPr>
        <w:t xml:space="preserve">el cincuenta por ciento (50%) de la indemnización se repartirá, por partes iguales, entre los hijos del señor Julio Garzón. Si uno o varios de los hijos hubieren fallecido, la parte que le o les corresponda acrecerá a la de sus demás hijos; </w:t>
      </w:r>
    </w:p>
    <w:p w14:paraId="0A700DD5" w14:textId="77777777" w:rsidR="003E168F" w:rsidRPr="000D1FDE" w:rsidRDefault="000274E0" w:rsidP="00ED5B73">
      <w:pPr>
        <w:pStyle w:val="Textocomentario"/>
        <w:numPr>
          <w:ilvl w:val="0"/>
          <w:numId w:val="35"/>
        </w:numPr>
        <w:jc w:val="both"/>
        <w:rPr>
          <w:rFonts w:ascii="Verdana" w:hAnsi="Verdana"/>
          <w:lang w:val="es-CR"/>
        </w:rPr>
      </w:pPr>
      <w:r w:rsidRPr="000D1FDE">
        <w:rPr>
          <w:rFonts w:ascii="Verdana" w:hAnsi="Verdana"/>
          <w:lang w:val="es-CR"/>
        </w:rPr>
        <w:t xml:space="preserve">el otro cincuenta por ciento (50%) de la indemnización deberá ser entregado a la </w:t>
      </w:r>
      <w:r w:rsidRPr="000D1FDE">
        <w:rPr>
          <w:rFonts w:ascii="Verdana" w:hAnsi="Verdana"/>
          <w:lang w:val="es-CR" w:bidi="en-US"/>
        </w:rPr>
        <w:t xml:space="preserve">señora </w:t>
      </w:r>
      <w:r w:rsidRPr="000D1FDE">
        <w:rPr>
          <w:rFonts w:ascii="Verdana" w:hAnsi="Verdana"/>
          <w:lang w:val="es-CR"/>
        </w:rPr>
        <w:t>Clorinda Guzmán de Garzón</w:t>
      </w:r>
      <w:r w:rsidR="00B9579D" w:rsidRPr="000D1FDE">
        <w:rPr>
          <w:rFonts w:ascii="Verdana" w:hAnsi="Verdana"/>
          <w:lang w:val="es-CR"/>
        </w:rPr>
        <w:t>.</w:t>
      </w:r>
    </w:p>
    <w:p w14:paraId="07CF4ABF" w14:textId="77777777" w:rsidR="003E168F" w:rsidRPr="000D1FDE" w:rsidRDefault="003E168F" w:rsidP="00ED5B73">
      <w:pPr>
        <w:pStyle w:val="Ttulo2"/>
        <w:rPr>
          <w:lang w:val="es-CR"/>
        </w:rPr>
      </w:pPr>
      <w:bookmarkStart w:id="312" w:name="_Toc480194744"/>
      <w:bookmarkStart w:id="313" w:name="_Toc77250320"/>
      <w:bookmarkStart w:id="314" w:name="_Toc77250426"/>
      <w:bookmarkStart w:id="315" w:name="_Toc77250506"/>
      <w:bookmarkStart w:id="316" w:name="_Toc78986537"/>
      <w:r w:rsidRPr="000D1FDE">
        <w:rPr>
          <w:lang w:val="es-CR"/>
        </w:rPr>
        <w:t>Costas y gastos</w:t>
      </w:r>
      <w:bookmarkEnd w:id="312"/>
      <w:bookmarkEnd w:id="313"/>
      <w:bookmarkEnd w:id="314"/>
      <w:bookmarkEnd w:id="315"/>
      <w:bookmarkEnd w:id="316"/>
    </w:p>
    <w:p w14:paraId="367334DD" w14:textId="77777777" w:rsidR="003E168F" w:rsidRPr="000D1FDE" w:rsidRDefault="003E168F" w:rsidP="00ED5B73">
      <w:pPr>
        <w:pStyle w:val="PrrafodeSentencia"/>
        <w:numPr>
          <w:ilvl w:val="0"/>
          <w:numId w:val="0"/>
        </w:numPr>
        <w:spacing w:line="240" w:lineRule="auto"/>
        <w:rPr>
          <w:lang w:val="es-CR"/>
        </w:rPr>
      </w:pPr>
    </w:p>
    <w:p w14:paraId="7CBFD3F4" w14:textId="77777777" w:rsidR="003E168F" w:rsidRPr="000D1FDE" w:rsidRDefault="00AC4B75" w:rsidP="00ED5B73">
      <w:pPr>
        <w:pStyle w:val="PrrafodeSentencia"/>
        <w:spacing w:line="240" w:lineRule="auto"/>
        <w:rPr>
          <w:lang w:val="es-CR"/>
        </w:rPr>
      </w:pPr>
      <w:r w:rsidRPr="000D1FDE">
        <w:rPr>
          <w:lang w:val="es-CR"/>
        </w:rPr>
        <w:t>El</w:t>
      </w:r>
      <w:r w:rsidR="003E168F" w:rsidRPr="000D1FDE">
        <w:rPr>
          <w:lang w:val="es-CR"/>
        </w:rPr>
        <w:t xml:space="preserve"> </w:t>
      </w:r>
      <w:r w:rsidR="003E168F" w:rsidRPr="000D1FDE">
        <w:rPr>
          <w:b/>
          <w:i/>
          <w:lang w:val="es-CR"/>
        </w:rPr>
        <w:t>representante</w:t>
      </w:r>
      <w:r w:rsidR="003E168F" w:rsidRPr="000D1FDE">
        <w:rPr>
          <w:lang w:val="es-CR"/>
        </w:rPr>
        <w:t xml:space="preserve"> </w:t>
      </w:r>
      <w:r w:rsidR="009E39B9" w:rsidRPr="000D1FDE">
        <w:rPr>
          <w:lang w:val="es-CR"/>
        </w:rPr>
        <w:t>solicit</w:t>
      </w:r>
      <w:r w:rsidRPr="000D1FDE">
        <w:rPr>
          <w:lang w:val="es-CR"/>
        </w:rPr>
        <w:t>ó</w:t>
      </w:r>
      <w:r w:rsidR="009E39B9" w:rsidRPr="000D1FDE">
        <w:rPr>
          <w:lang w:val="es-CR"/>
        </w:rPr>
        <w:t xml:space="preserve"> que se ordene que por concepto de costas y gastos se pague a la Comisión Ecuménica de Derechos Humanos la </w:t>
      </w:r>
      <w:r w:rsidR="00FC58BD" w:rsidRPr="000D1FDE">
        <w:rPr>
          <w:lang w:val="es-CR"/>
        </w:rPr>
        <w:t>suma</w:t>
      </w:r>
      <w:r w:rsidR="009E39B9" w:rsidRPr="000D1FDE">
        <w:rPr>
          <w:lang w:val="es-CR"/>
        </w:rPr>
        <w:t xml:space="preserve"> de </w:t>
      </w:r>
      <w:r w:rsidR="00CC6E29" w:rsidRPr="000D1FDE">
        <w:rPr>
          <w:lang w:val="es-CR"/>
        </w:rPr>
        <w:t>USD $</w:t>
      </w:r>
      <w:r w:rsidR="009E39B9" w:rsidRPr="000D1FDE">
        <w:rPr>
          <w:lang w:val="es-CR"/>
        </w:rPr>
        <w:t>15.000 dólares, sin embargo, señalaron que al momento de la presentación del escrito de solitudes y argumento</w:t>
      </w:r>
      <w:r w:rsidR="00FC58BD" w:rsidRPr="000D1FDE">
        <w:rPr>
          <w:lang w:val="es-CR"/>
        </w:rPr>
        <w:t>s</w:t>
      </w:r>
      <w:r w:rsidR="009E39B9" w:rsidRPr="000D1FDE">
        <w:rPr>
          <w:lang w:val="es-CR"/>
        </w:rPr>
        <w:t xml:space="preserve"> era difícil determinar los gastos en que se incurriría en el trámite del caso ante la Corte, por esa razón solicitaron que se les permitiera presentar posteriormente las pruebas y el detalle de los gastos en los que </w:t>
      </w:r>
      <w:r w:rsidR="00F365EC">
        <w:rPr>
          <w:lang w:val="es-CR"/>
        </w:rPr>
        <w:t>incurrieron</w:t>
      </w:r>
      <w:r w:rsidR="009E39B9" w:rsidRPr="000D1FDE">
        <w:rPr>
          <w:lang w:val="es-CR"/>
        </w:rPr>
        <w:t>.</w:t>
      </w:r>
    </w:p>
    <w:p w14:paraId="66333764" w14:textId="77777777" w:rsidR="00380F9B" w:rsidRPr="000D1FDE" w:rsidRDefault="00380F9B" w:rsidP="00ED5B73">
      <w:pPr>
        <w:pStyle w:val="PrrafodeSentencia"/>
        <w:widowControl/>
        <w:numPr>
          <w:ilvl w:val="0"/>
          <w:numId w:val="0"/>
        </w:numPr>
        <w:adjustRightInd/>
        <w:spacing w:line="240" w:lineRule="auto"/>
        <w:textAlignment w:val="auto"/>
        <w:rPr>
          <w:lang w:val="es-CR" w:eastAsia="es-MX"/>
        </w:rPr>
      </w:pPr>
    </w:p>
    <w:p w14:paraId="55E0EBFE" w14:textId="77777777" w:rsidR="003E168F" w:rsidRPr="000D1FDE" w:rsidRDefault="003E168F" w:rsidP="00ED5B73">
      <w:pPr>
        <w:pStyle w:val="PrrafodeSentencia"/>
        <w:spacing w:line="240" w:lineRule="auto"/>
        <w:rPr>
          <w:lang w:val="es-CR"/>
        </w:rPr>
      </w:pPr>
      <w:r w:rsidRPr="000D1FDE">
        <w:rPr>
          <w:lang w:val="es-CR"/>
        </w:rPr>
        <w:t xml:space="preserve">La Corte reitera que, conforme a su jurisprudencia,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derechos humanos. Esta apreciación puede ser realizada con base en el principio de equidad y tomando en cuenta los gastos señalados por las partes, siempre que su </w:t>
      </w:r>
      <w:r w:rsidRPr="000D1FDE">
        <w:rPr>
          <w:i/>
          <w:lang w:val="es-CR"/>
        </w:rPr>
        <w:t xml:space="preserve">quantum </w:t>
      </w:r>
      <w:r w:rsidRPr="000D1FDE">
        <w:rPr>
          <w:lang w:val="es-CR"/>
        </w:rPr>
        <w:t>sea razonable</w:t>
      </w:r>
      <w:r w:rsidR="003D5D27" w:rsidRPr="000D1FDE">
        <w:rPr>
          <w:vertAlign w:val="superscript"/>
          <w:lang w:val="es-CR"/>
        </w:rPr>
        <w:footnoteReference w:id="111"/>
      </w:r>
      <w:r w:rsidRPr="000D1FDE">
        <w:rPr>
          <w:lang w:val="es-CR"/>
        </w:rPr>
        <w:t>.</w:t>
      </w:r>
    </w:p>
    <w:p w14:paraId="30CA41FF" w14:textId="77777777" w:rsidR="003E168F" w:rsidRPr="000D1FDE" w:rsidRDefault="003E168F" w:rsidP="00ED5B73">
      <w:pPr>
        <w:pStyle w:val="Sinespaciado"/>
        <w:spacing w:line="240" w:lineRule="auto"/>
        <w:rPr>
          <w:lang w:val="es-CR" w:eastAsia="es-MX"/>
        </w:rPr>
      </w:pPr>
    </w:p>
    <w:p w14:paraId="5A529B7E" w14:textId="77777777" w:rsidR="003E168F" w:rsidRPr="000D1FDE" w:rsidRDefault="003E168F" w:rsidP="00ED5B73">
      <w:pPr>
        <w:pStyle w:val="PrrafodeSentencia"/>
        <w:spacing w:line="240" w:lineRule="auto"/>
        <w:rPr>
          <w:rFonts w:eastAsia="Verdana"/>
          <w:lang w:val="es-CR"/>
        </w:rPr>
      </w:pPr>
      <w:r w:rsidRPr="000D1FDE">
        <w:rPr>
          <w:lang w:val="es-CR"/>
        </w:rPr>
        <w:t xml:space="preserve">Este Tribunal </w:t>
      </w:r>
      <w:r w:rsidRPr="000D1FDE">
        <w:rPr>
          <w:rFonts w:eastAsia="Verdana"/>
          <w:lang w:val="es-CR"/>
        </w:rPr>
        <w:t>ha señalado que las pretensiones de las víctimas o sus representante</w:t>
      </w:r>
      <w:r w:rsidR="00B11B6E" w:rsidRPr="000D1FDE">
        <w:rPr>
          <w:rFonts w:eastAsia="Verdana"/>
          <w:lang w:val="es-CR"/>
        </w:rPr>
        <w:t>s en materia de costas y gastos</w:t>
      </w:r>
      <w:r w:rsidRPr="000D1FDE">
        <w:rPr>
          <w:rFonts w:eastAsia="Verdana"/>
          <w:lang w:val="es-CR"/>
        </w:rPr>
        <w:t xml:space="preserve"> y las pruebas que las sustentan, deben presentarse a la Corte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0D1FDE">
        <w:rPr>
          <w:rFonts w:eastAsia="Verdana"/>
          <w:vertAlign w:val="superscript"/>
          <w:lang w:val="es-CR"/>
        </w:rPr>
        <w:footnoteReference w:id="112"/>
      </w:r>
      <w:r w:rsidRPr="000D1FDE">
        <w:rPr>
          <w:rFonts w:eastAsia="Verdana"/>
          <w:lang w:val="es-CR"/>
        </w:rPr>
        <w:t>.</w:t>
      </w:r>
    </w:p>
    <w:p w14:paraId="2E241208" w14:textId="77777777" w:rsidR="003E168F" w:rsidRPr="000D1FDE" w:rsidRDefault="003E168F" w:rsidP="00ED5B73">
      <w:pPr>
        <w:pStyle w:val="Sinespaciado"/>
        <w:spacing w:line="240" w:lineRule="auto"/>
        <w:rPr>
          <w:rFonts w:eastAsia="Verdana"/>
          <w:lang w:val="es-CR" w:eastAsia="es-MX"/>
        </w:rPr>
      </w:pPr>
    </w:p>
    <w:p w14:paraId="38D48DE8" w14:textId="7E93C11A" w:rsidR="008E5039" w:rsidRPr="000D1FDE" w:rsidRDefault="003E168F" w:rsidP="00ED5B73">
      <w:pPr>
        <w:pStyle w:val="PrrafodeSentencia"/>
        <w:spacing w:line="240" w:lineRule="auto"/>
        <w:rPr>
          <w:lang w:val="es-CR"/>
        </w:rPr>
      </w:pPr>
      <w:bookmarkStart w:id="317" w:name="_Ref469940406"/>
      <w:r w:rsidRPr="000D1FDE">
        <w:rPr>
          <w:lang w:val="es-CR"/>
        </w:rPr>
        <w:t xml:space="preserve">En el presente caso, no consta en el expediente respaldo probatorio en relación con las costas y gastos en los cuales incurrieron las víctimas o sus representantes. Ante la falta de comprobantes de estos gastos, el Tribunal </w:t>
      </w:r>
      <w:bookmarkEnd w:id="317"/>
      <w:r w:rsidR="009E39B9" w:rsidRPr="000D1FDE">
        <w:rPr>
          <w:lang w:val="es-CR"/>
        </w:rPr>
        <w:t xml:space="preserve">resuelve </w:t>
      </w:r>
      <w:r w:rsidR="00CC572C" w:rsidRPr="000D1FDE">
        <w:rPr>
          <w:lang w:val="es-CR"/>
        </w:rPr>
        <w:t xml:space="preserve">ordenar </w:t>
      </w:r>
      <w:r w:rsidR="002E12FB" w:rsidRPr="000D1FDE">
        <w:rPr>
          <w:lang w:val="es-CR"/>
        </w:rPr>
        <w:t xml:space="preserve">en equidad </w:t>
      </w:r>
      <w:r w:rsidR="00CC572C" w:rsidRPr="000D1FDE">
        <w:rPr>
          <w:lang w:val="es-CR"/>
        </w:rPr>
        <w:t>el pago de U</w:t>
      </w:r>
      <w:r w:rsidR="00CC6E29" w:rsidRPr="000D1FDE">
        <w:rPr>
          <w:lang w:val="es-CR"/>
        </w:rPr>
        <w:t xml:space="preserve">SD </w:t>
      </w:r>
      <w:r w:rsidR="00CC572C" w:rsidRPr="000D1FDE">
        <w:rPr>
          <w:lang w:val="es-CR"/>
        </w:rPr>
        <w:t>$15.000</w:t>
      </w:r>
      <w:r w:rsidR="00B618F4">
        <w:rPr>
          <w:lang w:val="es-CR"/>
        </w:rPr>
        <w:t>,00</w:t>
      </w:r>
      <w:r w:rsidR="00CC572C" w:rsidRPr="000D1FDE">
        <w:rPr>
          <w:lang w:val="es-CR"/>
        </w:rPr>
        <w:t xml:space="preserve"> </w:t>
      </w:r>
      <w:r w:rsidR="00B618F4">
        <w:rPr>
          <w:lang w:val="es-CR"/>
        </w:rPr>
        <w:t xml:space="preserve">(quince mil </w:t>
      </w:r>
      <w:r w:rsidR="00CC572C" w:rsidRPr="000D1FDE">
        <w:rPr>
          <w:lang w:val="es-CR"/>
        </w:rPr>
        <w:t xml:space="preserve">dólares </w:t>
      </w:r>
      <w:r w:rsidR="00B618F4">
        <w:rPr>
          <w:lang w:val="es-CR"/>
        </w:rPr>
        <w:t xml:space="preserve">de los Estados Unidos de América) </w:t>
      </w:r>
      <w:r w:rsidR="00CC572C" w:rsidRPr="000D1FDE">
        <w:rPr>
          <w:lang w:val="es-CR"/>
        </w:rPr>
        <w:t>por concepto de costas y gastos</w:t>
      </w:r>
      <w:r w:rsidR="009E39B9" w:rsidRPr="000D1FDE">
        <w:rPr>
          <w:lang w:val="es-CR"/>
        </w:rPr>
        <w:t>.</w:t>
      </w:r>
    </w:p>
    <w:p w14:paraId="4D54BE52" w14:textId="77777777" w:rsidR="008E5039" w:rsidRPr="000D1FDE" w:rsidRDefault="008E5039" w:rsidP="00ED5B73">
      <w:pPr>
        <w:pStyle w:val="PrrafodeSentencia"/>
        <w:widowControl/>
        <w:numPr>
          <w:ilvl w:val="0"/>
          <w:numId w:val="0"/>
        </w:numPr>
        <w:adjustRightInd/>
        <w:spacing w:line="240" w:lineRule="auto"/>
        <w:textAlignment w:val="auto"/>
        <w:rPr>
          <w:lang w:val="es-CR"/>
        </w:rPr>
      </w:pPr>
    </w:p>
    <w:p w14:paraId="47161CBE" w14:textId="77777777" w:rsidR="003E168F" w:rsidRPr="000D1FDE" w:rsidRDefault="003E168F" w:rsidP="00ED5B73">
      <w:pPr>
        <w:pStyle w:val="Ttulo2"/>
        <w:rPr>
          <w:lang w:val="es-CR"/>
        </w:rPr>
      </w:pPr>
      <w:bookmarkStart w:id="318" w:name="_Toc426108490"/>
      <w:bookmarkStart w:id="319" w:name="_Toc430339043"/>
      <w:bookmarkStart w:id="320" w:name="_Toc480194746"/>
      <w:bookmarkStart w:id="321" w:name="_Toc77250321"/>
      <w:bookmarkStart w:id="322" w:name="_Toc77250427"/>
      <w:bookmarkStart w:id="323" w:name="_Toc77250507"/>
      <w:bookmarkStart w:id="324" w:name="_Toc78986538"/>
      <w:r w:rsidRPr="000D1FDE">
        <w:rPr>
          <w:lang w:val="es-CR"/>
        </w:rPr>
        <w:t>Modalidad de cumplimiento de los pagos ordenados</w:t>
      </w:r>
      <w:bookmarkEnd w:id="318"/>
      <w:bookmarkEnd w:id="319"/>
      <w:bookmarkEnd w:id="320"/>
      <w:bookmarkEnd w:id="321"/>
      <w:bookmarkEnd w:id="322"/>
      <w:bookmarkEnd w:id="323"/>
      <w:bookmarkEnd w:id="324"/>
    </w:p>
    <w:p w14:paraId="36596D68" w14:textId="77777777" w:rsidR="003E168F" w:rsidRPr="000D1FDE" w:rsidRDefault="003E168F" w:rsidP="00ED5B73">
      <w:pPr>
        <w:pStyle w:val="Sinespaciado"/>
        <w:spacing w:line="240" w:lineRule="auto"/>
        <w:rPr>
          <w:lang w:val="es-CR" w:eastAsia="es-MX"/>
        </w:rPr>
      </w:pPr>
    </w:p>
    <w:p w14:paraId="1FC6F418" w14:textId="77777777" w:rsidR="003E168F" w:rsidRPr="000D1FDE" w:rsidRDefault="003E168F" w:rsidP="00ED5B73">
      <w:pPr>
        <w:pStyle w:val="PrrafodeSentencia"/>
        <w:spacing w:line="240" w:lineRule="auto"/>
        <w:rPr>
          <w:lang w:val="es-CR"/>
        </w:rPr>
      </w:pPr>
      <w:bookmarkStart w:id="325" w:name="_Ref469940428"/>
      <w:r w:rsidRPr="000D1FDE">
        <w:rPr>
          <w:lang w:val="es-CR"/>
        </w:rPr>
        <w:t xml:space="preserve">El Estado deberá efectuar el pago de las indemnizaciones por concepto de daño </w:t>
      </w:r>
      <w:r w:rsidR="000274E0" w:rsidRPr="000D1FDE">
        <w:rPr>
          <w:lang w:val="es-CR"/>
        </w:rPr>
        <w:t xml:space="preserve">material e </w:t>
      </w:r>
      <w:r w:rsidRPr="000D1FDE">
        <w:rPr>
          <w:lang w:val="es-CR"/>
        </w:rPr>
        <w:t>inmaterial y el reintegro de costas y gastos establecidos en la presente Sentencia directamente a las personas indicadas, en un plazo de un año contado a partir de la notificación de la presente Sentencia, sin perjuicio de que pueda adelantar el pago completo en un plazo menor.</w:t>
      </w:r>
      <w:bookmarkStart w:id="326" w:name="_Ref469601153"/>
      <w:bookmarkEnd w:id="325"/>
    </w:p>
    <w:p w14:paraId="2E8EF0DF" w14:textId="77777777" w:rsidR="003E168F" w:rsidRPr="000D1FDE" w:rsidRDefault="003E168F" w:rsidP="00ED5B73">
      <w:pPr>
        <w:pStyle w:val="Sinespaciado"/>
        <w:spacing w:line="240" w:lineRule="auto"/>
        <w:rPr>
          <w:lang w:val="es-CR" w:eastAsia="es-MX"/>
        </w:rPr>
      </w:pPr>
    </w:p>
    <w:p w14:paraId="3CBB5EAC" w14:textId="77777777" w:rsidR="003E168F" w:rsidRPr="000D1FDE" w:rsidRDefault="003E168F" w:rsidP="00ED5B73">
      <w:pPr>
        <w:pStyle w:val="PrrafodeSentencia"/>
        <w:spacing w:line="240" w:lineRule="auto"/>
        <w:rPr>
          <w:lang w:val="es-CR"/>
        </w:rPr>
      </w:pPr>
      <w:r w:rsidRPr="000D1FDE">
        <w:rPr>
          <w:lang w:val="es-CR"/>
        </w:rPr>
        <w:t xml:space="preserve">En caso de que los beneficiarios hayan fallecido o fallezcan antes de que le sea entregada la cantidad respectiva, esta se entregará directamente a sus derechohabientes, conforme al derecho interno aplicable. </w:t>
      </w:r>
      <w:bookmarkEnd w:id="326"/>
    </w:p>
    <w:p w14:paraId="7B2BC725" w14:textId="77777777" w:rsidR="003E168F" w:rsidRPr="000D1FDE" w:rsidRDefault="003E168F" w:rsidP="00ED5B73">
      <w:pPr>
        <w:pStyle w:val="Sinespaciado"/>
        <w:spacing w:line="240" w:lineRule="auto"/>
        <w:rPr>
          <w:lang w:val="es-CR" w:eastAsia="es-MX"/>
        </w:rPr>
      </w:pPr>
    </w:p>
    <w:p w14:paraId="5983CE66" w14:textId="77777777" w:rsidR="003E168F" w:rsidRPr="000D1FDE" w:rsidRDefault="003E168F" w:rsidP="00ED5B73">
      <w:pPr>
        <w:pStyle w:val="PrrafodeSentencia"/>
        <w:spacing w:line="240" w:lineRule="auto"/>
        <w:rPr>
          <w:lang w:val="es-CR"/>
        </w:rPr>
      </w:pPr>
      <w:r w:rsidRPr="000D1FDE">
        <w:rPr>
          <w:lang w:val="es-CR"/>
        </w:rPr>
        <w:t>El Estado deberá cumplir con las obligaciones monetarias mediante el pago en dólares de los Estados Unidos de América.</w:t>
      </w:r>
    </w:p>
    <w:p w14:paraId="309217EA" w14:textId="77777777" w:rsidR="003E168F" w:rsidRPr="000D1FDE" w:rsidRDefault="003E168F" w:rsidP="00ED5B73">
      <w:pPr>
        <w:pStyle w:val="Sinespaciado"/>
        <w:spacing w:line="240" w:lineRule="auto"/>
        <w:rPr>
          <w:lang w:val="es-CR" w:eastAsia="es-MX"/>
        </w:rPr>
      </w:pPr>
    </w:p>
    <w:p w14:paraId="6FAC4552" w14:textId="77777777" w:rsidR="003E168F" w:rsidRPr="000D1FDE" w:rsidRDefault="003E168F" w:rsidP="00ED5B73">
      <w:pPr>
        <w:pStyle w:val="PrrafodeSentencia"/>
        <w:spacing w:line="240" w:lineRule="auto"/>
        <w:rPr>
          <w:lang w:val="es-CR"/>
        </w:rPr>
      </w:pPr>
      <w:r w:rsidRPr="000D1FDE">
        <w:rPr>
          <w:lang w:val="es-CR"/>
        </w:rPr>
        <w:t>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ecuatoriana solvente, en dólares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 devengados.</w:t>
      </w:r>
    </w:p>
    <w:p w14:paraId="3EEC4869" w14:textId="77777777" w:rsidR="003E168F" w:rsidRPr="000D1FDE" w:rsidRDefault="003E168F" w:rsidP="00ED5B73">
      <w:pPr>
        <w:pStyle w:val="Sinespaciado"/>
        <w:spacing w:line="240" w:lineRule="auto"/>
        <w:rPr>
          <w:lang w:val="es-CR" w:eastAsia="es-MX"/>
        </w:rPr>
      </w:pPr>
    </w:p>
    <w:p w14:paraId="09A2B419" w14:textId="77777777" w:rsidR="003E168F" w:rsidRPr="000D1FDE" w:rsidRDefault="003E168F" w:rsidP="00ED5B73">
      <w:pPr>
        <w:pStyle w:val="PrrafodeSentencia"/>
        <w:spacing w:line="240" w:lineRule="auto"/>
        <w:rPr>
          <w:lang w:val="es-CR"/>
        </w:rPr>
      </w:pPr>
      <w:r w:rsidRPr="000D1FDE">
        <w:rPr>
          <w:lang w:val="es-CR"/>
        </w:rPr>
        <w:t>Las cantidades asignadas en la presente Sentencia como indemnización por daños materiales e inmateriales, y como reintegro de costas y gastos deberán ser entregadas a las personas indicadas en forma íntegra, conforme a lo establecido en esta Sentencia, sin reducciones derivadas de eventuales cargas fiscales.</w:t>
      </w:r>
    </w:p>
    <w:p w14:paraId="41E3CF4A" w14:textId="77777777" w:rsidR="003E168F" w:rsidRPr="000D1FDE" w:rsidRDefault="003E168F" w:rsidP="00ED5B73">
      <w:pPr>
        <w:pStyle w:val="Sinespaciado"/>
        <w:spacing w:line="240" w:lineRule="auto"/>
        <w:rPr>
          <w:lang w:val="es-CR" w:eastAsia="es-MX"/>
        </w:rPr>
      </w:pPr>
    </w:p>
    <w:p w14:paraId="5B942A2A" w14:textId="77777777" w:rsidR="003E168F" w:rsidRPr="000D1FDE" w:rsidRDefault="003E168F" w:rsidP="00ED5B73">
      <w:pPr>
        <w:pStyle w:val="PrrafodeSentencia"/>
        <w:spacing w:line="240" w:lineRule="auto"/>
        <w:rPr>
          <w:lang w:val="es-CR"/>
        </w:rPr>
      </w:pPr>
      <w:bookmarkStart w:id="327" w:name="_Ref469940442"/>
      <w:r w:rsidRPr="000D1FDE">
        <w:rPr>
          <w:lang w:val="es-CR"/>
        </w:rPr>
        <w:t>En caso de que el Estado incurriera en mora, deberá pagar un interés sobre la cantidad adeudada correspondiente al interés bancario moratorio en la República del Ecuador.</w:t>
      </w:r>
      <w:bookmarkEnd w:id="327"/>
    </w:p>
    <w:p w14:paraId="5E2276C1" w14:textId="77777777" w:rsidR="00FA7035" w:rsidRPr="000D1FDE" w:rsidRDefault="00FA7035" w:rsidP="00ED5B73">
      <w:pPr>
        <w:pStyle w:val="Sinespaciado"/>
        <w:spacing w:line="240" w:lineRule="auto"/>
        <w:rPr>
          <w:lang w:val="es-CR"/>
        </w:rPr>
      </w:pPr>
    </w:p>
    <w:p w14:paraId="6B32C0B9" w14:textId="77777777" w:rsidR="00EB0A14" w:rsidRPr="000D1FDE" w:rsidRDefault="003412A5" w:rsidP="00ED5B73">
      <w:pPr>
        <w:pStyle w:val="Ttulo1"/>
        <w:rPr>
          <w:lang w:val="es-CR"/>
        </w:rPr>
      </w:pPr>
      <w:bookmarkStart w:id="328" w:name="_Toc77250322"/>
      <w:bookmarkStart w:id="329" w:name="_Toc77250428"/>
      <w:bookmarkStart w:id="330" w:name="_Toc77250508"/>
      <w:bookmarkStart w:id="331" w:name="_Toc78986539"/>
      <w:r w:rsidRPr="000D1FDE">
        <w:rPr>
          <w:rStyle w:val="None"/>
          <w:lang w:val="es-CR"/>
        </w:rPr>
        <w:t>X</w:t>
      </w:r>
      <w:r w:rsidRPr="000D1FDE">
        <w:rPr>
          <w:rStyle w:val="None"/>
          <w:lang w:val="es-CR"/>
        </w:rPr>
        <w:br/>
      </w:r>
      <w:bookmarkStart w:id="332" w:name="_Toc61442617"/>
      <w:bookmarkStart w:id="333" w:name="_Toc62746996"/>
      <w:bookmarkStart w:id="334" w:name="_Toc74225398"/>
      <w:r w:rsidR="00EB0A14" w:rsidRPr="000D1FDE">
        <w:rPr>
          <w:lang w:val="es-CR"/>
        </w:rPr>
        <w:t>PUNTOS RESOLUTIVOS</w:t>
      </w:r>
      <w:bookmarkEnd w:id="328"/>
      <w:bookmarkEnd w:id="329"/>
      <w:bookmarkEnd w:id="330"/>
      <w:bookmarkEnd w:id="331"/>
      <w:bookmarkEnd w:id="332"/>
      <w:bookmarkEnd w:id="333"/>
      <w:bookmarkEnd w:id="334"/>
    </w:p>
    <w:p w14:paraId="151867A7" w14:textId="77777777" w:rsidR="00BD3ECF" w:rsidRPr="000D1FDE" w:rsidRDefault="00BD3ECF" w:rsidP="00ED5B73">
      <w:pPr>
        <w:pStyle w:val="PrrafodeSentencia"/>
        <w:widowControl/>
        <w:numPr>
          <w:ilvl w:val="0"/>
          <w:numId w:val="0"/>
        </w:numPr>
        <w:adjustRightInd/>
        <w:spacing w:line="240" w:lineRule="auto"/>
        <w:textAlignment w:val="auto"/>
        <w:rPr>
          <w:lang w:val="es-CR"/>
        </w:rPr>
      </w:pPr>
    </w:p>
    <w:p w14:paraId="644D419D" w14:textId="77777777" w:rsidR="00EB0A14" w:rsidRPr="000D1FDE" w:rsidRDefault="00EB0A14" w:rsidP="00ED5B73">
      <w:pPr>
        <w:pStyle w:val="PrrafodeSentencia"/>
        <w:spacing w:line="240" w:lineRule="auto"/>
        <w:rPr>
          <w:lang w:val="es-CR"/>
        </w:rPr>
      </w:pPr>
      <w:r w:rsidRPr="000D1FDE">
        <w:rPr>
          <w:lang w:val="es-CR"/>
        </w:rPr>
        <w:t>Por tanto,</w:t>
      </w:r>
    </w:p>
    <w:p w14:paraId="02DB1CF9" w14:textId="77777777" w:rsidR="00EB0A14" w:rsidRPr="000D1FDE" w:rsidRDefault="00EB0A14" w:rsidP="00ED5B73">
      <w:pPr>
        <w:pStyle w:val="Sinespaciado"/>
        <w:spacing w:line="240" w:lineRule="auto"/>
        <w:rPr>
          <w:lang w:val="es-CR"/>
        </w:rPr>
      </w:pPr>
    </w:p>
    <w:p w14:paraId="2AF33661" w14:textId="77777777" w:rsidR="00EB0A14" w:rsidRPr="000D1FDE" w:rsidRDefault="00EB0A14" w:rsidP="00ED5B73">
      <w:pPr>
        <w:pStyle w:val="Sinespaciado"/>
        <w:spacing w:line="240" w:lineRule="auto"/>
        <w:rPr>
          <w:b/>
          <w:lang w:val="es-CR"/>
        </w:rPr>
      </w:pPr>
      <w:r w:rsidRPr="000D1FDE">
        <w:rPr>
          <w:b/>
          <w:lang w:val="es-CR"/>
        </w:rPr>
        <w:t>LA CORTE</w:t>
      </w:r>
    </w:p>
    <w:p w14:paraId="4F79EA60" w14:textId="77777777" w:rsidR="00EB0A14" w:rsidRPr="000D1FDE" w:rsidRDefault="00EB0A14" w:rsidP="00ED5B73">
      <w:pPr>
        <w:pStyle w:val="Sinespaciado"/>
        <w:spacing w:line="240" w:lineRule="auto"/>
        <w:rPr>
          <w:b/>
          <w:lang w:val="es-CR"/>
        </w:rPr>
      </w:pPr>
    </w:p>
    <w:p w14:paraId="13214C21" w14:textId="77777777" w:rsidR="00EB0A14" w:rsidRPr="000D1FDE" w:rsidRDefault="003412A5" w:rsidP="00ED5B73">
      <w:pPr>
        <w:pStyle w:val="Sinespaciado"/>
        <w:spacing w:line="240" w:lineRule="auto"/>
        <w:rPr>
          <w:b/>
          <w:lang w:val="es-CR"/>
        </w:rPr>
      </w:pPr>
      <w:r w:rsidRPr="000D1FDE">
        <w:rPr>
          <w:b/>
          <w:lang w:val="es-CR"/>
        </w:rPr>
        <w:t>DECLARA</w:t>
      </w:r>
      <w:r w:rsidR="00EB0A14" w:rsidRPr="000D1FDE">
        <w:rPr>
          <w:b/>
          <w:lang w:val="es-CR"/>
        </w:rPr>
        <w:t>,</w:t>
      </w:r>
    </w:p>
    <w:p w14:paraId="7F724D00" w14:textId="77777777" w:rsidR="00EB0A14" w:rsidRPr="000D1FDE" w:rsidRDefault="00EB0A14" w:rsidP="00ED5B73">
      <w:pPr>
        <w:pStyle w:val="Sinespaciado"/>
        <w:spacing w:line="240" w:lineRule="auto"/>
        <w:rPr>
          <w:lang w:val="es-CR"/>
        </w:rPr>
      </w:pPr>
    </w:p>
    <w:p w14:paraId="5F00EFFC" w14:textId="77777777" w:rsidR="00EB0A14" w:rsidRPr="000D1FDE" w:rsidRDefault="00EB0A14" w:rsidP="00ED5B73">
      <w:pPr>
        <w:pStyle w:val="Sinespaciado"/>
        <w:spacing w:line="240" w:lineRule="auto"/>
        <w:rPr>
          <w:lang w:val="es-CR"/>
        </w:rPr>
      </w:pPr>
      <w:r w:rsidRPr="000D1FDE">
        <w:rPr>
          <w:lang w:val="es-CR"/>
        </w:rPr>
        <w:t xml:space="preserve">Por </w:t>
      </w:r>
      <w:r w:rsidR="00556C9D" w:rsidRPr="000D1FDE">
        <w:rPr>
          <w:lang w:val="es-CR"/>
        </w:rPr>
        <w:t>unanimidad,</w:t>
      </w:r>
      <w:r w:rsidR="003412A5" w:rsidRPr="000D1FDE">
        <w:rPr>
          <w:lang w:val="es-CR"/>
        </w:rPr>
        <w:t xml:space="preserve"> que</w:t>
      </w:r>
      <w:r w:rsidRPr="000D1FDE">
        <w:rPr>
          <w:lang w:val="es-CR"/>
        </w:rPr>
        <w:t>:</w:t>
      </w:r>
    </w:p>
    <w:p w14:paraId="42038178" w14:textId="77777777" w:rsidR="00EB0A14" w:rsidRPr="000D1FDE" w:rsidRDefault="00EB0A14" w:rsidP="00ED5B73">
      <w:pPr>
        <w:pStyle w:val="Sinespaciado"/>
        <w:spacing w:line="240" w:lineRule="auto"/>
        <w:rPr>
          <w:lang w:val="es-CR"/>
        </w:rPr>
      </w:pPr>
    </w:p>
    <w:p w14:paraId="1B8ABA27" w14:textId="21D4A74E" w:rsidR="00EB0A14" w:rsidRPr="000D1FDE" w:rsidRDefault="00EB0A14" w:rsidP="00ED5B73">
      <w:pPr>
        <w:pStyle w:val="PrrafodeSentencia"/>
        <w:numPr>
          <w:ilvl w:val="0"/>
          <w:numId w:val="28"/>
        </w:numPr>
        <w:spacing w:line="240" w:lineRule="auto"/>
        <w:ind w:left="0" w:firstLine="0"/>
        <w:rPr>
          <w:lang w:val="es-CR"/>
        </w:rPr>
      </w:pPr>
      <w:r w:rsidRPr="000D1FDE">
        <w:rPr>
          <w:lang w:val="es-CR"/>
        </w:rPr>
        <w:t xml:space="preserve">El Estado es responsable por la violación de los derechos reconocidos en los artículos </w:t>
      </w:r>
      <w:r w:rsidR="00BD3ECF" w:rsidRPr="000D1FDE">
        <w:rPr>
          <w:lang w:val="es-CR"/>
        </w:rPr>
        <w:t xml:space="preserve">3, 4.1, </w:t>
      </w:r>
      <w:r w:rsidR="00BD3ECF" w:rsidRPr="009D7728">
        <w:rPr>
          <w:lang w:val="es-CR"/>
        </w:rPr>
        <w:t>5.1, 5.2 y 7 de</w:t>
      </w:r>
      <w:r w:rsidR="00BD3ECF" w:rsidRPr="000D1FDE">
        <w:rPr>
          <w:lang w:val="es-CR"/>
        </w:rPr>
        <w:t xml:space="preserve"> la Convención Americana, en relación con lo dispuesto en el artículo 1.1 de ese Tratado y en el artículo I.a</w:t>
      </w:r>
      <w:r w:rsidR="00653313" w:rsidRPr="000D1FDE">
        <w:rPr>
          <w:lang w:val="es-CR"/>
        </w:rPr>
        <w:t>)</w:t>
      </w:r>
      <w:r w:rsidR="00BD3ECF" w:rsidRPr="000D1FDE">
        <w:rPr>
          <w:lang w:val="es-CR"/>
        </w:rPr>
        <w:t xml:space="preserve"> de la Convención Interamericana sobre Desaparición Forzada de Personas, este último a partir del </w:t>
      </w:r>
      <w:r w:rsidR="00BD3ECF" w:rsidRPr="000D1FDE">
        <w:rPr>
          <w:rFonts w:cs="Arial"/>
          <w:bCs/>
          <w:lang w:val="es-CR"/>
        </w:rPr>
        <w:t>26 de agosto de 2006</w:t>
      </w:r>
      <w:r w:rsidRPr="000D1FDE">
        <w:rPr>
          <w:lang w:val="es-CR"/>
        </w:rPr>
        <w:t xml:space="preserve">, </w:t>
      </w:r>
      <w:r w:rsidR="00B618F4" w:rsidRPr="000D1FDE">
        <w:rPr>
          <w:lang w:val="es-CR"/>
        </w:rPr>
        <w:t>en perjuicio del señor César Gustavo Garzón Guzmán</w:t>
      </w:r>
      <w:r w:rsidR="00B618F4">
        <w:rPr>
          <w:lang w:val="es-CR"/>
        </w:rPr>
        <w:t>,</w:t>
      </w:r>
      <w:r w:rsidR="00B618F4" w:rsidRPr="000D1FDE">
        <w:rPr>
          <w:lang w:val="es-CR"/>
        </w:rPr>
        <w:t xml:space="preserve"> </w:t>
      </w:r>
      <w:r w:rsidRPr="000D1FDE">
        <w:rPr>
          <w:lang w:val="es-CR"/>
        </w:rPr>
        <w:t xml:space="preserve">en los términos de los párrafos </w:t>
      </w:r>
      <w:r w:rsidR="00AB51C1" w:rsidRPr="000D1FDE">
        <w:rPr>
          <w:lang w:val="es-CR"/>
        </w:rPr>
        <w:t>62</w:t>
      </w:r>
      <w:r w:rsidRPr="000D1FDE">
        <w:rPr>
          <w:lang w:val="es-CR"/>
        </w:rPr>
        <w:t xml:space="preserve"> a </w:t>
      </w:r>
      <w:r w:rsidR="00AB51C1" w:rsidRPr="000D1FDE">
        <w:rPr>
          <w:lang w:val="es-CR"/>
        </w:rPr>
        <w:t xml:space="preserve">64 </w:t>
      </w:r>
      <w:r w:rsidRPr="000D1FDE">
        <w:rPr>
          <w:lang w:val="es-CR"/>
        </w:rPr>
        <w:t>de la presente Sentencia.</w:t>
      </w:r>
    </w:p>
    <w:p w14:paraId="341430AD" w14:textId="77777777" w:rsidR="00EB0A14" w:rsidRPr="000D1FDE" w:rsidRDefault="00EB0A14" w:rsidP="00ED5B73">
      <w:pPr>
        <w:pStyle w:val="PrrafodeSentencia"/>
        <w:numPr>
          <w:ilvl w:val="0"/>
          <w:numId w:val="0"/>
        </w:numPr>
        <w:spacing w:line="240" w:lineRule="auto"/>
        <w:rPr>
          <w:lang w:val="es-CR"/>
        </w:rPr>
      </w:pPr>
    </w:p>
    <w:p w14:paraId="059C33C5" w14:textId="3671EDA2" w:rsidR="00EB0A14" w:rsidRPr="000D1FDE" w:rsidRDefault="00EB0A14" w:rsidP="00ED5B73">
      <w:pPr>
        <w:pStyle w:val="PrrafodeSentencia"/>
        <w:spacing w:line="240" w:lineRule="auto"/>
        <w:rPr>
          <w:lang w:val="es-CR"/>
        </w:rPr>
      </w:pPr>
      <w:r w:rsidRPr="000D1FDE">
        <w:rPr>
          <w:lang w:val="es-CR"/>
        </w:rPr>
        <w:t xml:space="preserve">El Estado es responsable por la violación de los derechos reconocidos en los artículos </w:t>
      </w:r>
      <w:r w:rsidR="00BD3ECF" w:rsidRPr="000D1FDE">
        <w:rPr>
          <w:lang w:val="es-CR"/>
        </w:rPr>
        <w:t>8.1 y 25.1 de la Convención, en relación con el artícu</w:t>
      </w:r>
      <w:r w:rsidR="00B618F4">
        <w:rPr>
          <w:lang w:val="es-CR"/>
        </w:rPr>
        <w:t xml:space="preserve">lo 1.1 del mismo instrumento y </w:t>
      </w:r>
      <w:r w:rsidR="00BD3ECF" w:rsidRPr="000D1FDE">
        <w:rPr>
          <w:lang w:val="es-CR"/>
        </w:rPr>
        <w:t>el artículo I.b</w:t>
      </w:r>
      <w:r w:rsidR="00653313" w:rsidRPr="000D1FDE">
        <w:rPr>
          <w:lang w:val="es-CR"/>
        </w:rPr>
        <w:t>)</w:t>
      </w:r>
      <w:r w:rsidR="00BD3ECF" w:rsidRPr="000D1FDE">
        <w:rPr>
          <w:lang w:val="es-CR"/>
        </w:rPr>
        <w:t xml:space="preserve"> de la Convención Interamericana sobre Desaparición Forzada, este último a partir del </w:t>
      </w:r>
      <w:r w:rsidR="00BD3ECF" w:rsidRPr="000D1FDE">
        <w:rPr>
          <w:rFonts w:cs="Arial"/>
          <w:bCs/>
          <w:lang w:val="es-CR"/>
        </w:rPr>
        <w:t xml:space="preserve">26 de agosto de 2006, </w:t>
      </w:r>
      <w:r w:rsidR="00BD3ECF" w:rsidRPr="000D1FDE">
        <w:rPr>
          <w:lang w:val="es-CR"/>
        </w:rPr>
        <w:t>en perjuicio del señor César Gustavo Garzón Guzmán y de sus familiares Julio Garzón, Clorinda Guzmán de Garzón, Luis Alberto Garzón</w:t>
      </w:r>
      <w:r w:rsidR="00EC3E8F" w:rsidRPr="000D1FDE">
        <w:rPr>
          <w:lang w:val="es-CR"/>
        </w:rPr>
        <w:t xml:space="preserve"> Guzmán,</w:t>
      </w:r>
      <w:r w:rsidR="00107341" w:rsidRPr="000D1FDE">
        <w:rPr>
          <w:lang w:val="es-CR"/>
        </w:rPr>
        <w:t xml:space="preserve"> Rodrigo Garzón Guzmán</w:t>
      </w:r>
      <w:r w:rsidR="00EC3E8F" w:rsidRPr="000D1FDE">
        <w:rPr>
          <w:lang w:val="es-CR"/>
        </w:rPr>
        <w:t>, Luis Lascano y Ana Julia Lascano</w:t>
      </w:r>
      <w:r w:rsidRPr="000D1FDE">
        <w:rPr>
          <w:lang w:val="es-CR"/>
        </w:rPr>
        <w:t>,</w:t>
      </w:r>
      <w:r w:rsidR="00BD3ECF" w:rsidRPr="000D1FDE">
        <w:rPr>
          <w:lang w:val="es-CR"/>
        </w:rPr>
        <w:t xml:space="preserve"> </w:t>
      </w:r>
      <w:r w:rsidRPr="000D1FDE">
        <w:rPr>
          <w:lang w:val="es-CR"/>
        </w:rPr>
        <w:t xml:space="preserve">en los términos de los párrafos </w:t>
      </w:r>
      <w:r w:rsidR="00AB51C1" w:rsidRPr="000D1FDE">
        <w:rPr>
          <w:lang w:val="es-CR"/>
        </w:rPr>
        <w:t>66</w:t>
      </w:r>
      <w:r w:rsidRPr="000D1FDE">
        <w:rPr>
          <w:lang w:val="es-CR"/>
        </w:rPr>
        <w:t xml:space="preserve"> a </w:t>
      </w:r>
      <w:r w:rsidR="00AB51C1" w:rsidRPr="000D1FDE">
        <w:rPr>
          <w:lang w:val="es-CR"/>
        </w:rPr>
        <w:t>89</w:t>
      </w:r>
      <w:r w:rsidRPr="000D1FDE">
        <w:rPr>
          <w:lang w:val="es-CR"/>
        </w:rPr>
        <w:t xml:space="preserve"> de la presente Sentencia</w:t>
      </w:r>
    </w:p>
    <w:p w14:paraId="547AB4A7" w14:textId="77777777" w:rsidR="00EB0A14" w:rsidRPr="000D1FDE" w:rsidRDefault="00EB0A14" w:rsidP="00ED5B73">
      <w:pPr>
        <w:pStyle w:val="Sinespaciado"/>
        <w:spacing w:line="240" w:lineRule="auto"/>
        <w:rPr>
          <w:lang w:val="es-CR"/>
        </w:rPr>
      </w:pPr>
    </w:p>
    <w:p w14:paraId="02714B54" w14:textId="561B0E87" w:rsidR="00EB0A14" w:rsidRDefault="00EB0A14" w:rsidP="00ED5B73">
      <w:pPr>
        <w:pStyle w:val="PrrafodeSentencia"/>
        <w:spacing w:line="240" w:lineRule="auto"/>
        <w:rPr>
          <w:lang w:val="es-CR" w:eastAsia="es-MX"/>
        </w:rPr>
      </w:pPr>
      <w:r w:rsidRPr="000D1FDE">
        <w:rPr>
          <w:lang w:val="es-CR"/>
        </w:rPr>
        <w:t xml:space="preserve">El Estado es responsable por la violación </w:t>
      </w:r>
      <w:r w:rsidR="00BD3ECF" w:rsidRPr="000D1FDE">
        <w:rPr>
          <w:lang w:val="es-CR"/>
        </w:rPr>
        <w:t>derecho a la integridad personal reconocido en el artículo 5.1 de la Convención Americana, en relación con el artículo 1.1 del mismo instrumento, en perjuicio de Julio Garzón, Clorinda Guzmán de Garz</w:t>
      </w:r>
      <w:r w:rsidR="0083225B" w:rsidRPr="000D1FDE">
        <w:rPr>
          <w:lang w:val="es-CR"/>
        </w:rPr>
        <w:t>ón, Luis Alberto Garzón Guzmán,</w:t>
      </w:r>
      <w:r w:rsidR="00BD3ECF" w:rsidRPr="000D1FDE">
        <w:rPr>
          <w:lang w:val="es-CR"/>
        </w:rPr>
        <w:t xml:space="preserve"> Rodrigo Garzón Guzmán</w:t>
      </w:r>
      <w:r w:rsidR="0083225B" w:rsidRPr="000D1FDE">
        <w:rPr>
          <w:lang w:val="es-CR"/>
        </w:rPr>
        <w:t>, Luis Lascano y Ana Julia Lascano</w:t>
      </w:r>
      <w:r w:rsidRPr="000D1FDE">
        <w:rPr>
          <w:lang w:val="es-CR"/>
        </w:rPr>
        <w:t xml:space="preserve">, en los términos de los párrafos </w:t>
      </w:r>
      <w:r w:rsidR="00AB51C1" w:rsidRPr="000D1FDE">
        <w:rPr>
          <w:lang w:val="es-CR"/>
        </w:rPr>
        <w:t>90</w:t>
      </w:r>
      <w:r w:rsidRPr="000D1FDE">
        <w:rPr>
          <w:lang w:val="es-CR"/>
        </w:rPr>
        <w:t xml:space="preserve"> a </w:t>
      </w:r>
      <w:r w:rsidR="00AB51C1" w:rsidRPr="000D1FDE">
        <w:rPr>
          <w:lang w:val="es-CR"/>
        </w:rPr>
        <w:t>94</w:t>
      </w:r>
      <w:r w:rsidRPr="000D1FDE">
        <w:rPr>
          <w:lang w:val="es-CR"/>
        </w:rPr>
        <w:t xml:space="preserve"> de la presente Sentencia</w:t>
      </w:r>
    </w:p>
    <w:p w14:paraId="3A5CF4FF" w14:textId="77777777" w:rsidR="00EB0A14" w:rsidRPr="000D1FDE" w:rsidRDefault="00EB0A14" w:rsidP="00ED5B73">
      <w:pPr>
        <w:pStyle w:val="Sinespaciado"/>
        <w:spacing w:line="240" w:lineRule="auto"/>
        <w:rPr>
          <w:b/>
          <w:lang w:val="es-CR"/>
        </w:rPr>
      </w:pPr>
      <w:r w:rsidRPr="000D1FDE">
        <w:rPr>
          <w:b/>
          <w:lang w:val="es-CR"/>
        </w:rPr>
        <w:t>Y DISPONE:</w:t>
      </w:r>
    </w:p>
    <w:p w14:paraId="1B2FBB99" w14:textId="77777777" w:rsidR="00EB0A14" w:rsidRPr="000D1FDE" w:rsidRDefault="00EB0A14" w:rsidP="00ED5B73">
      <w:pPr>
        <w:pStyle w:val="Sinespaciado"/>
        <w:spacing w:line="240" w:lineRule="auto"/>
        <w:rPr>
          <w:lang w:val="es-CR"/>
        </w:rPr>
      </w:pPr>
    </w:p>
    <w:p w14:paraId="113C91B6" w14:textId="77777777" w:rsidR="00EB0A14" w:rsidRPr="000D1FDE" w:rsidRDefault="00EB0A14" w:rsidP="00ED5B73">
      <w:pPr>
        <w:pStyle w:val="Sinespaciado"/>
        <w:spacing w:line="240" w:lineRule="auto"/>
        <w:rPr>
          <w:lang w:val="es-CR"/>
        </w:rPr>
      </w:pPr>
      <w:r w:rsidRPr="000D1FDE">
        <w:rPr>
          <w:lang w:val="es-CR"/>
        </w:rPr>
        <w:t xml:space="preserve">Por </w:t>
      </w:r>
      <w:r w:rsidR="00556C9D" w:rsidRPr="000D1FDE">
        <w:rPr>
          <w:lang w:val="es-CR"/>
        </w:rPr>
        <w:t>unanimidad</w:t>
      </w:r>
      <w:r w:rsidRPr="000D1FDE">
        <w:rPr>
          <w:lang w:val="es-CR"/>
        </w:rPr>
        <w:t>, que:</w:t>
      </w:r>
    </w:p>
    <w:p w14:paraId="5BAE9E46" w14:textId="77777777" w:rsidR="00EB0A14" w:rsidRPr="000D1FDE" w:rsidRDefault="00EB0A14" w:rsidP="00ED5B73">
      <w:pPr>
        <w:pStyle w:val="Sinespaciado"/>
        <w:spacing w:line="240" w:lineRule="auto"/>
        <w:rPr>
          <w:lang w:val="es-CR"/>
        </w:rPr>
      </w:pPr>
    </w:p>
    <w:p w14:paraId="54FAD53F" w14:textId="77777777" w:rsidR="00EB0A14" w:rsidRPr="000D1FDE" w:rsidRDefault="00EB0A14" w:rsidP="00ED5B73">
      <w:pPr>
        <w:pStyle w:val="PrrafodeSentencia"/>
        <w:spacing w:line="240" w:lineRule="auto"/>
        <w:rPr>
          <w:lang w:val="es-CR"/>
        </w:rPr>
      </w:pPr>
      <w:r w:rsidRPr="000D1FDE">
        <w:rPr>
          <w:lang w:val="es-CR"/>
        </w:rPr>
        <w:t>Esta Sentencia constituye, por sí misma, una forma de reparación.</w:t>
      </w:r>
    </w:p>
    <w:p w14:paraId="35D3A85B" w14:textId="77777777" w:rsidR="00EB0A14" w:rsidRPr="000D1FDE" w:rsidRDefault="00EB0A14" w:rsidP="00ED5B73">
      <w:pPr>
        <w:pStyle w:val="PrrafodeSentencia"/>
        <w:numPr>
          <w:ilvl w:val="0"/>
          <w:numId w:val="0"/>
        </w:numPr>
        <w:spacing w:line="240" w:lineRule="auto"/>
        <w:rPr>
          <w:lang w:val="es-CR"/>
        </w:rPr>
      </w:pPr>
    </w:p>
    <w:p w14:paraId="13EE7611" w14:textId="77777777" w:rsidR="00BD3ECF" w:rsidRPr="000D1FDE" w:rsidRDefault="00BD3ECF" w:rsidP="00ED5B73">
      <w:pPr>
        <w:pStyle w:val="PrrafodeSentencia"/>
        <w:spacing w:line="240" w:lineRule="auto"/>
        <w:rPr>
          <w:lang w:val="es-CR"/>
        </w:rPr>
      </w:pPr>
      <w:r w:rsidRPr="000D1FDE">
        <w:rPr>
          <w:lang w:val="es-CR"/>
        </w:rPr>
        <w:t>El Estado debe continuar y llevar a cabo, en un plazo razonable y con la mayor diligencia, las investigaciones que sean necesarias para identificar, juzgar y, en su caso, sancionar a los responsables de la desaparición forzada de</w:t>
      </w:r>
      <w:r w:rsidR="00107DDC" w:rsidRPr="000D1FDE">
        <w:rPr>
          <w:lang w:val="es-CR"/>
        </w:rPr>
        <w:t xml:space="preserve"> César Gustavo Garzón Guzmán, en los términos de lo establecido en los párrafos </w:t>
      </w:r>
      <w:r w:rsidR="00AB51C1" w:rsidRPr="000D1FDE">
        <w:rPr>
          <w:lang w:val="es-CR"/>
        </w:rPr>
        <w:t>102</w:t>
      </w:r>
      <w:r w:rsidR="00107DDC" w:rsidRPr="000D1FDE">
        <w:rPr>
          <w:lang w:val="es-CR"/>
        </w:rPr>
        <w:t xml:space="preserve"> a </w:t>
      </w:r>
      <w:r w:rsidR="00AB51C1" w:rsidRPr="000D1FDE">
        <w:rPr>
          <w:lang w:val="es-CR"/>
        </w:rPr>
        <w:t>105</w:t>
      </w:r>
      <w:r w:rsidR="00107DDC" w:rsidRPr="000D1FDE">
        <w:rPr>
          <w:lang w:val="es-CR"/>
        </w:rPr>
        <w:t xml:space="preserve"> de esta sentencia.</w:t>
      </w:r>
      <w:r w:rsidRPr="000D1FDE">
        <w:rPr>
          <w:lang w:val="es-CR"/>
        </w:rPr>
        <w:t xml:space="preserve"> </w:t>
      </w:r>
    </w:p>
    <w:p w14:paraId="3E3416D5" w14:textId="77777777" w:rsidR="00107DDC" w:rsidRPr="000D1FDE" w:rsidRDefault="00107DDC" w:rsidP="00ED5B73">
      <w:pPr>
        <w:pStyle w:val="Sinespaciado"/>
        <w:spacing w:line="240" w:lineRule="auto"/>
        <w:rPr>
          <w:lang w:val="es-CR"/>
        </w:rPr>
      </w:pPr>
    </w:p>
    <w:p w14:paraId="6F5CCD1B" w14:textId="4CFE5D90" w:rsidR="00107DDC" w:rsidRPr="000D1FDE" w:rsidRDefault="00107DDC" w:rsidP="00ED5B73">
      <w:pPr>
        <w:pStyle w:val="PrrafodeSentencia"/>
        <w:spacing w:line="240" w:lineRule="auto"/>
        <w:rPr>
          <w:lang w:val="es-CR"/>
        </w:rPr>
      </w:pPr>
      <w:r w:rsidRPr="000D1FDE">
        <w:rPr>
          <w:lang w:val="es-CR"/>
        </w:rPr>
        <w:t xml:space="preserve">El Estado debe realizar, a la mayor brevedad, una búsqueda rigurosa, sistemática y con los recursos humanos y económicos adecuados, en la </w:t>
      </w:r>
      <w:r w:rsidR="009C0664">
        <w:rPr>
          <w:lang w:val="es-CR"/>
        </w:rPr>
        <w:t>que</w:t>
      </w:r>
      <w:r w:rsidRPr="000D1FDE">
        <w:rPr>
          <w:lang w:val="es-CR"/>
        </w:rPr>
        <w:t xml:space="preserve"> realice todos los esfuerzos para determinar el paradero de César Gustavo Garzón Guzmán, la cual deberá realizarse de conformidad con lo establecido en los párrafos </w:t>
      </w:r>
      <w:r w:rsidR="00AB51C1" w:rsidRPr="000D1FDE">
        <w:rPr>
          <w:lang w:val="es-CR"/>
        </w:rPr>
        <w:t>109</w:t>
      </w:r>
      <w:r w:rsidRPr="000D1FDE">
        <w:rPr>
          <w:lang w:val="es-CR"/>
        </w:rPr>
        <w:t xml:space="preserve"> a </w:t>
      </w:r>
      <w:r w:rsidR="00AB51C1" w:rsidRPr="000D1FDE">
        <w:rPr>
          <w:lang w:val="es-CR"/>
        </w:rPr>
        <w:t>110</w:t>
      </w:r>
      <w:r w:rsidRPr="000D1FDE">
        <w:rPr>
          <w:lang w:val="es-CR"/>
        </w:rPr>
        <w:t xml:space="preserve"> de esta sentencia.</w:t>
      </w:r>
    </w:p>
    <w:p w14:paraId="56357BF2" w14:textId="77777777" w:rsidR="0083225B" w:rsidRPr="000D1FDE" w:rsidRDefault="0083225B" w:rsidP="0083225B">
      <w:pPr>
        <w:pStyle w:val="Sinespaciado"/>
        <w:rPr>
          <w:lang w:val="es-CR"/>
        </w:rPr>
      </w:pPr>
    </w:p>
    <w:p w14:paraId="5CE0C58F" w14:textId="77777777" w:rsidR="0083225B" w:rsidRPr="000D1FDE" w:rsidRDefault="0083225B" w:rsidP="0083225B">
      <w:pPr>
        <w:pStyle w:val="PrrafodeSentencia"/>
        <w:spacing w:line="240" w:lineRule="auto"/>
        <w:rPr>
          <w:lang w:val="es-CR"/>
        </w:rPr>
      </w:pPr>
      <w:r w:rsidRPr="000D1FDE">
        <w:rPr>
          <w:lang w:val="es-CR"/>
        </w:rPr>
        <w:t xml:space="preserve">Estado debe brindar el tratamiento psicológico y psiquiátrico que requieran las víctimas, en los términos de lo establecido en </w:t>
      </w:r>
      <w:r w:rsidR="00AB51C1" w:rsidRPr="000D1FDE">
        <w:rPr>
          <w:lang w:val="es-CR"/>
        </w:rPr>
        <w:t>el</w:t>
      </w:r>
      <w:r w:rsidRPr="000D1FDE">
        <w:rPr>
          <w:lang w:val="es-CR"/>
        </w:rPr>
        <w:t xml:space="preserve"> párrafo </w:t>
      </w:r>
      <w:r w:rsidR="00AB51C1" w:rsidRPr="000D1FDE">
        <w:rPr>
          <w:lang w:val="es-CR"/>
        </w:rPr>
        <w:t>114</w:t>
      </w:r>
      <w:r w:rsidRPr="000D1FDE">
        <w:rPr>
          <w:lang w:val="es-CR"/>
        </w:rPr>
        <w:t xml:space="preserve"> de esta sentencia. </w:t>
      </w:r>
    </w:p>
    <w:p w14:paraId="3607E634" w14:textId="77777777" w:rsidR="00BD3ECF" w:rsidRPr="000D1FDE" w:rsidRDefault="00BD3ECF" w:rsidP="00ED5B73">
      <w:pPr>
        <w:pStyle w:val="PrrafodeSentencia"/>
        <w:numPr>
          <w:ilvl w:val="0"/>
          <w:numId w:val="0"/>
        </w:numPr>
        <w:spacing w:line="240" w:lineRule="auto"/>
        <w:rPr>
          <w:lang w:val="es-CR"/>
        </w:rPr>
      </w:pPr>
    </w:p>
    <w:p w14:paraId="681717E7" w14:textId="77777777" w:rsidR="00EB0A14" w:rsidRPr="000D1FDE" w:rsidRDefault="00EB0A14" w:rsidP="00ED5B73">
      <w:pPr>
        <w:pStyle w:val="PrrafodeSentencia"/>
        <w:spacing w:line="240" w:lineRule="auto"/>
        <w:rPr>
          <w:lang w:val="es-CR"/>
        </w:rPr>
      </w:pPr>
      <w:r w:rsidRPr="000D1FDE">
        <w:rPr>
          <w:lang w:val="es-CR"/>
        </w:rPr>
        <w:t xml:space="preserve">El Estado realizará las publicaciones indicadas en el párrafo </w:t>
      </w:r>
      <w:r w:rsidR="00AB51C1" w:rsidRPr="000D1FDE">
        <w:rPr>
          <w:lang w:val="es-CR"/>
        </w:rPr>
        <w:t>117</w:t>
      </w:r>
      <w:r w:rsidRPr="000D1FDE">
        <w:rPr>
          <w:lang w:val="es-CR"/>
        </w:rPr>
        <w:t xml:space="preserve"> de la presente Sentencia.</w:t>
      </w:r>
    </w:p>
    <w:p w14:paraId="58FCEFE7" w14:textId="77777777" w:rsidR="00107DDC" w:rsidRPr="000D1FDE" w:rsidRDefault="00107DDC" w:rsidP="00ED5B73">
      <w:pPr>
        <w:pStyle w:val="Prrafodelista"/>
        <w:spacing w:line="240" w:lineRule="auto"/>
        <w:rPr>
          <w:lang w:val="es-CR"/>
        </w:rPr>
      </w:pPr>
    </w:p>
    <w:p w14:paraId="7A8C5BD6" w14:textId="77777777" w:rsidR="00107DDC" w:rsidRPr="000D1FDE" w:rsidRDefault="00107DDC" w:rsidP="00ED5B73">
      <w:pPr>
        <w:pStyle w:val="PrrafodeSentencia"/>
        <w:spacing w:line="240" w:lineRule="auto"/>
        <w:rPr>
          <w:lang w:val="es-CR"/>
        </w:rPr>
      </w:pPr>
      <w:r w:rsidRPr="000D1FDE">
        <w:rPr>
          <w:lang w:val="es-CR"/>
        </w:rPr>
        <w:t>El Estado realizará un acto público de reconocimiento de responsabilidad internacional, en los términos de</w:t>
      </w:r>
      <w:r w:rsidR="00AB51C1" w:rsidRPr="000D1FDE">
        <w:rPr>
          <w:lang w:val="es-CR"/>
        </w:rPr>
        <w:t>l</w:t>
      </w:r>
      <w:r w:rsidRPr="000D1FDE">
        <w:rPr>
          <w:lang w:val="es-CR"/>
        </w:rPr>
        <w:t xml:space="preserve"> párrafo </w:t>
      </w:r>
      <w:r w:rsidR="00AB51C1" w:rsidRPr="000D1FDE">
        <w:rPr>
          <w:lang w:val="es-CR"/>
        </w:rPr>
        <w:t>121</w:t>
      </w:r>
      <w:r w:rsidRPr="000D1FDE">
        <w:rPr>
          <w:lang w:val="es-CR"/>
        </w:rPr>
        <w:t xml:space="preserve"> de esta sentencia. </w:t>
      </w:r>
    </w:p>
    <w:p w14:paraId="75AC28A9" w14:textId="77777777" w:rsidR="00107DDC" w:rsidRPr="000D1FDE" w:rsidRDefault="00107DDC" w:rsidP="00ED5B73">
      <w:pPr>
        <w:pStyle w:val="Sinespaciado"/>
        <w:spacing w:line="240" w:lineRule="auto"/>
        <w:rPr>
          <w:lang w:val="es-CR"/>
        </w:rPr>
      </w:pPr>
    </w:p>
    <w:p w14:paraId="68A0C86A" w14:textId="5A902E1F" w:rsidR="00107DDC" w:rsidRPr="000D1FDE" w:rsidRDefault="00107DDC" w:rsidP="00ED5B73">
      <w:pPr>
        <w:pStyle w:val="PrrafodeSentencia"/>
        <w:spacing w:line="240" w:lineRule="auto"/>
        <w:rPr>
          <w:lang w:val="es-CR"/>
        </w:rPr>
      </w:pPr>
      <w:r w:rsidRPr="000D1FDE">
        <w:rPr>
          <w:lang w:val="es-CR"/>
        </w:rPr>
        <w:t xml:space="preserve">El Estado debe pagar las cantidades fijadas en los párrafos </w:t>
      </w:r>
      <w:r w:rsidR="00AB51C1" w:rsidRPr="000D1FDE">
        <w:rPr>
          <w:lang w:val="es-CR"/>
        </w:rPr>
        <w:t>130, 131, 134</w:t>
      </w:r>
      <w:r w:rsidR="00577194" w:rsidRPr="000D1FDE">
        <w:rPr>
          <w:lang w:val="es-CR"/>
        </w:rPr>
        <w:t xml:space="preserve">, 135 y 136 </w:t>
      </w:r>
      <w:r w:rsidRPr="000D1FDE">
        <w:rPr>
          <w:lang w:val="es-CR"/>
        </w:rPr>
        <w:t xml:space="preserve">de la presente Sentencia, por concepto de indemnizaciones por daños materiales e inmateriales y por el reintegro de costas y gastos, en los términos </w:t>
      </w:r>
      <w:r w:rsidR="00577194" w:rsidRPr="000D1FDE">
        <w:rPr>
          <w:lang w:val="es-CR"/>
        </w:rPr>
        <w:t>del párrafo</w:t>
      </w:r>
      <w:r w:rsidRPr="000D1FDE">
        <w:rPr>
          <w:lang w:val="es-CR"/>
        </w:rPr>
        <w:t xml:space="preserve"> </w:t>
      </w:r>
      <w:r w:rsidR="00B54FA9" w:rsidRPr="000D1FDE">
        <w:rPr>
          <w:lang w:val="es-CR"/>
        </w:rPr>
        <w:t>140</w:t>
      </w:r>
      <w:r w:rsidRPr="000D1FDE">
        <w:rPr>
          <w:lang w:val="es-CR"/>
        </w:rPr>
        <w:t>.</w:t>
      </w:r>
    </w:p>
    <w:p w14:paraId="7B356F6F" w14:textId="77777777" w:rsidR="00107DDC" w:rsidRPr="000D1FDE" w:rsidRDefault="00107DDC" w:rsidP="00ED5B73">
      <w:pPr>
        <w:pStyle w:val="Prrafodelista"/>
        <w:spacing w:line="240" w:lineRule="auto"/>
        <w:rPr>
          <w:lang w:val="es-CR"/>
        </w:rPr>
      </w:pPr>
    </w:p>
    <w:p w14:paraId="4C00E8DD" w14:textId="77777777" w:rsidR="00EB0A14" w:rsidRPr="000D1FDE" w:rsidRDefault="00EB0A14" w:rsidP="00ED5B73">
      <w:pPr>
        <w:pStyle w:val="PrrafodeSentencia"/>
        <w:spacing w:line="240" w:lineRule="auto"/>
        <w:rPr>
          <w:lang w:val="es-CR"/>
        </w:rPr>
      </w:pPr>
      <w:r w:rsidRPr="000D1FDE">
        <w:rPr>
          <w:lang w:val="es-CR"/>
        </w:rPr>
        <w:t xml:space="preserve">El Estado, dentro del plazo de un año contado a partir de la notificación de esta Sentencia, rendirá al Tribunal un informe sobre las medidas adoptadas para cumplir con la misma, sin perjuicio de lo establecido en el párrafo </w:t>
      </w:r>
      <w:r w:rsidR="008A2953" w:rsidRPr="000D1FDE">
        <w:rPr>
          <w:lang w:val="es-CR"/>
        </w:rPr>
        <w:t>117</w:t>
      </w:r>
      <w:r w:rsidRPr="000D1FDE">
        <w:rPr>
          <w:lang w:val="es-CR"/>
        </w:rPr>
        <w:t xml:space="preserve"> de la presente Sentencia.</w:t>
      </w:r>
    </w:p>
    <w:p w14:paraId="59F243B8" w14:textId="77777777" w:rsidR="00EB0A14" w:rsidRPr="000D1FDE" w:rsidRDefault="00EB0A14" w:rsidP="00ED5B73">
      <w:pPr>
        <w:pStyle w:val="PrrafodeSentencia"/>
        <w:numPr>
          <w:ilvl w:val="0"/>
          <w:numId w:val="0"/>
        </w:numPr>
        <w:spacing w:line="240" w:lineRule="auto"/>
        <w:rPr>
          <w:lang w:val="es-CR"/>
        </w:rPr>
      </w:pPr>
    </w:p>
    <w:p w14:paraId="3E1CD717" w14:textId="2BD435BC" w:rsidR="00EB0A14" w:rsidRDefault="00EB0A14" w:rsidP="00ED5B73">
      <w:pPr>
        <w:pStyle w:val="PrrafodeSentencia"/>
        <w:spacing w:line="240" w:lineRule="auto"/>
        <w:rPr>
          <w:lang w:val="es-CR"/>
        </w:rPr>
      </w:pPr>
      <w:r w:rsidRPr="000D1FDE">
        <w:rPr>
          <w:lang w:val="es-CR"/>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144822F9" w14:textId="77777777" w:rsidR="004072F3" w:rsidRDefault="004072F3" w:rsidP="004072F3">
      <w:pPr>
        <w:pStyle w:val="Prrafodelista"/>
        <w:rPr>
          <w:lang w:val="es-CR"/>
        </w:rPr>
      </w:pPr>
    </w:p>
    <w:p w14:paraId="071E33CF" w14:textId="4A78EE89" w:rsidR="004072F3" w:rsidRDefault="004072F3" w:rsidP="004072F3">
      <w:pPr>
        <w:pStyle w:val="PrrafodeSentencia"/>
        <w:numPr>
          <w:ilvl w:val="0"/>
          <w:numId w:val="0"/>
        </w:numPr>
        <w:spacing w:line="240" w:lineRule="auto"/>
        <w:rPr>
          <w:lang w:val="es-CR"/>
        </w:rPr>
      </w:pPr>
    </w:p>
    <w:p w14:paraId="1C63DF8E" w14:textId="47BF8724" w:rsidR="004072F3" w:rsidRDefault="004072F3" w:rsidP="004072F3">
      <w:pPr>
        <w:pStyle w:val="PrrafodeSentencia"/>
        <w:numPr>
          <w:ilvl w:val="0"/>
          <w:numId w:val="0"/>
        </w:numPr>
        <w:spacing w:line="240" w:lineRule="auto"/>
        <w:rPr>
          <w:lang w:val="es-CR"/>
        </w:rPr>
      </w:pPr>
    </w:p>
    <w:p w14:paraId="19B0462C" w14:textId="4BA5FC87" w:rsidR="004072F3" w:rsidRDefault="004072F3" w:rsidP="004072F3">
      <w:pPr>
        <w:pStyle w:val="PrrafodeSentencia"/>
        <w:numPr>
          <w:ilvl w:val="0"/>
          <w:numId w:val="0"/>
        </w:numPr>
        <w:spacing w:line="240" w:lineRule="auto"/>
        <w:rPr>
          <w:lang w:val="es-CR"/>
        </w:rPr>
      </w:pPr>
    </w:p>
    <w:p w14:paraId="39D5A754" w14:textId="43A8FD2E" w:rsidR="004072F3" w:rsidRDefault="004072F3" w:rsidP="004072F3">
      <w:pPr>
        <w:pStyle w:val="PrrafodeSentencia"/>
        <w:numPr>
          <w:ilvl w:val="0"/>
          <w:numId w:val="0"/>
        </w:numPr>
        <w:spacing w:line="240" w:lineRule="auto"/>
        <w:rPr>
          <w:lang w:val="es-CR"/>
        </w:rPr>
      </w:pPr>
    </w:p>
    <w:p w14:paraId="45059B1D" w14:textId="59ADC4CA" w:rsidR="009306E4" w:rsidRDefault="009306E4" w:rsidP="004072F3">
      <w:pPr>
        <w:pStyle w:val="PrrafodeSentencia"/>
        <w:numPr>
          <w:ilvl w:val="0"/>
          <w:numId w:val="0"/>
        </w:numPr>
        <w:spacing w:line="240" w:lineRule="auto"/>
        <w:rPr>
          <w:lang w:val="es-CR"/>
        </w:rPr>
      </w:pPr>
    </w:p>
    <w:p w14:paraId="7A635338" w14:textId="77777777" w:rsidR="009306E4" w:rsidRDefault="009306E4" w:rsidP="004072F3">
      <w:pPr>
        <w:pStyle w:val="PrrafodeSentencia"/>
        <w:numPr>
          <w:ilvl w:val="0"/>
          <w:numId w:val="0"/>
        </w:numPr>
        <w:spacing w:line="240" w:lineRule="auto"/>
        <w:rPr>
          <w:lang w:val="es-CR"/>
        </w:rPr>
      </w:pPr>
      <w:bookmarkStart w:id="335" w:name="_GoBack"/>
      <w:bookmarkEnd w:id="335"/>
    </w:p>
    <w:p w14:paraId="42BFEF17" w14:textId="65F8D5BC" w:rsidR="004072F3" w:rsidRDefault="004072F3" w:rsidP="004072F3">
      <w:pPr>
        <w:pStyle w:val="PrrafodeSentencia"/>
        <w:numPr>
          <w:ilvl w:val="0"/>
          <w:numId w:val="0"/>
        </w:numPr>
        <w:spacing w:line="240" w:lineRule="auto"/>
        <w:rPr>
          <w:lang w:val="es-CR"/>
        </w:rPr>
      </w:pPr>
    </w:p>
    <w:p w14:paraId="162C83E9" w14:textId="0DEFE526" w:rsidR="004072F3" w:rsidRDefault="004072F3" w:rsidP="004072F3">
      <w:pPr>
        <w:pStyle w:val="PrrafodeSentencia"/>
        <w:numPr>
          <w:ilvl w:val="0"/>
          <w:numId w:val="0"/>
        </w:numPr>
        <w:spacing w:line="240" w:lineRule="auto"/>
        <w:rPr>
          <w:lang w:val="es-CR"/>
        </w:rPr>
      </w:pPr>
    </w:p>
    <w:p w14:paraId="4736A4F7" w14:textId="236BD2C0" w:rsidR="004072F3" w:rsidRDefault="004072F3" w:rsidP="004072F3">
      <w:pPr>
        <w:pStyle w:val="PrrafodeSentencia"/>
        <w:numPr>
          <w:ilvl w:val="0"/>
          <w:numId w:val="0"/>
        </w:numPr>
        <w:spacing w:line="240" w:lineRule="auto"/>
        <w:rPr>
          <w:lang w:val="es-CR"/>
        </w:rPr>
      </w:pPr>
    </w:p>
    <w:p w14:paraId="7A80DBCD" w14:textId="6C3EFA8B" w:rsidR="004072F3" w:rsidRDefault="004072F3" w:rsidP="004072F3">
      <w:pPr>
        <w:pStyle w:val="PrrafodeSentencia"/>
        <w:numPr>
          <w:ilvl w:val="0"/>
          <w:numId w:val="0"/>
        </w:numPr>
        <w:spacing w:line="240" w:lineRule="auto"/>
        <w:rPr>
          <w:lang w:val="es-CR"/>
        </w:rPr>
      </w:pPr>
    </w:p>
    <w:p w14:paraId="471E9038" w14:textId="0663C250" w:rsidR="004072F3" w:rsidRDefault="004072F3" w:rsidP="004072F3">
      <w:pPr>
        <w:pStyle w:val="PrrafodeSentencia"/>
        <w:numPr>
          <w:ilvl w:val="0"/>
          <w:numId w:val="0"/>
        </w:numPr>
        <w:spacing w:line="240" w:lineRule="auto"/>
        <w:rPr>
          <w:lang w:val="es-CR"/>
        </w:rPr>
      </w:pPr>
    </w:p>
    <w:p w14:paraId="3C221928" w14:textId="3EA93142" w:rsidR="004072F3" w:rsidRDefault="004072F3" w:rsidP="004072F3">
      <w:pPr>
        <w:pStyle w:val="PrrafodeSentencia"/>
        <w:numPr>
          <w:ilvl w:val="0"/>
          <w:numId w:val="0"/>
        </w:numPr>
        <w:spacing w:line="240" w:lineRule="auto"/>
        <w:rPr>
          <w:lang w:val="es-CR"/>
        </w:rPr>
      </w:pPr>
    </w:p>
    <w:p w14:paraId="69CA4ACF" w14:textId="5B058236" w:rsidR="004072F3" w:rsidRPr="00150236" w:rsidRDefault="004072F3" w:rsidP="004072F3">
      <w:pPr>
        <w:pStyle w:val="PrrafodeSentencia"/>
        <w:numPr>
          <w:ilvl w:val="0"/>
          <w:numId w:val="0"/>
        </w:numPr>
        <w:spacing w:line="240" w:lineRule="auto"/>
        <w:rPr>
          <w:lang w:val="es-CR"/>
        </w:rPr>
      </w:pPr>
    </w:p>
    <w:p w14:paraId="0C6C6C79" w14:textId="5498957A" w:rsidR="004072F3" w:rsidRPr="00150236" w:rsidRDefault="004072F3" w:rsidP="004072F3">
      <w:pPr>
        <w:rPr>
          <w:sz w:val="20"/>
          <w:szCs w:val="20"/>
          <w:lang w:val="es-ES"/>
        </w:rPr>
      </w:pPr>
      <w:r w:rsidRPr="00150236">
        <w:rPr>
          <w:sz w:val="20"/>
          <w:szCs w:val="20"/>
          <w:lang w:val="es-ES"/>
        </w:rPr>
        <w:t xml:space="preserve">Corte IDH. </w:t>
      </w:r>
      <w:r w:rsidRPr="00150236">
        <w:rPr>
          <w:i/>
          <w:sz w:val="20"/>
          <w:szCs w:val="20"/>
          <w:lang w:val="es-ES"/>
        </w:rPr>
        <w:t xml:space="preserve">Caso </w:t>
      </w:r>
      <w:r w:rsidRPr="00150236">
        <w:rPr>
          <w:i/>
          <w:iCs/>
          <w:sz w:val="20"/>
          <w:szCs w:val="20"/>
          <w:lang w:val="es-CR"/>
        </w:rPr>
        <w:t xml:space="preserve">Garzón Guzmán </w:t>
      </w:r>
      <w:r w:rsidR="00065F68" w:rsidRPr="00150236">
        <w:rPr>
          <w:i/>
          <w:iCs/>
          <w:sz w:val="20"/>
          <w:szCs w:val="20"/>
          <w:lang w:val="es-CR"/>
        </w:rPr>
        <w:t xml:space="preserve">y otros </w:t>
      </w:r>
      <w:r w:rsidRPr="00150236">
        <w:rPr>
          <w:i/>
          <w:iCs/>
          <w:sz w:val="20"/>
          <w:szCs w:val="20"/>
          <w:lang w:val="es-CR"/>
        </w:rPr>
        <w:t>Vs. Ecuador</w:t>
      </w:r>
      <w:r w:rsidRPr="00150236">
        <w:rPr>
          <w:iCs/>
          <w:sz w:val="20"/>
          <w:szCs w:val="20"/>
          <w:lang w:val="es-CR"/>
        </w:rPr>
        <w:t xml:space="preserve">. </w:t>
      </w:r>
      <w:r w:rsidRPr="00150236">
        <w:rPr>
          <w:sz w:val="20"/>
          <w:szCs w:val="20"/>
          <w:lang w:val="es-ES"/>
        </w:rPr>
        <w:t>Fondo, Reparaciones y Costas. Sentencia de 1 de septiembre de 2021.</w:t>
      </w:r>
    </w:p>
    <w:p w14:paraId="368A0957" w14:textId="77777777" w:rsidR="004072F3" w:rsidRPr="00150236" w:rsidRDefault="004072F3" w:rsidP="004072F3">
      <w:pPr>
        <w:rPr>
          <w:sz w:val="20"/>
          <w:szCs w:val="20"/>
          <w:lang w:val="es-ES"/>
        </w:rPr>
      </w:pPr>
    </w:p>
    <w:p w14:paraId="3D4962F2" w14:textId="1F1979DA" w:rsidR="004072F3" w:rsidRDefault="004072F3" w:rsidP="004072F3">
      <w:pPr>
        <w:tabs>
          <w:tab w:val="left" w:pos="2027"/>
        </w:tabs>
        <w:rPr>
          <w:sz w:val="20"/>
          <w:szCs w:val="20"/>
          <w:lang w:val="pt-BR"/>
        </w:rPr>
      </w:pPr>
      <w:r w:rsidRPr="00150236">
        <w:rPr>
          <w:sz w:val="20"/>
          <w:szCs w:val="20"/>
          <w:lang w:val="pt-BR"/>
        </w:rPr>
        <w:tab/>
      </w:r>
      <w:r w:rsidR="00150236">
        <w:rPr>
          <w:sz w:val="20"/>
          <w:szCs w:val="20"/>
          <w:lang w:val="pt-BR"/>
        </w:rPr>
        <w:t xml:space="preserve"> </w:t>
      </w:r>
    </w:p>
    <w:p w14:paraId="2F64577E" w14:textId="091F7178" w:rsidR="00150236" w:rsidRDefault="00150236" w:rsidP="004072F3">
      <w:pPr>
        <w:tabs>
          <w:tab w:val="left" w:pos="2027"/>
        </w:tabs>
        <w:rPr>
          <w:sz w:val="20"/>
          <w:szCs w:val="20"/>
          <w:lang w:val="pt-BR"/>
        </w:rPr>
      </w:pPr>
    </w:p>
    <w:p w14:paraId="5A38221E" w14:textId="11AC8A5D" w:rsidR="00150236" w:rsidRPr="00150236" w:rsidRDefault="00150236" w:rsidP="004072F3">
      <w:pPr>
        <w:tabs>
          <w:tab w:val="left" w:pos="2027"/>
        </w:tabs>
        <w:rPr>
          <w:sz w:val="20"/>
          <w:szCs w:val="20"/>
          <w:lang w:val="pt-BR"/>
        </w:rPr>
      </w:pPr>
    </w:p>
    <w:p w14:paraId="4365BB46" w14:textId="77777777" w:rsidR="004072F3" w:rsidRPr="00150236" w:rsidRDefault="004072F3" w:rsidP="00150236">
      <w:pPr>
        <w:spacing w:line="240" w:lineRule="auto"/>
        <w:jc w:val="center"/>
        <w:rPr>
          <w:sz w:val="20"/>
          <w:szCs w:val="20"/>
          <w:lang w:val="pt-BR"/>
        </w:rPr>
      </w:pPr>
      <w:r w:rsidRPr="00150236">
        <w:rPr>
          <w:sz w:val="20"/>
          <w:szCs w:val="20"/>
          <w:lang w:val="pt-BR"/>
        </w:rPr>
        <w:t>Elizabeth Odio Benito</w:t>
      </w:r>
    </w:p>
    <w:p w14:paraId="30CE52B5" w14:textId="77777777" w:rsidR="004072F3" w:rsidRPr="00150236" w:rsidRDefault="004072F3" w:rsidP="00150236">
      <w:pPr>
        <w:spacing w:line="240" w:lineRule="auto"/>
        <w:jc w:val="center"/>
        <w:rPr>
          <w:sz w:val="20"/>
          <w:szCs w:val="20"/>
          <w:lang w:val="pt-BR"/>
        </w:rPr>
      </w:pPr>
      <w:r w:rsidRPr="00150236">
        <w:rPr>
          <w:sz w:val="20"/>
          <w:szCs w:val="20"/>
          <w:lang w:val="pt-BR"/>
        </w:rPr>
        <w:t>Presidenta</w:t>
      </w:r>
    </w:p>
    <w:p w14:paraId="7647C144" w14:textId="77777777" w:rsidR="004072F3" w:rsidRPr="00150236" w:rsidRDefault="004072F3" w:rsidP="00150236">
      <w:pPr>
        <w:spacing w:line="240" w:lineRule="auto"/>
        <w:jc w:val="center"/>
        <w:rPr>
          <w:sz w:val="20"/>
          <w:szCs w:val="20"/>
          <w:lang w:val="pt-BR"/>
        </w:rPr>
      </w:pPr>
    </w:p>
    <w:p w14:paraId="3B7584AF" w14:textId="77777777" w:rsidR="004072F3" w:rsidRPr="00150236" w:rsidRDefault="004072F3" w:rsidP="00150236">
      <w:pPr>
        <w:spacing w:line="240" w:lineRule="auto"/>
        <w:ind w:firstLine="720"/>
        <w:rPr>
          <w:sz w:val="20"/>
          <w:szCs w:val="20"/>
          <w:lang w:val="pt-BR"/>
        </w:rPr>
      </w:pPr>
    </w:p>
    <w:p w14:paraId="266FF728" w14:textId="77777777" w:rsidR="004072F3" w:rsidRPr="00150236" w:rsidRDefault="004072F3" w:rsidP="00150236">
      <w:pPr>
        <w:spacing w:line="240" w:lineRule="auto"/>
        <w:rPr>
          <w:sz w:val="20"/>
          <w:szCs w:val="20"/>
          <w:lang w:val="pt-BR"/>
        </w:rPr>
      </w:pPr>
    </w:p>
    <w:p w14:paraId="30697B3F" w14:textId="44DECAD1" w:rsidR="004072F3" w:rsidRPr="00150236" w:rsidRDefault="004072F3" w:rsidP="00150236">
      <w:pPr>
        <w:spacing w:line="240" w:lineRule="auto"/>
        <w:rPr>
          <w:sz w:val="20"/>
          <w:szCs w:val="20"/>
          <w:lang w:val="pt-BR"/>
        </w:rPr>
      </w:pPr>
      <w:r w:rsidRPr="00150236">
        <w:rPr>
          <w:sz w:val="20"/>
          <w:szCs w:val="20"/>
          <w:lang w:val="pt-BR"/>
        </w:rPr>
        <w:t>Eduardo Vio Grossi</w:t>
      </w:r>
      <w:r w:rsidRPr="00150236">
        <w:rPr>
          <w:sz w:val="20"/>
          <w:szCs w:val="20"/>
          <w:lang w:val="pt-BR"/>
        </w:rPr>
        <w:tab/>
      </w:r>
      <w:r w:rsidRPr="00150236">
        <w:rPr>
          <w:sz w:val="20"/>
          <w:szCs w:val="20"/>
          <w:lang w:val="pt-BR"/>
        </w:rPr>
        <w:tab/>
      </w:r>
      <w:r w:rsidRPr="00150236">
        <w:rPr>
          <w:sz w:val="20"/>
          <w:szCs w:val="20"/>
          <w:lang w:val="pt-BR"/>
        </w:rPr>
        <w:tab/>
      </w:r>
      <w:r w:rsidRPr="00150236">
        <w:rPr>
          <w:sz w:val="20"/>
          <w:szCs w:val="20"/>
          <w:lang w:val="pt-BR"/>
        </w:rPr>
        <w:tab/>
        <w:t xml:space="preserve">     </w:t>
      </w:r>
      <w:r w:rsidR="00150236">
        <w:rPr>
          <w:sz w:val="20"/>
          <w:szCs w:val="20"/>
          <w:lang w:val="pt-BR"/>
        </w:rPr>
        <w:t xml:space="preserve">                     </w:t>
      </w:r>
      <w:r w:rsidRPr="00150236">
        <w:rPr>
          <w:sz w:val="20"/>
          <w:szCs w:val="20"/>
          <w:lang w:val="pt-BR"/>
        </w:rPr>
        <w:t>Humberto Antonio Sierra Porto</w:t>
      </w:r>
      <w:r w:rsidRPr="00150236">
        <w:rPr>
          <w:sz w:val="20"/>
          <w:szCs w:val="20"/>
          <w:lang w:val="pt-BR"/>
        </w:rPr>
        <w:tab/>
      </w:r>
      <w:r w:rsidRPr="00150236">
        <w:rPr>
          <w:sz w:val="20"/>
          <w:szCs w:val="20"/>
          <w:lang w:val="pt-BR"/>
        </w:rPr>
        <w:tab/>
      </w:r>
      <w:r w:rsidRPr="00150236">
        <w:rPr>
          <w:sz w:val="20"/>
          <w:szCs w:val="20"/>
          <w:lang w:val="pt-BR"/>
        </w:rPr>
        <w:tab/>
      </w:r>
      <w:r w:rsidRPr="00150236">
        <w:rPr>
          <w:sz w:val="20"/>
          <w:szCs w:val="20"/>
          <w:lang w:val="pt-BR"/>
        </w:rPr>
        <w:tab/>
        <w:t xml:space="preserve">   </w:t>
      </w:r>
    </w:p>
    <w:p w14:paraId="08AF732B" w14:textId="66BF0CC2" w:rsidR="004072F3" w:rsidRDefault="00150236" w:rsidP="00150236">
      <w:pPr>
        <w:spacing w:line="240" w:lineRule="auto"/>
        <w:rPr>
          <w:sz w:val="20"/>
          <w:szCs w:val="20"/>
          <w:lang w:val="pt-BR"/>
        </w:rPr>
      </w:pPr>
      <w:r>
        <w:rPr>
          <w:sz w:val="20"/>
          <w:szCs w:val="20"/>
          <w:lang w:val="pt-BR"/>
        </w:rPr>
        <w:t xml:space="preserve">   </w:t>
      </w:r>
    </w:p>
    <w:p w14:paraId="5D2D37AE" w14:textId="4D58D083" w:rsidR="00150236" w:rsidRDefault="00150236" w:rsidP="00150236">
      <w:pPr>
        <w:spacing w:line="240" w:lineRule="auto"/>
        <w:rPr>
          <w:sz w:val="20"/>
          <w:szCs w:val="20"/>
          <w:lang w:val="pt-BR"/>
        </w:rPr>
      </w:pPr>
    </w:p>
    <w:p w14:paraId="63440642" w14:textId="77777777" w:rsidR="00150236" w:rsidRPr="00150236" w:rsidRDefault="00150236" w:rsidP="00150236">
      <w:pPr>
        <w:spacing w:line="240" w:lineRule="auto"/>
        <w:rPr>
          <w:sz w:val="20"/>
          <w:szCs w:val="20"/>
          <w:lang w:val="pt-BR"/>
        </w:rPr>
      </w:pPr>
    </w:p>
    <w:p w14:paraId="4DE1F370" w14:textId="77777777" w:rsidR="004072F3" w:rsidRPr="00150236" w:rsidRDefault="004072F3" w:rsidP="00150236">
      <w:pPr>
        <w:spacing w:line="240" w:lineRule="auto"/>
        <w:rPr>
          <w:sz w:val="20"/>
          <w:szCs w:val="20"/>
          <w:lang w:val="pt-BR"/>
        </w:rPr>
      </w:pPr>
    </w:p>
    <w:p w14:paraId="70450014" w14:textId="296BD8C0" w:rsidR="004072F3" w:rsidRPr="00150236" w:rsidRDefault="004072F3" w:rsidP="00150236">
      <w:pPr>
        <w:spacing w:line="240" w:lineRule="auto"/>
        <w:rPr>
          <w:sz w:val="20"/>
          <w:szCs w:val="20"/>
          <w:lang w:val="pt-BR"/>
        </w:rPr>
      </w:pPr>
      <w:r w:rsidRPr="00150236">
        <w:rPr>
          <w:sz w:val="20"/>
          <w:szCs w:val="20"/>
          <w:lang w:val="pt-BR"/>
        </w:rPr>
        <w:t>Eduardo Ferrer Mac-Gregor Poisot</w:t>
      </w:r>
      <w:r w:rsidRPr="00150236">
        <w:rPr>
          <w:sz w:val="20"/>
          <w:szCs w:val="20"/>
          <w:lang w:val="pt-BR"/>
        </w:rPr>
        <w:tab/>
        <w:t xml:space="preserve">                           </w:t>
      </w:r>
      <w:r w:rsidR="00150236">
        <w:rPr>
          <w:sz w:val="20"/>
          <w:szCs w:val="20"/>
          <w:lang w:val="pt-BR"/>
        </w:rPr>
        <w:t xml:space="preserve">                     </w:t>
      </w:r>
      <w:r w:rsidRPr="00150236">
        <w:rPr>
          <w:sz w:val="20"/>
          <w:szCs w:val="20"/>
          <w:lang w:val="pt-BR"/>
        </w:rPr>
        <w:t>Eugenio Raúl Zaffaroni</w:t>
      </w:r>
    </w:p>
    <w:p w14:paraId="2220EACA" w14:textId="77777777" w:rsidR="004072F3" w:rsidRPr="00150236" w:rsidRDefault="004072F3" w:rsidP="00150236">
      <w:pPr>
        <w:spacing w:line="240" w:lineRule="auto"/>
        <w:rPr>
          <w:sz w:val="20"/>
          <w:szCs w:val="20"/>
          <w:lang w:val="pt-BR"/>
        </w:rPr>
      </w:pPr>
    </w:p>
    <w:p w14:paraId="215A8674" w14:textId="633F820B" w:rsidR="00150236" w:rsidRDefault="00150236" w:rsidP="00150236">
      <w:pPr>
        <w:spacing w:line="240" w:lineRule="auto"/>
        <w:rPr>
          <w:sz w:val="20"/>
          <w:szCs w:val="20"/>
          <w:lang w:val="pt-BR"/>
        </w:rPr>
      </w:pPr>
    </w:p>
    <w:p w14:paraId="166CC23B" w14:textId="77777777" w:rsidR="00150236" w:rsidRDefault="00150236" w:rsidP="00150236">
      <w:pPr>
        <w:spacing w:line="240" w:lineRule="auto"/>
        <w:rPr>
          <w:sz w:val="20"/>
          <w:szCs w:val="20"/>
          <w:lang w:val="pt-BR"/>
        </w:rPr>
      </w:pPr>
    </w:p>
    <w:p w14:paraId="5EF7CB8C" w14:textId="77777777" w:rsidR="00150236" w:rsidRPr="00150236" w:rsidRDefault="00150236" w:rsidP="00150236">
      <w:pPr>
        <w:spacing w:line="240" w:lineRule="auto"/>
        <w:rPr>
          <w:sz w:val="20"/>
          <w:szCs w:val="20"/>
          <w:lang w:val="pt-BR"/>
        </w:rPr>
      </w:pPr>
    </w:p>
    <w:p w14:paraId="0CF24608" w14:textId="77777777" w:rsidR="004072F3" w:rsidRPr="00150236" w:rsidRDefault="004072F3" w:rsidP="00150236">
      <w:pPr>
        <w:spacing w:line="240" w:lineRule="auto"/>
        <w:rPr>
          <w:sz w:val="20"/>
          <w:szCs w:val="20"/>
          <w:lang w:val="pt-BR"/>
        </w:rPr>
      </w:pPr>
    </w:p>
    <w:p w14:paraId="3FFC933E" w14:textId="64345482" w:rsidR="004072F3" w:rsidRPr="00150236" w:rsidRDefault="004072F3" w:rsidP="00150236">
      <w:pPr>
        <w:spacing w:line="240" w:lineRule="auto"/>
        <w:jc w:val="center"/>
        <w:rPr>
          <w:sz w:val="20"/>
          <w:szCs w:val="20"/>
          <w:lang w:val="pt-BR"/>
        </w:rPr>
      </w:pPr>
      <w:r w:rsidRPr="00150236">
        <w:rPr>
          <w:sz w:val="20"/>
          <w:szCs w:val="20"/>
          <w:lang w:val="pt-BR"/>
        </w:rPr>
        <w:t>Ricardo C. Pérez Manrique</w:t>
      </w:r>
    </w:p>
    <w:p w14:paraId="1BF89B9E" w14:textId="77777777" w:rsidR="004072F3" w:rsidRPr="00150236" w:rsidRDefault="004072F3" w:rsidP="00150236">
      <w:pPr>
        <w:spacing w:line="240" w:lineRule="auto"/>
        <w:rPr>
          <w:sz w:val="20"/>
          <w:szCs w:val="20"/>
          <w:lang w:val="pt-BR"/>
        </w:rPr>
      </w:pPr>
    </w:p>
    <w:p w14:paraId="2B76C4DB" w14:textId="690828E4" w:rsidR="004072F3" w:rsidRDefault="004072F3" w:rsidP="00150236">
      <w:pPr>
        <w:spacing w:line="240" w:lineRule="auto"/>
        <w:rPr>
          <w:sz w:val="20"/>
          <w:szCs w:val="20"/>
          <w:lang w:val="pt-BR"/>
        </w:rPr>
      </w:pPr>
    </w:p>
    <w:p w14:paraId="7915A730" w14:textId="0DF67AB9" w:rsidR="00150236" w:rsidRDefault="00150236" w:rsidP="00150236">
      <w:pPr>
        <w:spacing w:line="240" w:lineRule="auto"/>
        <w:rPr>
          <w:sz w:val="20"/>
          <w:szCs w:val="20"/>
          <w:lang w:val="pt-BR"/>
        </w:rPr>
      </w:pPr>
    </w:p>
    <w:p w14:paraId="43CEC3EE" w14:textId="77777777" w:rsidR="00150236" w:rsidRPr="00150236" w:rsidRDefault="00150236" w:rsidP="00150236">
      <w:pPr>
        <w:spacing w:line="240" w:lineRule="auto"/>
        <w:rPr>
          <w:sz w:val="20"/>
          <w:szCs w:val="20"/>
          <w:lang w:val="pt-BR"/>
        </w:rPr>
      </w:pPr>
    </w:p>
    <w:p w14:paraId="08E893E5" w14:textId="77777777" w:rsidR="004072F3" w:rsidRPr="00150236" w:rsidRDefault="004072F3" w:rsidP="00150236">
      <w:pPr>
        <w:spacing w:line="240" w:lineRule="auto"/>
        <w:jc w:val="center"/>
        <w:rPr>
          <w:sz w:val="20"/>
          <w:szCs w:val="20"/>
          <w:lang w:val="pt-BR"/>
        </w:rPr>
      </w:pPr>
    </w:p>
    <w:p w14:paraId="5D7E7542" w14:textId="77777777" w:rsidR="004072F3" w:rsidRPr="00150236" w:rsidRDefault="004072F3" w:rsidP="00150236">
      <w:pPr>
        <w:spacing w:line="240" w:lineRule="auto"/>
        <w:jc w:val="center"/>
        <w:rPr>
          <w:sz w:val="20"/>
          <w:szCs w:val="20"/>
          <w:lang w:val="pt-BR"/>
        </w:rPr>
      </w:pPr>
      <w:r w:rsidRPr="00150236">
        <w:rPr>
          <w:sz w:val="20"/>
          <w:szCs w:val="20"/>
          <w:lang w:val="pt-BR"/>
        </w:rPr>
        <w:t>Pablo Saavedra Alessandri</w:t>
      </w:r>
    </w:p>
    <w:p w14:paraId="5765403D" w14:textId="499A171D" w:rsidR="004072F3" w:rsidRPr="00150236" w:rsidRDefault="004072F3" w:rsidP="00150236">
      <w:pPr>
        <w:spacing w:line="240" w:lineRule="auto"/>
        <w:jc w:val="center"/>
        <w:rPr>
          <w:sz w:val="20"/>
          <w:szCs w:val="20"/>
          <w:lang w:val="pt-BR"/>
        </w:rPr>
      </w:pPr>
      <w:r w:rsidRPr="00150236">
        <w:rPr>
          <w:sz w:val="20"/>
          <w:szCs w:val="20"/>
          <w:lang w:val="pt-BR"/>
        </w:rPr>
        <w:t>Secretario</w:t>
      </w:r>
    </w:p>
    <w:p w14:paraId="3775A19B" w14:textId="1C24CEF1" w:rsidR="004072F3" w:rsidRDefault="004072F3" w:rsidP="00150236">
      <w:pPr>
        <w:spacing w:line="240" w:lineRule="auto"/>
        <w:jc w:val="center"/>
        <w:rPr>
          <w:sz w:val="20"/>
          <w:szCs w:val="20"/>
          <w:lang w:val="pt-BR"/>
        </w:rPr>
      </w:pPr>
    </w:p>
    <w:p w14:paraId="4B23ABE6" w14:textId="7D8253EA" w:rsidR="00150236" w:rsidRDefault="00150236" w:rsidP="00150236">
      <w:pPr>
        <w:spacing w:line="240" w:lineRule="auto"/>
        <w:jc w:val="center"/>
        <w:rPr>
          <w:sz w:val="20"/>
          <w:szCs w:val="20"/>
          <w:lang w:val="pt-BR"/>
        </w:rPr>
      </w:pPr>
    </w:p>
    <w:p w14:paraId="0BDA2B67" w14:textId="77777777" w:rsidR="00150236" w:rsidRPr="00150236" w:rsidRDefault="00150236" w:rsidP="00150236">
      <w:pPr>
        <w:spacing w:line="240" w:lineRule="auto"/>
        <w:jc w:val="center"/>
        <w:rPr>
          <w:sz w:val="20"/>
          <w:szCs w:val="20"/>
          <w:lang w:val="pt-BR"/>
        </w:rPr>
      </w:pPr>
    </w:p>
    <w:p w14:paraId="625E4723" w14:textId="77777777" w:rsidR="004072F3" w:rsidRPr="00150236" w:rsidRDefault="004072F3" w:rsidP="00150236">
      <w:pPr>
        <w:pStyle w:val="Textonotapie"/>
        <w:rPr>
          <w:sz w:val="20"/>
          <w:szCs w:val="20"/>
          <w:lang w:val="pt-BR"/>
        </w:rPr>
      </w:pPr>
    </w:p>
    <w:p w14:paraId="7527B188" w14:textId="0A7031CE" w:rsidR="004072F3" w:rsidRPr="00150236" w:rsidRDefault="004072F3" w:rsidP="00150236">
      <w:pPr>
        <w:spacing w:line="240" w:lineRule="auto"/>
        <w:rPr>
          <w:sz w:val="20"/>
          <w:szCs w:val="20"/>
          <w:lang w:val="pt-BR"/>
        </w:rPr>
      </w:pPr>
      <w:r w:rsidRPr="00150236">
        <w:rPr>
          <w:sz w:val="20"/>
          <w:szCs w:val="20"/>
          <w:lang w:val="pt-BR"/>
        </w:rPr>
        <w:t>Comuníquese y ejecútese,</w:t>
      </w:r>
    </w:p>
    <w:p w14:paraId="42DD8FDE" w14:textId="0BB79E23" w:rsidR="004072F3" w:rsidRDefault="004072F3" w:rsidP="00150236">
      <w:pPr>
        <w:spacing w:line="240" w:lineRule="auto"/>
        <w:jc w:val="center"/>
        <w:rPr>
          <w:sz w:val="20"/>
          <w:szCs w:val="20"/>
          <w:lang w:val="pt-BR"/>
        </w:rPr>
      </w:pPr>
    </w:p>
    <w:p w14:paraId="1E3A5C8A" w14:textId="6B47AE4B" w:rsidR="00150236" w:rsidRDefault="00150236" w:rsidP="00150236">
      <w:pPr>
        <w:spacing w:line="240" w:lineRule="auto"/>
        <w:jc w:val="center"/>
        <w:rPr>
          <w:sz w:val="20"/>
          <w:szCs w:val="20"/>
          <w:lang w:val="pt-BR"/>
        </w:rPr>
      </w:pPr>
    </w:p>
    <w:p w14:paraId="37F67027" w14:textId="77777777" w:rsidR="00150236" w:rsidRPr="00150236" w:rsidRDefault="00150236" w:rsidP="00150236">
      <w:pPr>
        <w:spacing w:line="240" w:lineRule="auto"/>
        <w:jc w:val="center"/>
        <w:rPr>
          <w:sz w:val="20"/>
          <w:szCs w:val="20"/>
          <w:lang w:val="pt-BR"/>
        </w:rPr>
      </w:pPr>
    </w:p>
    <w:p w14:paraId="48E4FD55" w14:textId="77777777" w:rsidR="004072F3" w:rsidRPr="00150236" w:rsidRDefault="004072F3" w:rsidP="00150236">
      <w:pPr>
        <w:spacing w:line="240" w:lineRule="auto"/>
        <w:jc w:val="right"/>
        <w:rPr>
          <w:sz w:val="20"/>
          <w:szCs w:val="20"/>
          <w:lang w:val="pt-BR"/>
        </w:rPr>
      </w:pPr>
    </w:p>
    <w:p w14:paraId="13D77CE0" w14:textId="234BFBFE" w:rsidR="004072F3" w:rsidRPr="00150236" w:rsidRDefault="004072F3" w:rsidP="00150236">
      <w:pPr>
        <w:spacing w:line="240" w:lineRule="auto"/>
        <w:jc w:val="center"/>
        <w:rPr>
          <w:sz w:val="20"/>
          <w:szCs w:val="20"/>
          <w:lang w:val="pt-BR"/>
        </w:rPr>
      </w:pPr>
      <w:r w:rsidRPr="00150236">
        <w:rPr>
          <w:sz w:val="20"/>
          <w:szCs w:val="20"/>
          <w:lang w:val="pt-BR"/>
        </w:rPr>
        <w:t xml:space="preserve">                                                                               </w:t>
      </w:r>
      <w:r w:rsidR="00150236">
        <w:rPr>
          <w:sz w:val="20"/>
          <w:szCs w:val="20"/>
          <w:lang w:val="pt-BR"/>
        </w:rPr>
        <w:t xml:space="preserve">       </w:t>
      </w:r>
      <w:r w:rsidRPr="00150236">
        <w:rPr>
          <w:sz w:val="20"/>
          <w:szCs w:val="20"/>
          <w:lang w:val="pt-BR"/>
        </w:rPr>
        <w:t>Elizabeth Odio Benito</w:t>
      </w:r>
    </w:p>
    <w:p w14:paraId="4CDE4C6E" w14:textId="1FCBCC5A" w:rsidR="004072F3" w:rsidRDefault="004072F3" w:rsidP="00150236">
      <w:pPr>
        <w:spacing w:line="240" w:lineRule="auto"/>
        <w:ind w:firstLine="720"/>
        <w:rPr>
          <w:sz w:val="20"/>
          <w:szCs w:val="20"/>
          <w:lang w:val="pt-BR"/>
        </w:rPr>
      </w:pPr>
      <w:r w:rsidRPr="00150236">
        <w:rPr>
          <w:sz w:val="20"/>
          <w:szCs w:val="20"/>
          <w:lang w:val="pt-BR"/>
        </w:rPr>
        <w:t xml:space="preserve">     </w:t>
      </w:r>
      <w:r w:rsidRPr="00150236">
        <w:rPr>
          <w:sz w:val="20"/>
          <w:szCs w:val="20"/>
          <w:lang w:val="pt-BR"/>
        </w:rPr>
        <w:tab/>
      </w:r>
      <w:r w:rsidRPr="00150236">
        <w:rPr>
          <w:sz w:val="20"/>
          <w:szCs w:val="20"/>
          <w:lang w:val="pt-BR"/>
        </w:rPr>
        <w:tab/>
      </w:r>
      <w:r w:rsidRPr="00150236">
        <w:rPr>
          <w:sz w:val="20"/>
          <w:szCs w:val="20"/>
          <w:lang w:val="pt-BR"/>
        </w:rPr>
        <w:tab/>
      </w:r>
      <w:r w:rsidRPr="00150236">
        <w:rPr>
          <w:sz w:val="20"/>
          <w:szCs w:val="20"/>
          <w:lang w:val="pt-BR"/>
        </w:rPr>
        <w:tab/>
      </w:r>
      <w:r w:rsidRPr="00150236">
        <w:rPr>
          <w:sz w:val="20"/>
          <w:szCs w:val="20"/>
          <w:lang w:val="pt-BR"/>
        </w:rPr>
        <w:tab/>
      </w:r>
      <w:r w:rsidRPr="00150236">
        <w:rPr>
          <w:sz w:val="20"/>
          <w:szCs w:val="20"/>
          <w:lang w:val="pt-BR"/>
        </w:rPr>
        <w:tab/>
      </w:r>
      <w:r w:rsidRPr="00150236">
        <w:rPr>
          <w:sz w:val="20"/>
          <w:szCs w:val="20"/>
          <w:lang w:val="pt-BR"/>
        </w:rPr>
        <w:tab/>
      </w:r>
      <w:r w:rsidRPr="00150236">
        <w:rPr>
          <w:sz w:val="20"/>
          <w:szCs w:val="20"/>
          <w:lang w:val="pt-BR"/>
        </w:rPr>
        <w:tab/>
      </w:r>
      <w:r w:rsidRPr="00150236">
        <w:rPr>
          <w:sz w:val="20"/>
          <w:szCs w:val="20"/>
          <w:lang w:val="pt-BR"/>
        </w:rPr>
        <w:tab/>
        <w:t xml:space="preserve">   Presidenta</w:t>
      </w:r>
    </w:p>
    <w:p w14:paraId="686B6EC9" w14:textId="7FC4D635" w:rsidR="00150236" w:rsidRDefault="00150236" w:rsidP="00150236">
      <w:pPr>
        <w:spacing w:line="240" w:lineRule="auto"/>
        <w:ind w:firstLine="720"/>
        <w:rPr>
          <w:sz w:val="20"/>
          <w:szCs w:val="20"/>
          <w:lang w:val="pt-BR"/>
        </w:rPr>
      </w:pPr>
    </w:p>
    <w:p w14:paraId="3D5ABEF8" w14:textId="02B6BEA5" w:rsidR="00150236" w:rsidRDefault="00150236" w:rsidP="00150236">
      <w:pPr>
        <w:spacing w:line="240" w:lineRule="auto"/>
        <w:ind w:firstLine="720"/>
        <w:rPr>
          <w:sz w:val="20"/>
          <w:szCs w:val="20"/>
          <w:lang w:val="pt-BR"/>
        </w:rPr>
      </w:pPr>
    </w:p>
    <w:p w14:paraId="37BC6601" w14:textId="77777777" w:rsidR="00150236" w:rsidRPr="00150236" w:rsidRDefault="00150236" w:rsidP="00150236">
      <w:pPr>
        <w:spacing w:line="240" w:lineRule="auto"/>
        <w:ind w:firstLine="720"/>
        <w:rPr>
          <w:sz w:val="20"/>
          <w:szCs w:val="20"/>
          <w:lang w:val="pt-BR"/>
        </w:rPr>
      </w:pPr>
    </w:p>
    <w:p w14:paraId="458A63FB" w14:textId="77777777" w:rsidR="004072F3" w:rsidRPr="00150236" w:rsidRDefault="004072F3" w:rsidP="00150236">
      <w:pPr>
        <w:spacing w:line="240" w:lineRule="auto"/>
        <w:rPr>
          <w:sz w:val="20"/>
          <w:szCs w:val="20"/>
          <w:lang w:val="pt-BR"/>
        </w:rPr>
      </w:pPr>
    </w:p>
    <w:p w14:paraId="692A5B37" w14:textId="77777777" w:rsidR="004072F3" w:rsidRPr="00150236" w:rsidRDefault="004072F3" w:rsidP="00150236">
      <w:pPr>
        <w:spacing w:line="240" w:lineRule="auto"/>
        <w:rPr>
          <w:sz w:val="20"/>
          <w:szCs w:val="20"/>
          <w:lang w:val="pt-BR"/>
        </w:rPr>
      </w:pPr>
      <w:r w:rsidRPr="00150236">
        <w:rPr>
          <w:sz w:val="20"/>
          <w:szCs w:val="20"/>
          <w:lang w:val="pt-BR"/>
        </w:rPr>
        <w:t>Pablo Saavedra Alessandri</w:t>
      </w:r>
    </w:p>
    <w:p w14:paraId="7D613FE9" w14:textId="17E41842" w:rsidR="004072F3" w:rsidRPr="00150236" w:rsidRDefault="004072F3" w:rsidP="00150236">
      <w:pPr>
        <w:spacing w:line="240" w:lineRule="auto"/>
        <w:rPr>
          <w:sz w:val="20"/>
          <w:szCs w:val="20"/>
          <w:lang w:val="es-CR"/>
        </w:rPr>
      </w:pPr>
      <w:r w:rsidRPr="00150236">
        <w:rPr>
          <w:sz w:val="20"/>
          <w:szCs w:val="20"/>
          <w:lang w:val="pt-BR"/>
        </w:rPr>
        <w:t xml:space="preserve">          </w:t>
      </w:r>
      <w:r w:rsidRPr="00150236">
        <w:rPr>
          <w:sz w:val="20"/>
          <w:szCs w:val="20"/>
          <w:lang w:val="es-ES"/>
        </w:rPr>
        <w:t>Secretario</w:t>
      </w:r>
    </w:p>
    <w:sectPr w:rsidR="004072F3" w:rsidRPr="00150236" w:rsidSect="00775E0E">
      <w:footerReference w:type="default" r:id="rId8"/>
      <w:headerReference w:type="first" r:id="rId9"/>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D45255" w14:textId="77777777" w:rsidR="000510E5" w:rsidRDefault="000510E5" w:rsidP="002613DA">
      <w:pPr>
        <w:spacing w:line="240" w:lineRule="auto"/>
      </w:pPr>
      <w:r>
        <w:separator/>
      </w:r>
    </w:p>
  </w:endnote>
  <w:endnote w:type="continuationSeparator" w:id="0">
    <w:p w14:paraId="27F77516" w14:textId="77777777" w:rsidR="000510E5" w:rsidRDefault="000510E5" w:rsidP="002613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Palatino-Italic">
    <w:altName w:val="Palatino Linotype"/>
    <w:panose1 w:val="00000000000000000000"/>
    <w:charset w:val="00"/>
    <w:family w:val="roman"/>
    <w:notTrueType/>
    <w:pitch w:val="default"/>
    <w:sig w:usb0="00000003" w:usb1="00000000" w:usb2="00000000" w:usb3="00000000" w:csb0="00000001" w:csb1="00000000"/>
  </w:font>
  <w:font w:name="Gandhi Serif">
    <w:altName w:val="Gandhi Serif"/>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UnicodeMS">
    <w:charset w:val="00"/>
    <w:family w:val="auto"/>
    <w:pitch w:val="variable"/>
    <w:sig w:usb0="00000000" w:usb1="E9DFFFFF" w:usb2="0000003F" w:usb3="00000000" w:csb0="003F01FF" w:csb1="00000000"/>
  </w:font>
  <w:font w:name="Verdana-Italic">
    <w:altName w:val="Verdana"/>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4019410"/>
      <w:docPartObj>
        <w:docPartGallery w:val="Page Numbers (Bottom of Page)"/>
        <w:docPartUnique/>
      </w:docPartObj>
    </w:sdtPr>
    <w:sdtEndPr>
      <w:rPr>
        <w:sz w:val="20"/>
      </w:rPr>
    </w:sdtEndPr>
    <w:sdtContent>
      <w:p w14:paraId="4DB77EBE" w14:textId="036A47B3" w:rsidR="00C208B9" w:rsidRPr="005C62DB" w:rsidRDefault="00C208B9">
        <w:pPr>
          <w:pStyle w:val="Piedepgina"/>
          <w:jc w:val="right"/>
          <w:rPr>
            <w:sz w:val="20"/>
          </w:rPr>
        </w:pPr>
        <w:r w:rsidRPr="005C62DB">
          <w:rPr>
            <w:sz w:val="20"/>
          </w:rPr>
          <w:fldChar w:fldCharType="begin"/>
        </w:r>
        <w:r w:rsidRPr="005C62DB">
          <w:rPr>
            <w:sz w:val="20"/>
          </w:rPr>
          <w:instrText>PAGE   \* MERGEFORMAT</w:instrText>
        </w:r>
        <w:r w:rsidRPr="005C62DB">
          <w:rPr>
            <w:sz w:val="20"/>
          </w:rPr>
          <w:fldChar w:fldCharType="separate"/>
        </w:r>
        <w:r w:rsidR="009306E4" w:rsidRPr="009306E4">
          <w:rPr>
            <w:noProof/>
            <w:sz w:val="20"/>
            <w:lang w:val="es-ES"/>
          </w:rPr>
          <w:t>32</w:t>
        </w:r>
        <w:r w:rsidRPr="005C62DB">
          <w:rPr>
            <w:sz w:val="20"/>
          </w:rPr>
          <w:fldChar w:fldCharType="end"/>
        </w:r>
      </w:p>
    </w:sdtContent>
  </w:sdt>
  <w:p w14:paraId="138617BE" w14:textId="77777777" w:rsidR="00C208B9" w:rsidRDefault="00C208B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93A05E" w14:textId="77777777" w:rsidR="000510E5" w:rsidRDefault="000510E5" w:rsidP="002613DA">
      <w:pPr>
        <w:spacing w:line="240" w:lineRule="auto"/>
      </w:pPr>
      <w:r>
        <w:separator/>
      </w:r>
    </w:p>
  </w:footnote>
  <w:footnote w:type="continuationSeparator" w:id="0">
    <w:p w14:paraId="026CEF5D" w14:textId="77777777" w:rsidR="000510E5" w:rsidRDefault="000510E5" w:rsidP="002613DA">
      <w:pPr>
        <w:spacing w:line="240" w:lineRule="auto"/>
      </w:pPr>
      <w:r>
        <w:continuationSeparator/>
      </w:r>
    </w:p>
  </w:footnote>
  <w:footnote w:id="1">
    <w:p w14:paraId="27B9B575" w14:textId="77777777" w:rsidR="00C208B9" w:rsidRPr="00EC1426" w:rsidRDefault="00C208B9" w:rsidP="00274534">
      <w:pPr>
        <w:pStyle w:val="Textonotapie"/>
        <w:spacing w:before="100"/>
        <w:rPr>
          <w:lang w:val="es-CR"/>
        </w:rPr>
      </w:pPr>
      <w:r w:rsidRPr="00EC1426">
        <w:rPr>
          <w:rStyle w:val="Refdenotaalpie"/>
          <w:lang w:val="es-CR"/>
        </w:rPr>
        <w:sym w:font="Symbol" w:char="F02A"/>
      </w:r>
      <w:r w:rsidRPr="00EC1426">
        <w:rPr>
          <w:lang w:val="es-CR"/>
        </w:rPr>
        <w:t xml:space="preserve"> </w:t>
      </w:r>
      <w:r>
        <w:rPr>
          <w:lang w:val="es-CR"/>
        </w:rPr>
        <w:tab/>
      </w:r>
      <w:r w:rsidRPr="00EC1426">
        <w:rPr>
          <w:lang w:val="es-CR"/>
        </w:rPr>
        <w:t>El Juez L. Patricio Pazmiño Freire, Vicepresidente de la Corte, de nacionalidad ecuatoriana, no participó en la tramitación del presente caso ni en la deliberación y firma de esta Sentencia, de conformidad con lo dispuesto en los artículos 19.1 y 19.2 del Reglamento de la Corte.</w:t>
      </w:r>
    </w:p>
  </w:footnote>
  <w:footnote w:id="2">
    <w:p w14:paraId="1A730D64"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t>La Comisión designó como delegados a la Comisionada Esmeralda Arosemena de Troitiño y al entonces Secretario Ejecutivo Paulo Abrão. Asimismo, delegó a Christian González Chacón, abogado de la Secretaría Ejecutiva</w:t>
      </w:r>
      <w:r>
        <w:rPr>
          <w:lang w:val="es-CR"/>
        </w:rPr>
        <w:t>,</w:t>
      </w:r>
      <w:r w:rsidRPr="00EC1426">
        <w:rPr>
          <w:lang w:val="es-CR"/>
        </w:rPr>
        <w:t xml:space="preserve"> como asesor legal.</w:t>
      </w:r>
    </w:p>
  </w:footnote>
  <w:footnote w:id="3">
    <w:p w14:paraId="4AD57E88"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t xml:space="preserve">El Estado designó como Agente Titular a María Fernanda Álvarez y como Agentes Alternos a Magda Aspirot y Byron Villagomez. </w:t>
      </w:r>
    </w:p>
  </w:footnote>
  <w:footnote w:id="4">
    <w:p w14:paraId="7B641300"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t xml:space="preserve">En atención a lo dispuesto en los Acuerdos de Corte 1/20 de 17 de marzo de 2020 y 2/20 de 16 de abril de 2020, se dispuso suspender el cómputo de todos los plazos debido a la emergencia causada por la pandemia del COVID-19. Por esa razón, el vencimiento del plazo para la presentación de las observaciones a la excepción preliminar en este caso se prorrogó hasta el 15 de junio de 2020. </w:t>
      </w:r>
    </w:p>
  </w:footnote>
  <w:footnote w:id="5">
    <w:p w14:paraId="4939E0E8"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Cfr.</w:t>
      </w:r>
      <w:r w:rsidRPr="00EC1426">
        <w:rPr>
          <w:lang w:val="es-CR"/>
        </w:rPr>
        <w:t xml:space="preserve"> </w:t>
      </w:r>
      <w:r w:rsidRPr="001D68FF">
        <w:rPr>
          <w:i/>
          <w:lang w:val="es-CR"/>
        </w:rPr>
        <w:t>Caso Garzón Guzmán Vs. Ecuador. Convocatoria a audiencia.</w:t>
      </w:r>
      <w:r w:rsidRPr="00EC1426">
        <w:rPr>
          <w:lang w:val="es-CR"/>
        </w:rPr>
        <w:t xml:space="preserve"> Resolución de la Presidenta de la Corte Interamericana de Derechos Humanos de 24 de noviembre de 2020. Disponible en: </w:t>
      </w:r>
      <w:hyperlink r:id="rId1" w:history="1">
        <w:r w:rsidRPr="00EC1426">
          <w:rPr>
            <w:rStyle w:val="Hipervnculo"/>
            <w:lang w:val="es-CR"/>
          </w:rPr>
          <w:t>http://www.corteidh.or.cr/docs/asuntos/garzon_guzman_24_11_20.pdf</w:t>
        </w:r>
      </w:hyperlink>
      <w:r w:rsidRPr="00EC1426">
        <w:rPr>
          <w:lang w:val="es-CR"/>
        </w:rPr>
        <w:t xml:space="preserve">.  </w:t>
      </w:r>
    </w:p>
  </w:footnote>
  <w:footnote w:id="6">
    <w:p w14:paraId="4C761280" w14:textId="77777777" w:rsidR="00C208B9" w:rsidRPr="00EC1426" w:rsidRDefault="00C208B9" w:rsidP="00274534">
      <w:pPr>
        <w:pStyle w:val="Textonotapie"/>
        <w:spacing w:before="100"/>
        <w:rPr>
          <w:highlight w:val="yellow"/>
          <w:lang w:val="es-CR"/>
        </w:rPr>
      </w:pPr>
      <w:r w:rsidRPr="00EC1426">
        <w:rPr>
          <w:rStyle w:val="Refdenotaalpie"/>
          <w:lang w:val="es-CR"/>
        </w:rPr>
        <w:footnoteRef/>
      </w:r>
      <w:r w:rsidRPr="00EC1426">
        <w:rPr>
          <w:lang w:val="es-CR"/>
        </w:rPr>
        <w:t xml:space="preserve"> </w:t>
      </w:r>
      <w:r w:rsidRPr="00EC1426">
        <w:rPr>
          <w:lang w:val="es-CR"/>
        </w:rPr>
        <w:tab/>
        <w:t>A esta audiencia comparecieron: a) por la Comisión Interamericana: Antonia Urrejola García, para la fecha Primera Vicepresidenta; Marisol Blanchard, Secretaria Ejecutiva Adjunta</w:t>
      </w:r>
      <w:r>
        <w:rPr>
          <w:lang w:val="es-CR"/>
        </w:rPr>
        <w:t>,</w:t>
      </w:r>
      <w:r w:rsidRPr="00EC1426">
        <w:rPr>
          <w:lang w:val="es-CR"/>
        </w:rPr>
        <w:t xml:space="preserve"> y Jorge Meza Flores y Christian Gonzalez, Asesores; b) por </w:t>
      </w:r>
      <w:r>
        <w:rPr>
          <w:lang w:val="es-CR"/>
        </w:rPr>
        <w:t>el</w:t>
      </w:r>
      <w:r w:rsidRPr="00EC1426">
        <w:rPr>
          <w:lang w:val="es-CR"/>
        </w:rPr>
        <w:t xml:space="preserve"> representante de la</w:t>
      </w:r>
      <w:r>
        <w:rPr>
          <w:lang w:val="es-CR"/>
        </w:rPr>
        <w:t>s</w:t>
      </w:r>
      <w:r w:rsidRPr="00EC1426">
        <w:rPr>
          <w:lang w:val="es-CR"/>
        </w:rPr>
        <w:t xml:space="preserve"> presunta</w:t>
      </w:r>
      <w:r>
        <w:rPr>
          <w:lang w:val="es-CR"/>
        </w:rPr>
        <w:t>s</w:t>
      </w:r>
      <w:r w:rsidRPr="00EC1426">
        <w:rPr>
          <w:lang w:val="es-CR"/>
        </w:rPr>
        <w:t xml:space="preserve"> víctima</w:t>
      </w:r>
      <w:r>
        <w:rPr>
          <w:lang w:val="es-CR"/>
        </w:rPr>
        <w:t>s</w:t>
      </w:r>
      <w:r w:rsidRPr="00EC1426">
        <w:rPr>
          <w:lang w:val="es-CR"/>
        </w:rPr>
        <w:t>: César Duque</w:t>
      </w:r>
      <w:r>
        <w:rPr>
          <w:lang w:val="es-CR"/>
        </w:rPr>
        <w:t>,</w:t>
      </w:r>
      <w:r w:rsidRPr="00EC1426">
        <w:rPr>
          <w:lang w:val="es-CR"/>
        </w:rPr>
        <w:t xml:space="preserve"> y c) por el Estado de Ecuador: María Fernanda Álvarez, Magda Aspirot y Alonso Fonseca.</w:t>
      </w:r>
    </w:p>
  </w:footnote>
  <w:footnote w:id="7">
    <w:p w14:paraId="68B099C1"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t xml:space="preserve">Debido a las circunstancias excepcionales ocasionadas por la pandemia COVID-19, esta Sentencia fue deliberada y aprobada </w:t>
      </w:r>
      <w:r w:rsidRPr="001D68FF">
        <w:rPr>
          <w:lang w:val="es-CR"/>
        </w:rPr>
        <w:t>durante el 143 Período</w:t>
      </w:r>
      <w:r w:rsidRPr="00EC1426">
        <w:rPr>
          <w:lang w:val="es-CR"/>
        </w:rPr>
        <w:t xml:space="preserve"> Ordinario de Sesiones, el cual se llevó a cabo utilizando medios tecnológicos, de conformidad con lo establecido en el Reglamento de la Corte. </w:t>
      </w:r>
    </w:p>
  </w:footnote>
  <w:footnote w:id="8">
    <w:p w14:paraId="5A077879"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t>El Estado de Ecuador ratificó la Convención Interamericana sobre Desaparición Forzada el 27 de julio de 2006. Esta entró en vigor para el Estado el 26 de agosto de 2006, de acuerdo con el artículo XX de dicho Tratado.</w:t>
      </w:r>
    </w:p>
  </w:footnote>
  <w:footnote w:id="9">
    <w:p w14:paraId="6BA5A15B" w14:textId="77777777" w:rsidR="00C208B9" w:rsidRPr="00EC1426" w:rsidRDefault="00C208B9" w:rsidP="00274534">
      <w:pPr>
        <w:pStyle w:val="Textonotapie"/>
        <w:spacing w:before="100"/>
        <w:rPr>
          <w:i/>
          <w:lang w:val="es-CR"/>
        </w:rPr>
      </w:pPr>
      <w:r w:rsidRPr="00EC1426">
        <w:rPr>
          <w:rStyle w:val="Refdenotaalpie"/>
          <w:lang w:val="es-CR"/>
        </w:rPr>
        <w:footnoteRef/>
      </w:r>
      <w:r w:rsidRPr="00587476">
        <w:rPr>
          <w:lang w:val="es-CR"/>
        </w:rPr>
        <w:t xml:space="preserve"> </w:t>
      </w:r>
      <w:r w:rsidRPr="00587476">
        <w:rPr>
          <w:lang w:val="es-CR"/>
        </w:rPr>
        <w:tab/>
      </w:r>
      <w:r w:rsidRPr="00587476">
        <w:rPr>
          <w:i/>
          <w:lang w:val="es-CR"/>
        </w:rPr>
        <w:t xml:space="preserve">Cfr. Caso Cepeda Vargas Vs. </w:t>
      </w:r>
      <w:r w:rsidRPr="00EC1426">
        <w:rPr>
          <w:i/>
          <w:lang w:val="es-CR"/>
        </w:rPr>
        <w:t xml:space="preserve">Colombia. Excepciones Preliminares, Fondo, Reparaciones y Costas. </w:t>
      </w:r>
      <w:r w:rsidRPr="00EC1426">
        <w:rPr>
          <w:lang w:val="es-CR"/>
        </w:rPr>
        <w:t>Sentencia de 26 de mayo de 2010. Serie C No. 213, párr. 17, y</w:t>
      </w:r>
      <w:r>
        <w:rPr>
          <w:lang w:val="es-CR"/>
        </w:rPr>
        <w:t xml:space="preserve"> </w:t>
      </w:r>
      <w:r w:rsidRPr="001D68FF">
        <w:rPr>
          <w:i/>
          <w:lang w:val="es-CR"/>
        </w:rPr>
        <w:t>Caso Guerrero, Molina y otros Vs. Venezuela. Fondo, Reparaciones y Costas.</w:t>
      </w:r>
      <w:r w:rsidRPr="00587476">
        <w:rPr>
          <w:lang w:val="es-CR"/>
        </w:rPr>
        <w:t xml:space="preserve"> Sentencia de 3 de junio de 2021. Serie C No. 424</w:t>
      </w:r>
      <w:r>
        <w:rPr>
          <w:lang w:val="es-CR"/>
        </w:rPr>
        <w:t>, párr. 18</w:t>
      </w:r>
      <w:r w:rsidRPr="00EC1426">
        <w:rPr>
          <w:lang w:val="es-CR"/>
        </w:rPr>
        <w:t>.</w:t>
      </w:r>
    </w:p>
  </w:footnote>
  <w:footnote w:id="10">
    <w:p w14:paraId="4C2C135F" w14:textId="77777777" w:rsidR="00C208B9" w:rsidRPr="00EC1426" w:rsidRDefault="00C208B9" w:rsidP="00274534">
      <w:pPr>
        <w:pStyle w:val="Textonotapie"/>
        <w:spacing w:before="100"/>
        <w:rPr>
          <w:rFonts w:cstheme="minorHAnsi"/>
          <w:i/>
          <w:lang w:val="es-CR"/>
        </w:rPr>
      </w:pPr>
      <w:r w:rsidRPr="00EC1426">
        <w:rPr>
          <w:rStyle w:val="Refdenotaalpie"/>
          <w:lang w:val="es-CR"/>
        </w:rPr>
        <w:footnoteRef/>
      </w:r>
      <w:r w:rsidRPr="000E4E33">
        <w:rPr>
          <w:lang w:val="es-CR"/>
        </w:rPr>
        <w:t xml:space="preserve"> </w:t>
      </w:r>
      <w:r w:rsidRPr="000E4E33">
        <w:rPr>
          <w:lang w:val="es-CR"/>
        </w:rPr>
        <w:tab/>
      </w:r>
      <w:r w:rsidRPr="000E4E33">
        <w:rPr>
          <w:rFonts w:cstheme="minorHAnsi"/>
          <w:i/>
          <w:lang w:val="es-CR"/>
        </w:rPr>
        <w:t>Cfr.</w:t>
      </w:r>
      <w:r w:rsidRPr="000E4E33">
        <w:rPr>
          <w:rFonts w:cstheme="minorHAnsi"/>
          <w:lang w:val="es-CR"/>
        </w:rPr>
        <w:t xml:space="preserve"> </w:t>
      </w:r>
      <w:r w:rsidRPr="000E4E33">
        <w:rPr>
          <w:rFonts w:eastAsiaTheme="minorHAnsi" w:cstheme="minorHAnsi"/>
          <w:i/>
          <w:iCs/>
          <w:lang w:val="es-CR"/>
        </w:rPr>
        <w:t xml:space="preserve">Caso Familia Pacheco Tineo Vs. </w:t>
      </w:r>
      <w:r w:rsidRPr="00EC1426">
        <w:rPr>
          <w:rFonts w:eastAsiaTheme="minorHAnsi" w:cstheme="minorHAnsi"/>
          <w:i/>
          <w:iCs/>
          <w:lang w:val="es-CR"/>
        </w:rPr>
        <w:t xml:space="preserve">Bolivia. Excepciones Preliminares, Fondo, Reparaciones y Costas. </w:t>
      </w:r>
      <w:r w:rsidRPr="00EC1426">
        <w:rPr>
          <w:rFonts w:eastAsiaTheme="minorHAnsi" w:cstheme="minorHAnsi"/>
          <w:iCs/>
          <w:lang w:val="es-CR"/>
        </w:rPr>
        <w:t>Sentencia de 25 de noviembre de 2013. Serie C No. 272, párr. 22, y</w:t>
      </w:r>
      <w:r w:rsidRPr="00EC1426">
        <w:rPr>
          <w:rFonts w:cstheme="minorHAnsi"/>
          <w:i/>
          <w:shd w:val="clear" w:color="auto" w:fill="FFFFFF"/>
          <w:lang w:val="es-CR"/>
        </w:rPr>
        <w:t xml:space="preserve"> Caso Moya Solís Vs. Perú. Excepciones Preliminares, Fondo, Reparaciones y Costas</w:t>
      </w:r>
      <w:r w:rsidRPr="00EC1426">
        <w:rPr>
          <w:rFonts w:cstheme="minorHAnsi"/>
          <w:shd w:val="clear" w:color="auto" w:fill="FFFFFF"/>
          <w:lang w:val="es-CR"/>
        </w:rPr>
        <w:t>. Sentencia de 3 de junio de 2021. Serie C No. 425, párr. 32.</w:t>
      </w:r>
    </w:p>
  </w:footnote>
  <w:footnote w:id="11">
    <w:p w14:paraId="51F01254"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Cfr.</w:t>
      </w:r>
      <w:r w:rsidRPr="00EC1426">
        <w:rPr>
          <w:lang w:val="es-CR"/>
        </w:rPr>
        <w:t xml:space="preserve"> </w:t>
      </w:r>
      <w:r w:rsidRPr="00EC1426">
        <w:rPr>
          <w:i/>
          <w:lang w:val="es-CR"/>
        </w:rPr>
        <w:t>Caso Benavides Cevallos Vs. Ecuador. Fondo, Reparaciones y Costas.</w:t>
      </w:r>
      <w:r w:rsidRPr="00EC1426">
        <w:rPr>
          <w:lang w:val="es-CR"/>
        </w:rPr>
        <w:t xml:space="preserve"> Sentencia de 19 de junio de 1998. Serie C No. 38, párr. 57, y </w:t>
      </w:r>
      <w:r w:rsidRPr="00587476">
        <w:rPr>
          <w:i/>
          <w:lang w:val="es-CR"/>
        </w:rPr>
        <w:t>Caso Guerrer</w:t>
      </w:r>
      <w:r>
        <w:rPr>
          <w:i/>
          <w:lang w:val="es-CR"/>
        </w:rPr>
        <w:t>o, Molina y otros Vs. Venezuela</w:t>
      </w:r>
      <w:r w:rsidRPr="001D68FF">
        <w:rPr>
          <w:i/>
          <w:lang w:val="es-CR"/>
        </w:rPr>
        <w:t>. Fondo, Reparaciones y Costas</w:t>
      </w:r>
      <w:r>
        <w:rPr>
          <w:i/>
          <w:lang w:val="es-CR"/>
        </w:rPr>
        <w:t>,</w:t>
      </w:r>
      <w:r w:rsidRPr="00587476">
        <w:rPr>
          <w:i/>
          <w:lang w:val="es-CR"/>
        </w:rPr>
        <w:t xml:space="preserve"> </w:t>
      </w:r>
      <w:r>
        <w:rPr>
          <w:i/>
          <w:lang w:val="es-CR"/>
        </w:rPr>
        <w:t>supra,</w:t>
      </w:r>
      <w:r w:rsidRPr="006216C5">
        <w:rPr>
          <w:lang w:val="es-CR"/>
        </w:rPr>
        <w:t xml:space="preserve"> párr</w:t>
      </w:r>
      <w:r>
        <w:rPr>
          <w:lang w:val="es-CR"/>
        </w:rPr>
        <w:t>.</w:t>
      </w:r>
      <w:r w:rsidRPr="006216C5">
        <w:rPr>
          <w:lang w:val="es-CR"/>
        </w:rPr>
        <w:t xml:space="preserve"> 31</w:t>
      </w:r>
      <w:r w:rsidRPr="001D68FF">
        <w:rPr>
          <w:lang w:val="es-CR"/>
        </w:rPr>
        <w:t>.</w:t>
      </w:r>
    </w:p>
  </w:footnote>
  <w:footnote w:id="12">
    <w:p w14:paraId="01FC1329" w14:textId="77777777" w:rsidR="00C208B9" w:rsidRPr="001D68FF"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Cfr.</w:t>
      </w:r>
      <w:r w:rsidRPr="00EC1426">
        <w:rPr>
          <w:lang w:val="es-CR"/>
        </w:rPr>
        <w:t xml:space="preserve"> </w:t>
      </w:r>
      <w:r w:rsidRPr="00EC1426">
        <w:rPr>
          <w:i/>
          <w:lang w:val="es-CR"/>
        </w:rPr>
        <w:t>Caso Tiu Tojín Vs. Guatemala. Fondo, Reparaciones y Costas.</w:t>
      </w:r>
      <w:r w:rsidRPr="00EC1426">
        <w:rPr>
          <w:lang w:val="es-CR"/>
        </w:rPr>
        <w:t xml:space="preserve"> Sentencia de 26 de noviembre de 2008. Serie C No. 190, párr. 26 y </w:t>
      </w:r>
      <w:r w:rsidRPr="00DC2BDE">
        <w:rPr>
          <w:i/>
          <w:lang w:val="es-CR"/>
        </w:rPr>
        <w:t>Caso Guerrer</w:t>
      </w:r>
      <w:r>
        <w:rPr>
          <w:i/>
          <w:lang w:val="es-CR"/>
        </w:rPr>
        <w:t>o, Molina y otros Vs. Venezuela</w:t>
      </w:r>
      <w:r w:rsidRPr="001D68FF">
        <w:rPr>
          <w:i/>
          <w:lang w:val="es-CR"/>
        </w:rPr>
        <w:t>. Fondo, Reparaciones y Costas</w:t>
      </w:r>
      <w:r>
        <w:rPr>
          <w:i/>
          <w:lang w:val="es-CR"/>
        </w:rPr>
        <w:t xml:space="preserve">, supra, </w:t>
      </w:r>
      <w:r w:rsidRPr="001D68FF">
        <w:rPr>
          <w:lang w:val="es-CR"/>
        </w:rPr>
        <w:t xml:space="preserve">párr. 33. </w:t>
      </w:r>
    </w:p>
  </w:footnote>
  <w:footnote w:id="13">
    <w:p w14:paraId="3E77BBED" w14:textId="77777777" w:rsidR="00C208B9" w:rsidRPr="00EC1426" w:rsidRDefault="00C208B9" w:rsidP="00274534">
      <w:pPr>
        <w:widowControl/>
        <w:autoSpaceDE w:val="0"/>
        <w:autoSpaceDN w:val="0"/>
        <w:spacing w:before="100" w:line="240" w:lineRule="auto"/>
        <w:textAlignment w:val="auto"/>
        <w:rPr>
          <w:lang w:val="es-CR"/>
        </w:rPr>
      </w:pPr>
      <w:r w:rsidRPr="00EC1426">
        <w:rPr>
          <w:rStyle w:val="Refdenotaalpie"/>
          <w:sz w:val="16"/>
          <w:szCs w:val="16"/>
          <w:lang w:val="es-CR"/>
        </w:rPr>
        <w:footnoteRef/>
      </w:r>
      <w:r w:rsidRPr="00EC1426">
        <w:rPr>
          <w:sz w:val="16"/>
          <w:szCs w:val="16"/>
          <w:lang w:val="es-CR"/>
        </w:rPr>
        <w:t xml:space="preserve"> </w:t>
      </w:r>
      <w:r w:rsidRPr="00EC1426">
        <w:rPr>
          <w:sz w:val="16"/>
          <w:szCs w:val="16"/>
          <w:lang w:val="es-CR"/>
        </w:rPr>
        <w:tab/>
        <w:t>En el Informe de Fondo 22/17 señala: “</w:t>
      </w:r>
      <w:r w:rsidRPr="00EC1426">
        <w:rPr>
          <w:rFonts w:eastAsiaTheme="minorHAnsi"/>
          <w:sz w:val="16"/>
          <w:szCs w:val="16"/>
          <w:lang w:val="es-CR" w:eastAsia="en-US"/>
        </w:rPr>
        <w:t>De acuerdo al expediente del caso, los familiares de César Gustavo Garzón Guzmán son: i) su padre Julio Garzón; su madre Clorinda Guzmán de Garzón; ii) sus hermanos Luis Alberto Garzón Guzmán y Rodrigo Garzón Guzmán</w:t>
      </w:r>
      <w:r>
        <w:rPr>
          <w:rFonts w:eastAsiaTheme="minorHAnsi"/>
          <w:sz w:val="16"/>
          <w:szCs w:val="16"/>
          <w:lang w:val="es-CR" w:eastAsia="en-US"/>
        </w:rPr>
        <w:t>,</w:t>
      </w:r>
      <w:r w:rsidRPr="00EC1426">
        <w:rPr>
          <w:rFonts w:eastAsiaTheme="minorHAnsi"/>
          <w:sz w:val="16"/>
          <w:szCs w:val="16"/>
          <w:lang w:val="es-CR" w:eastAsia="en-US"/>
        </w:rPr>
        <w:t xml:space="preserve"> y iii) su cuñado Luis Lascano. En algunos escritos de los peticionarios se menciona una hermana y una sobrina del señor Garzón Guzmán, cuyos nombres no constan en el expediente</w:t>
      </w:r>
      <w:r w:rsidRPr="00EC1426">
        <w:rPr>
          <w:sz w:val="16"/>
          <w:szCs w:val="16"/>
          <w:lang w:val="es-CR"/>
        </w:rPr>
        <w:t>”.</w:t>
      </w:r>
    </w:p>
  </w:footnote>
  <w:footnote w:id="14">
    <w:p w14:paraId="12713723" w14:textId="77777777" w:rsidR="00C208B9" w:rsidRPr="00EC1426" w:rsidRDefault="00C208B9" w:rsidP="00274534">
      <w:pPr>
        <w:pStyle w:val="Textonotapie"/>
        <w:snapToGrid w:val="0"/>
        <w:spacing w:before="100"/>
        <w:rPr>
          <w:rFonts w:eastAsia="Arial Unicode MS" w:cs="Arial Unicode MS"/>
          <w:lang w:val="es-CR"/>
        </w:rPr>
      </w:pPr>
      <w:r w:rsidRPr="00EC1426">
        <w:rPr>
          <w:vertAlign w:val="superscript"/>
          <w:lang w:val="es-CR"/>
        </w:rPr>
        <w:footnoteRef/>
      </w:r>
      <w:r w:rsidRPr="00EC1426">
        <w:rPr>
          <w:rFonts w:eastAsia="Arial Unicode MS" w:cs="Arial Unicode MS"/>
          <w:lang w:val="es-CR"/>
        </w:rPr>
        <w:t xml:space="preserve"> </w:t>
      </w:r>
      <w:r w:rsidRPr="00EC1426">
        <w:rPr>
          <w:rFonts w:eastAsia="Arial Unicode MS" w:cs="Arial Unicode MS"/>
          <w:lang w:val="es-CR"/>
        </w:rPr>
        <w:tab/>
      </w:r>
      <w:r w:rsidRPr="00EC1426">
        <w:rPr>
          <w:rFonts w:eastAsia="Arial Unicode MS" w:cs="Arial Unicode MS"/>
          <w:i/>
          <w:iCs/>
          <w:lang w:val="es-CR"/>
        </w:rPr>
        <w:t>Cfr.</w:t>
      </w:r>
      <w:r w:rsidRPr="0039073A">
        <w:t xml:space="preserve"> </w:t>
      </w:r>
      <w:r w:rsidRPr="0039073A">
        <w:rPr>
          <w:rFonts w:eastAsia="Arial Unicode MS" w:cs="Arial Unicode MS"/>
          <w:i/>
          <w:iCs/>
          <w:lang w:val="es-CR"/>
        </w:rPr>
        <w:t xml:space="preserve">Caso Familia Barrios Vs. Venezuela. Fondo, Reparaciones y Costas. </w:t>
      </w:r>
      <w:r w:rsidRPr="0039073A">
        <w:rPr>
          <w:rFonts w:eastAsia="Arial Unicode MS" w:cs="Arial Unicode MS"/>
          <w:iCs/>
          <w:lang w:val="es-CR"/>
        </w:rPr>
        <w:t>Sentencia de 24 de noviembre de 2011. Serie C No. 237, nota al pie 214, y</w:t>
      </w:r>
      <w:r>
        <w:rPr>
          <w:rFonts w:eastAsia="Arial Unicode MS" w:cs="Arial Unicode MS"/>
          <w:iCs/>
          <w:lang w:val="es-CR"/>
        </w:rPr>
        <w:t xml:space="preserve"> </w:t>
      </w:r>
      <w:r w:rsidRPr="0039073A">
        <w:rPr>
          <w:rFonts w:eastAsia="Arial Unicode MS" w:cs="Arial Unicode MS"/>
          <w:i/>
          <w:iCs/>
          <w:lang w:val="es-CR"/>
        </w:rPr>
        <w:t>Caso Guachalá Chimbo y otros Vs. Ecuador. Fondo, Reparaciones y Costas.</w:t>
      </w:r>
      <w:r w:rsidRPr="0039073A">
        <w:rPr>
          <w:rFonts w:eastAsia="Arial Unicode MS" w:cs="Arial Unicode MS"/>
          <w:iCs/>
          <w:lang w:val="es-CR"/>
        </w:rPr>
        <w:t xml:space="preserve"> Sentencia de 26 de</w:t>
      </w:r>
      <w:r>
        <w:rPr>
          <w:rFonts w:eastAsia="Arial Unicode MS" w:cs="Arial Unicode MS"/>
          <w:iCs/>
          <w:lang w:val="es-CR"/>
        </w:rPr>
        <w:t xml:space="preserve"> marzo de 2021. Serie C No. 423, párr. 23</w:t>
      </w:r>
      <w:r w:rsidRPr="0039073A">
        <w:rPr>
          <w:rFonts w:eastAsia="Arial Unicode MS" w:cs="Arial Unicode MS"/>
          <w:lang w:val="es-CR"/>
        </w:rPr>
        <w:t>.</w:t>
      </w:r>
    </w:p>
  </w:footnote>
  <w:footnote w:id="15">
    <w:p w14:paraId="1C5D0180" w14:textId="77777777" w:rsidR="00C208B9" w:rsidRPr="00EC1426" w:rsidRDefault="00C208B9" w:rsidP="00274534">
      <w:pPr>
        <w:pStyle w:val="Textonotapie"/>
        <w:snapToGrid w:val="0"/>
        <w:spacing w:before="100"/>
        <w:rPr>
          <w:lang w:val="es-CR"/>
        </w:rPr>
      </w:pPr>
      <w:r w:rsidRPr="00EC1426">
        <w:rPr>
          <w:vertAlign w:val="superscript"/>
          <w:lang w:val="es-CR"/>
        </w:rPr>
        <w:footnoteRef/>
      </w:r>
      <w:r w:rsidRPr="00EC1426">
        <w:rPr>
          <w:rFonts w:eastAsia="Arial Unicode MS" w:cs="Arial Unicode MS"/>
          <w:lang w:val="es-CR"/>
        </w:rPr>
        <w:t xml:space="preserve"> </w:t>
      </w:r>
      <w:r w:rsidRPr="00EC1426">
        <w:rPr>
          <w:rFonts w:eastAsia="Arial Unicode MS" w:cs="Arial Unicode MS"/>
          <w:lang w:val="es-CR"/>
        </w:rPr>
        <w:tab/>
      </w:r>
      <w:r w:rsidRPr="00EC1426">
        <w:rPr>
          <w:rFonts w:eastAsia="Arial Unicode MS" w:cs="Arial Unicode MS"/>
          <w:i/>
          <w:lang w:val="es-CR"/>
        </w:rPr>
        <w:t xml:space="preserve">Cfr. </w:t>
      </w:r>
      <w:r w:rsidRPr="00EC1426">
        <w:rPr>
          <w:rFonts w:eastAsia="Arial Unicode MS" w:cs="Arial Unicode MS"/>
          <w:i/>
          <w:shd w:val="clear" w:color="auto" w:fill="FFFFFF"/>
          <w:lang w:val="es-CR"/>
        </w:rPr>
        <w:t xml:space="preserve">Caso Masacres de Río Negro Vs. Guatemala. Excepción Preliminar, Fondo, Reparaciones y Costas. </w:t>
      </w:r>
      <w:r w:rsidRPr="00EC1426">
        <w:rPr>
          <w:rFonts w:eastAsia="Arial Unicode MS" w:cs="Arial Unicode MS"/>
          <w:shd w:val="clear" w:color="auto" w:fill="FFFFFF"/>
          <w:lang w:val="es-CR"/>
        </w:rPr>
        <w:t xml:space="preserve">Sentencia de 4 de septiembre de 2012. Serie C No. 250, párr. 48, y </w:t>
      </w:r>
      <w:r w:rsidRPr="006A6E0C">
        <w:rPr>
          <w:rFonts w:eastAsia="Arial Unicode MS" w:cs="Arial Unicode MS"/>
          <w:i/>
          <w:shd w:val="clear" w:color="auto" w:fill="FFFFFF"/>
          <w:lang w:val="es-CR"/>
        </w:rPr>
        <w:t xml:space="preserve">Caso Olivares Muñoz y otros Vs. Venezuela. Fondo, Reparaciones y Costas. </w:t>
      </w:r>
      <w:r w:rsidRPr="0039073A">
        <w:rPr>
          <w:rFonts w:eastAsia="Arial Unicode MS" w:cs="Arial Unicode MS"/>
          <w:shd w:val="clear" w:color="auto" w:fill="FFFFFF"/>
          <w:lang w:val="es-CR"/>
        </w:rPr>
        <w:t>Sentencia de 10 de noviembre de 2020. Serie C No. 41</w:t>
      </w:r>
      <w:r>
        <w:rPr>
          <w:rFonts w:eastAsia="Arial Unicode MS" w:cs="Arial Unicode MS"/>
          <w:shd w:val="clear" w:color="auto" w:fill="FFFFFF"/>
          <w:lang w:val="es-CR"/>
        </w:rPr>
        <w:t>5</w:t>
      </w:r>
      <w:r w:rsidRPr="00EC1426">
        <w:rPr>
          <w:rFonts w:eastAsia="Arial Unicode MS" w:cs="Arial Unicode MS"/>
          <w:shd w:val="clear" w:color="auto" w:fill="FFFFFF"/>
          <w:lang w:val="es-CR"/>
        </w:rPr>
        <w:t xml:space="preserve">, párr. </w:t>
      </w:r>
      <w:r>
        <w:rPr>
          <w:rFonts w:eastAsia="Arial Unicode MS" w:cs="Arial Unicode MS"/>
          <w:shd w:val="clear" w:color="auto" w:fill="FFFFFF"/>
          <w:lang w:val="es-CR"/>
        </w:rPr>
        <w:t>20</w:t>
      </w:r>
      <w:r w:rsidRPr="00EC1426">
        <w:rPr>
          <w:rFonts w:eastAsia="Arial Unicode MS" w:cs="Arial Unicode MS"/>
          <w:shd w:val="clear" w:color="auto" w:fill="FFFFFF"/>
          <w:lang w:val="es-CR"/>
        </w:rPr>
        <w:t>.</w:t>
      </w:r>
    </w:p>
  </w:footnote>
  <w:footnote w:id="16">
    <w:p w14:paraId="370F3F6D"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t xml:space="preserve">Durante la Audiencia Pública celebrada el 27 y 28 de enero de 2021, se consultó al Estado si el allanamiento se circunscribía a lo establecido en el Informe de Fondo respecto de las presuntas víctimas, a lo que respondió afirmativamente. </w:t>
      </w:r>
    </w:p>
  </w:footnote>
  <w:footnote w:id="17">
    <w:p w14:paraId="5F010DB7"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t>La prueba documental puede ser presentada, en general y de conformidad con el artículo 57.2 del Reglamento, junto con los escritos de sometimiento del caso, de solicitudes y argumentos o de contestación, según corresponda. No es admisible la prueba remitida fuera de esas oportunidades procesales, salvo las excepciones establecidas en el referido artículo 57.2 del Reglamento (fuerza mayor o impedimento grave) o si se trata de un hecho superviniente, es decir, ocurrido con posterioridad a los citados momentos procesales.</w:t>
      </w:r>
    </w:p>
  </w:footnote>
  <w:footnote w:id="18">
    <w:p w14:paraId="46780C82" w14:textId="77777777" w:rsidR="00C208B9" w:rsidRPr="00EC1426" w:rsidRDefault="00C208B9" w:rsidP="00274534">
      <w:pPr>
        <w:pStyle w:val="Textonotapie"/>
        <w:snapToGrid w:val="0"/>
        <w:spacing w:before="100"/>
        <w:rPr>
          <w:rFonts w:cs="Arial Unicode MS"/>
          <w:lang w:val="es-CR"/>
        </w:rPr>
      </w:pPr>
      <w:r w:rsidRPr="00EC1426">
        <w:rPr>
          <w:rStyle w:val="None"/>
          <w:vertAlign w:val="superscript"/>
          <w:lang w:val="es-CR"/>
        </w:rPr>
        <w:footnoteRef/>
      </w:r>
      <w:r w:rsidRPr="00EC1426">
        <w:rPr>
          <w:rStyle w:val="None"/>
          <w:rFonts w:eastAsia="Arial Unicode MS" w:cs="Arial Unicode MS"/>
          <w:lang w:val="es-CR"/>
        </w:rPr>
        <w:t xml:space="preserve"> </w:t>
      </w:r>
      <w:r w:rsidRPr="00EC1426">
        <w:rPr>
          <w:rStyle w:val="None"/>
          <w:rFonts w:eastAsia="Arial Unicode MS" w:cs="Arial Unicode MS"/>
          <w:lang w:val="es-CR"/>
        </w:rPr>
        <w:tab/>
      </w:r>
      <w:r w:rsidRPr="00EC1426">
        <w:rPr>
          <w:rStyle w:val="None"/>
          <w:rFonts w:eastAsia="Arial Unicode MS" w:cs="Arial Unicode MS"/>
          <w:i/>
          <w:lang w:val="es-CR"/>
        </w:rPr>
        <w:t>Cfr.</w:t>
      </w:r>
      <w:r w:rsidRPr="00EC1426">
        <w:rPr>
          <w:rStyle w:val="None"/>
          <w:rFonts w:eastAsia="Arial Unicode MS" w:cs="Arial Unicode MS"/>
          <w:lang w:val="es-CR"/>
        </w:rPr>
        <w:t xml:space="preserve"> </w:t>
      </w:r>
      <w:r w:rsidRPr="00EC1426">
        <w:rPr>
          <w:rFonts w:cs="Arial Unicode MS"/>
          <w:lang w:val="es-CR"/>
        </w:rPr>
        <w:t>Artículo 57 del Reglamento; también</w:t>
      </w:r>
      <w:r w:rsidRPr="00EC1426">
        <w:rPr>
          <w:rStyle w:val="None"/>
          <w:rFonts w:eastAsia="Arial Unicode MS" w:cs="Arial Unicode MS"/>
          <w:i/>
          <w:iCs/>
          <w:lang w:val="es-CR"/>
        </w:rPr>
        <w:t xml:space="preserve"> Caso Velásquez Rodríguez Vs. Honduras. Fondo. </w:t>
      </w:r>
      <w:r w:rsidRPr="00EC1426">
        <w:rPr>
          <w:rStyle w:val="None"/>
          <w:rFonts w:eastAsia="Arial Unicode MS" w:cs="Arial Unicode MS"/>
          <w:lang w:val="es-CR"/>
        </w:rPr>
        <w:t xml:space="preserve">Sentencia de 29 de julio de 1988. Serie C No. 4, párr. 140, y </w:t>
      </w:r>
      <w:r w:rsidRPr="008F2254">
        <w:rPr>
          <w:rFonts w:cs="Arial Unicode MS"/>
          <w:i/>
          <w:iCs/>
          <w:lang w:val="es-CR"/>
        </w:rPr>
        <w:t xml:space="preserve">Caso Grijalva Bueno Vs. Ecuador. Excepción Preliminar, Fondo, Reparaciones y Costas. </w:t>
      </w:r>
      <w:r w:rsidRPr="0039073A">
        <w:rPr>
          <w:rFonts w:cs="Arial Unicode MS"/>
          <w:iCs/>
          <w:lang w:val="es-CR"/>
        </w:rPr>
        <w:t>Sentencia de 3 de junio de 2021. Serie C No. 426</w:t>
      </w:r>
      <w:r>
        <w:rPr>
          <w:rFonts w:cs="Arial Unicode MS"/>
          <w:iCs/>
          <w:lang w:val="es-CR"/>
        </w:rPr>
        <w:t>,</w:t>
      </w:r>
      <w:r w:rsidRPr="00EC1426">
        <w:rPr>
          <w:rFonts w:cs="Arial Unicode MS"/>
          <w:iCs/>
          <w:lang w:val="es-CR"/>
        </w:rPr>
        <w:t xml:space="preserve"> párr. 3</w:t>
      </w:r>
      <w:r>
        <w:rPr>
          <w:rFonts w:cs="Arial Unicode MS"/>
          <w:iCs/>
          <w:lang w:val="es-CR"/>
        </w:rPr>
        <w:t>9</w:t>
      </w:r>
      <w:r w:rsidRPr="00EC1426">
        <w:rPr>
          <w:rFonts w:cs="Arial Unicode MS"/>
          <w:iCs/>
          <w:lang w:val="es-CR"/>
        </w:rPr>
        <w:t>.</w:t>
      </w:r>
    </w:p>
  </w:footnote>
  <w:footnote w:id="19">
    <w:p w14:paraId="0684A7B4"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t>Estos documentos son: (i) Memorando Nº FGE-CGAJP-DDHPC-2021-00002-M de 4 de enero de 2021, suscrito por el agente fiscal Andrés Jorge Cuasapaz Arcos, transmitido mediante Oficio Nº FGE-CGAJP-DDHPC-2021-000021-O de la misma fecha; (ii) Informe sobre los Acuerdos de Reparación Inmaterial, transmitido mediante oficio Nº DPE-CGPDHN-2021-0001-O, de 15 de enero de 2021, suscrito por Harold Andrés Burbano Villareal, Coordinador General de Protección de Derechos Humanos y de la Naturaleza, de la Defensoría del Pueblo; (iii) Informe sobre las acciones realizadas en relación con el procedimiento de reparación material a víctimas documentadas en el Informe de la Comisión de la Verdad, transmitido mediante Oficio Nº SDH-DPRIAC-2021-0008-O de 7 de enero de 2021, suscrito por Andrea Verónica Álvarez Morquecho, directora de Protección, Reparación Integral y Autoridad Central, de la Secretaría de Derechos Humanos</w:t>
      </w:r>
      <w:r>
        <w:rPr>
          <w:lang w:val="es-CR"/>
        </w:rPr>
        <w:t>, y</w:t>
      </w:r>
      <w:r w:rsidRPr="00EC1426">
        <w:rPr>
          <w:lang w:val="es-CR"/>
        </w:rPr>
        <w:t xml:space="preserve"> (iv) Informe caso Gustavo Garzón, transmitido mediante oficio Nº DPECGPDHN- 2021-0001-O, de 15 de enero de 2021, suscrito por Harold Andrés Burbano Villareal, Coordinador General de Protección de Derechos Humanos y de la Naturaleza, de la Defensoría del Pueblo.</w:t>
      </w:r>
    </w:p>
  </w:footnote>
  <w:footnote w:id="20">
    <w:p w14:paraId="2A225B04"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t>Estos documentos son: (i) Informe Nº FGE-DCVDH-2018-037 de 19 de marzo de 2018, suscrito por suscrito por María Carolina Baca, directora de la Dirección de la Comisión de la Verdad y Derechos Humanos de la Fiscalía General del Estado; (ii) Informe Nº FGE-DCVDH-2018-086 de 9 de Julio de 2018, suscrito por María Carolina Baca, directora de la Dirección de la Comisión de la Verdad y Derechos Humanos de la Fiscalía General del Estado; (iii) Informe Nº FGE-DCVDH-2018-130 de 24 de septiembre de 2018, suscrito por Ángel Cujilema, director encargado de la Dirección de la Comisión de la Verdad y Derechos Humanos de la Fiscalía General del Estado; (iv) Oficio Nº FGE-GCVDH-2019-001916-O de 9 de abril de 2019, suscrito por Diego Fabián Bolaños Reyes, director encargado de la Dirección de la Comisión de la Verdad y Derechos Humanos de la Fiscalía General del Estado; (v) Reglamento del Procedimiento para la Suscripción de Acuerdos Indemnizatorios con Víctimas Documentadas en el Informe de la Comisión de la Verdad, de 13 de agosto de 2019</w:t>
      </w:r>
      <w:r>
        <w:rPr>
          <w:lang w:val="es-CR"/>
        </w:rPr>
        <w:t>, y</w:t>
      </w:r>
      <w:r w:rsidRPr="00EC1426">
        <w:rPr>
          <w:lang w:val="es-CR"/>
        </w:rPr>
        <w:t xml:space="preserve"> (vi) Defensoría del Pueblo, Informe de Seguimiento, de 22 de enero de 2020, transmitido mediante Oficio N° DPE-ADHN-2020-0009-O, de 6 de febrero de 2020, suscrito por Carmen Marianela Maldonado López, Adjunta de Derechos Humanos y de la Naturaleza.</w:t>
      </w:r>
    </w:p>
  </w:footnote>
  <w:footnote w:id="21">
    <w:p w14:paraId="030A6BE5"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t>La Corte recibió las declaraciones rendidas ante fedatario público por las presuntas víctimas Iván Rodrigo Garzón Guzmán y Luis Alberto Garzón Guzmán y por el perito Juan Pablo Albán, así como la declaraci</w:t>
      </w:r>
      <w:r>
        <w:rPr>
          <w:lang w:val="es-CR"/>
        </w:rPr>
        <w:t>ó</w:t>
      </w:r>
      <w:r w:rsidRPr="00EC1426">
        <w:rPr>
          <w:lang w:val="es-CR"/>
        </w:rPr>
        <w:t xml:space="preserve">n testimonial de la señora Clara </w:t>
      </w:r>
      <w:r>
        <w:rPr>
          <w:lang w:val="es-CR"/>
        </w:rPr>
        <w:t xml:space="preserve">Elena </w:t>
      </w:r>
      <w:r w:rsidRPr="00EC1426">
        <w:rPr>
          <w:lang w:val="es-CR"/>
        </w:rPr>
        <w:t>Merino</w:t>
      </w:r>
      <w:r>
        <w:rPr>
          <w:lang w:val="es-CR"/>
        </w:rPr>
        <w:t xml:space="preserve"> Serrano.</w:t>
      </w:r>
      <w:r w:rsidRPr="00EC1426">
        <w:rPr>
          <w:lang w:val="es-CR"/>
        </w:rPr>
        <w:t xml:space="preserve"> </w:t>
      </w:r>
    </w:p>
  </w:footnote>
  <w:footnote w:id="22">
    <w:p w14:paraId="41D9CF96"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t xml:space="preserve">La Corte recibió en Audiencia Pública la declaración de la presunta víctima María Clorinda Guzmán Bedón y del perito Federico Andreu Guzmán. </w:t>
      </w:r>
    </w:p>
  </w:footnote>
  <w:footnote w:id="23">
    <w:p w14:paraId="5BFD8B74"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t>“Alfaro Vive Carajo” y “Montoneras Patria Libre” eran grupos guerrilleros que operaban en Ecuador.</w:t>
      </w:r>
    </w:p>
  </w:footnote>
  <w:footnote w:id="24">
    <w:p w14:paraId="28DBC971" w14:textId="3E70066B"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Cfr.</w:t>
      </w:r>
      <w:r w:rsidRPr="00EC1426">
        <w:rPr>
          <w:lang w:val="es-CR"/>
        </w:rPr>
        <w:t xml:space="preserve"> Resumen Ejecutivo. </w:t>
      </w:r>
      <w:r w:rsidRPr="00F66FF8">
        <w:rPr>
          <w:i/>
          <w:lang w:val="es-CR"/>
        </w:rPr>
        <w:t>Sin Verdad no hay Justicia.</w:t>
      </w:r>
      <w:r>
        <w:rPr>
          <w:lang w:val="es-CR"/>
        </w:rPr>
        <w:t xml:space="preserve"> </w:t>
      </w:r>
      <w:r w:rsidRPr="00EC1426">
        <w:rPr>
          <w:lang w:val="es-CR"/>
        </w:rPr>
        <w:t>Informe Final de la Comisión de la Verdad de Ecuador, 2010 (expediente de prueba, folios 2507 y 2508)</w:t>
      </w:r>
      <w:r w:rsidRPr="00EC1426">
        <w:rPr>
          <w:bCs/>
          <w:lang w:val="es-CR"/>
        </w:rPr>
        <w:t xml:space="preserve">. </w:t>
      </w:r>
      <w:r w:rsidRPr="00EC1426">
        <w:rPr>
          <w:lang w:val="es-CR"/>
        </w:rPr>
        <w:t>Además del Informe de la Comisión de la Verdad de Ecuador, otras fuentes respaldan la afirmación según la cual, durante el Gobierno de Febres Cordero</w:t>
      </w:r>
      <w:r>
        <w:rPr>
          <w:lang w:val="es-CR"/>
        </w:rPr>
        <w:t>,</w:t>
      </w:r>
      <w:r w:rsidRPr="00EC1426">
        <w:rPr>
          <w:lang w:val="es-CR"/>
        </w:rPr>
        <w:t xml:space="preserve"> hubo una política de represión. Así, el Informe del 20 de enero de 1989 de la Comisión Multipartidista del Congreso Ecuatoriano, encargada de estudiar las solicitudes de amnistía y la desaparición de Consuelo Benavides Cevallos, afirmó que “[d]urante el Gobierno del Ing. León Febres Cordero se implementó una política represiva que se manifestó en una re</w:t>
      </w:r>
      <w:r w:rsidR="00802119">
        <w:rPr>
          <w:lang w:val="es-CR"/>
        </w:rPr>
        <w:t>i</w:t>
      </w:r>
      <w:r w:rsidRPr="00EC1426">
        <w:rPr>
          <w:lang w:val="es-CR"/>
        </w:rPr>
        <w:t>t</w:t>
      </w:r>
      <w:r w:rsidR="00802119">
        <w:rPr>
          <w:lang w:val="es-CR"/>
        </w:rPr>
        <w:t>e</w:t>
      </w:r>
      <w:r w:rsidRPr="00EC1426">
        <w:rPr>
          <w:lang w:val="es-CR"/>
        </w:rPr>
        <w:t xml:space="preserve">rada violación a los derechos humanos”. Sostuvo también que </w:t>
      </w:r>
      <w:r w:rsidRPr="00EC1426">
        <w:rPr>
          <w:bCs/>
          <w:lang w:val="es-CR"/>
        </w:rPr>
        <w:t>las declaraciones recogidas “prueban que se involucró a las Fuerzas Armadas y a la Policía en una política represiva que violaba las garantías ciudadanas contempladas en la Constitución y en la Ley. La principal responsabilidad de esta política de eliminación de la subversión y de los presuntos subversivos recae sobre el ex-Presidente de la República, Ing. León Febres Cordero y sus Ministr</w:t>
      </w:r>
      <w:r>
        <w:rPr>
          <w:bCs/>
          <w:lang w:val="es-CR"/>
        </w:rPr>
        <w:t>os de Gobierno y de Defensa”</w:t>
      </w:r>
      <w:r w:rsidRPr="00EC1426">
        <w:rPr>
          <w:lang w:val="es-CR"/>
        </w:rPr>
        <w:t xml:space="preserve"> (expediente de prueba, folios 2207 a 2236).</w:t>
      </w:r>
    </w:p>
  </w:footnote>
  <w:footnote w:id="25">
    <w:p w14:paraId="12CBC7E6"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bCs/>
          <w:i/>
          <w:lang w:val="es-CR"/>
        </w:rPr>
        <w:t>Cfr.</w:t>
      </w:r>
      <w:r w:rsidRPr="00EC1426">
        <w:rPr>
          <w:bCs/>
          <w:lang w:val="es-CR"/>
        </w:rPr>
        <w:t xml:space="preserve"> </w:t>
      </w:r>
      <w:r w:rsidRPr="00EC1426">
        <w:rPr>
          <w:lang w:val="es-CR"/>
        </w:rPr>
        <w:t xml:space="preserve">Resumen Ejecutivo. </w:t>
      </w:r>
      <w:r w:rsidRPr="00F66FF8">
        <w:rPr>
          <w:i/>
          <w:lang w:val="es-CR"/>
        </w:rPr>
        <w:t>Sin Verdad no hay Justicia.</w:t>
      </w:r>
      <w:r>
        <w:rPr>
          <w:lang w:val="es-CR"/>
        </w:rPr>
        <w:t xml:space="preserve"> </w:t>
      </w:r>
      <w:r w:rsidRPr="00EC1426">
        <w:rPr>
          <w:lang w:val="es-CR"/>
        </w:rPr>
        <w:t>Informe Final de la Comisión de la Verdad de Ecuador, 2010 (expediente de prueba, folio 2582)</w:t>
      </w:r>
      <w:r w:rsidRPr="00EC1426">
        <w:rPr>
          <w:bCs/>
          <w:lang w:val="es-CR"/>
        </w:rPr>
        <w:t>.</w:t>
      </w:r>
    </w:p>
  </w:footnote>
  <w:footnote w:id="26">
    <w:p w14:paraId="2EC07FD9" w14:textId="1E543A12" w:rsidR="00C208B9" w:rsidRPr="00EC1426" w:rsidRDefault="00C208B9" w:rsidP="00274534">
      <w:pPr>
        <w:spacing w:before="100" w:line="240" w:lineRule="auto"/>
        <w:rPr>
          <w:rStyle w:val="FootnotesChar"/>
          <w:lang w:val="es-CR"/>
        </w:rPr>
      </w:pPr>
      <w:r w:rsidRPr="00EC1426">
        <w:rPr>
          <w:rStyle w:val="Refdenotaalpie"/>
          <w:sz w:val="16"/>
          <w:szCs w:val="16"/>
          <w:lang w:val="es-CR"/>
        </w:rPr>
        <w:footnoteRef/>
      </w:r>
      <w:r w:rsidRPr="00EC1426">
        <w:rPr>
          <w:sz w:val="16"/>
          <w:szCs w:val="16"/>
          <w:lang w:val="es-CR"/>
        </w:rPr>
        <w:t xml:space="preserve"> </w:t>
      </w:r>
      <w:r w:rsidRPr="00EC1426">
        <w:rPr>
          <w:sz w:val="16"/>
          <w:szCs w:val="16"/>
          <w:lang w:val="es-CR"/>
        </w:rPr>
        <w:tab/>
      </w:r>
      <w:r w:rsidRPr="00EC1426">
        <w:rPr>
          <w:rStyle w:val="FootnotesChar"/>
          <w:lang w:val="es-CR"/>
        </w:rPr>
        <w:t xml:space="preserve">El Informe de la Comisión de la Verdad de Ecuador sostiene: “Desde 1988 en adelante se suceden varios gobiernos en varios de los cuales muchas de las doctrinas y políticas de seguridad han permanecido invariables, mientras que otras cambian de nombre o forma. Si bien la extensión de las violaciones de derechos humanos disminuyó en términos de política de Estado, sin embargo, el fondo represivo de muchas de dichas prácticas permaneció en diferentes periodos sin cambios sustanciales respecto a la doctrina de seguridad y algunas de sus prácticas violatorias como la tortura y el uso indebido de la fuerza” </w:t>
      </w:r>
      <w:r w:rsidRPr="00EC1426">
        <w:rPr>
          <w:i/>
          <w:sz w:val="16"/>
          <w:szCs w:val="18"/>
          <w:lang w:val="es-CR"/>
        </w:rPr>
        <w:t>Cfr.</w:t>
      </w:r>
      <w:r w:rsidRPr="00EC1426">
        <w:rPr>
          <w:sz w:val="16"/>
          <w:szCs w:val="18"/>
          <w:lang w:val="es-CR"/>
        </w:rPr>
        <w:t xml:space="preserve"> </w:t>
      </w:r>
      <w:r w:rsidRPr="00F66FF8">
        <w:rPr>
          <w:sz w:val="16"/>
          <w:lang w:val="es-CR"/>
        </w:rPr>
        <w:t xml:space="preserve">Resumen Ejecutivo. </w:t>
      </w:r>
      <w:r w:rsidRPr="00F66FF8">
        <w:rPr>
          <w:i/>
          <w:sz w:val="16"/>
          <w:lang w:val="es-CR"/>
        </w:rPr>
        <w:t>Sin Verdad no hay Justicia.</w:t>
      </w:r>
      <w:r w:rsidRPr="00F66FF8">
        <w:rPr>
          <w:sz w:val="16"/>
          <w:lang w:val="es-CR"/>
        </w:rPr>
        <w:t xml:space="preserve"> Informe Final de la Comisión de la Verdad de Ecuador, 2010</w:t>
      </w:r>
      <w:r w:rsidRPr="00F66FF8">
        <w:rPr>
          <w:sz w:val="8"/>
          <w:szCs w:val="18"/>
          <w:lang w:val="es-CR"/>
        </w:rPr>
        <w:t xml:space="preserve"> </w:t>
      </w:r>
      <w:r w:rsidR="00274534">
        <w:rPr>
          <w:sz w:val="16"/>
          <w:szCs w:val="18"/>
          <w:lang w:val="es-CR"/>
        </w:rPr>
        <w:t>(expediente de prueba, folio</w:t>
      </w:r>
      <w:r w:rsidRPr="00EC1426">
        <w:rPr>
          <w:sz w:val="16"/>
          <w:szCs w:val="18"/>
          <w:lang w:val="es-CR"/>
        </w:rPr>
        <w:t xml:space="preserve"> 2514).</w:t>
      </w:r>
    </w:p>
  </w:footnote>
  <w:footnote w:id="27">
    <w:p w14:paraId="29F571A3"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Cfr.</w:t>
      </w:r>
      <w:r w:rsidRPr="00EC1426">
        <w:rPr>
          <w:lang w:val="es-CR"/>
        </w:rPr>
        <w:t xml:space="preserve"> Resumen Ejecutivo. </w:t>
      </w:r>
      <w:r w:rsidRPr="00F66FF8">
        <w:rPr>
          <w:i/>
          <w:lang w:val="es-CR"/>
        </w:rPr>
        <w:t>Sin Verdad no hay Justicia.</w:t>
      </w:r>
      <w:r>
        <w:rPr>
          <w:lang w:val="es-CR"/>
        </w:rPr>
        <w:t xml:space="preserve"> </w:t>
      </w:r>
      <w:r w:rsidRPr="00EC1426">
        <w:rPr>
          <w:lang w:val="es-CR"/>
        </w:rPr>
        <w:t>Informe Final de la Comisión de la Verdad de Ecuador, 2010 (expediente de prueba, folios 2466 y 2466).</w:t>
      </w:r>
    </w:p>
  </w:footnote>
  <w:footnote w:id="28">
    <w:p w14:paraId="481550D5"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Cfr.</w:t>
      </w:r>
      <w:r w:rsidRPr="00EC1426">
        <w:rPr>
          <w:lang w:val="es-CR"/>
        </w:rPr>
        <w:t xml:space="preserve"> Resumen Ejecutivo. </w:t>
      </w:r>
      <w:r w:rsidRPr="00F66FF8">
        <w:rPr>
          <w:i/>
          <w:lang w:val="es-CR"/>
        </w:rPr>
        <w:t>Sin Verdad no hay Justicia.</w:t>
      </w:r>
      <w:r>
        <w:rPr>
          <w:lang w:val="es-CR"/>
        </w:rPr>
        <w:t xml:space="preserve"> </w:t>
      </w:r>
      <w:r w:rsidRPr="00EC1426">
        <w:rPr>
          <w:lang w:val="es-CR"/>
        </w:rPr>
        <w:t xml:space="preserve">Informe Final de la Comisión de la Verdad de Ecuador, 2010 (expediente de prueba, folios 2467). </w:t>
      </w:r>
    </w:p>
  </w:footnote>
  <w:footnote w:id="29">
    <w:p w14:paraId="74CAD451"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Cfr.</w:t>
      </w:r>
      <w:r w:rsidRPr="00EC1426">
        <w:rPr>
          <w:lang w:val="es-CR"/>
        </w:rPr>
        <w:t xml:space="preserve"> Resumen Ejecutivo. </w:t>
      </w:r>
      <w:r w:rsidRPr="00F66FF8">
        <w:rPr>
          <w:i/>
          <w:lang w:val="es-CR"/>
        </w:rPr>
        <w:t>Sin Verdad no hay Justicia.</w:t>
      </w:r>
      <w:r>
        <w:rPr>
          <w:lang w:val="es-CR"/>
        </w:rPr>
        <w:t xml:space="preserve"> </w:t>
      </w:r>
      <w:r w:rsidRPr="00EC1426">
        <w:rPr>
          <w:lang w:val="es-CR"/>
        </w:rPr>
        <w:t>Informe Final de la Comisión de la Verdad de Ecuador, 2010 (expediente de prueba, folio 2467)</w:t>
      </w:r>
      <w:r>
        <w:rPr>
          <w:lang w:val="es-CR"/>
        </w:rPr>
        <w:t>.</w:t>
      </w:r>
    </w:p>
  </w:footnote>
  <w:footnote w:id="30">
    <w:p w14:paraId="24401892"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 xml:space="preserve">Cfr. </w:t>
      </w:r>
      <w:r>
        <w:rPr>
          <w:lang w:val="es-CR"/>
        </w:rPr>
        <w:t>Comisión Interamericana de Derechos Humanos</w:t>
      </w:r>
      <w:r w:rsidRPr="00EC1426">
        <w:rPr>
          <w:lang w:val="es-CR"/>
        </w:rPr>
        <w:t xml:space="preserve">. </w:t>
      </w:r>
      <w:r w:rsidRPr="00F66FF8">
        <w:rPr>
          <w:i/>
          <w:lang w:val="es-CR"/>
        </w:rPr>
        <w:t>Informe sobre la Situación de los Derechos Humanos en Ecuador,</w:t>
      </w:r>
      <w:r w:rsidRPr="00EC1426">
        <w:rPr>
          <w:lang w:val="es-CR"/>
        </w:rPr>
        <w:t xml:space="preserve"> OEA/Ser.L/V/II.96, Doc.10 rev. 1, 24 de abril de 1997, Capítulo IV: DERECHO A LA VIDA, E. Denuncias relativas a desapariciones. Disponible en: </w:t>
      </w:r>
      <w:hyperlink r:id="rId2" w:history="1">
        <w:r w:rsidRPr="00EC1426">
          <w:rPr>
            <w:rStyle w:val="Hipervnculo"/>
            <w:lang w:val="es-CR"/>
          </w:rPr>
          <w:t>http://www.cidh.org/countryrep/ecuador-sp/Capitulo%204.htm</w:t>
        </w:r>
      </w:hyperlink>
      <w:r w:rsidRPr="00EC1426">
        <w:rPr>
          <w:lang w:val="es-CR"/>
        </w:rPr>
        <w:t xml:space="preserve"> </w:t>
      </w:r>
    </w:p>
  </w:footnote>
  <w:footnote w:id="31">
    <w:p w14:paraId="49FB574E"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Cfr</w:t>
      </w:r>
      <w:r w:rsidRPr="00EC1426">
        <w:rPr>
          <w:lang w:val="es-CR"/>
        </w:rPr>
        <w:t xml:space="preserve">. Naciones Unidas, Consejo Económico y Social, </w:t>
      </w:r>
      <w:r w:rsidRPr="00F66FF8">
        <w:rPr>
          <w:i/>
          <w:lang w:val="es-CR"/>
        </w:rPr>
        <w:t>Informe del Grupo de Trabajo sobre Desapariciones Forzadas o Involuntarias</w:t>
      </w:r>
      <w:r>
        <w:rPr>
          <w:lang w:val="es-CR"/>
        </w:rPr>
        <w:t xml:space="preserve">, UN Doc. E/CN.4/1995/36, 21 de diciembre de 1994, </w:t>
      </w:r>
      <w:r w:rsidRPr="00EC1426">
        <w:rPr>
          <w:lang w:val="es-CR"/>
        </w:rPr>
        <w:t>p</w:t>
      </w:r>
      <w:r>
        <w:rPr>
          <w:lang w:val="es-CR"/>
        </w:rPr>
        <w:t xml:space="preserve">árr. 145. </w:t>
      </w:r>
    </w:p>
  </w:footnote>
  <w:footnote w:id="32">
    <w:p w14:paraId="4A512300"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t xml:space="preserve">La detención del señor Garzón Guzmán ocurrió el 7 de agosto de 1989 (expediente de prueba, folio 11). Sin embargo, solo fue ingresado en calidad de detenido el 11 de agosto de 1989 (expediente de prueba, folio 9). Posteriormente, el señor Garzón Guzmán completó un “cuestionario sobre torturas y maltratos” en el que declaró que luego de su detención fue interrogado mientras era torturado por, al menos, tres agentes de la Policía, en instalaciones del SIC-P (expediente de prueba, folios 36 al 39). </w:t>
      </w:r>
      <w:r w:rsidRPr="00EC1426">
        <w:rPr>
          <w:i/>
          <w:lang w:val="es-CR"/>
        </w:rPr>
        <w:t>Cfr.</w:t>
      </w:r>
      <w:r w:rsidRPr="00EC1426">
        <w:rPr>
          <w:lang w:val="es-CR"/>
        </w:rPr>
        <w:t xml:space="preserve"> </w:t>
      </w:r>
      <w:r>
        <w:rPr>
          <w:lang w:val="es-CR"/>
        </w:rPr>
        <w:t>Tomo</w:t>
      </w:r>
      <w:r w:rsidRPr="00EC1426">
        <w:rPr>
          <w:lang w:val="es-CR"/>
        </w:rPr>
        <w:t xml:space="preserve"> 4: Relatos de Casos. Periodo 1989 – 2008. Comisión de la Verdad de Ecuador, 2010 (expediente de prueba, folio 3447)</w:t>
      </w:r>
    </w:p>
  </w:footnote>
  <w:footnote w:id="33">
    <w:p w14:paraId="25B8A4C6"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Cfr.</w:t>
      </w:r>
      <w:r w:rsidRPr="00EC1426">
        <w:rPr>
          <w:lang w:val="es-CR"/>
        </w:rPr>
        <w:t xml:space="preserve"> Oficina de investigación del delito de Pichincha. Parte Informativo 1</w:t>
      </w:r>
      <w:r>
        <w:rPr>
          <w:lang w:val="es-CR"/>
        </w:rPr>
        <w:t>5</w:t>
      </w:r>
      <w:r w:rsidRPr="00EC1426">
        <w:rPr>
          <w:lang w:val="es-CR"/>
        </w:rPr>
        <w:t>26 OIDP, 22 de agosto de 1994 (expediente de prueba, folio 1103).</w:t>
      </w:r>
    </w:p>
  </w:footnote>
  <w:footnote w:id="34">
    <w:p w14:paraId="3795F761"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 xml:space="preserve">Cfr. </w:t>
      </w:r>
      <w:r w:rsidRPr="00EC1426">
        <w:rPr>
          <w:lang w:val="es-CR"/>
        </w:rPr>
        <w:t>Tomo 4: Relatos de Casos. Periodo 1989 – 2008. Informe Final de la Comisión de la Verdad de Ecuador, 2010 (expediente de prueba, folios 3447 al 3448)</w:t>
      </w:r>
    </w:p>
  </w:footnote>
  <w:footnote w:id="35">
    <w:p w14:paraId="0F40079A" w14:textId="77777777" w:rsidR="00C208B9" w:rsidRPr="00EC1426" w:rsidRDefault="00C208B9" w:rsidP="00274534">
      <w:pPr>
        <w:pStyle w:val="Textonotapie"/>
        <w:spacing w:before="100"/>
        <w:rPr>
          <w:lang w:val="es-CR"/>
        </w:rPr>
      </w:pPr>
      <w:r w:rsidRPr="00EC1426">
        <w:rPr>
          <w:rStyle w:val="Refdenotaalpie"/>
          <w:lang w:val="es-CR"/>
        </w:rPr>
        <w:footnoteRef/>
      </w:r>
      <w:r w:rsidRPr="00A268E7">
        <w:rPr>
          <w:lang w:val="pt-BR"/>
        </w:rPr>
        <w:t xml:space="preserve"> </w:t>
      </w:r>
      <w:r w:rsidRPr="00A268E7">
        <w:rPr>
          <w:lang w:val="pt-BR"/>
        </w:rPr>
        <w:tab/>
      </w:r>
      <w:r w:rsidRPr="00A268E7">
        <w:rPr>
          <w:i/>
          <w:lang w:val="pt-BR"/>
        </w:rPr>
        <w:t xml:space="preserve">Cfr. </w:t>
      </w:r>
      <w:r w:rsidRPr="00A268E7">
        <w:rPr>
          <w:lang w:val="pt-BR"/>
        </w:rPr>
        <w:t xml:space="preserve">Tomo 4: Relatos de Casos. </w:t>
      </w:r>
      <w:r w:rsidRPr="00EC1426">
        <w:rPr>
          <w:lang w:val="es-CR"/>
        </w:rPr>
        <w:t>Periodo 1989 – 2008. Informe Final de la Comisión de la Verdad de Ecuador, 2010 (expediente de prueba, folio 3448)</w:t>
      </w:r>
    </w:p>
  </w:footnote>
  <w:footnote w:id="36">
    <w:p w14:paraId="26705DBD"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Cfr.</w:t>
      </w:r>
      <w:r w:rsidRPr="00EC1426">
        <w:rPr>
          <w:lang w:val="es-CR"/>
        </w:rPr>
        <w:t xml:space="preserve"> Declaración de la señora Clorinda Guzmán en Audiencia Pública realizada el 27 de enero de 2021.  </w:t>
      </w:r>
    </w:p>
  </w:footnote>
  <w:footnote w:id="37">
    <w:p w14:paraId="3FC8D761" w14:textId="77777777" w:rsidR="00C208B9" w:rsidRPr="00EC1426" w:rsidRDefault="00C208B9" w:rsidP="00274534">
      <w:pPr>
        <w:pStyle w:val="Textonotapie"/>
        <w:spacing w:before="100"/>
        <w:rPr>
          <w:lang w:val="es-CR"/>
        </w:rPr>
      </w:pPr>
      <w:r w:rsidRPr="00EC1426">
        <w:rPr>
          <w:rStyle w:val="Refdenotaalpie"/>
          <w:lang w:val="es-CR"/>
        </w:rPr>
        <w:footnoteRef/>
      </w:r>
      <w:r w:rsidRPr="00A268E7">
        <w:rPr>
          <w:lang w:val="pt-BR"/>
        </w:rPr>
        <w:t xml:space="preserve"> </w:t>
      </w:r>
      <w:r w:rsidRPr="00A268E7">
        <w:rPr>
          <w:lang w:val="pt-BR"/>
        </w:rPr>
        <w:tab/>
      </w:r>
      <w:r w:rsidRPr="00A268E7">
        <w:rPr>
          <w:i/>
          <w:lang w:val="pt-BR"/>
        </w:rPr>
        <w:t xml:space="preserve">Cfr. </w:t>
      </w:r>
      <w:r w:rsidRPr="00A268E7">
        <w:rPr>
          <w:lang w:val="pt-BR"/>
        </w:rPr>
        <w:t xml:space="preserve">Tomo 4: Relatos de Casos. </w:t>
      </w:r>
      <w:r w:rsidRPr="00EC1426">
        <w:rPr>
          <w:lang w:val="es-CR"/>
        </w:rPr>
        <w:t>Periodo 1989 – 2008. Informe Final de la Comisión de la Verdad de Ecuador, 2010 (expediente de prueba, folio 3448)</w:t>
      </w:r>
    </w:p>
  </w:footnote>
  <w:footnote w:id="38">
    <w:p w14:paraId="16FB752A"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 xml:space="preserve">Cfr. </w:t>
      </w:r>
      <w:r w:rsidRPr="00EC1426">
        <w:rPr>
          <w:lang w:val="es-CR"/>
        </w:rPr>
        <w:t>Telegrama 900233-IGPN de 16 de noviembre de 1990, suscrito por el Inspector General Policial y Telegrama No. 270-SICP de 7 de diciembre de 1990, suscrito por el Jefe de Investigación Criminal (expediente de prueba, folios 4427 y 4429).</w:t>
      </w:r>
    </w:p>
  </w:footnote>
  <w:footnote w:id="39">
    <w:p w14:paraId="47CA8654"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Cfr.</w:t>
      </w:r>
      <w:r w:rsidRPr="00EC1426">
        <w:rPr>
          <w:lang w:val="es-CR"/>
        </w:rPr>
        <w:t xml:space="preserve"> Parte Informativo No. 051-SICP de 8 de enero de 1991 dirigido al Jefe Provincial de Investigación Criminal de Pichincha (expediente de prueba, folios 4431 al 4434).</w:t>
      </w:r>
    </w:p>
  </w:footnote>
  <w:footnote w:id="40">
    <w:p w14:paraId="3F901597" w14:textId="77777777" w:rsidR="00C208B9" w:rsidRPr="00EC1426" w:rsidRDefault="00C208B9" w:rsidP="00274534">
      <w:pPr>
        <w:pStyle w:val="Textonotapie"/>
        <w:spacing w:before="100"/>
        <w:rPr>
          <w:lang w:val="es-CR"/>
        </w:rPr>
      </w:pPr>
      <w:r w:rsidRPr="00EC1426">
        <w:rPr>
          <w:rStyle w:val="Refdenotaalpie"/>
          <w:lang w:val="es-CR"/>
        </w:rPr>
        <w:footnoteRef/>
      </w:r>
      <w:r w:rsidRPr="00A268E7">
        <w:rPr>
          <w:lang w:val="pt-BR"/>
        </w:rPr>
        <w:t xml:space="preserve"> </w:t>
      </w:r>
      <w:r w:rsidRPr="00A268E7">
        <w:rPr>
          <w:lang w:val="pt-BR"/>
        </w:rPr>
        <w:tab/>
      </w:r>
      <w:r w:rsidRPr="00A268E7">
        <w:rPr>
          <w:i/>
          <w:lang w:val="pt-BR"/>
        </w:rPr>
        <w:t xml:space="preserve">Cfr. </w:t>
      </w:r>
      <w:r w:rsidRPr="00A268E7">
        <w:rPr>
          <w:lang w:val="pt-BR"/>
        </w:rPr>
        <w:t xml:space="preserve">Tomo 4: Relatos de Casos. </w:t>
      </w:r>
      <w:r w:rsidRPr="00EC1426">
        <w:rPr>
          <w:lang w:val="es-CR"/>
        </w:rPr>
        <w:t xml:space="preserve">Periodo 1989 – 2008. Informe Final de la Comisión de la Verdad de Ecuador, 2010 (expediente de prueba, folio 3449). </w:t>
      </w:r>
    </w:p>
  </w:footnote>
  <w:footnote w:id="41">
    <w:p w14:paraId="159909DD"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Cfr.</w:t>
      </w:r>
      <w:r w:rsidRPr="00EC1426">
        <w:rPr>
          <w:lang w:val="es-CR"/>
        </w:rPr>
        <w:t xml:space="preserve"> Declaración de la señora Clorinda Guzmán en Audiencia Pública realizada el 27 de enero de 2021.  </w:t>
      </w:r>
    </w:p>
  </w:footnote>
  <w:footnote w:id="42">
    <w:p w14:paraId="2B1C2C1E"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t>“Vaca, tan poderoso como intocable”. Diario “El Comercio”, 4 de mayo de 2003 (expediente de prueba, folio 40).</w:t>
      </w:r>
    </w:p>
  </w:footnote>
  <w:footnote w:id="43">
    <w:p w14:paraId="72D543A7"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Cfr.</w:t>
      </w:r>
      <w:r w:rsidRPr="00EC1426">
        <w:rPr>
          <w:lang w:val="es-CR"/>
        </w:rPr>
        <w:t xml:space="preserve"> Oficio 349 CEDHU/2003 de 5 de mayo de 2003, remitido por </w:t>
      </w:r>
      <w:r>
        <w:rPr>
          <w:lang w:val="es-CR"/>
        </w:rPr>
        <w:t>el</w:t>
      </w:r>
      <w:r w:rsidRPr="00EC1426">
        <w:rPr>
          <w:lang w:val="es-CR"/>
        </w:rPr>
        <w:t xml:space="preserve"> representante al Ministro de Gobierno y al Ministro de Defensa (expediente de prueba, folios 42 a 45). </w:t>
      </w:r>
    </w:p>
  </w:footnote>
  <w:footnote w:id="44">
    <w:p w14:paraId="7A9145D1"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t>“El lado oculto del espionaje antisubversivo”. Diario “El Comercio”, 18 de junio de 2003 (expediente de prueba, folio 49).</w:t>
      </w:r>
    </w:p>
  </w:footnote>
  <w:footnote w:id="45">
    <w:p w14:paraId="32304F59"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t>“Una búsqueda sin eco de los desaparecidos”. Diario El Comercio, 19 de mayo de 2003 (expediente de prueba, folio 47).</w:t>
      </w:r>
    </w:p>
  </w:footnote>
  <w:footnote w:id="46">
    <w:p w14:paraId="0260DCE2"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Cfr.</w:t>
      </w:r>
      <w:r w:rsidRPr="00EC1426">
        <w:rPr>
          <w:lang w:val="es-CR"/>
        </w:rPr>
        <w:t xml:space="preserve"> Resumen Ejecutivo. </w:t>
      </w:r>
      <w:r w:rsidRPr="00F66FF8">
        <w:rPr>
          <w:i/>
          <w:lang w:val="es-CR"/>
        </w:rPr>
        <w:t>Sin Verdad no hay Justicia.</w:t>
      </w:r>
      <w:r>
        <w:rPr>
          <w:lang w:val="es-CR"/>
        </w:rPr>
        <w:t xml:space="preserve"> </w:t>
      </w:r>
      <w:r w:rsidRPr="00EC1426">
        <w:rPr>
          <w:lang w:val="es-CR"/>
        </w:rPr>
        <w:t>Informe Final de la Comisión de la Verdad de Ecuador, 2010 (expediente de prueba, folio 2369).</w:t>
      </w:r>
    </w:p>
  </w:footnote>
  <w:footnote w:id="47">
    <w:p w14:paraId="59066B85"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Cfr.</w:t>
      </w:r>
      <w:r w:rsidRPr="00EC1426">
        <w:rPr>
          <w:lang w:val="es-CR"/>
        </w:rPr>
        <w:t xml:space="preserve"> Resumen Ejecutivo. </w:t>
      </w:r>
      <w:r w:rsidRPr="00F66FF8">
        <w:rPr>
          <w:i/>
          <w:lang w:val="es-CR"/>
        </w:rPr>
        <w:t>Sin Verdad no hay Justicia.</w:t>
      </w:r>
      <w:r>
        <w:rPr>
          <w:lang w:val="es-CR"/>
        </w:rPr>
        <w:t xml:space="preserve"> </w:t>
      </w:r>
      <w:r w:rsidRPr="00EC1426">
        <w:rPr>
          <w:lang w:val="es-CR"/>
        </w:rPr>
        <w:t>Informe Final de la Comisión de la Verdad de Ecuador, 2010 (expediente de prueba, folios 2729).</w:t>
      </w:r>
    </w:p>
  </w:footnote>
  <w:footnote w:id="48">
    <w:p w14:paraId="6657A79B"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Cfr.</w:t>
      </w:r>
      <w:r w:rsidRPr="00EC1426">
        <w:rPr>
          <w:lang w:val="es-CR"/>
        </w:rPr>
        <w:t xml:space="preserve"> Tomo 5: Conclusiones y Recomendaciones. Informe Final de la Comisión de la Verdad de Ecuador, 2010 (expediente de prueba, folios 3817 y 4057)</w:t>
      </w:r>
    </w:p>
  </w:footnote>
  <w:footnote w:id="49">
    <w:p w14:paraId="4BC5D16E"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Cfr.</w:t>
      </w:r>
      <w:r w:rsidRPr="00EC1426">
        <w:rPr>
          <w:lang w:val="es-CR"/>
        </w:rPr>
        <w:t xml:space="preserve"> Parte Informativo No. 051-SICP de 8 de enero de 1991 dirigido al Jefe Provincial de Investigación Criminal de Pichincha (expediente de prueba, folios 4431 al 4434).</w:t>
      </w:r>
    </w:p>
  </w:footnote>
  <w:footnote w:id="50">
    <w:p w14:paraId="7F0046EB"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Cfr.</w:t>
      </w:r>
      <w:r w:rsidRPr="00EC1426">
        <w:rPr>
          <w:lang w:val="es-CR"/>
        </w:rPr>
        <w:t xml:space="preserve"> Parte Informativo No. 051-SICP de 8 de enero de 1991 dirigido al Jefe Provincial de Investigación Criminal de Pichincha (expediente de prueba, folios 4433 y 4434).</w:t>
      </w:r>
    </w:p>
  </w:footnote>
  <w:footnote w:id="51">
    <w:p w14:paraId="48AD9D08"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 xml:space="preserve">Cfr. </w:t>
      </w:r>
      <w:r w:rsidRPr="00EC1426">
        <w:rPr>
          <w:lang w:val="es-CR"/>
        </w:rPr>
        <w:t>Parte Informativo No. 1972-SICP, de 30 de julio de 1991, enviado al Jefe Provincial de Investigación Criminal de Pichincha (expediente de prueba, folio 84).</w:t>
      </w:r>
    </w:p>
  </w:footnote>
  <w:footnote w:id="52">
    <w:p w14:paraId="476E18E4"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Cfr.</w:t>
      </w:r>
      <w:r w:rsidRPr="00EC1426">
        <w:rPr>
          <w:lang w:val="es-CR"/>
        </w:rPr>
        <w:t xml:space="preserve"> Parte informativo No. 1526-0IDP de 22 de agosto de 1994, enviado al Jefe de la oficina de Investigación del delito de Pichincha (expediente de prueba, folio 86).</w:t>
      </w:r>
    </w:p>
  </w:footnote>
  <w:footnote w:id="53">
    <w:p w14:paraId="65BDCCA0"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Cfr</w:t>
      </w:r>
      <w:r w:rsidRPr="00EC1426">
        <w:rPr>
          <w:lang w:val="es-CR"/>
        </w:rPr>
        <w:t>. Fiscalía General del Estado. Informe No. FGE-DCVDH-2018-086 del 9 de julio de 2018 (expediente de prueba, folio 747) y Oficio No. 04530 del 2 de febrero de 2026, remitido por la Procuraduría General del Estado a la Comisión Interamericana de Derechos Humanos (expediente de prueba, folio 1443)</w:t>
      </w:r>
    </w:p>
  </w:footnote>
  <w:footnote w:id="54">
    <w:p w14:paraId="3D60023F"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Cfr</w:t>
      </w:r>
      <w:r w:rsidRPr="00EC1426">
        <w:rPr>
          <w:lang w:val="es-CR"/>
        </w:rPr>
        <w:t>. Ministerio de Justicia, Derechos Humanos y Cultos. Informe de Seguimiento del Informe de Fondo Nro. 22/17. Caso 11.587. César Gustavo Garzón Guzmán (expediente de fondo, folio 791) y Oficio No. 04530 del 2 de febrero de 2016, remitido por la Procuraduría General del Estado a la Comisión Interamericana de Derechos Humanos (expediente de prueba, folio 1443)</w:t>
      </w:r>
    </w:p>
  </w:footnote>
  <w:footnote w:id="55">
    <w:p w14:paraId="274308D9" w14:textId="5AC651EB"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t>“El presente caso se encuentra en etapa pre procesal indagatoria, desde su apertura el 28 de octubre del 2011, en la cual se ha cumplido los parámetros establecidos en la normativa interna e instrumentos internacionales de Protección a los Derechos Humanos, también se aplica</w:t>
      </w:r>
      <w:r w:rsidR="00274534">
        <w:rPr>
          <w:lang w:val="es-CR"/>
        </w:rPr>
        <w:t>n</w:t>
      </w:r>
      <w:r w:rsidRPr="00EC1426">
        <w:rPr>
          <w:lang w:val="es-CR"/>
        </w:rPr>
        <w:t xml:space="preserve"> los Protocolos, Técnicas y Directrices, para la búsqueda y localización de personas desaparecidas, desaparición forzada, emitidas por el Consejo de la Judicatura y la Fiscalía General del Estado”. </w:t>
      </w:r>
      <w:r w:rsidRPr="00EC1426">
        <w:rPr>
          <w:i/>
          <w:lang w:val="es-CR"/>
        </w:rPr>
        <w:t>Cfr.</w:t>
      </w:r>
      <w:r w:rsidRPr="00EC1426">
        <w:rPr>
          <w:lang w:val="es-CR"/>
        </w:rPr>
        <w:t xml:space="preserve"> Oficio No. FGE-GCVDH-2019-00916O de 9 de abril de 2019, remitido por la Fiscalía General del Estado a la Directora Nacional de Derechos Humanos de la Procuraduría General del Estado (expediente de prueba, folios 4438 a 4440).</w:t>
      </w:r>
    </w:p>
  </w:footnote>
  <w:footnote w:id="56">
    <w:p w14:paraId="51B73E21"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t>Artículos 3, 4, 5 y 7 de la Convención Americana, en relación con el artículo 1.1 del mismo Instrumento.</w:t>
      </w:r>
    </w:p>
  </w:footnote>
  <w:footnote w:id="57">
    <w:p w14:paraId="7DD754E5" w14:textId="77777777" w:rsidR="00C208B9" w:rsidRPr="00EC1426" w:rsidRDefault="00C208B9" w:rsidP="00274534">
      <w:pPr>
        <w:pStyle w:val="Textonotapie"/>
        <w:spacing w:before="100"/>
        <w:rPr>
          <w:bCs/>
          <w:lang w:val="es-CR"/>
        </w:rPr>
      </w:pPr>
      <w:r w:rsidRPr="00EC1426">
        <w:rPr>
          <w:rStyle w:val="Refdenotaalpie"/>
          <w:lang w:val="es-CR"/>
        </w:rPr>
        <w:footnoteRef/>
      </w:r>
      <w:r w:rsidRPr="00EC1426">
        <w:rPr>
          <w:lang w:val="es-CR"/>
        </w:rPr>
        <w:t xml:space="preserve"> </w:t>
      </w:r>
      <w:r w:rsidRPr="00EC1426">
        <w:rPr>
          <w:lang w:val="es-CR"/>
        </w:rPr>
        <w:tab/>
      </w:r>
      <w:r w:rsidRPr="00EC1426">
        <w:rPr>
          <w:rFonts w:cs="Arial"/>
          <w:i/>
          <w:lang w:val="es-CR"/>
        </w:rPr>
        <w:t xml:space="preserve">Cfr. </w:t>
      </w:r>
      <w:r w:rsidRPr="00EC1426">
        <w:rPr>
          <w:lang w:val="es-CR"/>
        </w:rPr>
        <w:t xml:space="preserve">Convención Interamericana sobre Desaparición Forzada de Personas. Artículo III; </w:t>
      </w:r>
      <w:r w:rsidRPr="00EC1426">
        <w:rPr>
          <w:i/>
          <w:lang w:val="es-CR"/>
        </w:rPr>
        <w:t>Caso Velásquez Rodríguez Vs. Honduras. Fondo, supra</w:t>
      </w:r>
      <w:r w:rsidRPr="00EC1426">
        <w:rPr>
          <w:lang w:val="es-CR"/>
        </w:rPr>
        <w:t xml:space="preserve">, párrs. 155 a 157 y </w:t>
      </w:r>
      <w:r w:rsidRPr="00EC1426">
        <w:rPr>
          <w:i/>
          <w:lang w:val="es-CR"/>
        </w:rPr>
        <w:t>Caso Munárriz Escobar y otros Vs. Perú. Excepción Preliminar, Fondo, Reparaciones y Costas.</w:t>
      </w:r>
      <w:r w:rsidRPr="00EC1426">
        <w:rPr>
          <w:lang w:val="es-CR"/>
        </w:rPr>
        <w:t xml:space="preserve"> Sentencia de 20 de agosto de 2018. Serie C No. 355, párr. 65.</w:t>
      </w:r>
    </w:p>
  </w:footnote>
  <w:footnote w:id="58">
    <w:p w14:paraId="48E0DE63"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Cfr. Caso Gómez Palomino Vs. Perú. Fondo, Reparaciones y Costas.</w:t>
      </w:r>
      <w:r w:rsidRPr="00EC1426">
        <w:rPr>
          <w:lang w:val="es-CR"/>
        </w:rPr>
        <w:t xml:space="preserve"> Sentencia de 22 de noviembre de 2005. Serie C No. 136, párr. 97 y </w:t>
      </w:r>
      <w:r w:rsidRPr="00EC1426">
        <w:rPr>
          <w:i/>
          <w:lang w:val="es-CR"/>
        </w:rPr>
        <w:t>Caso Munárriz Escobar y otros Vs. Perú, supra</w:t>
      </w:r>
      <w:r w:rsidRPr="00EC1426">
        <w:rPr>
          <w:lang w:val="es-CR"/>
        </w:rPr>
        <w:t xml:space="preserve">, párrs. 63 y 80. </w:t>
      </w:r>
      <w:r w:rsidRPr="00EC1426">
        <w:rPr>
          <w:b/>
          <w:lang w:val="es-CR"/>
        </w:rPr>
        <w:t xml:space="preserve"> </w:t>
      </w:r>
    </w:p>
  </w:footnote>
  <w:footnote w:id="59">
    <w:p w14:paraId="75C045EB"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 xml:space="preserve">Cfr. </w:t>
      </w:r>
      <w:r w:rsidRPr="00EC1426">
        <w:rPr>
          <w:lang w:val="es-CR"/>
        </w:rPr>
        <w:t>Convención Interamericana sobre Desaparición Forzada de Personas. Artículo II.</w:t>
      </w:r>
    </w:p>
  </w:footnote>
  <w:footnote w:id="60">
    <w:p w14:paraId="6C472CEC"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 xml:space="preserve">Cfr. </w:t>
      </w:r>
      <w:r w:rsidRPr="00EC1426">
        <w:rPr>
          <w:lang w:val="es-CR"/>
        </w:rPr>
        <w:t>Estatuto de Roma. Artículo 7.1.i.</w:t>
      </w:r>
    </w:p>
  </w:footnote>
  <w:footnote w:id="61">
    <w:p w14:paraId="019350F3"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 xml:space="preserve">Cfr. </w:t>
      </w:r>
      <w:r w:rsidRPr="00EC1426">
        <w:rPr>
          <w:lang w:val="es-CR"/>
        </w:rPr>
        <w:t>Consejo de Derechos Humanos. Informe del Grupo de Trabajo sobre las Desapariciones Forzadas o Involuntarias. Mejores prácticas de la legislación penal nacional en materia de desapariciones forzadas. A/HRC/16/48/Add.3, 28 de diciembre de 2010, párrs. 21-32.</w:t>
      </w:r>
    </w:p>
  </w:footnote>
  <w:footnote w:id="62">
    <w:p w14:paraId="0B952D75"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 xml:space="preserve">Cfr. </w:t>
      </w:r>
      <w:r>
        <w:rPr>
          <w:lang w:val="es-CR"/>
        </w:rPr>
        <w:t xml:space="preserve">TEDH, </w:t>
      </w:r>
      <w:r w:rsidRPr="00EC1426">
        <w:rPr>
          <w:lang w:val="es-CR"/>
        </w:rPr>
        <w:t>Chipre vs. Turquía [</w:t>
      </w:r>
      <w:r>
        <w:rPr>
          <w:lang w:val="es-CR"/>
        </w:rPr>
        <w:t>GS</w:t>
      </w:r>
      <w:r w:rsidRPr="00EC1426">
        <w:rPr>
          <w:lang w:val="es-CR"/>
        </w:rPr>
        <w:t xml:space="preserve">], </w:t>
      </w:r>
      <w:r>
        <w:rPr>
          <w:lang w:val="es-CR"/>
        </w:rPr>
        <w:t>N</w:t>
      </w:r>
      <w:r w:rsidRPr="00EC1426">
        <w:rPr>
          <w:lang w:val="es-CR"/>
        </w:rPr>
        <w:t>o 25781/94, Sentencia de 10 de mayo de 2001, párrs. 132 a 134 y 147 a 148, y TEDH, Varnava y otros vs. Turquía [</w:t>
      </w:r>
      <w:r>
        <w:rPr>
          <w:lang w:val="es-CR"/>
        </w:rPr>
        <w:t>GS</w:t>
      </w:r>
      <w:r w:rsidRPr="00EC1426">
        <w:rPr>
          <w:lang w:val="es-CR"/>
        </w:rPr>
        <w:t xml:space="preserve">], </w:t>
      </w:r>
      <w:r>
        <w:rPr>
          <w:lang w:val="es-CR"/>
        </w:rPr>
        <w:t>N</w:t>
      </w:r>
      <w:r w:rsidRPr="00EC1426">
        <w:rPr>
          <w:lang w:val="es-CR"/>
        </w:rPr>
        <w:t>os. 16064/90, 16065/90, 16066/90, 16068/90, 16069/90, 16070/90, 16071/90, 16072/90 y 16073/90, 10 de enero de 2008.</w:t>
      </w:r>
    </w:p>
  </w:footnote>
  <w:footnote w:id="63">
    <w:p w14:paraId="74FD974D"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Cfr.</w:t>
      </w:r>
      <w:r w:rsidRPr="00EC1426">
        <w:rPr>
          <w:lang w:val="es-CR"/>
        </w:rPr>
        <w:t xml:space="preserve"> </w:t>
      </w:r>
      <w:r>
        <w:rPr>
          <w:lang w:val="es-CR"/>
        </w:rPr>
        <w:t xml:space="preserve">Comité de Derechos Humanos, </w:t>
      </w:r>
      <w:r w:rsidRPr="00577194">
        <w:rPr>
          <w:i/>
          <w:lang w:val="es-CR"/>
        </w:rPr>
        <w:t>Nydia Erika Bautista de Arellana vs. Colombia</w:t>
      </w:r>
      <w:r>
        <w:rPr>
          <w:i/>
          <w:lang w:val="es-CR"/>
        </w:rPr>
        <w:t xml:space="preserve"> </w:t>
      </w:r>
      <w:r>
        <w:rPr>
          <w:lang w:val="es-CR"/>
        </w:rPr>
        <w:t>(</w:t>
      </w:r>
      <w:r w:rsidRPr="00EC1426">
        <w:rPr>
          <w:lang w:val="es-CR"/>
        </w:rPr>
        <w:t>Comunicación No. 563/1993</w:t>
      </w:r>
      <w:r>
        <w:rPr>
          <w:lang w:val="es-CR"/>
        </w:rPr>
        <w:t>)</w:t>
      </w:r>
      <w:r w:rsidRPr="00577194">
        <w:rPr>
          <w:i/>
          <w:lang w:val="es-CR"/>
        </w:rPr>
        <w:t>,</w:t>
      </w:r>
      <w:r>
        <w:rPr>
          <w:i/>
          <w:lang w:val="es-CR"/>
        </w:rPr>
        <w:t xml:space="preserve"> </w:t>
      </w:r>
      <w:r>
        <w:rPr>
          <w:lang w:val="es-CR"/>
        </w:rPr>
        <w:t xml:space="preserve">UN. Doc. </w:t>
      </w:r>
      <w:r w:rsidRPr="00EC1426">
        <w:rPr>
          <w:lang w:val="es-CR"/>
        </w:rPr>
        <w:t>CCPR/C/55/D/563/1993</w:t>
      </w:r>
      <w:r>
        <w:rPr>
          <w:lang w:val="es-CR"/>
        </w:rPr>
        <w:t xml:space="preserve">, </w:t>
      </w:r>
      <w:r w:rsidRPr="00EC1426">
        <w:rPr>
          <w:lang w:val="es-CR"/>
        </w:rPr>
        <w:t>13 de noviembre de 1995, párr</w:t>
      </w:r>
      <w:r>
        <w:rPr>
          <w:lang w:val="es-CR"/>
        </w:rPr>
        <w:t xml:space="preserve">s. 8.3 a 8.6, y Comité de Derechos Humanos, </w:t>
      </w:r>
      <w:r w:rsidRPr="00577194">
        <w:rPr>
          <w:i/>
          <w:lang w:val="es-CR"/>
        </w:rPr>
        <w:t xml:space="preserve">Messaouda Grioua y Mohamed Grioua </w:t>
      </w:r>
      <w:r>
        <w:rPr>
          <w:i/>
          <w:lang w:val="es-CR"/>
        </w:rPr>
        <w:t>V</w:t>
      </w:r>
      <w:r w:rsidRPr="00577194">
        <w:rPr>
          <w:i/>
          <w:lang w:val="es-CR"/>
        </w:rPr>
        <w:t>s. Algeria</w:t>
      </w:r>
      <w:r>
        <w:rPr>
          <w:i/>
          <w:lang w:val="es-CR"/>
        </w:rPr>
        <w:t xml:space="preserve"> </w:t>
      </w:r>
      <w:r>
        <w:rPr>
          <w:lang w:val="es-CR"/>
        </w:rPr>
        <w:t>(</w:t>
      </w:r>
      <w:r w:rsidRPr="00EC1426">
        <w:rPr>
          <w:lang w:val="es-CR"/>
        </w:rPr>
        <w:t>Comunicación No. 1327/2004</w:t>
      </w:r>
      <w:r>
        <w:rPr>
          <w:lang w:val="es-CR"/>
        </w:rPr>
        <w:t>)</w:t>
      </w:r>
      <w:r w:rsidRPr="00EC1426">
        <w:rPr>
          <w:lang w:val="es-CR"/>
        </w:rPr>
        <w:t xml:space="preserve">, </w:t>
      </w:r>
      <w:r>
        <w:rPr>
          <w:lang w:val="es-CR"/>
        </w:rPr>
        <w:t xml:space="preserve">UN Doc. </w:t>
      </w:r>
      <w:r w:rsidRPr="00EC1426">
        <w:rPr>
          <w:lang w:val="es-CR"/>
        </w:rPr>
        <w:t xml:space="preserve">CCPR/C/90/D/1327/2004, </w:t>
      </w:r>
      <w:r>
        <w:rPr>
          <w:lang w:val="es-CR"/>
        </w:rPr>
        <w:t>10 de julio</w:t>
      </w:r>
      <w:r w:rsidRPr="00EC1426">
        <w:rPr>
          <w:lang w:val="es-CR"/>
        </w:rPr>
        <w:t xml:space="preserve"> de </w:t>
      </w:r>
      <w:r>
        <w:rPr>
          <w:lang w:val="es-CR"/>
        </w:rPr>
        <w:t>2007, párr. 7.2, 7.5 a 7.9.</w:t>
      </w:r>
    </w:p>
  </w:footnote>
  <w:footnote w:id="64">
    <w:p w14:paraId="3FA25A59"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Cfr. Caso Benavides Cevallos Vs. Ecuador. Fondo, Reparaciones y Costas</w:t>
      </w:r>
      <w:r>
        <w:rPr>
          <w:i/>
          <w:lang w:val="es-CR"/>
        </w:rPr>
        <w:t>, supra</w:t>
      </w:r>
      <w:r>
        <w:rPr>
          <w:lang w:val="es-CR"/>
        </w:rPr>
        <w:t xml:space="preserve">, y </w:t>
      </w:r>
      <w:r w:rsidRPr="00EC1426">
        <w:rPr>
          <w:i/>
          <w:lang w:val="es-CR"/>
        </w:rPr>
        <w:t>Caso Vásquez Durand y otros Vs. Ecuador. Excepciones Preliminares, Fondo, Reparaciones y Costas.</w:t>
      </w:r>
      <w:r w:rsidRPr="00EC1426">
        <w:rPr>
          <w:lang w:val="es-CR"/>
        </w:rPr>
        <w:t xml:space="preserve"> Sentencia de 15 de febrero de 2017. Serie C No. 332.</w:t>
      </w:r>
    </w:p>
  </w:footnote>
  <w:footnote w:id="65">
    <w:p w14:paraId="5270E3D2"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t>Artículos 8.1 y 25 de la Convención Americana, en relación con los artículos 1.1 y 2 del mismo Instrumento.</w:t>
      </w:r>
    </w:p>
  </w:footnote>
  <w:footnote w:id="66">
    <w:p w14:paraId="4FE0C0CF" w14:textId="77777777" w:rsidR="00C208B9" w:rsidRPr="00EC1426" w:rsidRDefault="00C208B9" w:rsidP="00274534">
      <w:pPr>
        <w:pStyle w:val="Textonotapie"/>
        <w:tabs>
          <w:tab w:val="left" w:pos="426"/>
          <w:tab w:val="left" w:pos="567"/>
        </w:tabs>
        <w:spacing w:before="100"/>
        <w:rPr>
          <w:lang w:val="es-CR"/>
        </w:rPr>
      </w:pPr>
      <w:r w:rsidRPr="00EC1426">
        <w:rPr>
          <w:rStyle w:val="Refdenotaalpie"/>
          <w:lang w:val="es-CR"/>
        </w:rPr>
        <w:footnoteRef/>
      </w:r>
      <w:r w:rsidRPr="00EC1426">
        <w:rPr>
          <w:lang w:val="es-CR"/>
        </w:rPr>
        <w:t xml:space="preserve"> </w:t>
      </w:r>
      <w:r>
        <w:rPr>
          <w:lang w:val="es-CR"/>
        </w:rPr>
        <w:tab/>
      </w:r>
      <w:r>
        <w:rPr>
          <w:lang w:val="es-CR"/>
        </w:rPr>
        <w:tab/>
      </w:r>
      <w:r>
        <w:rPr>
          <w:lang w:val="es-CR"/>
        </w:rPr>
        <w:tab/>
      </w:r>
      <w:r w:rsidRPr="00EC1426">
        <w:rPr>
          <w:i/>
          <w:iCs/>
          <w:lang w:val="es-CR"/>
        </w:rPr>
        <w:t>Cfr.</w:t>
      </w:r>
      <w:r w:rsidRPr="00EC1426">
        <w:rPr>
          <w:iCs/>
          <w:lang w:val="es-CR"/>
        </w:rPr>
        <w:t xml:space="preserve"> </w:t>
      </w:r>
      <w:r w:rsidRPr="00EC1426">
        <w:rPr>
          <w:i/>
          <w:lang w:val="es-CR"/>
        </w:rPr>
        <w:t>Caso Velásquez Rodríguez Vs. Honduras. Fondo, supra</w:t>
      </w:r>
      <w:r w:rsidRPr="00EC1426">
        <w:rPr>
          <w:lang w:val="es-CR"/>
        </w:rPr>
        <w:t>, párr. 166, y</w:t>
      </w:r>
      <w:r w:rsidRPr="00EC1426">
        <w:rPr>
          <w:iCs/>
          <w:lang w:val="es-CR"/>
        </w:rPr>
        <w:t xml:space="preserve"> </w:t>
      </w:r>
      <w:r w:rsidRPr="00B832F9">
        <w:rPr>
          <w:i/>
          <w:lang w:val="es-CR"/>
        </w:rPr>
        <w:t>Caso Guachalá Chimbo y otros Vs. Ecuador. Fondo, Reparaciones y Costas</w:t>
      </w:r>
      <w:r>
        <w:rPr>
          <w:i/>
          <w:lang w:val="es-CR"/>
        </w:rPr>
        <w:t>, supra</w:t>
      </w:r>
      <w:r w:rsidRPr="00EC1426">
        <w:rPr>
          <w:lang w:val="es-CR"/>
        </w:rPr>
        <w:t xml:space="preserve">, párr. </w:t>
      </w:r>
      <w:r>
        <w:rPr>
          <w:lang w:val="es-CR"/>
        </w:rPr>
        <w:t>184</w:t>
      </w:r>
      <w:r w:rsidRPr="00EC1426">
        <w:rPr>
          <w:lang w:val="es-CR"/>
        </w:rPr>
        <w:t>.</w:t>
      </w:r>
    </w:p>
  </w:footnote>
  <w:footnote w:id="67">
    <w:p w14:paraId="7C51B703" w14:textId="77777777" w:rsidR="00C208B9" w:rsidRPr="00EC1426" w:rsidRDefault="00C208B9" w:rsidP="00274534">
      <w:pPr>
        <w:pStyle w:val="Textonotapie"/>
        <w:tabs>
          <w:tab w:val="left" w:pos="426"/>
          <w:tab w:val="left" w:pos="567"/>
        </w:tabs>
        <w:spacing w:before="100"/>
        <w:rPr>
          <w:lang w:val="es-CR"/>
        </w:rPr>
      </w:pPr>
      <w:r w:rsidRPr="00EC1426">
        <w:rPr>
          <w:rStyle w:val="Refdenotaalpie"/>
          <w:lang w:val="es-CR"/>
        </w:rPr>
        <w:footnoteRef/>
      </w:r>
      <w:r w:rsidRPr="00EC1426">
        <w:rPr>
          <w:lang w:val="es-CR"/>
        </w:rPr>
        <w:t xml:space="preserve"> </w:t>
      </w:r>
      <w:r>
        <w:rPr>
          <w:lang w:val="es-CR"/>
        </w:rPr>
        <w:tab/>
      </w:r>
      <w:r>
        <w:rPr>
          <w:lang w:val="es-CR"/>
        </w:rPr>
        <w:tab/>
      </w:r>
      <w:r>
        <w:rPr>
          <w:lang w:val="es-CR"/>
        </w:rPr>
        <w:tab/>
      </w:r>
      <w:r w:rsidRPr="00EC1426">
        <w:rPr>
          <w:i/>
          <w:lang w:val="es-CR"/>
        </w:rPr>
        <w:t>Cfr</w:t>
      </w:r>
      <w:r w:rsidRPr="00EC1426">
        <w:rPr>
          <w:lang w:val="es-CR"/>
        </w:rPr>
        <w:t xml:space="preserve">. </w:t>
      </w:r>
      <w:r w:rsidRPr="00EC1426">
        <w:rPr>
          <w:i/>
          <w:lang w:val="es-CR"/>
        </w:rPr>
        <w:t>Caso Goiburú y otros Vs. Paraguay. Fondo, Reparaciones y Costas.</w:t>
      </w:r>
      <w:r w:rsidRPr="00EC1426">
        <w:rPr>
          <w:lang w:val="es-CR"/>
        </w:rPr>
        <w:t xml:space="preserve"> Sentencia de 22 de septiembre de 2006. Serie C No. 153, párr. 128 y </w:t>
      </w:r>
      <w:r w:rsidRPr="00EC1426">
        <w:rPr>
          <w:i/>
          <w:lang w:val="es-CR"/>
        </w:rPr>
        <w:t>Caso Munárriz Escobar y otros Vs. Perú, supra</w:t>
      </w:r>
      <w:r w:rsidRPr="00EC1426">
        <w:rPr>
          <w:lang w:val="es-CR"/>
        </w:rPr>
        <w:t>, párr. 92</w:t>
      </w:r>
      <w:r w:rsidRPr="00EC1426">
        <w:rPr>
          <w:rStyle w:val="Textoennegrita"/>
          <w:color w:val="000000"/>
          <w:shd w:val="clear" w:color="auto" w:fill="FFFFFF"/>
          <w:lang w:val="es-CR"/>
        </w:rPr>
        <w:t>.</w:t>
      </w:r>
    </w:p>
  </w:footnote>
  <w:footnote w:id="68">
    <w:p w14:paraId="65E6EAEB" w14:textId="77777777" w:rsidR="00C208B9" w:rsidRPr="00EC1426" w:rsidRDefault="00C208B9" w:rsidP="00274534">
      <w:pPr>
        <w:pStyle w:val="Textonotapie"/>
        <w:tabs>
          <w:tab w:val="left" w:pos="426"/>
          <w:tab w:val="left" w:pos="567"/>
        </w:tabs>
        <w:spacing w:before="100"/>
        <w:rPr>
          <w:lang w:val="es-CR"/>
        </w:rPr>
      </w:pPr>
      <w:r w:rsidRPr="00EC1426">
        <w:rPr>
          <w:rStyle w:val="Refdenotaalpie"/>
          <w:lang w:val="es-CR"/>
        </w:rPr>
        <w:footnoteRef/>
      </w:r>
      <w:r w:rsidRPr="00EC1426">
        <w:rPr>
          <w:lang w:val="es-CR"/>
        </w:rPr>
        <w:t xml:space="preserve"> </w:t>
      </w:r>
      <w:r>
        <w:rPr>
          <w:lang w:val="es-CR"/>
        </w:rPr>
        <w:tab/>
      </w:r>
      <w:r>
        <w:rPr>
          <w:lang w:val="es-CR"/>
        </w:rPr>
        <w:tab/>
      </w:r>
      <w:r>
        <w:rPr>
          <w:lang w:val="es-CR"/>
        </w:rPr>
        <w:tab/>
      </w:r>
      <w:r w:rsidRPr="00EC1426">
        <w:rPr>
          <w:lang w:val="es-CR"/>
        </w:rPr>
        <w:t>El artículo I.b</w:t>
      </w:r>
      <w:r>
        <w:rPr>
          <w:lang w:val="es-CR"/>
        </w:rPr>
        <w:t>)</w:t>
      </w:r>
      <w:r w:rsidRPr="00EC1426">
        <w:rPr>
          <w:lang w:val="es-CR"/>
        </w:rPr>
        <w:t xml:space="preserve"> de la Convención Interamericana sobre Desaparición Forzada establece: “Los Estados Partes en esta Convención se comprometen a: […] b) Sancionar en el ámbito de su jurisdicción a los autores, cómplices y encubridores del delito de desaparición forzada de personas, así como la tentativa de comisión del mismo”.</w:t>
      </w:r>
    </w:p>
  </w:footnote>
  <w:footnote w:id="69">
    <w:p w14:paraId="66CF2AE3" w14:textId="77777777" w:rsidR="00C208B9" w:rsidRPr="00EC1426" w:rsidRDefault="00C208B9" w:rsidP="00274534">
      <w:pPr>
        <w:pStyle w:val="Textonotapie"/>
        <w:tabs>
          <w:tab w:val="left" w:pos="426"/>
          <w:tab w:val="left" w:pos="567"/>
        </w:tabs>
        <w:spacing w:before="100"/>
        <w:rPr>
          <w:lang w:val="es-CR"/>
        </w:rPr>
      </w:pPr>
      <w:r w:rsidRPr="00EC1426">
        <w:rPr>
          <w:rStyle w:val="Refdenotaalpie"/>
          <w:lang w:val="es-CR"/>
        </w:rPr>
        <w:footnoteRef/>
      </w:r>
      <w:r w:rsidRPr="00EC1426">
        <w:rPr>
          <w:lang w:val="es-CR"/>
        </w:rPr>
        <w:t xml:space="preserve"> </w:t>
      </w:r>
      <w:r>
        <w:rPr>
          <w:lang w:val="es-CR"/>
        </w:rPr>
        <w:tab/>
      </w:r>
      <w:r>
        <w:rPr>
          <w:lang w:val="es-CR"/>
        </w:rPr>
        <w:tab/>
      </w:r>
      <w:r>
        <w:rPr>
          <w:lang w:val="es-CR"/>
        </w:rPr>
        <w:tab/>
      </w:r>
      <w:r w:rsidRPr="00EC1426">
        <w:rPr>
          <w:i/>
          <w:lang w:val="es-CR"/>
        </w:rPr>
        <w:t>Cfr. Caso Velásquez Rodríguez Vs. Honduras</w:t>
      </w:r>
      <w:r>
        <w:rPr>
          <w:i/>
          <w:lang w:val="es-CR"/>
        </w:rPr>
        <w:t>. Fondo</w:t>
      </w:r>
      <w:r w:rsidRPr="00EC1426">
        <w:rPr>
          <w:i/>
          <w:lang w:val="es-CR"/>
        </w:rPr>
        <w:t>,</w:t>
      </w:r>
      <w:r w:rsidRPr="00EC1426">
        <w:rPr>
          <w:lang w:val="es-CR"/>
        </w:rPr>
        <w:t xml:space="preserve"> </w:t>
      </w:r>
      <w:r w:rsidRPr="00EC1426">
        <w:rPr>
          <w:i/>
          <w:lang w:val="es-CR"/>
        </w:rPr>
        <w:t>supra</w:t>
      </w:r>
      <w:r w:rsidRPr="00EC1426">
        <w:rPr>
          <w:lang w:val="es-CR"/>
        </w:rPr>
        <w:t xml:space="preserve">, párrs. 176 y 177, y </w:t>
      </w:r>
      <w:r w:rsidRPr="00EC1426">
        <w:rPr>
          <w:i/>
          <w:lang w:val="es-CR"/>
        </w:rPr>
        <w:t xml:space="preserve">Caso Tenorio Roca y otros Vs. </w:t>
      </w:r>
      <w:r w:rsidRPr="00EC1426">
        <w:rPr>
          <w:bCs/>
          <w:i/>
          <w:lang w:val="es-CR"/>
        </w:rPr>
        <w:t>Perú. Excepciones Preliminares, Fondo, Reparaciones y Costas</w:t>
      </w:r>
      <w:r>
        <w:rPr>
          <w:bCs/>
          <w:i/>
          <w:lang w:val="es-CR"/>
        </w:rPr>
        <w:t xml:space="preserve">. </w:t>
      </w:r>
      <w:r w:rsidRPr="0039073A">
        <w:rPr>
          <w:bCs/>
          <w:lang w:val="es-CR"/>
        </w:rPr>
        <w:t>Sentencia de 22 de junio de 2016. Serie C No. 314</w:t>
      </w:r>
      <w:r>
        <w:rPr>
          <w:bCs/>
          <w:i/>
          <w:lang w:val="es-CR"/>
        </w:rPr>
        <w:t>,</w:t>
      </w:r>
      <w:r w:rsidRPr="00EC1426">
        <w:rPr>
          <w:rStyle w:val="Textoennegrita"/>
          <w:i/>
          <w:color w:val="000000"/>
          <w:shd w:val="clear" w:color="auto" w:fill="FFFFFF"/>
          <w:lang w:val="es-CR"/>
        </w:rPr>
        <w:t xml:space="preserve"> </w:t>
      </w:r>
      <w:r w:rsidRPr="00EC1426">
        <w:rPr>
          <w:rStyle w:val="Textoennegrita"/>
          <w:b w:val="0"/>
          <w:color w:val="000000"/>
          <w:shd w:val="clear" w:color="auto" w:fill="FFFFFF"/>
          <w:lang w:val="es-CR"/>
        </w:rPr>
        <w:t>párr. 168</w:t>
      </w:r>
      <w:r w:rsidRPr="00EC1426">
        <w:rPr>
          <w:b/>
          <w:lang w:val="es-CR"/>
        </w:rPr>
        <w:t>.</w:t>
      </w:r>
    </w:p>
  </w:footnote>
  <w:footnote w:id="70">
    <w:p w14:paraId="34AD276C" w14:textId="77777777" w:rsidR="00C208B9" w:rsidRPr="00EC1426" w:rsidRDefault="00C208B9" w:rsidP="00274534">
      <w:pPr>
        <w:pStyle w:val="Textonotapie"/>
        <w:spacing w:before="100"/>
        <w:rPr>
          <w:spacing w:val="-2"/>
          <w:lang w:val="es-CR"/>
        </w:rPr>
      </w:pPr>
      <w:r w:rsidRPr="00EC1426">
        <w:rPr>
          <w:rStyle w:val="Smbolodenotaalpie"/>
          <w:szCs w:val="16"/>
          <w:lang w:val="es-CR"/>
        </w:rPr>
        <w:footnoteRef/>
      </w:r>
      <w:r w:rsidRPr="00EC1426">
        <w:rPr>
          <w:spacing w:val="-4"/>
          <w:lang w:val="es-CR"/>
        </w:rPr>
        <w:t xml:space="preserve"> </w:t>
      </w:r>
      <w:r w:rsidRPr="00EC1426">
        <w:rPr>
          <w:spacing w:val="-4"/>
          <w:lang w:val="es-CR"/>
        </w:rPr>
        <w:tab/>
      </w:r>
      <w:r w:rsidRPr="00EC1426">
        <w:rPr>
          <w:i/>
          <w:spacing w:val="-4"/>
          <w:lang w:val="es-CR"/>
        </w:rPr>
        <w:t xml:space="preserve">Cfr. </w:t>
      </w:r>
      <w:r w:rsidRPr="00EC1426">
        <w:rPr>
          <w:i/>
          <w:lang w:val="es-CR"/>
        </w:rPr>
        <w:t>Caso Velásquez Rodríguez Vs. Honduras. Fondo, supra</w:t>
      </w:r>
      <w:r w:rsidRPr="00EC1426">
        <w:rPr>
          <w:lang w:val="es-CR"/>
        </w:rPr>
        <w:t>, párr</w:t>
      </w:r>
      <w:r w:rsidRPr="00EC1426">
        <w:rPr>
          <w:rFonts w:cs="Verdana"/>
          <w:spacing w:val="-4"/>
          <w:lang w:val="es-CR"/>
        </w:rPr>
        <w:t>. 177</w:t>
      </w:r>
      <w:r w:rsidRPr="00EC1426">
        <w:rPr>
          <w:spacing w:val="-2"/>
          <w:lang w:val="es-CR"/>
        </w:rPr>
        <w:t xml:space="preserve">, y </w:t>
      </w:r>
      <w:r w:rsidRPr="006208D4">
        <w:rPr>
          <w:i/>
          <w:lang w:val="es-CR"/>
        </w:rPr>
        <w:t>Caso Guac</w:t>
      </w:r>
      <w:r>
        <w:rPr>
          <w:i/>
          <w:lang w:val="es-CR"/>
        </w:rPr>
        <w:t xml:space="preserve">halá Chimbo y otros Vs. </w:t>
      </w:r>
      <w:r w:rsidRPr="00933D53">
        <w:rPr>
          <w:i/>
          <w:lang w:val="es-CR"/>
        </w:rPr>
        <w:t>Ecuador</w:t>
      </w:r>
      <w:r>
        <w:rPr>
          <w:i/>
          <w:lang w:val="es-CR"/>
        </w:rPr>
        <w:t xml:space="preserve">. </w:t>
      </w:r>
      <w:r w:rsidRPr="00B832F9">
        <w:rPr>
          <w:i/>
          <w:lang w:val="es-CR"/>
        </w:rPr>
        <w:t>Fondo, Reparaciones y Costas</w:t>
      </w:r>
      <w:r w:rsidRPr="00933D53">
        <w:rPr>
          <w:i/>
          <w:lang w:val="es-CR"/>
        </w:rPr>
        <w:t>, supra</w:t>
      </w:r>
      <w:r w:rsidRPr="00933D53">
        <w:rPr>
          <w:i/>
          <w:spacing w:val="-4"/>
          <w:lang w:val="es-CR"/>
        </w:rPr>
        <w:t>,</w:t>
      </w:r>
      <w:r w:rsidRPr="00EC1426">
        <w:rPr>
          <w:spacing w:val="-4"/>
          <w:lang w:val="es-CR"/>
        </w:rPr>
        <w:t xml:space="preserve"> párr</w:t>
      </w:r>
      <w:r w:rsidRPr="00EC1426">
        <w:rPr>
          <w:lang w:val="es-CR"/>
        </w:rPr>
        <w:t xml:space="preserve">. </w:t>
      </w:r>
      <w:r>
        <w:rPr>
          <w:lang w:val="es-CR"/>
        </w:rPr>
        <w:t>200</w:t>
      </w:r>
      <w:r w:rsidRPr="00EC1426">
        <w:rPr>
          <w:spacing w:val="-2"/>
          <w:lang w:val="es-CR"/>
        </w:rPr>
        <w:t>.</w:t>
      </w:r>
    </w:p>
  </w:footnote>
  <w:footnote w:id="71">
    <w:p w14:paraId="71CE35B8" w14:textId="77777777" w:rsidR="00C208B9" w:rsidRPr="00EC1426" w:rsidRDefault="00C208B9" w:rsidP="00274534">
      <w:pPr>
        <w:pStyle w:val="Textonotapie"/>
        <w:spacing w:before="100"/>
        <w:rPr>
          <w:spacing w:val="-2"/>
          <w:lang w:val="es-CR"/>
        </w:rPr>
      </w:pPr>
      <w:r w:rsidRPr="00EC1426">
        <w:rPr>
          <w:rStyle w:val="Smbolodenotaalpie"/>
          <w:szCs w:val="16"/>
          <w:lang w:val="es-CR"/>
        </w:rPr>
        <w:footnoteRef/>
      </w:r>
      <w:r w:rsidRPr="00EC1426">
        <w:rPr>
          <w:spacing w:val="-4"/>
          <w:lang w:val="es-CR"/>
        </w:rPr>
        <w:t xml:space="preserve"> </w:t>
      </w:r>
      <w:r w:rsidRPr="00EC1426">
        <w:rPr>
          <w:spacing w:val="-4"/>
          <w:lang w:val="es-CR"/>
        </w:rPr>
        <w:tab/>
      </w:r>
      <w:r w:rsidRPr="00EC1426">
        <w:rPr>
          <w:i/>
          <w:spacing w:val="-4"/>
          <w:lang w:val="es-CR"/>
        </w:rPr>
        <w:t>Cfr</w:t>
      </w:r>
      <w:r w:rsidRPr="00EC1426">
        <w:rPr>
          <w:spacing w:val="-4"/>
          <w:lang w:val="es-CR"/>
        </w:rPr>
        <w:t xml:space="preserve">. </w:t>
      </w:r>
      <w:r w:rsidRPr="00EC1426">
        <w:rPr>
          <w:i/>
          <w:spacing w:val="-4"/>
          <w:lang w:val="es-CR"/>
        </w:rPr>
        <w:t>Caso Juan Humberto Sánchez Vs. Honduras. Excepción Preliminar, Fondo, Reparaciones y Costas.</w:t>
      </w:r>
      <w:r w:rsidRPr="00EC1426">
        <w:rPr>
          <w:spacing w:val="-4"/>
          <w:lang w:val="es-CR"/>
        </w:rPr>
        <w:t xml:space="preserve"> Sentencia de 7 de junio de 2003. Serie C No. 99, </w:t>
      </w:r>
      <w:r>
        <w:rPr>
          <w:rFonts w:cs="Verdana"/>
          <w:spacing w:val="-4"/>
          <w:lang w:val="es-CR"/>
        </w:rPr>
        <w:t>p</w:t>
      </w:r>
      <w:r w:rsidRPr="00EC1426">
        <w:rPr>
          <w:rFonts w:cs="Verdana"/>
          <w:spacing w:val="-4"/>
          <w:lang w:val="es-CR"/>
        </w:rPr>
        <w:t>árr. 127,</w:t>
      </w:r>
      <w:r w:rsidRPr="00EC1426">
        <w:rPr>
          <w:spacing w:val="-4"/>
          <w:lang w:val="es-CR"/>
        </w:rPr>
        <w:t xml:space="preserve"> </w:t>
      </w:r>
      <w:r w:rsidRPr="00EC1426">
        <w:rPr>
          <w:lang w:val="es-CR"/>
        </w:rPr>
        <w:t xml:space="preserve">y </w:t>
      </w:r>
      <w:r w:rsidRPr="00EC1426">
        <w:rPr>
          <w:i/>
          <w:lang w:val="es-CR"/>
        </w:rPr>
        <w:t xml:space="preserve">Caso Carvajal Carvajal y Otros Vs. Colombia. </w:t>
      </w:r>
      <w:r w:rsidRPr="00DD54CF">
        <w:rPr>
          <w:i/>
          <w:spacing w:val="-4"/>
          <w:lang w:val="es-CR"/>
        </w:rPr>
        <w:t xml:space="preserve">Fondo, Reparaciones y Costas. </w:t>
      </w:r>
      <w:r w:rsidRPr="0039073A">
        <w:rPr>
          <w:spacing w:val="-4"/>
          <w:lang w:val="es-CR"/>
        </w:rPr>
        <w:t>Sentencia de 13 de marzo de 2018. Serie C No. 352</w:t>
      </w:r>
      <w:r w:rsidRPr="00EC1426">
        <w:rPr>
          <w:spacing w:val="-4"/>
          <w:lang w:val="es-CR"/>
        </w:rPr>
        <w:t>, párr</w:t>
      </w:r>
      <w:r w:rsidRPr="00EC1426">
        <w:rPr>
          <w:lang w:val="es-CR"/>
        </w:rPr>
        <w:t>. 102.</w:t>
      </w:r>
      <w:r w:rsidRPr="00EC1426">
        <w:rPr>
          <w:rStyle w:val="Textoennegrita"/>
          <w:color w:val="000000"/>
          <w:lang w:val="es-CR"/>
        </w:rPr>
        <w:t xml:space="preserve"> </w:t>
      </w:r>
    </w:p>
  </w:footnote>
  <w:footnote w:id="72">
    <w:p w14:paraId="0EEFCBBB" w14:textId="77777777" w:rsidR="00C208B9" w:rsidRPr="00EC1426" w:rsidRDefault="00C208B9" w:rsidP="00274534">
      <w:pPr>
        <w:pStyle w:val="Sinespaciado"/>
        <w:spacing w:before="100" w:line="240" w:lineRule="auto"/>
        <w:rPr>
          <w:sz w:val="16"/>
          <w:szCs w:val="16"/>
          <w:lang w:val="es-CR"/>
        </w:rPr>
      </w:pPr>
      <w:r w:rsidRPr="00EC1426">
        <w:rPr>
          <w:rStyle w:val="Smbolodenotaalpie"/>
          <w:sz w:val="16"/>
          <w:szCs w:val="16"/>
          <w:lang w:val="es-CR"/>
        </w:rPr>
        <w:footnoteRef/>
      </w:r>
      <w:r w:rsidRPr="00EC1426">
        <w:rPr>
          <w:spacing w:val="-4"/>
          <w:sz w:val="16"/>
          <w:szCs w:val="16"/>
          <w:lang w:val="es-CR"/>
        </w:rPr>
        <w:t xml:space="preserve"> </w:t>
      </w:r>
      <w:r w:rsidRPr="00EC1426">
        <w:rPr>
          <w:spacing w:val="-4"/>
          <w:sz w:val="16"/>
          <w:szCs w:val="16"/>
          <w:lang w:val="es-CR"/>
        </w:rPr>
        <w:tab/>
      </w:r>
      <w:r w:rsidRPr="00EC1426">
        <w:rPr>
          <w:i/>
          <w:spacing w:val="-4"/>
          <w:sz w:val="16"/>
          <w:szCs w:val="16"/>
          <w:lang w:val="es-CR"/>
        </w:rPr>
        <w:t xml:space="preserve">Cfr. </w:t>
      </w:r>
      <w:r w:rsidRPr="00EC1426">
        <w:rPr>
          <w:i/>
          <w:sz w:val="16"/>
          <w:szCs w:val="16"/>
          <w:lang w:val="es-CR"/>
        </w:rPr>
        <w:t xml:space="preserve">Caso de las Hermanas Serrano Cruz Vs. El Salvador. Fondo, Reparaciones y Costas. </w:t>
      </w:r>
      <w:r w:rsidRPr="00EC1426">
        <w:rPr>
          <w:sz w:val="16"/>
          <w:szCs w:val="16"/>
          <w:lang w:val="es-CR"/>
        </w:rPr>
        <w:t xml:space="preserve">Sentencia de 1 de marzo de 2005. Serie C No. 120, párr. 83, y </w:t>
      </w:r>
      <w:r w:rsidRPr="00EC1426">
        <w:rPr>
          <w:i/>
          <w:sz w:val="16"/>
          <w:szCs w:val="16"/>
          <w:lang w:val="es-CR"/>
        </w:rPr>
        <w:t>Caso Carvajal Carvajal y Otros Vs. Colombia, supra</w:t>
      </w:r>
      <w:r w:rsidRPr="00EC1426">
        <w:rPr>
          <w:sz w:val="16"/>
          <w:szCs w:val="16"/>
          <w:lang w:val="es-CR"/>
        </w:rPr>
        <w:t>, párr. 102.</w:t>
      </w:r>
    </w:p>
  </w:footnote>
  <w:footnote w:id="73">
    <w:p w14:paraId="20679063" w14:textId="77777777" w:rsidR="00C208B9" w:rsidRPr="00EC1426" w:rsidRDefault="00C208B9" w:rsidP="00274534">
      <w:pPr>
        <w:pStyle w:val="Sinespaciado"/>
        <w:spacing w:before="100" w:line="240" w:lineRule="auto"/>
        <w:rPr>
          <w:bCs/>
          <w:sz w:val="16"/>
          <w:szCs w:val="16"/>
          <w:lang w:val="es-CR"/>
        </w:rPr>
      </w:pPr>
      <w:r w:rsidRPr="00EC1426">
        <w:rPr>
          <w:rStyle w:val="Refdenotaalpie"/>
          <w:sz w:val="16"/>
          <w:szCs w:val="16"/>
          <w:lang w:val="es-CR"/>
        </w:rPr>
        <w:footnoteRef/>
      </w:r>
      <w:r w:rsidRPr="00EC1426">
        <w:rPr>
          <w:sz w:val="16"/>
          <w:szCs w:val="16"/>
          <w:lang w:val="es-CR"/>
        </w:rPr>
        <w:t xml:space="preserve"> </w:t>
      </w:r>
      <w:r w:rsidRPr="00EC1426">
        <w:rPr>
          <w:sz w:val="16"/>
          <w:szCs w:val="16"/>
          <w:lang w:val="es-CR"/>
        </w:rPr>
        <w:tab/>
      </w:r>
      <w:r w:rsidRPr="00EC1426">
        <w:rPr>
          <w:i/>
          <w:iCs/>
          <w:sz w:val="16"/>
          <w:szCs w:val="16"/>
          <w:lang w:val="es-CR"/>
        </w:rPr>
        <w:t xml:space="preserve">Cfr. </w:t>
      </w:r>
      <w:r w:rsidRPr="00EC1426">
        <w:rPr>
          <w:i/>
          <w:sz w:val="16"/>
          <w:szCs w:val="16"/>
          <w:lang w:val="es-CR"/>
        </w:rPr>
        <w:t>Caso Anzualdo Castro Vs. Perú. Excepción Preliminar, Fondo, Reparaciones y Costas, supra</w:t>
      </w:r>
      <w:r w:rsidRPr="00EC1426">
        <w:rPr>
          <w:sz w:val="16"/>
          <w:szCs w:val="16"/>
          <w:lang w:val="es-CR"/>
        </w:rPr>
        <w:t>, párr. 65, y</w:t>
      </w:r>
      <w:r w:rsidRPr="00EC1426">
        <w:rPr>
          <w:b/>
          <w:sz w:val="16"/>
          <w:szCs w:val="16"/>
          <w:lang w:val="es-CR"/>
        </w:rPr>
        <w:t xml:space="preserve"> </w:t>
      </w:r>
      <w:r w:rsidRPr="00EC1426">
        <w:rPr>
          <w:i/>
          <w:sz w:val="16"/>
          <w:szCs w:val="16"/>
          <w:lang w:val="es-CR"/>
        </w:rPr>
        <w:t>Caso Tenorio Roca y otros Vs. Perú</w:t>
      </w:r>
      <w:r w:rsidRPr="00E22463">
        <w:rPr>
          <w:i/>
          <w:sz w:val="16"/>
          <w:szCs w:val="16"/>
          <w:lang w:val="es-CR"/>
        </w:rPr>
        <w:t>. Excepciones Preliminares, Fondo, Reparaciones y Costas</w:t>
      </w:r>
      <w:r>
        <w:rPr>
          <w:i/>
          <w:sz w:val="16"/>
          <w:szCs w:val="16"/>
          <w:lang w:val="es-CR"/>
        </w:rPr>
        <w:t xml:space="preserve">, </w:t>
      </w:r>
      <w:r w:rsidRPr="00EC1426">
        <w:rPr>
          <w:i/>
          <w:sz w:val="16"/>
          <w:szCs w:val="16"/>
          <w:lang w:val="es-CR"/>
        </w:rPr>
        <w:t>supra</w:t>
      </w:r>
      <w:r w:rsidRPr="00EC1426">
        <w:rPr>
          <w:sz w:val="16"/>
          <w:szCs w:val="16"/>
          <w:lang w:val="es-CR"/>
        </w:rPr>
        <w:t>, párr. 168</w:t>
      </w:r>
      <w:r w:rsidRPr="00E22463">
        <w:rPr>
          <w:rStyle w:val="Textoennegrita"/>
          <w:b w:val="0"/>
          <w:color w:val="000000"/>
          <w:sz w:val="16"/>
          <w:szCs w:val="16"/>
          <w:shd w:val="clear" w:color="auto" w:fill="FFFFFF"/>
          <w:lang w:val="es-CR"/>
        </w:rPr>
        <w:t>.</w:t>
      </w:r>
      <w:r w:rsidRPr="00EC1426">
        <w:rPr>
          <w:sz w:val="16"/>
          <w:szCs w:val="16"/>
          <w:lang w:val="es-CR"/>
        </w:rPr>
        <w:t xml:space="preserve"> Sobre este asunto, además, la Convención Internacional para la protección de todas las personas contra las desapariciones forzadas, en su artículo 12.2 señala: “Siempre que haya motivos razonables para creer que una persona ha sido sometida a desaparición forzada, las autoridades a las que hace referencia el párrafo 1 iniciarán una investigación, aun cuando no se haya presentado ninguna denuncia formal”.</w:t>
      </w:r>
    </w:p>
  </w:footnote>
  <w:footnote w:id="74">
    <w:p w14:paraId="401AFC6F" w14:textId="77777777" w:rsidR="00C208B9" w:rsidRPr="00EC1426" w:rsidRDefault="00C208B9" w:rsidP="00274534">
      <w:pPr>
        <w:pStyle w:val="Sinespaciado"/>
        <w:spacing w:before="100" w:line="240" w:lineRule="auto"/>
        <w:rPr>
          <w:sz w:val="16"/>
          <w:szCs w:val="16"/>
          <w:lang w:val="es-CR"/>
        </w:rPr>
      </w:pPr>
      <w:r w:rsidRPr="00EC1426">
        <w:rPr>
          <w:rStyle w:val="Refdenotaalpie"/>
          <w:sz w:val="16"/>
          <w:szCs w:val="16"/>
          <w:lang w:val="es-CR"/>
        </w:rPr>
        <w:footnoteRef/>
      </w:r>
      <w:r w:rsidRPr="00EC1426">
        <w:rPr>
          <w:sz w:val="16"/>
          <w:szCs w:val="16"/>
          <w:lang w:val="es-CR"/>
        </w:rPr>
        <w:t xml:space="preserve"> </w:t>
      </w:r>
      <w:r w:rsidRPr="00EC1426">
        <w:rPr>
          <w:sz w:val="16"/>
          <w:szCs w:val="16"/>
          <w:lang w:val="es-CR"/>
        </w:rPr>
        <w:tab/>
      </w:r>
      <w:r w:rsidRPr="00EC1426">
        <w:rPr>
          <w:i/>
          <w:sz w:val="16"/>
          <w:szCs w:val="16"/>
          <w:lang w:val="es-CR"/>
        </w:rPr>
        <w:t>Cfr. Caso Velásquez Rodríguez Vs. Honduras. Fondo</w:t>
      </w:r>
      <w:r w:rsidRPr="00EC1426">
        <w:rPr>
          <w:sz w:val="16"/>
          <w:szCs w:val="16"/>
          <w:lang w:val="es-CR"/>
        </w:rPr>
        <w:t>,</w:t>
      </w:r>
      <w:r w:rsidRPr="00EC1426">
        <w:rPr>
          <w:i/>
          <w:sz w:val="16"/>
          <w:szCs w:val="16"/>
          <w:lang w:val="es-CR"/>
        </w:rPr>
        <w:t xml:space="preserve"> supra</w:t>
      </w:r>
      <w:r w:rsidRPr="00EC1426">
        <w:rPr>
          <w:sz w:val="16"/>
          <w:szCs w:val="16"/>
          <w:lang w:val="es-CR"/>
        </w:rPr>
        <w:t xml:space="preserve">, párr. 177, y </w:t>
      </w:r>
      <w:r w:rsidRPr="00EC1426">
        <w:rPr>
          <w:i/>
          <w:sz w:val="16"/>
          <w:szCs w:val="16"/>
          <w:lang w:val="es-CR"/>
        </w:rPr>
        <w:t>Caso Tenorio Roca y otros Vs. Perú</w:t>
      </w:r>
      <w:r w:rsidRPr="00E22463">
        <w:rPr>
          <w:i/>
          <w:sz w:val="16"/>
          <w:szCs w:val="16"/>
          <w:lang w:val="es-CR"/>
        </w:rPr>
        <w:t>. Excepciones Preliminares, Fondo, Reparaciones y Costas</w:t>
      </w:r>
      <w:r>
        <w:rPr>
          <w:i/>
          <w:sz w:val="16"/>
          <w:szCs w:val="16"/>
          <w:lang w:val="es-CR"/>
        </w:rPr>
        <w:t xml:space="preserve">, </w:t>
      </w:r>
      <w:r w:rsidRPr="00EC1426">
        <w:rPr>
          <w:i/>
          <w:sz w:val="16"/>
          <w:szCs w:val="16"/>
          <w:lang w:val="es-CR"/>
        </w:rPr>
        <w:t>supra</w:t>
      </w:r>
      <w:r w:rsidRPr="00EC1426">
        <w:rPr>
          <w:sz w:val="16"/>
          <w:szCs w:val="16"/>
          <w:lang w:val="es-CR"/>
        </w:rPr>
        <w:t>, párr. 168</w:t>
      </w:r>
      <w:r w:rsidRPr="00EC1426">
        <w:rPr>
          <w:rStyle w:val="Textoennegrita"/>
          <w:color w:val="000000"/>
          <w:sz w:val="16"/>
          <w:szCs w:val="16"/>
          <w:shd w:val="clear" w:color="auto" w:fill="FFFFFF"/>
          <w:lang w:val="es-CR"/>
        </w:rPr>
        <w:t>.</w:t>
      </w:r>
    </w:p>
  </w:footnote>
  <w:footnote w:id="75">
    <w:p w14:paraId="6652F953" w14:textId="77777777" w:rsidR="00C208B9" w:rsidRPr="00EC1426" w:rsidRDefault="00C208B9" w:rsidP="00274534">
      <w:pPr>
        <w:pStyle w:val="Sinespaciado"/>
        <w:spacing w:before="100" w:line="240" w:lineRule="auto"/>
        <w:rPr>
          <w:sz w:val="16"/>
          <w:szCs w:val="16"/>
          <w:lang w:val="es-CR"/>
        </w:rPr>
      </w:pPr>
      <w:r w:rsidRPr="00EC1426">
        <w:rPr>
          <w:rStyle w:val="Refdenotaalpie"/>
          <w:sz w:val="16"/>
          <w:szCs w:val="16"/>
          <w:lang w:val="es-CR"/>
        </w:rPr>
        <w:footnoteRef/>
      </w:r>
      <w:r w:rsidRPr="00EC1426">
        <w:rPr>
          <w:sz w:val="16"/>
          <w:szCs w:val="16"/>
          <w:lang w:val="es-CR"/>
        </w:rPr>
        <w:t xml:space="preserve"> </w:t>
      </w:r>
      <w:r w:rsidRPr="00EC1426">
        <w:rPr>
          <w:sz w:val="16"/>
          <w:szCs w:val="16"/>
          <w:lang w:val="es-CR"/>
        </w:rPr>
        <w:tab/>
        <w:t>En este sentido, el perito Juan Pablo Albán destacó que, “</w:t>
      </w:r>
      <w:r w:rsidRPr="00EC1426">
        <w:rPr>
          <w:rFonts w:eastAsiaTheme="minorHAnsi"/>
          <w:color w:val="0C0C0C"/>
          <w:sz w:val="16"/>
          <w:szCs w:val="16"/>
          <w:lang w:val="es-CR" w:eastAsia="en-US"/>
        </w:rPr>
        <w:t xml:space="preserve">en el contexto particular del presente caso, la línea argumental del </w:t>
      </w:r>
      <w:r w:rsidRPr="00EC1426">
        <w:rPr>
          <w:rFonts w:eastAsiaTheme="minorHAnsi" w:cs="Arial"/>
          <w:color w:val="0C0C0C"/>
          <w:sz w:val="16"/>
          <w:szCs w:val="16"/>
          <w:lang w:val="es-CR" w:eastAsia="en-US"/>
        </w:rPr>
        <w:t xml:space="preserve">Ilustre </w:t>
      </w:r>
      <w:r w:rsidRPr="00EC1426">
        <w:rPr>
          <w:rFonts w:eastAsiaTheme="minorHAnsi"/>
          <w:color w:val="0C0C0C"/>
          <w:sz w:val="16"/>
          <w:szCs w:val="16"/>
          <w:lang w:val="es-CR" w:eastAsia="en-US"/>
        </w:rPr>
        <w:t xml:space="preserve">Estado parece sugerir que </w:t>
      </w:r>
      <w:r w:rsidRPr="00EC1426">
        <w:rPr>
          <w:rFonts w:eastAsiaTheme="minorHAnsi" w:cs="Arial"/>
          <w:color w:val="0C0C0C"/>
          <w:sz w:val="16"/>
          <w:szCs w:val="16"/>
          <w:lang w:val="es-CR" w:eastAsia="en-US"/>
        </w:rPr>
        <w:t xml:space="preserve">considera </w:t>
      </w:r>
      <w:r w:rsidRPr="00EC1426">
        <w:rPr>
          <w:rFonts w:eastAsiaTheme="minorHAnsi"/>
          <w:color w:val="0C0C0C"/>
          <w:sz w:val="16"/>
          <w:szCs w:val="16"/>
          <w:lang w:val="es-CR" w:eastAsia="en-US"/>
        </w:rPr>
        <w:t xml:space="preserve">que lo que </w:t>
      </w:r>
      <w:r w:rsidRPr="00EC1426">
        <w:rPr>
          <w:rFonts w:eastAsiaTheme="minorHAnsi" w:cs="Arial"/>
          <w:color w:val="0C0C0C"/>
          <w:sz w:val="16"/>
          <w:szCs w:val="16"/>
          <w:lang w:val="es-CR" w:eastAsia="en-US"/>
        </w:rPr>
        <w:t xml:space="preserve">habría ocurrido es una </w:t>
      </w:r>
      <w:r w:rsidRPr="00EC1426">
        <w:rPr>
          <w:rFonts w:eastAsiaTheme="minorHAnsi"/>
          <w:color w:val="0C0C0C"/>
          <w:sz w:val="16"/>
          <w:szCs w:val="16"/>
          <w:lang w:val="es-CR" w:eastAsia="en-US"/>
        </w:rPr>
        <w:t xml:space="preserve">suerte de desaparición involuntaria, entendida como </w:t>
      </w:r>
      <w:r w:rsidRPr="00EC1426">
        <w:rPr>
          <w:rFonts w:eastAsiaTheme="minorHAnsi" w:cs="Arial"/>
          <w:color w:val="0C0C0C"/>
          <w:sz w:val="16"/>
          <w:szCs w:val="16"/>
          <w:lang w:val="es-CR" w:eastAsia="en-US"/>
        </w:rPr>
        <w:t xml:space="preserve">aquella </w:t>
      </w:r>
      <w:r w:rsidRPr="00EC1426">
        <w:rPr>
          <w:rFonts w:eastAsiaTheme="minorHAnsi"/>
          <w:color w:val="0C0C0C"/>
          <w:sz w:val="16"/>
          <w:szCs w:val="16"/>
          <w:lang w:val="es-CR" w:eastAsia="en-US"/>
        </w:rPr>
        <w:t xml:space="preserve">en </w:t>
      </w:r>
      <w:r w:rsidRPr="00EC1426">
        <w:rPr>
          <w:rFonts w:eastAsiaTheme="minorHAnsi" w:cs="Arial"/>
          <w:color w:val="0C0C0C"/>
          <w:sz w:val="16"/>
          <w:szCs w:val="16"/>
          <w:lang w:val="es-CR" w:eastAsia="en-US"/>
        </w:rPr>
        <w:t xml:space="preserve">que </w:t>
      </w:r>
      <w:r w:rsidRPr="00EC1426">
        <w:rPr>
          <w:rFonts w:eastAsiaTheme="minorHAnsi"/>
          <w:color w:val="0C0C0C"/>
          <w:sz w:val="16"/>
          <w:szCs w:val="16"/>
          <w:lang w:val="es-CR" w:eastAsia="en-US"/>
        </w:rPr>
        <w:t xml:space="preserve">el arresto, </w:t>
      </w:r>
      <w:r w:rsidRPr="00EC1426">
        <w:rPr>
          <w:rFonts w:eastAsiaTheme="minorHAnsi" w:cs="Arial"/>
          <w:color w:val="0C0C0C"/>
          <w:sz w:val="16"/>
          <w:szCs w:val="16"/>
          <w:lang w:val="es-CR" w:eastAsia="en-US"/>
        </w:rPr>
        <w:t xml:space="preserve">la </w:t>
      </w:r>
      <w:r w:rsidRPr="00EC1426">
        <w:rPr>
          <w:rFonts w:eastAsiaTheme="minorHAnsi"/>
          <w:color w:val="0C0C0C"/>
          <w:sz w:val="16"/>
          <w:szCs w:val="16"/>
          <w:lang w:val="es-CR" w:eastAsia="en-US"/>
        </w:rPr>
        <w:t xml:space="preserve">detención, </w:t>
      </w:r>
      <w:r w:rsidRPr="00EC1426">
        <w:rPr>
          <w:rFonts w:eastAsiaTheme="minorHAnsi" w:cs="Arial"/>
          <w:color w:val="0C0C0C"/>
          <w:sz w:val="16"/>
          <w:szCs w:val="16"/>
          <w:lang w:val="es-CR" w:eastAsia="en-US"/>
        </w:rPr>
        <w:t xml:space="preserve">el secuestro </w:t>
      </w:r>
      <w:r w:rsidRPr="00EC1426">
        <w:rPr>
          <w:rFonts w:eastAsiaTheme="minorHAnsi"/>
          <w:color w:val="0C0C0C"/>
          <w:sz w:val="16"/>
          <w:szCs w:val="16"/>
          <w:lang w:val="es-CR" w:eastAsia="en-US"/>
        </w:rPr>
        <w:t xml:space="preserve">o cualquier otra forma de </w:t>
      </w:r>
      <w:r w:rsidRPr="00EC1426">
        <w:rPr>
          <w:rFonts w:eastAsiaTheme="minorHAnsi" w:cs="Arial"/>
          <w:color w:val="0C0C0C"/>
          <w:sz w:val="16"/>
          <w:szCs w:val="16"/>
          <w:lang w:val="es-CR" w:eastAsia="en-US"/>
        </w:rPr>
        <w:t xml:space="preserve">privación </w:t>
      </w:r>
      <w:r w:rsidRPr="00EC1426">
        <w:rPr>
          <w:rFonts w:eastAsiaTheme="minorHAnsi"/>
          <w:color w:val="0C0C0C"/>
          <w:sz w:val="16"/>
          <w:szCs w:val="16"/>
          <w:lang w:val="es-CR" w:eastAsia="en-US"/>
        </w:rPr>
        <w:t xml:space="preserve">de </w:t>
      </w:r>
      <w:r w:rsidRPr="00EC1426">
        <w:rPr>
          <w:rFonts w:eastAsiaTheme="minorHAnsi"/>
          <w:color w:val="2C2C2C"/>
          <w:sz w:val="16"/>
          <w:szCs w:val="16"/>
          <w:lang w:val="es-CR" w:eastAsia="en-US"/>
        </w:rPr>
        <w:t>li</w:t>
      </w:r>
      <w:r w:rsidRPr="00EC1426">
        <w:rPr>
          <w:rFonts w:eastAsiaTheme="minorHAnsi"/>
          <w:color w:val="0C0C0C"/>
          <w:sz w:val="16"/>
          <w:szCs w:val="16"/>
          <w:lang w:val="es-CR" w:eastAsia="en-US"/>
        </w:rPr>
        <w:t xml:space="preserve">bertad </w:t>
      </w:r>
      <w:r w:rsidRPr="00EC1426">
        <w:rPr>
          <w:rFonts w:eastAsiaTheme="minorHAnsi" w:cs="Arial"/>
          <w:color w:val="0C0C0C"/>
          <w:sz w:val="16"/>
          <w:szCs w:val="16"/>
          <w:lang w:val="es-CR" w:eastAsia="en-US"/>
        </w:rPr>
        <w:t xml:space="preserve">es obra </w:t>
      </w:r>
      <w:r w:rsidRPr="00EC1426">
        <w:rPr>
          <w:rFonts w:eastAsiaTheme="minorHAnsi"/>
          <w:color w:val="0C0C0C"/>
          <w:sz w:val="16"/>
          <w:szCs w:val="16"/>
          <w:lang w:val="es-CR" w:eastAsia="en-US"/>
        </w:rPr>
        <w:t xml:space="preserve">de </w:t>
      </w:r>
      <w:r w:rsidRPr="00EC1426">
        <w:rPr>
          <w:rFonts w:eastAsiaTheme="minorHAnsi" w:cs="Arial"/>
          <w:color w:val="0C0C0C"/>
          <w:sz w:val="16"/>
          <w:szCs w:val="16"/>
          <w:lang w:val="es-CR" w:eastAsia="en-US"/>
        </w:rPr>
        <w:t xml:space="preserve">personas </w:t>
      </w:r>
      <w:r w:rsidRPr="00EC1426">
        <w:rPr>
          <w:rFonts w:eastAsiaTheme="minorHAnsi"/>
          <w:color w:val="0C0C0C"/>
          <w:sz w:val="16"/>
          <w:szCs w:val="16"/>
          <w:lang w:val="es-CR" w:eastAsia="en-US"/>
        </w:rPr>
        <w:t xml:space="preserve">o </w:t>
      </w:r>
      <w:r w:rsidRPr="00EC1426">
        <w:rPr>
          <w:rFonts w:eastAsiaTheme="minorHAnsi" w:cs="Arial"/>
          <w:color w:val="0C0C0C"/>
          <w:sz w:val="16"/>
          <w:szCs w:val="16"/>
          <w:lang w:val="es-CR" w:eastAsia="en-US"/>
        </w:rPr>
        <w:t xml:space="preserve">grupos </w:t>
      </w:r>
      <w:r w:rsidRPr="00EC1426">
        <w:rPr>
          <w:rFonts w:eastAsiaTheme="minorHAnsi"/>
          <w:color w:val="0C0C0C"/>
          <w:sz w:val="16"/>
          <w:szCs w:val="16"/>
          <w:lang w:val="es-CR" w:eastAsia="en-US"/>
        </w:rPr>
        <w:t xml:space="preserve">de personas </w:t>
      </w:r>
      <w:r w:rsidRPr="00EC1426">
        <w:rPr>
          <w:rFonts w:eastAsiaTheme="minorHAnsi" w:cs="Arial"/>
          <w:bCs/>
          <w:color w:val="0C0C0C"/>
          <w:sz w:val="16"/>
          <w:szCs w:val="16"/>
          <w:lang w:val="es-CR" w:eastAsia="en-US"/>
        </w:rPr>
        <w:t xml:space="preserve">que actúan </w:t>
      </w:r>
      <w:r w:rsidRPr="00EC1426">
        <w:rPr>
          <w:rFonts w:eastAsiaTheme="minorHAnsi"/>
          <w:color w:val="0C0C0C"/>
          <w:sz w:val="16"/>
          <w:szCs w:val="16"/>
          <w:lang w:val="es-CR" w:eastAsia="en-US"/>
        </w:rPr>
        <w:t>sin la autorización</w:t>
      </w:r>
      <w:r w:rsidRPr="00EC1426">
        <w:rPr>
          <w:rFonts w:eastAsiaTheme="minorHAnsi"/>
          <w:color w:val="2C2C2C"/>
          <w:sz w:val="16"/>
          <w:szCs w:val="16"/>
          <w:lang w:val="es-CR" w:eastAsia="en-US"/>
        </w:rPr>
        <w:t xml:space="preserve">, </w:t>
      </w:r>
      <w:r w:rsidRPr="00EC1426">
        <w:rPr>
          <w:rFonts w:eastAsiaTheme="minorHAnsi"/>
          <w:color w:val="0C0C0C"/>
          <w:sz w:val="16"/>
          <w:szCs w:val="16"/>
          <w:lang w:val="es-CR" w:eastAsia="en-US"/>
        </w:rPr>
        <w:t xml:space="preserve">el apoyo o la aquiescencia del Estado, corno determina el artículo </w:t>
      </w:r>
      <w:r w:rsidRPr="00EC1426">
        <w:rPr>
          <w:rFonts w:eastAsiaTheme="minorHAnsi" w:cs="Arial"/>
          <w:color w:val="0C0C0C"/>
          <w:sz w:val="16"/>
          <w:szCs w:val="16"/>
          <w:lang w:val="es-CR" w:eastAsia="en-US"/>
        </w:rPr>
        <w:t xml:space="preserve">3 </w:t>
      </w:r>
      <w:r w:rsidRPr="00EC1426">
        <w:rPr>
          <w:rFonts w:eastAsiaTheme="minorHAnsi"/>
          <w:color w:val="0C0C0C"/>
          <w:sz w:val="16"/>
          <w:szCs w:val="16"/>
          <w:lang w:val="es-CR" w:eastAsia="en-US"/>
        </w:rPr>
        <w:t xml:space="preserve">de </w:t>
      </w:r>
      <w:r w:rsidRPr="00EC1426">
        <w:rPr>
          <w:rFonts w:eastAsiaTheme="minorHAnsi" w:cs="Arial"/>
          <w:color w:val="0C0C0C"/>
          <w:sz w:val="16"/>
          <w:szCs w:val="16"/>
          <w:lang w:val="es-CR" w:eastAsia="en-US"/>
        </w:rPr>
        <w:t xml:space="preserve">la </w:t>
      </w:r>
      <w:r w:rsidRPr="00EC1426">
        <w:rPr>
          <w:rFonts w:eastAsiaTheme="minorHAnsi"/>
          <w:color w:val="0C0C0C"/>
          <w:sz w:val="16"/>
          <w:szCs w:val="16"/>
          <w:lang w:val="es-CR" w:eastAsia="en-US"/>
        </w:rPr>
        <w:t xml:space="preserve">Convención Internacional para </w:t>
      </w:r>
      <w:r w:rsidRPr="00EC1426">
        <w:rPr>
          <w:rFonts w:eastAsiaTheme="minorHAnsi" w:cs="Arial"/>
          <w:color w:val="0C0C0C"/>
          <w:sz w:val="16"/>
          <w:szCs w:val="16"/>
          <w:lang w:val="es-CR" w:eastAsia="en-US"/>
        </w:rPr>
        <w:t xml:space="preserve">la </w:t>
      </w:r>
      <w:r w:rsidRPr="00EC1426">
        <w:rPr>
          <w:rFonts w:eastAsiaTheme="minorHAnsi"/>
          <w:color w:val="0C0C0C"/>
          <w:sz w:val="16"/>
          <w:szCs w:val="16"/>
          <w:lang w:val="es-CR" w:eastAsia="en-US"/>
        </w:rPr>
        <w:t xml:space="preserve">protección de todas </w:t>
      </w:r>
      <w:r w:rsidRPr="00EC1426">
        <w:rPr>
          <w:rFonts w:eastAsiaTheme="minorHAnsi"/>
          <w:color w:val="2C2C2C"/>
          <w:sz w:val="16"/>
          <w:szCs w:val="16"/>
          <w:lang w:val="es-CR" w:eastAsia="en-US"/>
        </w:rPr>
        <w:t>l</w:t>
      </w:r>
      <w:r w:rsidRPr="00EC1426">
        <w:rPr>
          <w:rFonts w:eastAsiaTheme="minorHAnsi"/>
          <w:color w:val="0C0C0C"/>
          <w:sz w:val="16"/>
          <w:szCs w:val="16"/>
          <w:lang w:val="es-CR" w:eastAsia="en-US"/>
        </w:rPr>
        <w:t>as personas contra las desapariciones forzadas</w:t>
      </w:r>
      <w:r w:rsidRPr="00EC1426">
        <w:rPr>
          <w:sz w:val="16"/>
          <w:szCs w:val="16"/>
          <w:lang w:val="es-CR"/>
        </w:rPr>
        <w:t>”. Declaración pericial de Juan Pablo Albán, rendida mediante affidávit (expediente de prueba, folio 4512).</w:t>
      </w:r>
    </w:p>
  </w:footnote>
  <w:footnote w:id="76">
    <w:p w14:paraId="1833DE8A" w14:textId="77777777" w:rsidR="00C208B9" w:rsidRPr="00EC1426" w:rsidRDefault="00C208B9" w:rsidP="00274534">
      <w:pPr>
        <w:pStyle w:val="Sinespaciado"/>
        <w:spacing w:before="100" w:line="240" w:lineRule="auto"/>
        <w:rPr>
          <w:sz w:val="16"/>
          <w:szCs w:val="16"/>
          <w:lang w:val="es-CR"/>
        </w:rPr>
      </w:pPr>
      <w:r w:rsidRPr="00EC1426">
        <w:rPr>
          <w:rStyle w:val="Refdenotaalpie"/>
          <w:sz w:val="16"/>
          <w:szCs w:val="16"/>
          <w:lang w:val="es-CR"/>
        </w:rPr>
        <w:footnoteRef/>
      </w:r>
      <w:r w:rsidRPr="00EC1426">
        <w:rPr>
          <w:sz w:val="16"/>
          <w:szCs w:val="16"/>
          <w:lang w:val="es-CR"/>
        </w:rPr>
        <w:t xml:space="preserve"> </w:t>
      </w:r>
      <w:r w:rsidRPr="00EC1426">
        <w:rPr>
          <w:sz w:val="16"/>
          <w:szCs w:val="16"/>
          <w:lang w:val="es-CR"/>
        </w:rPr>
        <w:tab/>
      </w:r>
      <w:r w:rsidRPr="00EC1426">
        <w:rPr>
          <w:i/>
          <w:sz w:val="16"/>
          <w:szCs w:val="16"/>
          <w:lang w:val="es-CR"/>
        </w:rPr>
        <w:t>Cfr.</w:t>
      </w:r>
      <w:r w:rsidRPr="00EC1426">
        <w:rPr>
          <w:sz w:val="16"/>
          <w:szCs w:val="16"/>
          <w:lang w:val="es-CR"/>
        </w:rPr>
        <w:t xml:space="preserve"> </w:t>
      </w:r>
      <w:r w:rsidRPr="00EC1426">
        <w:rPr>
          <w:i/>
          <w:sz w:val="16"/>
          <w:szCs w:val="16"/>
          <w:lang w:val="es-CR"/>
        </w:rPr>
        <w:t>Caso Gudiel Álvarez y otros (“Diario Militar”) Vs. Guatemala. Fondo, Reparaciones y Costas.</w:t>
      </w:r>
      <w:r w:rsidRPr="00EC1426">
        <w:rPr>
          <w:sz w:val="16"/>
          <w:szCs w:val="16"/>
          <w:lang w:val="es-CR"/>
        </w:rPr>
        <w:t xml:space="preserve"> Sentencia de 20 de noviembre de 2012. Serie C No. 253, párr. 334</w:t>
      </w:r>
      <w:r>
        <w:rPr>
          <w:sz w:val="16"/>
          <w:szCs w:val="16"/>
          <w:lang w:val="es-CR"/>
        </w:rPr>
        <w:t>,</w:t>
      </w:r>
      <w:r w:rsidRPr="00EC1426">
        <w:rPr>
          <w:sz w:val="16"/>
          <w:szCs w:val="16"/>
          <w:lang w:val="es-CR"/>
        </w:rPr>
        <w:t xml:space="preserve"> y </w:t>
      </w:r>
      <w:r w:rsidRPr="00EC1426">
        <w:rPr>
          <w:i/>
          <w:sz w:val="16"/>
          <w:szCs w:val="16"/>
          <w:lang w:val="es-CR"/>
        </w:rPr>
        <w:t xml:space="preserve">Caso Vásquez Durand y otros Vs. </w:t>
      </w:r>
      <w:r w:rsidRPr="00EC1426">
        <w:rPr>
          <w:bCs/>
          <w:i/>
          <w:sz w:val="16"/>
          <w:szCs w:val="16"/>
          <w:lang w:val="es-CR"/>
        </w:rPr>
        <w:t>Ecuador</w:t>
      </w:r>
      <w:r w:rsidRPr="00E22463">
        <w:rPr>
          <w:bCs/>
          <w:i/>
          <w:sz w:val="16"/>
          <w:szCs w:val="16"/>
          <w:lang w:val="es-CR"/>
        </w:rPr>
        <w:t>. Excepciones Preliminare</w:t>
      </w:r>
      <w:r>
        <w:rPr>
          <w:bCs/>
          <w:i/>
          <w:sz w:val="16"/>
          <w:szCs w:val="16"/>
          <w:lang w:val="es-CR"/>
        </w:rPr>
        <w:t xml:space="preserve">s, Fondo, Reparaciones y Costas, </w:t>
      </w:r>
      <w:r w:rsidRPr="00EC1426">
        <w:rPr>
          <w:bCs/>
          <w:i/>
          <w:sz w:val="16"/>
          <w:szCs w:val="16"/>
          <w:lang w:val="es-CR"/>
        </w:rPr>
        <w:t xml:space="preserve">supra, </w:t>
      </w:r>
      <w:r w:rsidRPr="00EC1426">
        <w:rPr>
          <w:sz w:val="16"/>
          <w:szCs w:val="16"/>
          <w:lang w:val="es-CR"/>
        </w:rPr>
        <w:t>párr. 154</w:t>
      </w:r>
      <w:r w:rsidRPr="00EC1426">
        <w:rPr>
          <w:bCs/>
          <w:sz w:val="16"/>
          <w:szCs w:val="16"/>
          <w:lang w:val="es-CR"/>
        </w:rPr>
        <w:t xml:space="preserve">. </w:t>
      </w:r>
    </w:p>
  </w:footnote>
  <w:footnote w:id="77">
    <w:p w14:paraId="18ED1180" w14:textId="77777777" w:rsidR="00C208B9" w:rsidRPr="00EC1426" w:rsidRDefault="00C208B9" w:rsidP="00274534">
      <w:pPr>
        <w:pStyle w:val="Textonotapie"/>
        <w:tabs>
          <w:tab w:val="left" w:pos="426"/>
          <w:tab w:val="left" w:pos="567"/>
          <w:tab w:val="left" w:pos="720"/>
        </w:tabs>
        <w:spacing w:before="100"/>
        <w:rPr>
          <w:lang w:val="es-CR"/>
        </w:rPr>
      </w:pPr>
      <w:r w:rsidRPr="00EC1426">
        <w:rPr>
          <w:rStyle w:val="Refdenotaalpie"/>
          <w:lang w:val="es-CR"/>
        </w:rPr>
        <w:footnoteRef/>
      </w:r>
      <w:r w:rsidRPr="00EC1426">
        <w:rPr>
          <w:lang w:val="es-CR"/>
        </w:rPr>
        <w:t xml:space="preserve"> </w:t>
      </w:r>
      <w:r>
        <w:rPr>
          <w:lang w:val="es-CR"/>
        </w:rPr>
        <w:tab/>
      </w:r>
      <w:r>
        <w:rPr>
          <w:lang w:val="es-CR"/>
        </w:rPr>
        <w:tab/>
      </w:r>
      <w:r>
        <w:rPr>
          <w:lang w:val="es-CR"/>
        </w:rPr>
        <w:tab/>
      </w:r>
      <w:r w:rsidRPr="00EC1426">
        <w:rPr>
          <w:i/>
          <w:lang w:val="es-CR"/>
        </w:rPr>
        <w:t>Cfr. Caso Velásquez Rodríguez Vs. Honduras. Fondo, supra</w:t>
      </w:r>
      <w:r w:rsidRPr="00EC1426">
        <w:rPr>
          <w:lang w:val="es-CR"/>
        </w:rPr>
        <w:t>, párr</w:t>
      </w:r>
      <w:r w:rsidRPr="00EC1426">
        <w:rPr>
          <w:lang w:val="es-CR" w:bidi="en-US"/>
        </w:rPr>
        <w:t xml:space="preserve">. 174, </w:t>
      </w:r>
      <w:r w:rsidRPr="00EC1426">
        <w:rPr>
          <w:lang w:val="es-CR"/>
        </w:rPr>
        <w:t xml:space="preserve">y </w:t>
      </w:r>
      <w:r w:rsidRPr="00686DB9">
        <w:rPr>
          <w:bCs/>
          <w:i/>
          <w:lang w:val="es-CR"/>
        </w:rPr>
        <w:t>Caso Guachalá Chimbo y otros Vs. Ecuador</w:t>
      </w:r>
      <w:r>
        <w:rPr>
          <w:bCs/>
          <w:i/>
          <w:lang w:val="es-CR"/>
        </w:rPr>
        <w:t xml:space="preserve">. </w:t>
      </w:r>
      <w:r w:rsidRPr="00B832F9">
        <w:rPr>
          <w:i/>
          <w:lang w:val="es-CR"/>
        </w:rPr>
        <w:t>Fondo, Reparaciones y Costas</w:t>
      </w:r>
      <w:r>
        <w:rPr>
          <w:i/>
          <w:lang w:val="es-CR"/>
        </w:rPr>
        <w:t>,</w:t>
      </w:r>
      <w:r>
        <w:rPr>
          <w:bCs/>
          <w:i/>
          <w:lang w:val="es-CR"/>
        </w:rPr>
        <w:t xml:space="preserve"> </w:t>
      </w:r>
      <w:r w:rsidRPr="00EC1426">
        <w:rPr>
          <w:bCs/>
          <w:i/>
          <w:lang w:val="es-CR"/>
        </w:rPr>
        <w:t xml:space="preserve">supra, </w:t>
      </w:r>
      <w:r w:rsidRPr="00EC1426">
        <w:rPr>
          <w:bCs/>
          <w:lang w:val="es-CR"/>
        </w:rPr>
        <w:t>párr. 1</w:t>
      </w:r>
      <w:r>
        <w:rPr>
          <w:bCs/>
          <w:lang w:val="es-CR"/>
        </w:rPr>
        <w:t>99</w:t>
      </w:r>
      <w:r w:rsidRPr="00EC1426">
        <w:rPr>
          <w:bCs/>
          <w:lang w:val="es-CR"/>
        </w:rPr>
        <w:t>.</w:t>
      </w:r>
    </w:p>
  </w:footnote>
  <w:footnote w:id="78">
    <w:p w14:paraId="59C52C45"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bCs/>
          <w:i/>
          <w:lang w:val="es-CR"/>
        </w:rPr>
        <w:t>Cfr.</w:t>
      </w:r>
      <w:r w:rsidRPr="00EC1426">
        <w:rPr>
          <w:bCs/>
          <w:lang w:val="es-CR"/>
        </w:rPr>
        <w:t xml:space="preserve"> Convención Internacional para la protección de todas las personas contra las desapariciones forzadas, artículos 15, 19.1, 24.2, 24.3, 25.2 y 25.3.</w:t>
      </w:r>
    </w:p>
  </w:footnote>
  <w:footnote w:id="79">
    <w:p w14:paraId="7C404BEC"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 xml:space="preserve">Cfr. </w:t>
      </w:r>
      <w:r w:rsidRPr="00EC1426">
        <w:rPr>
          <w:lang w:val="es-CR"/>
        </w:rPr>
        <w:t xml:space="preserve">Comité contra la Desaparición Forzada, Observaciones finales sobre el informe presentado por España en virtud del artículo 29, párrafo 1, de la Convención, </w:t>
      </w:r>
      <w:r>
        <w:rPr>
          <w:lang w:val="es-CR"/>
        </w:rPr>
        <w:t>UN Doc.</w:t>
      </w:r>
      <w:r w:rsidRPr="00EC1426">
        <w:rPr>
          <w:lang w:val="es-CR"/>
        </w:rPr>
        <w:t xml:space="preserve"> CED/C/ESP/CO/1, 12</w:t>
      </w:r>
      <w:r>
        <w:rPr>
          <w:lang w:val="es-CR"/>
        </w:rPr>
        <w:t xml:space="preserve"> de diciembre de 2013, párr. 32, </w:t>
      </w:r>
      <w:r w:rsidRPr="00EC1426">
        <w:rPr>
          <w:lang w:val="es-CR"/>
        </w:rPr>
        <w:t xml:space="preserve">Comité contra la Desaparición Forzada, Observaciones finales sobre el informe presentado por Burkina Faso en virtud del artículo 29, párrafo 1, de la Convención, </w:t>
      </w:r>
      <w:r>
        <w:rPr>
          <w:lang w:val="es-CR"/>
        </w:rPr>
        <w:t>UN Doc.</w:t>
      </w:r>
      <w:r w:rsidRPr="00EC1426">
        <w:rPr>
          <w:lang w:val="es-CR"/>
        </w:rPr>
        <w:t xml:space="preserve"> CED/C/BFA/CO/1, 24 de mayo de 2016, párr. 40; Comité contra la Desaparición Forzada,</w:t>
      </w:r>
      <w:r>
        <w:rPr>
          <w:lang w:val="es-CR"/>
        </w:rPr>
        <w:t xml:space="preserve"> </w:t>
      </w:r>
      <w:r w:rsidRPr="00EC1426">
        <w:rPr>
          <w:lang w:val="es-CR"/>
        </w:rPr>
        <w:t xml:space="preserve">Observaciones finales sobre el informe presentado por Honduras en virtud del artículo 29, párrafo 1, de la Convención, </w:t>
      </w:r>
      <w:r>
        <w:rPr>
          <w:lang w:val="es-CR"/>
        </w:rPr>
        <w:t>UN Doc.</w:t>
      </w:r>
      <w:r w:rsidRPr="00EC1426">
        <w:rPr>
          <w:lang w:val="es-CR"/>
        </w:rPr>
        <w:t xml:space="preserve"> CED/C/HND/CO/1, de 25 de mayo de 2018, párr. 30.f.</w:t>
      </w:r>
      <w:r>
        <w:rPr>
          <w:lang w:val="es-CR"/>
        </w:rPr>
        <w:t xml:space="preserve">, y </w:t>
      </w:r>
      <w:r w:rsidRPr="00EC1426">
        <w:rPr>
          <w:lang w:val="es-CR"/>
        </w:rPr>
        <w:t xml:space="preserve">Comité contra la Desaparición Forzada, Observaciones finales sobre el informe presentado por Chile en virtud del artículo 29, párrafo 1, de la Convención, </w:t>
      </w:r>
      <w:r>
        <w:rPr>
          <w:lang w:val="es-CR"/>
        </w:rPr>
        <w:t>UN Doc.</w:t>
      </w:r>
      <w:r w:rsidRPr="00EC1426">
        <w:rPr>
          <w:lang w:val="es-CR"/>
        </w:rPr>
        <w:t xml:space="preserve"> CED/C/CHL/CO/1, 18 de abril de 2019, párr. 27.a.</w:t>
      </w:r>
    </w:p>
  </w:footnote>
  <w:footnote w:id="80">
    <w:p w14:paraId="49AD9C69"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CF0BED">
        <w:rPr>
          <w:i/>
          <w:lang w:val="es-CR"/>
        </w:rPr>
        <w:t xml:space="preserve">Cfr. </w:t>
      </w:r>
      <w:r w:rsidRPr="00EC1426">
        <w:rPr>
          <w:lang w:val="es-CR"/>
        </w:rPr>
        <w:t>Comité contra la Desaparición Forzada. Principios rectores para la búsqueda de personas desaparecidas</w:t>
      </w:r>
      <w:r>
        <w:rPr>
          <w:lang w:val="es-CR"/>
        </w:rPr>
        <w:t>, UN Doc.</w:t>
      </w:r>
      <w:r w:rsidRPr="00EC1426">
        <w:rPr>
          <w:lang w:val="es-CR"/>
        </w:rPr>
        <w:t xml:space="preserve"> CED/C/7. Principio 6.</w:t>
      </w:r>
    </w:p>
  </w:footnote>
  <w:footnote w:id="81">
    <w:p w14:paraId="245655C4"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t xml:space="preserve">Comité contra la Desaparición Forzada. Principios rectores para la búsqueda de personas desaparecidas. </w:t>
      </w:r>
      <w:r>
        <w:rPr>
          <w:lang w:val="es-CR"/>
        </w:rPr>
        <w:t xml:space="preserve">UN Doc. </w:t>
      </w:r>
      <w:r w:rsidRPr="00EC1426">
        <w:rPr>
          <w:lang w:val="es-CR"/>
        </w:rPr>
        <w:t>CED/C/7. Principio 13.</w:t>
      </w:r>
    </w:p>
  </w:footnote>
  <w:footnote w:id="82">
    <w:p w14:paraId="1F251014" w14:textId="77777777" w:rsidR="00C208B9" w:rsidRPr="00EC1426" w:rsidRDefault="00C208B9" w:rsidP="00274534">
      <w:pPr>
        <w:pStyle w:val="NormalWeb"/>
        <w:tabs>
          <w:tab w:val="left" w:pos="426"/>
          <w:tab w:val="left" w:pos="567"/>
        </w:tabs>
        <w:spacing w:beforeAutospacing="0" w:after="0" w:afterAutospacing="0"/>
        <w:jc w:val="both"/>
        <w:rPr>
          <w:sz w:val="16"/>
          <w:szCs w:val="16"/>
          <w:lang w:val="es-CR"/>
        </w:rPr>
      </w:pPr>
      <w:r w:rsidRPr="00EC1426">
        <w:rPr>
          <w:rStyle w:val="Refdenotaalpie"/>
          <w:sz w:val="16"/>
          <w:szCs w:val="16"/>
          <w:lang w:val="es-CR"/>
        </w:rPr>
        <w:footnoteRef/>
      </w:r>
      <w:r w:rsidRPr="00EC1426">
        <w:rPr>
          <w:sz w:val="16"/>
          <w:szCs w:val="16"/>
          <w:lang w:val="es-CR"/>
        </w:rPr>
        <w:t xml:space="preserve"> </w:t>
      </w:r>
      <w:r>
        <w:rPr>
          <w:sz w:val="16"/>
          <w:szCs w:val="16"/>
          <w:lang w:val="es-CR"/>
        </w:rPr>
        <w:tab/>
      </w:r>
      <w:r>
        <w:rPr>
          <w:sz w:val="16"/>
          <w:szCs w:val="16"/>
          <w:lang w:val="es-CR"/>
        </w:rPr>
        <w:tab/>
      </w:r>
      <w:r>
        <w:rPr>
          <w:sz w:val="16"/>
          <w:szCs w:val="16"/>
          <w:lang w:val="es-CR"/>
        </w:rPr>
        <w:tab/>
      </w:r>
      <w:r w:rsidRPr="00EC1426">
        <w:rPr>
          <w:i/>
          <w:sz w:val="16"/>
          <w:szCs w:val="16"/>
          <w:lang w:val="es-CR"/>
        </w:rPr>
        <w:t>Cfr. Caso Heliodoro Portugal Vs. Panamá. Excepciones Preliminares, Fondo, Reparaciones y Costas</w:t>
      </w:r>
      <w:r w:rsidRPr="00E22463">
        <w:rPr>
          <w:sz w:val="16"/>
          <w:szCs w:val="16"/>
          <w:lang w:val="es-CR"/>
        </w:rPr>
        <w:t>. Sentencia de 12 de agosto de 2008. Serie C No. 186</w:t>
      </w:r>
      <w:r w:rsidRPr="00EC1426">
        <w:rPr>
          <w:sz w:val="16"/>
          <w:szCs w:val="16"/>
          <w:lang w:val="es-CR"/>
        </w:rPr>
        <w:t>, párr</w:t>
      </w:r>
      <w:r w:rsidRPr="00EC1426">
        <w:rPr>
          <w:sz w:val="16"/>
          <w:szCs w:val="16"/>
          <w:lang w:val="es-CR" w:bidi="en-US"/>
        </w:rPr>
        <w:t>. 181</w:t>
      </w:r>
      <w:r w:rsidRPr="00EC1426">
        <w:rPr>
          <w:sz w:val="16"/>
          <w:szCs w:val="16"/>
          <w:lang w:val="es-CR"/>
        </w:rPr>
        <w:t xml:space="preserve"> y </w:t>
      </w:r>
      <w:r w:rsidRPr="00E11EF5">
        <w:rPr>
          <w:i/>
          <w:sz w:val="16"/>
          <w:szCs w:val="16"/>
          <w:lang w:val="es-CR"/>
        </w:rPr>
        <w:t>Caso Vásquez Durand y otros Vs. Ecuador</w:t>
      </w:r>
      <w:r w:rsidRPr="00E22463">
        <w:rPr>
          <w:i/>
          <w:sz w:val="16"/>
          <w:szCs w:val="16"/>
          <w:lang w:val="es-CR"/>
        </w:rPr>
        <w:t>. Excepciones Preliminare</w:t>
      </w:r>
      <w:r>
        <w:rPr>
          <w:i/>
          <w:sz w:val="16"/>
          <w:szCs w:val="16"/>
          <w:lang w:val="es-CR"/>
        </w:rPr>
        <w:t>s, Fondo, Reparaciones y Costas,</w:t>
      </w:r>
      <w:r w:rsidRPr="00EC1426">
        <w:rPr>
          <w:i/>
          <w:sz w:val="16"/>
          <w:szCs w:val="16"/>
          <w:lang w:val="es-CR"/>
        </w:rPr>
        <w:t xml:space="preserve"> supra</w:t>
      </w:r>
      <w:r w:rsidRPr="00EC1426">
        <w:rPr>
          <w:sz w:val="16"/>
          <w:szCs w:val="16"/>
          <w:lang w:val="es-CR"/>
        </w:rPr>
        <w:t xml:space="preserve">, párr. </w:t>
      </w:r>
      <w:r>
        <w:rPr>
          <w:sz w:val="16"/>
          <w:szCs w:val="16"/>
          <w:lang w:val="es-CR"/>
        </w:rPr>
        <w:t>174</w:t>
      </w:r>
      <w:r w:rsidRPr="00EC1426">
        <w:rPr>
          <w:rFonts w:cs="Verdana"/>
          <w:bCs/>
          <w:sz w:val="16"/>
          <w:szCs w:val="16"/>
          <w:lang w:val="es-CR" w:eastAsia="es-CR"/>
        </w:rPr>
        <w:t>.</w:t>
      </w:r>
    </w:p>
  </w:footnote>
  <w:footnote w:id="83">
    <w:p w14:paraId="6BE69ADE" w14:textId="77777777" w:rsidR="00C208B9" w:rsidRPr="00EC1426" w:rsidRDefault="00C208B9" w:rsidP="00274534">
      <w:pPr>
        <w:pStyle w:val="Footnotes"/>
        <w:tabs>
          <w:tab w:val="left" w:pos="567"/>
        </w:tabs>
        <w:spacing w:before="100" w:after="0"/>
        <w:rPr>
          <w:spacing w:val="0"/>
          <w:lang w:val="es-CR"/>
        </w:rPr>
      </w:pPr>
      <w:r w:rsidRPr="00EC1426">
        <w:rPr>
          <w:rStyle w:val="Refdenotaalpie"/>
          <w:spacing w:val="0"/>
          <w:lang w:val="es-CR"/>
        </w:rPr>
        <w:footnoteRef/>
      </w:r>
      <w:r w:rsidRPr="00EC1426">
        <w:rPr>
          <w:spacing w:val="0"/>
          <w:lang w:val="es-CR"/>
        </w:rPr>
        <w:t xml:space="preserve"> </w:t>
      </w:r>
      <w:r>
        <w:rPr>
          <w:spacing w:val="0"/>
          <w:lang w:val="es-CR"/>
        </w:rPr>
        <w:tab/>
      </w:r>
      <w:r>
        <w:rPr>
          <w:spacing w:val="0"/>
          <w:lang w:val="es-CR"/>
        </w:rPr>
        <w:tab/>
      </w:r>
      <w:r>
        <w:rPr>
          <w:spacing w:val="0"/>
          <w:lang w:val="es-CR"/>
        </w:rPr>
        <w:tab/>
      </w:r>
      <w:r w:rsidRPr="00EC1426">
        <w:rPr>
          <w:spacing w:val="0"/>
          <w:lang w:val="es-CR"/>
        </w:rPr>
        <w:t xml:space="preserve">Artículo 84 del Código Orgánico Integral Penal. Registro Oficial, Suplemento 180 de 10 de febrero del 2014. </w:t>
      </w:r>
    </w:p>
  </w:footnote>
  <w:footnote w:id="84">
    <w:p w14:paraId="08D01B0E" w14:textId="77777777" w:rsidR="00C208B9" w:rsidRPr="00EC1426" w:rsidRDefault="00C208B9" w:rsidP="00274534">
      <w:pPr>
        <w:pStyle w:val="Textonotapie"/>
        <w:tabs>
          <w:tab w:val="left" w:pos="426"/>
          <w:tab w:val="left" w:pos="567"/>
        </w:tabs>
        <w:spacing w:before="100"/>
        <w:rPr>
          <w:lang w:val="es-CR"/>
        </w:rPr>
      </w:pPr>
      <w:r w:rsidRPr="00EC1426">
        <w:rPr>
          <w:rStyle w:val="Refdenotaalpie"/>
          <w:lang w:val="es-CR"/>
        </w:rPr>
        <w:footnoteRef/>
      </w:r>
      <w:r w:rsidRPr="00EC1426">
        <w:rPr>
          <w:lang w:val="es-CR"/>
        </w:rPr>
        <w:t xml:space="preserve"> </w:t>
      </w:r>
      <w:r>
        <w:rPr>
          <w:lang w:val="es-CR"/>
        </w:rPr>
        <w:tab/>
      </w:r>
      <w:r>
        <w:rPr>
          <w:lang w:val="es-CR"/>
        </w:rPr>
        <w:tab/>
      </w:r>
      <w:r>
        <w:rPr>
          <w:lang w:val="es-CR"/>
        </w:rPr>
        <w:tab/>
      </w:r>
      <w:r w:rsidRPr="00EC1426">
        <w:rPr>
          <w:i/>
          <w:lang w:val="es-CR"/>
        </w:rPr>
        <w:t>Cfr. Caso Bulacio Vs. Argentina. Fondo, Reparaciones y Costas.</w:t>
      </w:r>
      <w:r w:rsidRPr="00EC1426">
        <w:rPr>
          <w:lang w:val="es-CR"/>
        </w:rPr>
        <w:t xml:space="preserve"> Sentencia de 18 de septiembre de 2003. Serie C No. 100, párr. 114, y </w:t>
      </w:r>
      <w:r w:rsidRPr="006216C5">
        <w:rPr>
          <w:i/>
          <w:lang w:val="es-CR"/>
        </w:rPr>
        <w:t>Caso Guerrero, Molina y otros Vs. Venezuela</w:t>
      </w:r>
      <w:r w:rsidRPr="001D68FF">
        <w:rPr>
          <w:i/>
          <w:lang w:val="es-CR"/>
        </w:rPr>
        <w:t>. Fondo, Reparaciones y Costas</w:t>
      </w:r>
      <w:r>
        <w:rPr>
          <w:i/>
          <w:lang w:val="es-CR"/>
        </w:rPr>
        <w:t>, supra</w:t>
      </w:r>
      <w:r w:rsidRPr="006216C5">
        <w:rPr>
          <w:lang w:val="es-CR"/>
        </w:rPr>
        <w:t>, párr. 136</w:t>
      </w:r>
      <w:r w:rsidRPr="006216C5">
        <w:rPr>
          <w:spacing w:val="-4"/>
          <w:lang w:val="es-CR"/>
        </w:rPr>
        <w:t>.</w:t>
      </w:r>
    </w:p>
  </w:footnote>
  <w:footnote w:id="85">
    <w:p w14:paraId="32AAAAD9" w14:textId="77777777" w:rsidR="00C208B9" w:rsidRPr="00EC1426" w:rsidRDefault="00C208B9" w:rsidP="00274534">
      <w:pPr>
        <w:pStyle w:val="Sinespaciado"/>
        <w:spacing w:before="100" w:line="240" w:lineRule="auto"/>
        <w:rPr>
          <w:sz w:val="16"/>
          <w:szCs w:val="16"/>
          <w:lang w:val="es-CR"/>
        </w:rPr>
      </w:pPr>
      <w:r w:rsidRPr="00EC1426">
        <w:rPr>
          <w:rStyle w:val="Refdenotaalpie"/>
          <w:sz w:val="16"/>
          <w:szCs w:val="16"/>
          <w:lang w:val="es-CR"/>
        </w:rPr>
        <w:footnoteRef/>
      </w:r>
      <w:r w:rsidRPr="00EC1426">
        <w:rPr>
          <w:sz w:val="16"/>
          <w:szCs w:val="16"/>
          <w:lang w:val="es-CR"/>
        </w:rPr>
        <w:t xml:space="preserve"> </w:t>
      </w:r>
      <w:r w:rsidRPr="00EC1426">
        <w:rPr>
          <w:sz w:val="16"/>
          <w:szCs w:val="16"/>
          <w:lang w:val="es-CR"/>
        </w:rPr>
        <w:tab/>
      </w:r>
      <w:r w:rsidRPr="00EC1426">
        <w:rPr>
          <w:i/>
          <w:sz w:val="16"/>
          <w:szCs w:val="16"/>
          <w:lang w:val="es-CR"/>
        </w:rPr>
        <w:t>Cfr. Caso Hilaire, Constantine y Benjamin y otros Vs. Trinidad y Tobago. Fondo, Reparaciones y Costas</w:t>
      </w:r>
      <w:r w:rsidRPr="00EC1426">
        <w:rPr>
          <w:i/>
          <w:iCs/>
          <w:sz w:val="16"/>
          <w:szCs w:val="16"/>
          <w:lang w:val="es-CR"/>
        </w:rPr>
        <w:t>. Sentencia de 21 de junio de 2002. Serie C No. 94</w:t>
      </w:r>
      <w:r w:rsidRPr="00EC1426">
        <w:rPr>
          <w:i/>
          <w:sz w:val="16"/>
          <w:szCs w:val="16"/>
          <w:lang w:val="es-CR"/>
        </w:rPr>
        <w:t>,</w:t>
      </w:r>
      <w:r w:rsidRPr="00EC1426">
        <w:rPr>
          <w:sz w:val="16"/>
          <w:szCs w:val="16"/>
          <w:lang w:val="es-CR"/>
        </w:rPr>
        <w:t xml:space="preserve"> párr. 145, y </w:t>
      </w:r>
      <w:r w:rsidRPr="0067031B">
        <w:rPr>
          <w:i/>
          <w:sz w:val="16"/>
          <w:szCs w:val="16"/>
          <w:lang w:val="es-CR"/>
        </w:rPr>
        <w:t>Caso Mota Abarullo y otros Vs. Venezuela. Fondo, Reparaciones y Costas</w:t>
      </w:r>
      <w:r w:rsidRPr="006216C5">
        <w:rPr>
          <w:sz w:val="16"/>
          <w:szCs w:val="16"/>
          <w:lang w:val="es-CR"/>
        </w:rPr>
        <w:t>. Sentencia de 18 de noviembre de 2020. Serie C No. 417</w:t>
      </w:r>
      <w:r w:rsidRPr="00EC1426">
        <w:rPr>
          <w:sz w:val="16"/>
          <w:szCs w:val="16"/>
          <w:lang w:val="es-CR"/>
        </w:rPr>
        <w:t>, párr. 1</w:t>
      </w:r>
      <w:r>
        <w:rPr>
          <w:sz w:val="16"/>
          <w:szCs w:val="16"/>
          <w:lang w:val="es-CR"/>
        </w:rPr>
        <w:t>22</w:t>
      </w:r>
      <w:r w:rsidRPr="00EC1426">
        <w:rPr>
          <w:sz w:val="16"/>
          <w:szCs w:val="16"/>
          <w:lang w:val="es-CR"/>
        </w:rPr>
        <w:t>.</w:t>
      </w:r>
    </w:p>
  </w:footnote>
  <w:footnote w:id="86">
    <w:p w14:paraId="58691A9A"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 xml:space="preserve">Cfr. </w:t>
      </w:r>
      <w:r w:rsidRPr="00EC1426">
        <w:rPr>
          <w:lang w:val="es-CR"/>
        </w:rPr>
        <w:t xml:space="preserve">En atención al tiempo transcurrido y al reconocimiento de responsabilidad internacional, la Corte no considera necesario hacer un análisis exhaustivo sobre los elementos del plazo razonable. Esto implicaría, a efectos de determinar si hubo razonabilidad en el tiempo transcurrido, examinar en forma detenida distintos elementos del caso: a) complejidad del asunto; b) actividad procesal del interesado; c) conducta de las autoridades judiciales, y d) la afectación generada en la situación jurídica de la persona involucrada en el proceso. </w:t>
      </w:r>
      <w:r w:rsidRPr="00EC1426">
        <w:rPr>
          <w:i/>
          <w:lang w:val="es-CR"/>
        </w:rPr>
        <w:t xml:space="preserve">Cfr. Caso Valle Jaramillo y otros Vs. Colombia. Fondo, Reparaciones y Costas. </w:t>
      </w:r>
      <w:r w:rsidRPr="00EC1426">
        <w:rPr>
          <w:lang w:val="es-CR"/>
        </w:rPr>
        <w:t>Sentencia de 27 de noviembre de 2008. Serie C No. 192, párr. 155,</w:t>
      </w:r>
      <w:r w:rsidRPr="00EC1426">
        <w:rPr>
          <w:rStyle w:val="Textoennegrita"/>
          <w:color w:val="000000"/>
          <w:shd w:val="clear" w:color="auto" w:fill="FFFFFF"/>
          <w:lang w:val="es-CR"/>
        </w:rPr>
        <w:t xml:space="preserve"> </w:t>
      </w:r>
      <w:r w:rsidRPr="00EC1426">
        <w:rPr>
          <w:rStyle w:val="Textoennegrita"/>
          <w:b w:val="0"/>
          <w:color w:val="000000"/>
          <w:shd w:val="clear" w:color="auto" w:fill="FFFFFF"/>
          <w:lang w:val="es-CR"/>
        </w:rPr>
        <w:t xml:space="preserve">y </w:t>
      </w:r>
      <w:r w:rsidRPr="00EC1426">
        <w:rPr>
          <w:rStyle w:val="Textoennegrita"/>
          <w:b w:val="0"/>
          <w:i/>
          <w:color w:val="000000"/>
          <w:shd w:val="clear" w:color="auto" w:fill="FFFFFF"/>
          <w:lang w:val="es-CR"/>
        </w:rPr>
        <w:t>Caso Terrones Silva y otros Vs. Perú. Excepciones Preliminares, Fondo, Reparaciones y Costas, supra</w:t>
      </w:r>
      <w:r w:rsidRPr="00EC1426">
        <w:rPr>
          <w:rStyle w:val="Textoennegrita"/>
          <w:b w:val="0"/>
          <w:color w:val="000000"/>
          <w:shd w:val="clear" w:color="auto" w:fill="FFFFFF"/>
          <w:lang w:val="es-CR"/>
        </w:rPr>
        <w:t xml:space="preserve">, párr. 193. </w:t>
      </w:r>
    </w:p>
  </w:footnote>
  <w:footnote w:id="87">
    <w:p w14:paraId="532E62A1"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Cfr. Caso Trujillo Oroza Vs. Bolivia. Reparaciones y Costas.</w:t>
      </w:r>
      <w:r w:rsidRPr="00EC1426">
        <w:rPr>
          <w:lang w:val="es-CR"/>
        </w:rPr>
        <w:t xml:space="preserve"> Sentencia de 27 de febrero de 2002. Serie C No. 92, párr. 100, y</w:t>
      </w:r>
      <w:r w:rsidRPr="00EC1426">
        <w:rPr>
          <w:i/>
          <w:lang w:val="es-CR"/>
        </w:rPr>
        <w:t xml:space="preserve"> Caso Guachalá Chimbo y otros Vs. Ecuador</w:t>
      </w:r>
      <w:r>
        <w:rPr>
          <w:i/>
          <w:lang w:val="es-CR"/>
        </w:rPr>
        <w:t>.</w:t>
      </w:r>
      <w:r w:rsidRPr="00240F86">
        <w:rPr>
          <w:i/>
          <w:lang w:val="es-CR"/>
        </w:rPr>
        <w:t xml:space="preserve"> </w:t>
      </w:r>
      <w:r w:rsidRPr="00B832F9">
        <w:rPr>
          <w:i/>
          <w:lang w:val="es-CR"/>
        </w:rPr>
        <w:t>Fondo, Reparaciones y Costas</w:t>
      </w:r>
      <w:r>
        <w:rPr>
          <w:i/>
          <w:lang w:val="es-CR"/>
        </w:rPr>
        <w:t>, supra</w:t>
      </w:r>
      <w:r w:rsidRPr="00EC1426">
        <w:rPr>
          <w:lang w:val="es-CR"/>
        </w:rPr>
        <w:t xml:space="preserve">, párr. 213.  Esta Corte encuentra, además, que diferentes instancias han reconocido el carácter autónomo del derecho a la verdad en casos relacionados con graves violaciones de derechos humanos. </w:t>
      </w:r>
      <w:r w:rsidRPr="00EC1426">
        <w:rPr>
          <w:i/>
          <w:lang w:val="es-CR"/>
        </w:rPr>
        <w:t xml:space="preserve">Cfr. </w:t>
      </w:r>
      <w:r>
        <w:rPr>
          <w:lang w:val="es-CR"/>
        </w:rPr>
        <w:t xml:space="preserve">Comisión de Derechos Humanos, </w:t>
      </w:r>
      <w:r w:rsidRPr="00576176">
        <w:rPr>
          <w:i/>
          <w:lang w:val="es-CR"/>
        </w:rPr>
        <w:t>Estudi</w:t>
      </w:r>
      <w:r>
        <w:rPr>
          <w:i/>
          <w:lang w:val="es-CR"/>
        </w:rPr>
        <w:t xml:space="preserve">o sobre el derecho a la verdad, </w:t>
      </w:r>
      <w:r w:rsidRPr="00EC1426">
        <w:rPr>
          <w:lang w:val="es-CR"/>
        </w:rPr>
        <w:t>Informe de la Oficina del Alto Comisionado de las Naciones Unidas para los Derechos Humanos</w:t>
      </w:r>
      <w:r>
        <w:rPr>
          <w:lang w:val="es-CR"/>
        </w:rPr>
        <w:t>, UN Doc. E/CN.4/2006/91, 9 de enero de 2006,</w:t>
      </w:r>
      <w:r w:rsidRPr="00EC1426">
        <w:rPr>
          <w:lang w:val="es-CR"/>
        </w:rPr>
        <w:t xml:space="preserve"> párr. </w:t>
      </w:r>
      <w:r>
        <w:rPr>
          <w:lang w:val="es-CR"/>
        </w:rPr>
        <w:t>42</w:t>
      </w:r>
      <w:r w:rsidRPr="00EC1426">
        <w:rPr>
          <w:lang w:val="es-CR"/>
        </w:rPr>
        <w:t>.</w:t>
      </w:r>
    </w:p>
  </w:footnote>
  <w:footnote w:id="88">
    <w:p w14:paraId="358AAEC7" w14:textId="77777777" w:rsidR="00C208B9" w:rsidRPr="00EC1426" w:rsidRDefault="00C208B9" w:rsidP="00274534">
      <w:pPr>
        <w:pStyle w:val="Textonotapie"/>
        <w:tabs>
          <w:tab w:val="left" w:pos="426"/>
        </w:tabs>
        <w:spacing w:before="100"/>
        <w:rPr>
          <w:lang w:val="es-CR"/>
        </w:rPr>
      </w:pPr>
      <w:r w:rsidRPr="00EC1426">
        <w:rPr>
          <w:rStyle w:val="Refdenotaalpie"/>
          <w:rFonts w:eastAsiaTheme="majorEastAsia"/>
          <w:lang w:val="es-CR"/>
        </w:rPr>
        <w:footnoteRef/>
      </w:r>
      <w:r w:rsidRPr="00EC1426">
        <w:rPr>
          <w:lang w:val="es-CR"/>
        </w:rPr>
        <w:t xml:space="preserve"> </w:t>
      </w:r>
      <w:r>
        <w:rPr>
          <w:lang w:val="es-CR"/>
        </w:rPr>
        <w:tab/>
      </w:r>
      <w:r>
        <w:rPr>
          <w:lang w:val="es-CR"/>
        </w:rPr>
        <w:tab/>
      </w:r>
      <w:r w:rsidRPr="00EC1426">
        <w:rPr>
          <w:i/>
          <w:lang w:val="es-CR"/>
        </w:rPr>
        <w:t xml:space="preserve">Cfr. Caso Zambrano Vélez y otros Vs. Ecuador. Fondo, Reparaciones y Costas. </w:t>
      </w:r>
      <w:r w:rsidRPr="00EC1426">
        <w:rPr>
          <w:lang w:val="es-CR"/>
        </w:rPr>
        <w:t xml:space="preserve">Sentencia de 4 de julio de 2007. Serie C No. 166, párr. 128, y </w:t>
      </w:r>
      <w:r w:rsidRPr="00EC1426">
        <w:rPr>
          <w:i/>
          <w:lang w:val="es-CR"/>
        </w:rPr>
        <w:t>Caso Rodríguez Vera y otros (Desaparecidos del Palacio de Justicia) Vs. Colombia. Excepciones Preliminares, Fondo, Reparaciones y Costas.</w:t>
      </w:r>
      <w:r w:rsidRPr="00EC1426">
        <w:rPr>
          <w:lang w:val="es-CR"/>
        </w:rPr>
        <w:t xml:space="preserve"> Sentencia de 14 de noviembre de 2014. Serie C No. 287, párr. 510</w:t>
      </w:r>
      <w:r w:rsidRPr="00EC1426">
        <w:rPr>
          <w:color w:val="000000"/>
          <w:lang w:val="es-CR"/>
        </w:rPr>
        <w:t>.</w:t>
      </w:r>
    </w:p>
  </w:footnote>
  <w:footnote w:id="89">
    <w:p w14:paraId="245FDE8A"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t>Artículo 5</w:t>
      </w:r>
      <w:r>
        <w:rPr>
          <w:lang w:val="es-CR"/>
        </w:rPr>
        <w:t>.1</w:t>
      </w:r>
      <w:r w:rsidRPr="00EC1426">
        <w:rPr>
          <w:lang w:val="es-CR"/>
        </w:rPr>
        <w:t xml:space="preserve"> de la Convención Americana, en relación con el artículo 1.1 del mismo Instrumento. </w:t>
      </w:r>
    </w:p>
  </w:footnote>
  <w:footnote w:id="90">
    <w:p w14:paraId="0CE90A3C" w14:textId="77777777" w:rsidR="00C208B9" w:rsidRPr="00EC1426" w:rsidRDefault="00C208B9" w:rsidP="00274534">
      <w:pPr>
        <w:pStyle w:val="Textonotapie"/>
        <w:tabs>
          <w:tab w:val="left" w:pos="426"/>
        </w:tabs>
        <w:spacing w:before="100"/>
        <w:ind w:right="-90"/>
        <w:rPr>
          <w:rFonts w:cs="Verdana"/>
          <w:lang w:val="es-CR"/>
        </w:rPr>
      </w:pPr>
      <w:r w:rsidRPr="00EC1426">
        <w:rPr>
          <w:rStyle w:val="Refdenotaalpie"/>
          <w:lang w:val="es-CR"/>
        </w:rPr>
        <w:footnoteRef/>
      </w:r>
      <w:r w:rsidRPr="00EC1426">
        <w:rPr>
          <w:lang w:val="es-CR"/>
        </w:rPr>
        <w:t xml:space="preserve"> </w:t>
      </w:r>
      <w:r>
        <w:rPr>
          <w:lang w:val="es-CR"/>
        </w:rPr>
        <w:tab/>
      </w:r>
      <w:r>
        <w:rPr>
          <w:lang w:val="es-CR"/>
        </w:rPr>
        <w:tab/>
      </w:r>
      <w:r w:rsidRPr="00EC1426">
        <w:rPr>
          <w:i/>
          <w:lang w:val="es-CR"/>
        </w:rPr>
        <w:t xml:space="preserve">Cfr. </w:t>
      </w:r>
      <w:r w:rsidRPr="00EC1426">
        <w:rPr>
          <w:i/>
          <w:iCs/>
          <w:lang w:val="es-CR"/>
        </w:rPr>
        <w:t>Caso Blake Vs. Guatemala. Fondo.</w:t>
      </w:r>
      <w:r w:rsidRPr="00EC1426">
        <w:rPr>
          <w:iCs/>
          <w:lang w:val="es-CR"/>
        </w:rPr>
        <w:t xml:space="preserve"> Sentencia de 24 de enero de 1998. Serie C No. 36, párr</w:t>
      </w:r>
      <w:r w:rsidRPr="00EC1426">
        <w:rPr>
          <w:lang w:val="es-CR"/>
        </w:rPr>
        <w:t xml:space="preserve">. 114, y </w:t>
      </w:r>
      <w:r w:rsidRPr="00FB45A3">
        <w:rPr>
          <w:bCs/>
          <w:i/>
          <w:lang w:val="es-CR"/>
        </w:rPr>
        <w:t>Caso Guachalá Chimbo y otros Vs. Ecuador</w:t>
      </w:r>
      <w:r>
        <w:rPr>
          <w:bCs/>
          <w:i/>
          <w:lang w:val="es-CR"/>
        </w:rPr>
        <w:t xml:space="preserve">, </w:t>
      </w:r>
      <w:r w:rsidRPr="00B832F9">
        <w:rPr>
          <w:i/>
          <w:lang w:val="es-CR"/>
        </w:rPr>
        <w:t>Fondo, Reparaciones y Costas</w:t>
      </w:r>
      <w:r>
        <w:rPr>
          <w:i/>
          <w:lang w:val="es-CR"/>
        </w:rPr>
        <w:t xml:space="preserve">, </w:t>
      </w:r>
      <w:r w:rsidRPr="00EC1426">
        <w:rPr>
          <w:bCs/>
          <w:i/>
          <w:lang w:val="es-CR"/>
        </w:rPr>
        <w:t>supra,</w:t>
      </w:r>
      <w:r w:rsidRPr="00EC1426">
        <w:rPr>
          <w:bCs/>
          <w:lang w:val="es-CR"/>
        </w:rPr>
        <w:t xml:space="preserve"> párr. </w:t>
      </w:r>
      <w:r>
        <w:rPr>
          <w:bCs/>
          <w:lang w:val="es-CR"/>
        </w:rPr>
        <w:t>217</w:t>
      </w:r>
      <w:r w:rsidRPr="00EC1426">
        <w:rPr>
          <w:bCs/>
          <w:lang w:val="es-CR"/>
        </w:rPr>
        <w:t>.</w:t>
      </w:r>
    </w:p>
  </w:footnote>
  <w:footnote w:id="91">
    <w:p w14:paraId="633A58D1"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t xml:space="preserve">Declaración por affidavit de Iván Rodrigo Garzón Guzmán (expediente de prueba, folio 4563). </w:t>
      </w:r>
    </w:p>
  </w:footnote>
  <w:footnote w:id="92">
    <w:p w14:paraId="506E2C88"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t xml:space="preserve">Declaración por affidavit de Iván Rodrigo Garzón Guzmán (expediente de prueba, folio 4565). </w:t>
      </w:r>
    </w:p>
  </w:footnote>
  <w:footnote w:id="93">
    <w:p w14:paraId="2DAF38BF"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Cfr. Caso Velásquez Rodríguez Vs. Honduras. Reparaciones y Costas.</w:t>
      </w:r>
      <w:r w:rsidRPr="00EC1426">
        <w:rPr>
          <w:lang w:val="es-CR"/>
        </w:rPr>
        <w:t xml:space="preserve"> Sentencia de 21 de julio de 1989. Serie C No. 7, párr. 25, y </w:t>
      </w:r>
      <w:r w:rsidRPr="00EC1426">
        <w:rPr>
          <w:i/>
          <w:lang w:val="es-CR"/>
        </w:rPr>
        <w:t>Caso Jenkins Vs. Argentina. Excepciones Preliminares, Fondo, Reparaciones y Costas.</w:t>
      </w:r>
      <w:r w:rsidRPr="00EC1426">
        <w:rPr>
          <w:lang w:val="es-CR"/>
        </w:rPr>
        <w:t xml:space="preserve"> Sentencia de 26 de noviembre de 2019. Serie C No. 397, párr. 122.</w:t>
      </w:r>
    </w:p>
  </w:footnote>
  <w:footnote w:id="94">
    <w:p w14:paraId="3620BAF9"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Cfr. Caso Velásquez Rodríguez Vs. Honduras. Reparaciones y Costas, supra</w:t>
      </w:r>
      <w:r w:rsidRPr="00EC1426">
        <w:rPr>
          <w:lang w:val="es-CR"/>
        </w:rPr>
        <w:t xml:space="preserve">, párr. 26, y </w:t>
      </w:r>
      <w:r w:rsidRPr="00EC1426">
        <w:rPr>
          <w:i/>
          <w:lang w:val="es-CR"/>
        </w:rPr>
        <w:t>C</w:t>
      </w:r>
      <w:r w:rsidRPr="00094063">
        <w:rPr>
          <w:i/>
          <w:lang w:val="es-CR"/>
        </w:rPr>
        <w:t>aso Almeida Vs. Argentina. Fondo, Reparaciones y Costas. Sentencia de 17 de noviembre de 2020. Serie C No. 416</w:t>
      </w:r>
      <w:r>
        <w:rPr>
          <w:i/>
          <w:lang w:val="es-CR"/>
        </w:rPr>
        <w:t>,</w:t>
      </w:r>
      <w:r w:rsidRPr="00EC1426">
        <w:rPr>
          <w:lang w:val="es-CR"/>
        </w:rPr>
        <w:t xml:space="preserve"> párr. </w:t>
      </w:r>
      <w:r>
        <w:rPr>
          <w:lang w:val="es-CR"/>
        </w:rPr>
        <w:t>55</w:t>
      </w:r>
      <w:r w:rsidRPr="00EC1426">
        <w:rPr>
          <w:lang w:val="es-CR"/>
        </w:rPr>
        <w:t>.</w:t>
      </w:r>
    </w:p>
  </w:footnote>
  <w:footnote w:id="95">
    <w:p w14:paraId="20B1B627" w14:textId="77777777" w:rsidR="00C208B9" w:rsidRPr="00EC1426" w:rsidRDefault="00C208B9" w:rsidP="00274534">
      <w:pPr>
        <w:pStyle w:val="Textonotapie"/>
        <w:tabs>
          <w:tab w:val="left" w:pos="426"/>
        </w:tabs>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lang w:val="es-CR"/>
        </w:rPr>
        <w:tab/>
      </w:r>
      <w:r w:rsidRPr="00EC1426">
        <w:rPr>
          <w:i/>
          <w:iCs/>
          <w:lang w:val="es-CR"/>
        </w:rPr>
        <w:t>Cfr. Caso Neira Alegría y otros Vs. Perú. Reparaciones y Costas</w:t>
      </w:r>
      <w:r w:rsidRPr="00EC1426">
        <w:rPr>
          <w:i/>
          <w:lang w:val="es-CR"/>
        </w:rPr>
        <w:t>.</w:t>
      </w:r>
      <w:r w:rsidRPr="00EC1426">
        <w:rPr>
          <w:lang w:val="es-CR"/>
        </w:rPr>
        <w:t xml:space="preserve"> Sentencia de 19 de septiembre de 1996. Serie C No. 29, párr. 56, y </w:t>
      </w:r>
      <w:r w:rsidRPr="006216C5">
        <w:rPr>
          <w:i/>
          <w:lang w:val="es-CR"/>
        </w:rPr>
        <w:t>Caso Muelle Flores Vs. Perú. Excepciones Preliminares, Fondo, Reparaciones y Costas.</w:t>
      </w:r>
      <w:r w:rsidRPr="00353F4A">
        <w:rPr>
          <w:lang w:val="es-CR"/>
        </w:rPr>
        <w:t xml:space="preserve"> Sentencia de 6 de marzo de 2019. Serie C No. 375</w:t>
      </w:r>
      <w:r>
        <w:rPr>
          <w:lang w:val="es-CR"/>
        </w:rPr>
        <w:t xml:space="preserve">, </w:t>
      </w:r>
      <w:r w:rsidRPr="00EC1426">
        <w:rPr>
          <w:lang w:val="es-CR"/>
        </w:rPr>
        <w:t xml:space="preserve">párr. </w:t>
      </w:r>
      <w:r>
        <w:rPr>
          <w:lang w:val="es-CR"/>
        </w:rPr>
        <w:t>267</w:t>
      </w:r>
      <w:r w:rsidRPr="00EC1426">
        <w:rPr>
          <w:iCs/>
          <w:lang w:val="es-CR"/>
        </w:rPr>
        <w:t>.</w:t>
      </w:r>
    </w:p>
  </w:footnote>
  <w:footnote w:id="96">
    <w:p w14:paraId="5CA5CBE2" w14:textId="77777777" w:rsidR="00C208B9" w:rsidRPr="00EC1426" w:rsidRDefault="00C208B9" w:rsidP="00274534">
      <w:pPr>
        <w:pStyle w:val="Textonotapie"/>
        <w:tabs>
          <w:tab w:val="left" w:pos="450"/>
        </w:tabs>
        <w:spacing w:before="100"/>
        <w:rPr>
          <w:lang w:val="es-CR"/>
        </w:rPr>
      </w:pPr>
      <w:r w:rsidRPr="00EC1426">
        <w:rPr>
          <w:rStyle w:val="Refdenotaalpie"/>
          <w:lang w:val="es-CR"/>
        </w:rPr>
        <w:footnoteRef/>
      </w:r>
      <w:r w:rsidRPr="00EC1426">
        <w:rPr>
          <w:lang w:val="es-CR"/>
        </w:rPr>
        <w:t xml:space="preserve"> </w:t>
      </w:r>
      <w:r>
        <w:rPr>
          <w:lang w:val="es-CR"/>
        </w:rPr>
        <w:tab/>
      </w:r>
      <w:r>
        <w:rPr>
          <w:lang w:val="es-CR"/>
        </w:rPr>
        <w:tab/>
      </w:r>
      <w:r w:rsidRPr="00EC1426">
        <w:rPr>
          <w:i/>
          <w:iCs/>
          <w:lang w:val="es-CR"/>
        </w:rPr>
        <w:t>Cfr. Caso Velásquez Rodríguez Vs. Honduras. Fondo, supra</w:t>
      </w:r>
      <w:r w:rsidRPr="00EC1426">
        <w:rPr>
          <w:iCs/>
          <w:lang w:val="es-CR"/>
        </w:rPr>
        <w:t>, párr. 174, y</w:t>
      </w:r>
      <w:r w:rsidRPr="00B90693">
        <w:t xml:space="preserve"> </w:t>
      </w:r>
      <w:r w:rsidRPr="00B90693">
        <w:rPr>
          <w:bCs/>
          <w:i/>
          <w:lang w:val="es-CR"/>
        </w:rPr>
        <w:t>Caso Gua</w:t>
      </w:r>
      <w:r>
        <w:rPr>
          <w:bCs/>
          <w:i/>
          <w:lang w:val="es-CR"/>
        </w:rPr>
        <w:t xml:space="preserve">chalá Chimbo y otros Vs. Ecuador. </w:t>
      </w:r>
      <w:r w:rsidRPr="00B832F9">
        <w:rPr>
          <w:i/>
          <w:lang w:val="es-CR"/>
        </w:rPr>
        <w:t>Fondo, Reparaciones y Costas</w:t>
      </w:r>
      <w:r>
        <w:rPr>
          <w:i/>
          <w:lang w:val="es-CR"/>
        </w:rPr>
        <w:t xml:space="preserve">, </w:t>
      </w:r>
      <w:r w:rsidRPr="00EC1426">
        <w:rPr>
          <w:bCs/>
          <w:i/>
          <w:lang w:val="es-CR"/>
        </w:rPr>
        <w:t>supra</w:t>
      </w:r>
      <w:r w:rsidRPr="00EC1426">
        <w:rPr>
          <w:bCs/>
          <w:lang w:val="es-CR"/>
        </w:rPr>
        <w:t xml:space="preserve">, párr. </w:t>
      </w:r>
      <w:r>
        <w:rPr>
          <w:bCs/>
          <w:lang w:val="es-CR"/>
        </w:rPr>
        <w:t>199</w:t>
      </w:r>
      <w:r w:rsidRPr="00EC1426">
        <w:rPr>
          <w:bCs/>
          <w:lang w:val="es-CR"/>
        </w:rPr>
        <w:t>.</w:t>
      </w:r>
    </w:p>
  </w:footnote>
  <w:footnote w:id="97">
    <w:p w14:paraId="5F8B9582"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iCs/>
          <w:lang w:val="es-CR"/>
        </w:rPr>
        <w:t>Cfr</w:t>
      </w:r>
      <w:r w:rsidRPr="00EC1426">
        <w:rPr>
          <w:iCs/>
          <w:lang w:val="es-CR"/>
        </w:rPr>
        <w:t xml:space="preserve">. </w:t>
      </w:r>
      <w:r w:rsidRPr="00EC1426">
        <w:rPr>
          <w:i/>
          <w:iCs/>
          <w:lang w:val="es-CR"/>
        </w:rPr>
        <w:t>Caso Myrna Mack Chang Vs. Guatemala. Fondo, Reparaciones y Costas.</w:t>
      </w:r>
      <w:r w:rsidRPr="00EC1426">
        <w:rPr>
          <w:iCs/>
          <w:lang w:val="es-CR"/>
        </w:rPr>
        <w:t xml:space="preserve"> Sentencia de 25 de noviembre de 2003. Serie C No. 101, p</w:t>
      </w:r>
      <w:r w:rsidRPr="00EC1426">
        <w:rPr>
          <w:lang w:val="es-CR"/>
        </w:rPr>
        <w:t>árr. 277</w:t>
      </w:r>
      <w:r w:rsidRPr="00EC1426">
        <w:rPr>
          <w:iCs/>
          <w:lang w:val="es-CR"/>
        </w:rPr>
        <w:t>, y</w:t>
      </w:r>
      <w:r w:rsidRPr="00EC1426">
        <w:rPr>
          <w:iCs/>
          <w:color w:val="FF0000"/>
          <w:lang w:val="es-CR"/>
        </w:rPr>
        <w:t xml:space="preserve"> </w:t>
      </w:r>
      <w:r w:rsidRPr="00EC1426">
        <w:rPr>
          <w:bCs/>
          <w:i/>
          <w:lang w:val="es-CR"/>
        </w:rPr>
        <w:t>Caso Vásquez Durand y otros Vs. Ecuador</w:t>
      </w:r>
      <w:r>
        <w:rPr>
          <w:bCs/>
          <w:i/>
          <w:lang w:val="es-CR"/>
        </w:rPr>
        <w:t xml:space="preserve">. </w:t>
      </w:r>
      <w:r w:rsidRPr="00EC1426">
        <w:rPr>
          <w:i/>
          <w:lang w:val="es-CR"/>
        </w:rPr>
        <w:t xml:space="preserve">Excepciones Preliminares, </w:t>
      </w:r>
      <w:r>
        <w:rPr>
          <w:i/>
          <w:lang w:val="es-CR"/>
        </w:rPr>
        <w:t>Fondo, Reparaciones y Costas,</w:t>
      </w:r>
      <w:r w:rsidRPr="00EC1426">
        <w:rPr>
          <w:bCs/>
          <w:i/>
          <w:lang w:val="es-CR"/>
        </w:rPr>
        <w:t xml:space="preserve"> supra</w:t>
      </w:r>
      <w:r w:rsidRPr="00EC1426">
        <w:rPr>
          <w:bCs/>
          <w:lang w:val="es-CR"/>
        </w:rPr>
        <w:t>, párr. 203</w:t>
      </w:r>
      <w:r w:rsidRPr="00EC1426">
        <w:rPr>
          <w:lang w:val="es-CR"/>
        </w:rPr>
        <w:t>.</w:t>
      </w:r>
    </w:p>
  </w:footnote>
  <w:footnote w:id="98">
    <w:p w14:paraId="08F39876"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 xml:space="preserve">Cfr. </w:t>
      </w:r>
      <w:r w:rsidRPr="00EC1426">
        <w:rPr>
          <w:bCs/>
          <w:i/>
          <w:lang w:val="es-CR"/>
        </w:rPr>
        <w:t>Caso Vásquez Durand y otros Vs. Ecuador</w:t>
      </w:r>
      <w:r>
        <w:rPr>
          <w:bCs/>
          <w:i/>
          <w:lang w:val="es-CR"/>
        </w:rPr>
        <w:t xml:space="preserve">, </w:t>
      </w:r>
      <w:r w:rsidRPr="00EC1426">
        <w:rPr>
          <w:i/>
          <w:lang w:val="es-CR"/>
        </w:rPr>
        <w:t>Excepciones Preliminares, Fondo, Reparaciones y Costas</w:t>
      </w:r>
      <w:r>
        <w:rPr>
          <w:i/>
          <w:lang w:val="es-CR"/>
        </w:rPr>
        <w:t>,</w:t>
      </w:r>
      <w:r w:rsidRPr="00EC1426">
        <w:rPr>
          <w:lang w:val="es-CR"/>
        </w:rPr>
        <w:t xml:space="preserve"> </w:t>
      </w:r>
      <w:r w:rsidRPr="00EC1426">
        <w:rPr>
          <w:bCs/>
          <w:i/>
          <w:lang w:val="es-CR"/>
        </w:rPr>
        <w:t>supra</w:t>
      </w:r>
      <w:r w:rsidRPr="00EC1426">
        <w:rPr>
          <w:bCs/>
          <w:lang w:val="es-CR"/>
        </w:rPr>
        <w:t>, párr. 203.</w:t>
      </w:r>
    </w:p>
  </w:footnote>
  <w:footnote w:id="99">
    <w:p w14:paraId="042CA07E" w14:textId="77777777" w:rsidR="00C208B9" w:rsidRPr="00EC1426" w:rsidRDefault="00C208B9" w:rsidP="00274534">
      <w:pPr>
        <w:pStyle w:val="Textonotapie"/>
        <w:tabs>
          <w:tab w:val="left" w:pos="426"/>
        </w:tabs>
        <w:spacing w:before="100"/>
        <w:ind w:right="-90"/>
        <w:rPr>
          <w:rFonts w:cs="Verdana"/>
          <w:lang w:val="es-CR"/>
        </w:rPr>
      </w:pPr>
      <w:r w:rsidRPr="00EC1426">
        <w:rPr>
          <w:rStyle w:val="Refdenotaalpie"/>
          <w:lang w:val="es-CR"/>
        </w:rPr>
        <w:footnoteRef/>
      </w:r>
      <w:r w:rsidRPr="00EC1426">
        <w:rPr>
          <w:lang w:val="es-CR"/>
        </w:rPr>
        <w:t xml:space="preserve"> </w:t>
      </w:r>
      <w:r>
        <w:rPr>
          <w:lang w:val="es-CR"/>
        </w:rPr>
        <w:tab/>
      </w:r>
      <w:r>
        <w:rPr>
          <w:lang w:val="es-CR"/>
        </w:rPr>
        <w:tab/>
      </w:r>
      <w:r w:rsidRPr="00EC1426">
        <w:rPr>
          <w:i/>
          <w:lang w:val="es-CR"/>
        </w:rPr>
        <w:t xml:space="preserve">Cfr. </w:t>
      </w:r>
      <w:r w:rsidRPr="00EC1426">
        <w:rPr>
          <w:i/>
          <w:iCs/>
          <w:lang w:val="es-CR"/>
        </w:rPr>
        <w:t>Caso del Caracazo Vs. Venezuela. Reparaciones y Costas.</w:t>
      </w:r>
      <w:r w:rsidRPr="00EC1426">
        <w:rPr>
          <w:iCs/>
          <w:lang w:val="es-CR"/>
        </w:rPr>
        <w:t xml:space="preserve"> </w:t>
      </w:r>
      <w:r w:rsidRPr="00EC1426">
        <w:rPr>
          <w:lang w:val="es-CR"/>
        </w:rPr>
        <w:t>Sentencia de 29 de agosto de 2002. Serie C No. 95, párr. 118</w:t>
      </w:r>
      <w:r w:rsidRPr="00EC1426">
        <w:rPr>
          <w:iCs/>
          <w:lang w:val="es-CR"/>
        </w:rPr>
        <w:t>, y</w:t>
      </w:r>
      <w:r w:rsidRPr="00EC1426">
        <w:rPr>
          <w:bCs/>
          <w:i/>
          <w:lang w:val="es-CR"/>
        </w:rPr>
        <w:t xml:space="preserve"> </w:t>
      </w:r>
      <w:r>
        <w:rPr>
          <w:bCs/>
          <w:i/>
          <w:lang w:val="es-CR"/>
        </w:rPr>
        <w:t>C</w:t>
      </w:r>
      <w:r w:rsidRPr="00234A2C">
        <w:rPr>
          <w:bCs/>
          <w:i/>
          <w:lang w:val="es-CR"/>
        </w:rPr>
        <w:t>aso Olivares Muñoz y otros Vs. Venezuela</w:t>
      </w:r>
      <w:r>
        <w:rPr>
          <w:rFonts w:eastAsia="Arial Unicode MS" w:cs="Arial Unicode MS"/>
          <w:i/>
          <w:shd w:val="clear" w:color="auto" w:fill="FFFFFF"/>
          <w:lang w:val="es-CR"/>
        </w:rPr>
        <w:t>. Fondo, Reparaciones y Costas</w:t>
      </w:r>
      <w:r>
        <w:rPr>
          <w:bCs/>
          <w:i/>
          <w:lang w:val="es-CR"/>
        </w:rPr>
        <w:t xml:space="preserve">, </w:t>
      </w:r>
      <w:r w:rsidRPr="00EC1426">
        <w:rPr>
          <w:bCs/>
          <w:i/>
          <w:lang w:val="es-CR"/>
        </w:rPr>
        <w:t>supra</w:t>
      </w:r>
      <w:r w:rsidRPr="00EC1426">
        <w:rPr>
          <w:bCs/>
          <w:lang w:val="es-CR"/>
        </w:rPr>
        <w:t xml:space="preserve">, párr. </w:t>
      </w:r>
      <w:r>
        <w:rPr>
          <w:bCs/>
          <w:lang w:val="es-CR"/>
        </w:rPr>
        <w:t>152</w:t>
      </w:r>
      <w:r w:rsidRPr="00EC1426">
        <w:rPr>
          <w:bCs/>
          <w:lang w:val="es-CR"/>
        </w:rPr>
        <w:t>.</w:t>
      </w:r>
    </w:p>
  </w:footnote>
  <w:footnote w:id="100">
    <w:p w14:paraId="3F15A909"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iCs/>
          <w:lang w:val="es-CR"/>
        </w:rPr>
        <w:t>Cfr. Caso Neira Alegría y otros Vs. Perú. Reparaciones y Costas</w:t>
      </w:r>
      <w:r>
        <w:rPr>
          <w:lang w:val="es-CR"/>
        </w:rPr>
        <w:t>,</w:t>
      </w:r>
      <w:r w:rsidRPr="00EC1426">
        <w:rPr>
          <w:i/>
          <w:iCs/>
          <w:lang w:val="es-CR"/>
        </w:rPr>
        <w:t xml:space="preserve"> supra</w:t>
      </w:r>
      <w:r w:rsidRPr="00EC1426">
        <w:rPr>
          <w:lang w:val="es-CR"/>
        </w:rPr>
        <w:t>, párr. 69</w:t>
      </w:r>
      <w:r w:rsidRPr="00EC1426">
        <w:rPr>
          <w:iCs/>
          <w:lang w:val="es-CR"/>
        </w:rPr>
        <w:t xml:space="preserve">, y </w:t>
      </w:r>
      <w:r w:rsidRPr="00EC1426">
        <w:rPr>
          <w:bCs/>
          <w:i/>
          <w:lang w:val="es-CR"/>
        </w:rPr>
        <w:t>Caso Vásquez Durand y otros Vs. Ecuador</w:t>
      </w:r>
      <w:r w:rsidRPr="00EC1426">
        <w:rPr>
          <w:i/>
          <w:lang w:val="es-CR"/>
        </w:rPr>
        <w:t xml:space="preserve">. Excepciones Preliminares, </w:t>
      </w:r>
      <w:r>
        <w:rPr>
          <w:i/>
          <w:lang w:val="es-CR"/>
        </w:rPr>
        <w:t>Fondo, Reparaciones y Costas,</w:t>
      </w:r>
      <w:r w:rsidRPr="00EC1426">
        <w:rPr>
          <w:bCs/>
          <w:i/>
          <w:lang w:val="es-CR"/>
        </w:rPr>
        <w:t xml:space="preserve"> supra</w:t>
      </w:r>
      <w:r w:rsidRPr="00EC1426">
        <w:rPr>
          <w:bCs/>
          <w:lang w:val="es-CR"/>
        </w:rPr>
        <w:t>, párr. 208.</w:t>
      </w:r>
    </w:p>
  </w:footnote>
  <w:footnote w:id="101">
    <w:p w14:paraId="3D029F01" w14:textId="77777777" w:rsidR="00C208B9" w:rsidRPr="00EC1426" w:rsidRDefault="00C208B9" w:rsidP="00274534">
      <w:pPr>
        <w:pStyle w:val="Textonotapie"/>
        <w:tabs>
          <w:tab w:val="left" w:pos="426"/>
        </w:tabs>
        <w:spacing w:before="100"/>
        <w:rPr>
          <w:lang w:val="es-CR"/>
        </w:rPr>
      </w:pPr>
      <w:r w:rsidRPr="00EC1426">
        <w:rPr>
          <w:rStyle w:val="Refdenotaalpie"/>
          <w:rFonts w:eastAsiaTheme="majorEastAsia"/>
          <w:lang w:val="es-CR"/>
        </w:rPr>
        <w:footnoteRef/>
      </w:r>
      <w:r w:rsidRPr="00EC1426">
        <w:rPr>
          <w:lang w:val="es-CR"/>
        </w:rPr>
        <w:t xml:space="preserve"> </w:t>
      </w:r>
      <w:r>
        <w:rPr>
          <w:lang w:val="es-CR"/>
        </w:rPr>
        <w:tab/>
      </w:r>
      <w:r>
        <w:rPr>
          <w:lang w:val="es-CR"/>
        </w:rPr>
        <w:tab/>
      </w:r>
      <w:r w:rsidRPr="00EC1426">
        <w:rPr>
          <w:i/>
          <w:lang w:val="es-CR"/>
        </w:rPr>
        <w:t xml:space="preserve">Cfr. Caso Contreras y otros Vs. El Salvador. Fondo, Reparaciones y Costas. </w:t>
      </w:r>
      <w:r w:rsidRPr="00EC1426">
        <w:rPr>
          <w:lang w:val="es-CR"/>
        </w:rPr>
        <w:t>Sentencia de 31 de agosto de 2011. Serie C No. 232,</w:t>
      </w:r>
      <w:r w:rsidRPr="00EC1426">
        <w:rPr>
          <w:i/>
          <w:lang w:val="es-CR"/>
        </w:rPr>
        <w:t xml:space="preserve"> </w:t>
      </w:r>
      <w:r w:rsidRPr="00EC1426">
        <w:rPr>
          <w:lang w:val="es-CR"/>
        </w:rPr>
        <w:t xml:space="preserve">párr. 191, y </w:t>
      </w:r>
      <w:r w:rsidRPr="00234A2C">
        <w:rPr>
          <w:bCs/>
          <w:i/>
          <w:lang w:val="es-CR"/>
        </w:rPr>
        <w:t>Caso Guachalá Chimbo y otros Vs. Ecuador</w:t>
      </w:r>
      <w:r>
        <w:rPr>
          <w:bCs/>
          <w:i/>
          <w:lang w:val="es-CR"/>
        </w:rPr>
        <w:t xml:space="preserve">. </w:t>
      </w:r>
      <w:r w:rsidRPr="00B832F9">
        <w:rPr>
          <w:i/>
          <w:lang w:val="es-CR"/>
        </w:rPr>
        <w:t>Fondo, Reparaciones y Costas</w:t>
      </w:r>
      <w:r>
        <w:rPr>
          <w:i/>
          <w:lang w:val="es-CR"/>
        </w:rPr>
        <w:t xml:space="preserve">, </w:t>
      </w:r>
      <w:r w:rsidRPr="00EC1426">
        <w:rPr>
          <w:bCs/>
          <w:i/>
          <w:lang w:val="es-CR"/>
        </w:rPr>
        <w:t>supra</w:t>
      </w:r>
      <w:r w:rsidRPr="00EC1426">
        <w:rPr>
          <w:bCs/>
          <w:lang w:val="es-CR"/>
        </w:rPr>
        <w:t>, párr</w:t>
      </w:r>
      <w:r>
        <w:rPr>
          <w:bCs/>
          <w:lang w:val="es-CR"/>
        </w:rPr>
        <w:t>s</w:t>
      </w:r>
      <w:r w:rsidRPr="00EC1426">
        <w:rPr>
          <w:bCs/>
          <w:lang w:val="es-CR"/>
        </w:rPr>
        <w:t>. 2</w:t>
      </w:r>
      <w:r>
        <w:rPr>
          <w:bCs/>
          <w:lang w:val="es-CR"/>
        </w:rPr>
        <w:t>29 y 231</w:t>
      </w:r>
      <w:r w:rsidRPr="00EC1426">
        <w:rPr>
          <w:lang w:val="es-CR"/>
        </w:rPr>
        <w:t>.</w:t>
      </w:r>
    </w:p>
  </w:footnote>
  <w:footnote w:id="102">
    <w:p w14:paraId="289AAFF3" w14:textId="77777777" w:rsidR="00C208B9" w:rsidRPr="00EC1426" w:rsidRDefault="00C208B9" w:rsidP="00274534">
      <w:pPr>
        <w:pStyle w:val="Footnotes"/>
        <w:spacing w:before="100" w:after="0"/>
        <w:rPr>
          <w:spacing w:val="0"/>
          <w:lang w:val="es-CR"/>
        </w:rPr>
      </w:pPr>
      <w:r w:rsidRPr="00EC1426">
        <w:rPr>
          <w:rStyle w:val="Refdenotaalpie"/>
          <w:spacing w:val="0"/>
          <w:lang w:val="es-CR"/>
        </w:rPr>
        <w:footnoteRef/>
      </w:r>
      <w:r w:rsidRPr="00EC1426">
        <w:rPr>
          <w:spacing w:val="0"/>
          <w:lang w:val="es-CR"/>
        </w:rPr>
        <w:t xml:space="preserve"> </w:t>
      </w:r>
      <w:r>
        <w:rPr>
          <w:spacing w:val="0"/>
          <w:lang w:val="es-CR"/>
        </w:rPr>
        <w:tab/>
      </w:r>
      <w:r>
        <w:rPr>
          <w:spacing w:val="0"/>
          <w:lang w:val="es-CR"/>
        </w:rPr>
        <w:tab/>
      </w:r>
      <w:r w:rsidRPr="00EC1426">
        <w:rPr>
          <w:i/>
          <w:iCs w:val="0"/>
          <w:spacing w:val="0"/>
          <w:lang w:val="es-CR"/>
        </w:rPr>
        <w:t>Cfr. Caso Barrios Altos Vs. Perú. Reparaciones y Costas.</w:t>
      </w:r>
      <w:r w:rsidRPr="00EC1426">
        <w:rPr>
          <w:iCs w:val="0"/>
          <w:spacing w:val="0"/>
          <w:lang w:val="es-CR"/>
        </w:rPr>
        <w:t xml:space="preserve"> Sentencia de 30 de noviembre de 2001. Serie C No. 87, </w:t>
      </w:r>
      <w:r>
        <w:rPr>
          <w:iCs w:val="0"/>
          <w:spacing w:val="0"/>
          <w:lang w:val="es-CR"/>
        </w:rPr>
        <w:t>p</w:t>
      </w:r>
      <w:r w:rsidRPr="00EC1426">
        <w:rPr>
          <w:iCs w:val="0"/>
          <w:spacing w:val="0"/>
          <w:lang w:val="es-CR"/>
        </w:rPr>
        <w:t xml:space="preserve">árrs. 42 y 45, y </w:t>
      </w:r>
      <w:r w:rsidRPr="00EC1426">
        <w:rPr>
          <w:i/>
          <w:spacing w:val="0"/>
          <w:lang w:val="es-CR"/>
        </w:rPr>
        <w:t xml:space="preserve">Caso Azul Rojas Marín y otra Vs. Perú. Excepciones Preliminares, Fondo, Reparaciones y Costas. </w:t>
      </w:r>
      <w:r w:rsidRPr="00EC1426">
        <w:rPr>
          <w:spacing w:val="0"/>
          <w:lang w:val="es-CR"/>
        </w:rPr>
        <w:t>Sentencia de 12 de marzo de 2020. Serie C No. 402, párr. 236.</w:t>
      </w:r>
    </w:p>
  </w:footnote>
  <w:footnote w:id="103">
    <w:p w14:paraId="515CB4CC"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iCs/>
          <w:lang w:val="es-CR"/>
        </w:rPr>
        <w:t xml:space="preserve">Cfr. </w:t>
      </w:r>
      <w:r w:rsidRPr="00EC1426">
        <w:rPr>
          <w:i/>
          <w:lang w:val="es-CR"/>
        </w:rPr>
        <w:t>Caso Rosendo Cantú y otra Vs. México. Excepción Preliminar, Fondo, Reparaciones y Costas,</w:t>
      </w:r>
      <w:r w:rsidRPr="00EC1426">
        <w:rPr>
          <w:lang w:val="es-CR"/>
        </w:rPr>
        <w:t xml:space="preserve"> supra, párr. 253, y </w:t>
      </w:r>
      <w:r w:rsidRPr="00EC1426">
        <w:rPr>
          <w:i/>
          <w:lang w:val="es-CR"/>
        </w:rPr>
        <w:t>Caso Azul Rojas Marín y otra Vs. Perú. Excepciones Preliminares, Fondo, Reparaciones y Costas</w:t>
      </w:r>
      <w:r>
        <w:rPr>
          <w:i/>
          <w:lang w:val="es-CR"/>
        </w:rPr>
        <w:t>, supra</w:t>
      </w:r>
      <w:r w:rsidRPr="00EC1426">
        <w:rPr>
          <w:lang w:val="es-CR"/>
        </w:rPr>
        <w:t>, párr. 237.</w:t>
      </w:r>
    </w:p>
  </w:footnote>
  <w:footnote w:id="104">
    <w:p w14:paraId="6C90E6CD"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CF0BED">
        <w:rPr>
          <w:i/>
          <w:iCs/>
          <w:lang w:val="es-CR"/>
        </w:rPr>
        <w:t xml:space="preserve">Cfr. </w:t>
      </w:r>
      <w:r w:rsidRPr="00CF0BED">
        <w:rPr>
          <w:bCs/>
          <w:i/>
          <w:lang w:val="es-CR"/>
        </w:rPr>
        <w:t xml:space="preserve">Caso Cantoral Benavides Vs. Perú. </w:t>
      </w:r>
      <w:r w:rsidRPr="00CF0BED">
        <w:rPr>
          <w:i/>
          <w:lang w:val="es-CR"/>
        </w:rPr>
        <w:t>Reparaciones y Costas.</w:t>
      </w:r>
      <w:r w:rsidRPr="00CF0BED">
        <w:rPr>
          <w:lang w:val="es-CR"/>
        </w:rPr>
        <w:t xml:space="preserve"> Sentencia de 3 de diciembre de 2001. Serie C No. 88</w:t>
      </w:r>
      <w:r w:rsidRPr="00CF0BED">
        <w:rPr>
          <w:i/>
          <w:lang w:val="es-CR"/>
        </w:rPr>
        <w:t>,</w:t>
      </w:r>
      <w:r w:rsidRPr="00CF0BED">
        <w:rPr>
          <w:bCs/>
          <w:lang w:val="es-CR"/>
        </w:rPr>
        <w:t xml:space="preserve"> párr. </w:t>
      </w:r>
      <w:r w:rsidRPr="00CF0BED">
        <w:rPr>
          <w:lang w:val="es-CR"/>
        </w:rPr>
        <w:t xml:space="preserve">227, y </w:t>
      </w:r>
      <w:r w:rsidRPr="00CF0BED">
        <w:rPr>
          <w:i/>
          <w:lang w:val="es-CR"/>
        </w:rPr>
        <w:t>Caso Grijalva Bueno Vs. Ecuador. Excepción Preliminar, Fondo, Reparaciones y Costas.</w:t>
      </w:r>
      <w:r w:rsidRPr="00CF0BED">
        <w:rPr>
          <w:lang w:val="es-CR"/>
        </w:rPr>
        <w:t xml:space="preserve"> Sentencia de 3 de junio de 2021. Serie C No. 426, párr. 177.</w:t>
      </w:r>
    </w:p>
  </w:footnote>
  <w:footnote w:id="105">
    <w:p w14:paraId="0DF32782"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 xml:space="preserve">Cfr. Caso Vásquez Durand y otros Vs. Ecuador. Excepciones Preliminares, </w:t>
      </w:r>
      <w:r>
        <w:rPr>
          <w:i/>
          <w:lang w:val="es-CR"/>
        </w:rPr>
        <w:t>Fondo, Reparaciones y Costas, supra</w:t>
      </w:r>
      <w:r w:rsidRPr="00EC1426">
        <w:rPr>
          <w:lang w:val="es-CR"/>
        </w:rPr>
        <w:t xml:space="preserve">, párr. 219. </w:t>
      </w:r>
    </w:p>
  </w:footnote>
  <w:footnote w:id="106">
    <w:p w14:paraId="443F6265"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 xml:space="preserve">Cfr. Caso Bámaca Velásquez Vs. Guatemala. Reparaciones y Costas. </w:t>
      </w:r>
      <w:r w:rsidRPr="00EC1426">
        <w:rPr>
          <w:lang w:val="es-CR"/>
        </w:rPr>
        <w:t xml:space="preserve">Sentencia de 22 de febrero de 2002. Serie C No. 91, párr. 43, y </w:t>
      </w:r>
      <w:r w:rsidRPr="005828CB">
        <w:rPr>
          <w:i/>
          <w:lang w:val="es-CR"/>
        </w:rPr>
        <w:t>Caso Muelle Flores Vs. Perú</w:t>
      </w:r>
      <w:r w:rsidRPr="006216C5">
        <w:rPr>
          <w:i/>
          <w:lang w:val="es-CR"/>
        </w:rPr>
        <w:t>. Excepciones Preliminare</w:t>
      </w:r>
      <w:r>
        <w:rPr>
          <w:i/>
          <w:lang w:val="es-CR"/>
        </w:rPr>
        <w:t>s, Fondo, Reparaciones y Costas</w:t>
      </w:r>
      <w:r w:rsidRPr="00EC1426">
        <w:rPr>
          <w:bCs/>
          <w:i/>
          <w:lang w:val="es-CR"/>
        </w:rPr>
        <w:t>, supra,</w:t>
      </w:r>
      <w:r w:rsidRPr="00EC1426">
        <w:rPr>
          <w:lang w:val="es-CR"/>
        </w:rPr>
        <w:t xml:space="preserve"> párr. 2</w:t>
      </w:r>
      <w:r>
        <w:rPr>
          <w:lang w:val="es-CR"/>
        </w:rPr>
        <w:t>46</w:t>
      </w:r>
      <w:r w:rsidRPr="00EC1426">
        <w:rPr>
          <w:lang w:val="es-CR"/>
        </w:rPr>
        <w:t>.</w:t>
      </w:r>
    </w:p>
  </w:footnote>
  <w:footnote w:id="107">
    <w:p w14:paraId="4EAE910F"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 xml:space="preserve">Cfr. Caso Velásquez Rodríguez Vs. Honduras. Reparaciones y Costas, supra, </w:t>
      </w:r>
      <w:r w:rsidRPr="00EC1426">
        <w:rPr>
          <w:lang w:val="es-CR"/>
        </w:rPr>
        <w:t xml:space="preserve">párrs. 46 y 47, y </w:t>
      </w:r>
      <w:r w:rsidRPr="00EC1426">
        <w:rPr>
          <w:i/>
          <w:lang w:val="es-CR"/>
        </w:rPr>
        <w:t xml:space="preserve">Caso Vásquez Durand y otros Vs. </w:t>
      </w:r>
      <w:r w:rsidRPr="00EC1426">
        <w:rPr>
          <w:bCs/>
          <w:i/>
          <w:lang w:val="es-CR"/>
        </w:rPr>
        <w:t>Ecuador</w:t>
      </w:r>
      <w:r w:rsidRPr="00EC1426">
        <w:rPr>
          <w:i/>
          <w:lang w:val="es-CR"/>
        </w:rPr>
        <w:t>. Excepciones Preliminares, Fondo, Reparaciones y Costas</w:t>
      </w:r>
      <w:r w:rsidRPr="00EC1426">
        <w:rPr>
          <w:bCs/>
          <w:i/>
          <w:lang w:val="es-CR"/>
        </w:rPr>
        <w:t>, supra,</w:t>
      </w:r>
      <w:r w:rsidRPr="00EC1426">
        <w:rPr>
          <w:lang w:val="es-CR"/>
        </w:rPr>
        <w:t xml:space="preserve"> párr. 230.</w:t>
      </w:r>
    </w:p>
  </w:footnote>
  <w:footnote w:id="108">
    <w:p w14:paraId="19FFDA86" w14:textId="77777777" w:rsidR="00C208B9" w:rsidRPr="00EC1426" w:rsidRDefault="00C208B9" w:rsidP="00274534">
      <w:pPr>
        <w:pStyle w:val="Textonotapie"/>
        <w:spacing w:before="100"/>
        <w:rPr>
          <w:lang w:val="es-CR"/>
        </w:rPr>
      </w:pPr>
      <w:r w:rsidRPr="00EC1426">
        <w:rPr>
          <w:rStyle w:val="Refdenotaalpie"/>
          <w:lang w:val="es-CR"/>
        </w:rPr>
        <w:footnoteRef/>
      </w:r>
      <w:r w:rsidRPr="00EC1426">
        <w:rPr>
          <w:lang w:val="es-CR"/>
        </w:rPr>
        <w:t xml:space="preserve"> </w:t>
      </w:r>
      <w:r w:rsidRPr="00EC1426">
        <w:rPr>
          <w:lang w:val="es-CR"/>
        </w:rPr>
        <w:tab/>
      </w:r>
      <w:r w:rsidRPr="00EC1426">
        <w:rPr>
          <w:i/>
          <w:lang w:val="es-CR"/>
        </w:rPr>
        <w:t>Cfr.</w:t>
      </w:r>
      <w:r w:rsidRPr="00EC1426">
        <w:rPr>
          <w:lang w:val="es-CR"/>
        </w:rPr>
        <w:t xml:space="preserve"> Datos del Banco Mundial sobre esperanza de vida al nacer en el Ecuador en 1990. Disponible en: </w:t>
      </w:r>
      <w:hyperlink r:id="rId3" w:history="1">
        <w:r w:rsidRPr="00EC1426">
          <w:rPr>
            <w:rStyle w:val="Hipervnculo"/>
            <w:lang w:val="es-CR"/>
          </w:rPr>
          <w:t>https://datos.bancomundial.org/indicador/SP.DYN.LE00.IN?end=1990&amp;locations=EC&amp;most_recent_year_desc=false&amp;start=1960&amp;view=chart</w:t>
        </w:r>
      </w:hyperlink>
      <w:r w:rsidRPr="00EC1426">
        <w:rPr>
          <w:lang w:val="es-CR"/>
        </w:rPr>
        <w:t xml:space="preserve"> </w:t>
      </w:r>
    </w:p>
  </w:footnote>
  <w:footnote w:id="109">
    <w:p w14:paraId="076EF3A4" w14:textId="77777777" w:rsidR="00C208B9" w:rsidRPr="00EC1426" w:rsidRDefault="00C208B9" w:rsidP="00274534">
      <w:pPr>
        <w:pStyle w:val="Footnotes"/>
        <w:spacing w:before="100" w:after="0"/>
        <w:rPr>
          <w:spacing w:val="0"/>
          <w:lang w:val="es-CR"/>
        </w:rPr>
      </w:pPr>
      <w:r w:rsidRPr="00EC1426">
        <w:rPr>
          <w:rStyle w:val="Refdenotaalpie"/>
          <w:spacing w:val="0"/>
          <w:lang w:val="es-CR"/>
        </w:rPr>
        <w:footnoteRef/>
      </w:r>
      <w:r w:rsidRPr="00EC1426">
        <w:rPr>
          <w:spacing w:val="0"/>
          <w:lang w:val="es-CR"/>
        </w:rPr>
        <w:t xml:space="preserve"> </w:t>
      </w:r>
      <w:r>
        <w:rPr>
          <w:spacing w:val="0"/>
          <w:lang w:val="es-CR"/>
        </w:rPr>
        <w:tab/>
      </w:r>
      <w:r>
        <w:rPr>
          <w:spacing w:val="0"/>
          <w:lang w:val="es-CR"/>
        </w:rPr>
        <w:tab/>
      </w:r>
      <w:r w:rsidRPr="00EC1426">
        <w:rPr>
          <w:i/>
          <w:iCs w:val="0"/>
          <w:spacing w:val="0"/>
          <w:lang w:val="es-CR"/>
        </w:rPr>
        <w:t>Cfr. Caso de los “Niños de la Calle” (Villagrán Morales y otros) Vs. Guatemala. Reparaciones y Costas.</w:t>
      </w:r>
      <w:r w:rsidRPr="00EC1426">
        <w:rPr>
          <w:iCs w:val="0"/>
          <w:spacing w:val="0"/>
          <w:lang w:val="es-CR"/>
        </w:rPr>
        <w:t xml:space="preserve"> Sentencia de 26 de mayo de 2001. Serie C No. 77, párr. 84,</w:t>
      </w:r>
      <w:r w:rsidRPr="00EC1426">
        <w:rPr>
          <w:spacing w:val="0"/>
          <w:lang w:val="es-CR"/>
        </w:rPr>
        <w:t xml:space="preserve"> y </w:t>
      </w:r>
      <w:r w:rsidRPr="005828CB">
        <w:rPr>
          <w:i/>
          <w:lang w:val="es-CR"/>
        </w:rPr>
        <w:t xml:space="preserve">Caso Azul Rojas Marín y otra Vs. </w:t>
      </w:r>
      <w:r w:rsidRPr="00EC1426">
        <w:rPr>
          <w:i/>
          <w:lang w:val="es-CR"/>
        </w:rPr>
        <w:t>Perú. Excepciones Preliminares, Fondo, Reparaciones y Costas</w:t>
      </w:r>
      <w:r>
        <w:rPr>
          <w:i/>
          <w:lang w:val="es-CR"/>
        </w:rPr>
        <w:t>, supra</w:t>
      </w:r>
      <w:r w:rsidRPr="00EC1426">
        <w:rPr>
          <w:lang w:val="es-CR"/>
        </w:rPr>
        <w:t>,</w:t>
      </w:r>
      <w:r>
        <w:rPr>
          <w:lang w:val="es-CR"/>
        </w:rPr>
        <w:t xml:space="preserve"> </w:t>
      </w:r>
      <w:r w:rsidRPr="00EC1426">
        <w:rPr>
          <w:lang w:val="es-CR"/>
        </w:rPr>
        <w:t xml:space="preserve">párr. </w:t>
      </w:r>
      <w:r>
        <w:rPr>
          <w:lang w:val="es-CR"/>
        </w:rPr>
        <w:t>261.</w:t>
      </w:r>
    </w:p>
  </w:footnote>
  <w:footnote w:id="110">
    <w:p w14:paraId="46858D74" w14:textId="77777777" w:rsidR="00C208B9" w:rsidRPr="00EC1426" w:rsidRDefault="00C208B9" w:rsidP="00274534">
      <w:pPr>
        <w:pStyle w:val="Textonotapie"/>
        <w:tabs>
          <w:tab w:val="left" w:pos="426"/>
        </w:tabs>
        <w:spacing w:before="100"/>
        <w:rPr>
          <w:lang w:val="es-CR"/>
        </w:rPr>
      </w:pPr>
      <w:r w:rsidRPr="00EC1426">
        <w:rPr>
          <w:rStyle w:val="Refdenotaalpie"/>
          <w:lang w:val="es-CR"/>
        </w:rPr>
        <w:footnoteRef/>
      </w:r>
      <w:r w:rsidRPr="00EC1426">
        <w:rPr>
          <w:lang w:val="es-CR"/>
        </w:rPr>
        <w:t xml:space="preserve"> </w:t>
      </w:r>
      <w:r>
        <w:rPr>
          <w:lang w:val="es-CR"/>
        </w:rPr>
        <w:tab/>
      </w:r>
      <w:r>
        <w:rPr>
          <w:lang w:val="es-CR"/>
        </w:rPr>
        <w:tab/>
      </w:r>
      <w:r w:rsidRPr="00EC1426">
        <w:rPr>
          <w:i/>
          <w:lang w:val="es-CR"/>
        </w:rPr>
        <w:t xml:space="preserve">Caso Velásquez Rodríguez Vs. Honduras. Reparaciones y Costas, supra, </w:t>
      </w:r>
      <w:r w:rsidRPr="00EC1426">
        <w:rPr>
          <w:lang w:val="es-CR"/>
        </w:rPr>
        <w:t xml:space="preserve">párrs. 46 y 47, y </w:t>
      </w:r>
      <w:r w:rsidRPr="00EC1426">
        <w:rPr>
          <w:i/>
          <w:lang w:val="es-CR"/>
        </w:rPr>
        <w:t xml:space="preserve">Caso Vásquez Durand y otros Vs. </w:t>
      </w:r>
      <w:r w:rsidRPr="00EC1426">
        <w:rPr>
          <w:bCs/>
          <w:i/>
          <w:lang w:val="es-CR"/>
        </w:rPr>
        <w:t>Ecuador</w:t>
      </w:r>
      <w:r w:rsidRPr="00EC1426">
        <w:rPr>
          <w:i/>
          <w:lang w:val="es-CR"/>
        </w:rPr>
        <w:t>. Excepciones Preliminares, Fondo, Reparaciones y Costas</w:t>
      </w:r>
      <w:r w:rsidRPr="00EC1426">
        <w:rPr>
          <w:bCs/>
          <w:i/>
          <w:lang w:val="es-CR"/>
        </w:rPr>
        <w:t>, supra,</w:t>
      </w:r>
      <w:r w:rsidRPr="00EC1426">
        <w:rPr>
          <w:lang w:val="es-CR"/>
        </w:rPr>
        <w:t xml:space="preserve"> párr. 233.</w:t>
      </w:r>
    </w:p>
  </w:footnote>
  <w:footnote w:id="111">
    <w:p w14:paraId="0C9081CC" w14:textId="77777777" w:rsidR="00C208B9" w:rsidRPr="00EC1426" w:rsidRDefault="00C208B9" w:rsidP="00274534">
      <w:pPr>
        <w:pStyle w:val="Footnotes"/>
        <w:spacing w:before="100" w:after="0"/>
        <w:rPr>
          <w:spacing w:val="0"/>
          <w:lang w:val="es-CR"/>
        </w:rPr>
      </w:pPr>
      <w:r w:rsidRPr="00EC1426">
        <w:rPr>
          <w:rStyle w:val="Refdenotaalpie"/>
          <w:spacing w:val="0"/>
          <w:lang w:val="es-CR"/>
        </w:rPr>
        <w:footnoteRef/>
      </w:r>
      <w:r w:rsidRPr="00EC1426">
        <w:rPr>
          <w:spacing w:val="0"/>
          <w:lang w:val="es-CR"/>
        </w:rPr>
        <w:t xml:space="preserve"> </w:t>
      </w:r>
      <w:r>
        <w:rPr>
          <w:spacing w:val="0"/>
          <w:lang w:val="es-CR"/>
        </w:rPr>
        <w:tab/>
      </w:r>
      <w:r>
        <w:rPr>
          <w:spacing w:val="0"/>
          <w:lang w:val="es-CR"/>
        </w:rPr>
        <w:tab/>
      </w:r>
      <w:r w:rsidRPr="00EC1426">
        <w:rPr>
          <w:i/>
          <w:spacing w:val="0"/>
          <w:lang w:val="es-CR"/>
        </w:rPr>
        <w:t xml:space="preserve">Cfr. </w:t>
      </w:r>
      <w:r w:rsidRPr="00EC1426">
        <w:rPr>
          <w:i/>
          <w:lang w:val="es-CR"/>
        </w:rPr>
        <w:t xml:space="preserve">Caso Velásquez Rodríguez Vs. Honduras. Reparaciones y Costas, supra, </w:t>
      </w:r>
      <w:r w:rsidRPr="00EC1426">
        <w:rPr>
          <w:lang w:val="es-CR"/>
        </w:rPr>
        <w:t xml:space="preserve">párrs. 42, 46 y 47, y </w:t>
      </w:r>
      <w:r w:rsidRPr="00EC1426">
        <w:rPr>
          <w:i/>
          <w:lang w:val="es-CR"/>
        </w:rPr>
        <w:t xml:space="preserve">Caso Vásquez Durand y otros Vs. </w:t>
      </w:r>
      <w:r w:rsidRPr="00EC1426">
        <w:rPr>
          <w:bCs/>
          <w:i/>
          <w:lang w:val="es-CR"/>
        </w:rPr>
        <w:t>Ecuador</w:t>
      </w:r>
      <w:r w:rsidRPr="00EC1426">
        <w:rPr>
          <w:i/>
          <w:lang w:val="es-CR"/>
        </w:rPr>
        <w:t>. Excepciones Preliminares, Fondo, Reparaciones y Costas</w:t>
      </w:r>
      <w:r w:rsidRPr="00EC1426">
        <w:rPr>
          <w:bCs/>
          <w:i/>
          <w:lang w:val="es-CR"/>
        </w:rPr>
        <w:t>, supra,</w:t>
      </w:r>
      <w:r w:rsidRPr="00EC1426">
        <w:rPr>
          <w:lang w:val="es-CR"/>
        </w:rPr>
        <w:t xml:space="preserve"> párr. 236</w:t>
      </w:r>
      <w:r w:rsidRPr="00EC1426">
        <w:rPr>
          <w:rStyle w:val="Textoennegrita"/>
          <w:b w:val="0"/>
          <w:color w:val="000000"/>
          <w:spacing w:val="0"/>
          <w:shd w:val="clear" w:color="auto" w:fill="FFFFFF"/>
          <w:lang w:val="es-CR"/>
        </w:rPr>
        <w:t>.</w:t>
      </w:r>
    </w:p>
  </w:footnote>
  <w:footnote w:id="112">
    <w:p w14:paraId="1ED01CBE" w14:textId="77777777" w:rsidR="00C208B9" w:rsidRPr="00EC1426" w:rsidRDefault="00C208B9" w:rsidP="00274534">
      <w:pPr>
        <w:pStyle w:val="Textonotapie"/>
        <w:tabs>
          <w:tab w:val="left" w:pos="426"/>
        </w:tabs>
        <w:spacing w:before="100"/>
        <w:rPr>
          <w:lang w:val="es-CR"/>
        </w:rPr>
      </w:pPr>
      <w:r w:rsidRPr="00EC1426">
        <w:rPr>
          <w:rStyle w:val="Refdenotaalpie"/>
          <w:lang w:val="es-CR"/>
        </w:rPr>
        <w:footnoteRef/>
      </w:r>
      <w:r w:rsidRPr="00EC1426">
        <w:rPr>
          <w:lang w:val="es-CR"/>
        </w:rPr>
        <w:t xml:space="preserve"> </w:t>
      </w:r>
      <w:r>
        <w:rPr>
          <w:lang w:val="es-CR"/>
        </w:rPr>
        <w:tab/>
      </w:r>
      <w:r>
        <w:rPr>
          <w:lang w:val="es-CR"/>
        </w:rPr>
        <w:tab/>
      </w:r>
      <w:r w:rsidRPr="00EC1426">
        <w:rPr>
          <w:rFonts w:eastAsia="Verdana" w:cs="Verdana"/>
          <w:i/>
          <w:lang w:val="es-CR"/>
        </w:rPr>
        <w:t xml:space="preserve">Cfr. Caso Chaparro Álvarez y Lapo Íñiguez Vs. Ecuador. Excepciones Preliminares, Fondo, Reparaciones y Costas. </w:t>
      </w:r>
      <w:r w:rsidRPr="00EC1426">
        <w:rPr>
          <w:rFonts w:eastAsia="Verdana" w:cs="Verdana"/>
          <w:iCs/>
          <w:lang w:val="es-CR"/>
        </w:rPr>
        <w:t>Sentencia de 21 de noviembre de 2007. Serie C No. 170</w:t>
      </w:r>
      <w:r w:rsidRPr="00EC1426">
        <w:rPr>
          <w:rFonts w:eastAsia="Verdana" w:cs="Verdana"/>
          <w:lang w:val="es-CR"/>
        </w:rPr>
        <w:t xml:space="preserve">, párr. 277, y </w:t>
      </w:r>
      <w:r w:rsidRPr="00EC1426">
        <w:rPr>
          <w:rFonts w:eastAsia="Verdana" w:cs="Verdana"/>
          <w:i/>
          <w:lang w:val="es-CR"/>
        </w:rPr>
        <w:t xml:space="preserve">Caso Vásquez Durand y otros Vs. </w:t>
      </w:r>
      <w:r w:rsidRPr="00EC1426">
        <w:rPr>
          <w:bCs/>
          <w:i/>
          <w:lang w:val="es-CR"/>
        </w:rPr>
        <w:t>Ecuador</w:t>
      </w:r>
      <w:r w:rsidRPr="00EC1426">
        <w:rPr>
          <w:i/>
          <w:lang w:val="es-CR"/>
        </w:rPr>
        <w:t>. Excepciones Preliminares, Fondo, Reparaciones y Costas</w:t>
      </w:r>
      <w:r w:rsidRPr="00EC1426">
        <w:rPr>
          <w:bCs/>
          <w:i/>
          <w:lang w:val="es-CR"/>
        </w:rPr>
        <w:t xml:space="preserve">, supra, </w:t>
      </w:r>
      <w:r w:rsidRPr="00EC1426">
        <w:rPr>
          <w:rFonts w:eastAsia="Verdana" w:cs="Verdana"/>
          <w:lang w:val="es-CR"/>
        </w:rPr>
        <w:t>párr. 237.</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Look w:val="0000" w:firstRow="0" w:lastRow="0" w:firstColumn="0" w:lastColumn="0" w:noHBand="0" w:noVBand="0"/>
    </w:tblPr>
    <w:tblGrid>
      <w:gridCol w:w="1756"/>
      <w:gridCol w:w="6157"/>
      <w:gridCol w:w="222"/>
    </w:tblGrid>
    <w:tr w:rsidR="00C208B9" w:rsidRPr="00F15420" w14:paraId="2FFB5A02" w14:textId="77777777" w:rsidTr="004050ED">
      <w:trPr>
        <w:trHeight w:val="360"/>
        <w:jc w:val="center"/>
      </w:trPr>
      <w:tc>
        <w:tcPr>
          <w:tcW w:w="1756" w:type="dxa"/>
          <w:vAlign w:val="center"/>
        </w:tcPr>
        <w:p w14:paraId="123C0709" w14:textId="77777777" w:rsidR="00C208B9" w:rsidRPr="00F15420" w:rsidRDefault="00C208B9" w:rsidP="008728FF">
          <w:pPr>
            <w:tabs>
              <w:tab w:val="center" w:pos="4419"/>
              <w:tab w:val="right" w:pos="8838"/>
            </w:tabs>
            <w:spacing w:line="240" w:lineRule="auto"/>
            <w:jc w:val="center"/>
            <w:rPr>
              <w:sz w:val="20"/>
              <w:lang w:val="en-US"/>
            </w:rPr>
          </w:pPr>
        </w:p>
      </w:tc>
      <w:tc>
        <w:tcPr>
          <w:tcW w:w="6157" w:type="dxa"/>
          <w:vAlign w:val="center"/>
        </w:tcPr>
        <w:p w14:paraId="23E6ACE1" w14:textId="77777777" w:rsidR="00C208B9" w:rsidRPr="00F15420" w:rsidRDefault="00C208B9" w:rsidP="008728FF">
          <w:pPr>
            <w:spacing w:line="240" w:lineRule="auto"/>
            <w:jc w:val="center"/>
            <w:rPr>
              <w:b/>
              <w:sz w:val="20"/>
              <w:lang w:val="fr-FR"/>
            </w:rPr>
          </w:pPr>
        </w:p>
      </w:tc>
      <w:tc>
        <w:tcPr>
          <w:tcW w:w="0" w:type="auto"/>
          <w:vAlign w:val="center"/>
        </w:tcPr>
        <w:p w14:paraId="6382E796" w14:textId="77777777" w:rsidR="00C208B9" w:rsidRPr="00F15420" w:rsidRDefault="00C208B9" w:rsidP="003412A5">
          <w:pPr>
            <w:pStyle w:val="Sinespaciado"/>
            <w:rPr>
              <w:lang w:val="en-US"/>
            </w:rPr>
          </w:pPr>
        </w:p>
      </w:tc>
    </w:tr>
  </w:tbl>
  <w:p w14:paraId="58B8C382" w14:textId="77777777" w:rsidR="00C208B9" w:rsidRDefault="00C208B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FD6544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730790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7C85B5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C8227A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514A30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8D65DA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A5A842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2C783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958EC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95E866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03386"/>
    <w:multiLevelType w:val="hybridMultilevel"/>
    <w:tmpl w:val="D17C3348"/>
    <w:lvl w:ilvl="0" w:tplc="140A0017">
      <w:start w:val="1"/>
      <w:numFmt w:val="lowerLetter"/>
      <w:lvlText w:val="%1)"/>
      <w:lvlJc w:val="left"/>
      <w:pPr>
        <w:ind w:left="720" w:hanging="360"/>
      </w:p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023F6B66"/>
    <w:multiLevelType w:val="hybridMultilevel"/>
    <w:tmpl w:val="701A39A8"/>
    <w:lvl w:ilvl="0" w:tplc="6E6474B6">
      <w:start w:val="1"/>
      <w:numFmt w:val="decimal"/>
      <w:lvlText w:val="%1."/>
      <w:lvlJc w:val="left"/>
      <w:pPr>
        <w:ind w:left="5130" w:hanging="360"/>
      </w:pPr>
      <w:rPr>
        <w:rFonts w:ascii="Verdana" w:hAnsi="Verdana" w:hint="default"/>
        <w:b w:val="0"/>
        <w:i w:val="0"/>
        <w:strike w:val="0"/>
        <w:dstrike w:val="0"/>
        <w:color w:val="auto"/>
        <w:sz w:val="20"/>
        <w:szCs w:val="20"/>
        <w:u w:val="none"/>
        <w:effect w:val="none"/>
        <w:vertAlign w:val="baseline"/>
        <w:lang w:val="es-CO"/>
      </w:rPr>
    </w:lvl>
    <w:lvl w:ilvl="1" w:tplc="06F2E72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2" w15:restartNumberingAfterBreak="0">
    <w:nsid w:val="03864A39"/>
    <w:multiLevelType w:val="hybridMultilevel"/>
    <w:tmpl w:val="6082E7B4"/>
    <w:lvl w:ilvl="0" w:tplc="140A0019">
      <w:start w:val="1"/>
      <w:numFmt w:val="lowerLetter"/>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13" w15:restartNumberingAfterBreak="0">
    <w:nsid w:val="068008E4"/>
    <w:multiLevelType w:val="hybridMultilevel"/>
    <w:tmpl w:val="76D4174E"/>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11FA4639"/>
    <w:multiLevelType w:val="hybridMultilevel"/>
    <w:tmpl w:val="8C1C8988"/>
    <w:lvl w:ilvl="0" w:tplc="140A0019">
      <w:start w:val="1"/>
      <w:numFmt w:val="lowerLetter"/>
      <w:lvlText w:val="%1."/>
      <w:lvlJc w:val="left"/>
      <w:pPr>
        <w:ind w:left="720" w:hanging="360"/>
      </w:pPr>
    </w:lvl>
    <w:lvl w:ilvl="1" w:tplc="92BA54F6">
      <w:start w:val="1"/>
      <w:numFmt w:val="lowerLetter"/>
      <w:lvlText w:val="%2)"/>
      <w:lvlJc w:val="left"/>
      <w:pPr>
        <w:ind w:left="1440" w:hanging="360"/>
      </w:pPr>
      <w:rPr>
        <w:rFonts w:hint="default"/>
      </w:r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15:restartNumberingAfterBreak="0">
    <w:nsid w:val="142929DD"/>
    <w:multiLevelType w:val="hybridMultilevel"/>
    <w:tmpl w:val="3830D59E"/>
    <w:lvl w:ilvl="0" w:tplc="4E2A0C4C">
      <w:start w:val="1"/>
      <w:numFmt w:val="decimal"/>
      <w:lvlText w:val="%1."/>
      <w:lvlJc w:val="left"/>
      <w:pPr>
        <w:ind w:left="5130" w:hanging="360"/>
      </w:pPr>
      <w:rPr>
        <w:rFonts w:ascii="Verdana" w:hAnsi="Verdana"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6" w15:restartNumberingAfterBreak="0">
    <w:nsid w:val="1DA56A1B"/>
    <w:multiLevelType w:val="multilevel"/>
    <w:tmpl w:val="B25E2FF4"/>
    <w:lvl w:ilvl="0">
      <w:start w:val="1"/>
      <w:numFmt w:val="lowerLetter"/>
      <w:lvlText w:val="%1."/>
      <w:lvlJc w:val="left"/>
      <w:pPr>
        <w:ind w:left="5078" w:hanging="825"/>
      </w:pPr>
      <w:rPr>
        <w:b w:val="0"/>
        <w:i w:val="0"/>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1D27F3F"/>
    <w:multiLevelType w:val="hybridMultilevel"/>
    <w:tmpl w:val="273A3360"/>
    <w:lvl w:ilvl="0" w:tplc="464AD95A">
      <w:start w:val="1"/>
      <w:numFmt w:val="upperLetter"/>
      <w:pStyle w:val="Ttulo2"/>
      <w:lvlText w:val="%1."/>
      <w:lvlJc w:val="left"/>
      <w:pPr>
        <w:ind w:left="720"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15:restartNumberingAfterBreak="0">
    <w:nsid w:val="37021207"/>
    <w:multiLevelType w:val="hybridMultilevel"/>
    <w:tmpl w:val="8CAE5F3A"/>
    <w:lvl w:ilvl="0" w:tplc="8C32BE90">
      <w:start w:val="2"/>
      <w:numFmt w:val="bullet"/>
      <w:lvlText w:val="-"/>
      <w:lvlJc w:val="left"/>
      <w:pPr>
        <w:ind w:left="720" w:hanging="360"/>
      </w:pPr>
      <w:rPr>
        <w:rFonts w:ascii="Verdana" w:eastAsia="Calibri" w:hAnsi="Verdana"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9" w15:restartNumberingAfterBreak="0">
    <w:nsid w:val="4CEC3CF2"/>
    <w:multiLevelType w:val="hybridMultilevel"/>
    <w:tmpl w:val="04A808D4"/>
    <w:lvl w:ilvl="0" w:tplc="2D66F5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29349D"/>
    <w:multiLevelType w:val="hybridMultilevel"/>
    <w:tmpl w:val="1E201A18"/>
    <w:lvl w:ilvl="0" w:tplc="5FBE601A">
      <w:start w:val="1"/>
      <w:numFmt w:val="upperLetter"/>
      <w:lvlText w:val="%1."/>
      <w:lvlJc w:val="left"/>
      <w:pPr>
        <w:ind w:left="720"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1" w15:restartNumberingAfterBreak="0">
    <w:nsid w:val="68FD7D50"/>
    <w:multiLevelType w:val="multilevel"/>
    <w:tmpl w:val="D6BCAB88"/>
    <w:lvl w:ilvl="0">
      <w:start w:val="1"/>
      <w:numFmt w:val="decimal"/>
      <w:pStyle w:val="PrrafodeSentencia"/>
      <w:lvlText w:val="%1."/>
      <w:lvlJc w:val="left"/>
      <w:pPr>
        <w:ind w:left="5078" w:hanging="825"/>
      </w:pPr>
      <w:rPr>
        <w:b w:val="0"/>
        <w:i w:val="0"/>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49710C0"/>
    <w:multiLevelType w:val="hybridMultilevel"/>
    <w:tmpl w:val="B4FE2852"/>
    <w:lvl w:ilvl="0" w:tplc="140A0019">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15:restartNumberingAfterBreak="0">
    <w:nsid w:val="7CE64D32"/>
    <w:multiLevelType w:val="hybridMultilevel"/>
    <w:tmpl w:val="E318B012"/>
    <w:lvl w:ilvl="0" w:tplc="BF6C087C">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CR"/>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pStyle w:val="Ttulo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num w:numId="1">
    <w:abstractNumId w:val="21"/>
  </w:num>
  <w:num w:numId="2">
    <w:abstractNumId w:val="23"/>
  </w:num>
  <w:num w:numId="3">
    <w:abstractNumId w:val="19"/>
  </w:num>
  <w:num w:numId="4">
    <w:abstractNumId w:val="10"/>
  </w:num>
  <w:num w:numId="5">
    <w:abstractNumId w:val="17"/>
    <w:lvlOverride w:ilvl="0">
      <w:startOverride w:val="1"/>
    </w:lvlOverride>
  </w:num>
  <w:num w:numId="6">
    <w:abstractNumId w:val="17"/>
    <w:lvlOverride w:ilvl="0">
      <w:startOverride w:val="1"/>
    </w:lvlOverride>
  </w:num>
  <w:num w:numId="7">
    <w:abstractNumId w:val="17"/>
    <w:lvlOverride w:ilvl="0">
      <w:startOverride w:val="1"/>
    </w:lvlOverride>
  </w:num>
  <w:num w:numId="8">
    <w:abstractNumId w:val="15"/>
  </w:num>
  <w:num w:numId="9">
    <w:abstractNumId w:val="16"/>
  </w:num>
  <w:num w:numId="10">
    <w:abstractNumId w:val="18"/>
  </w:num>
  <w:num w:numId="11">
    <w:abstractNumId w:val="17"/>
    <w:lvlOverride w:ilvl="0">
      <w:startOverride w:val="1"/>
    </w:lvlOverride>
  </w:num>
  <w:num w:numId="12">
    <w:abstractNumId w:val="17"/>
  </w:num>
  <w:num w:numId="13">
    <w:abstractNumId w:val="17"/>
    <w:lvlOverride w:ilvl="0">
      <w:startOverride w:val="1"/>
    </w:lvlOverride>
  </w:num>
  <w:num w:numId="14">
    <w:abstractNumId w:val="11"/>
  </w:num>
  <w:num w:numId="15">
    <w:abstractNumId w:val="20"/>
    <w:lvlOverride w:ilvl="0">
      <w:startOverride w:val="1"/>
    </w:lvlOverride>
  </w:num>
  <w:num w:numId="16">
    <w:abstractNumId w:val="20"/>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7"/>
    <w:lvlOverride w:ilvl="0">
      <w:startOverride w:val="1"/>
    </w:lvlOverride>
  </w:num>
  <w:num w:numId="30">
    <w:abstractNumId w:val="17"/>
    <w:lvlOverride w:ilvl="0">
      <w:startOverride w:val="1"/>
    </w:lvlOverride>
  </w:num>
  <w:num w:numId="31">
    <w:abstractNumId w:val="17"/>
    <w:lvlOverride w:ilvl="0">
      <w:startOverride w:val="1"/>
    </w:lvlOverride>
  </w:num>
  <w:num w:numId="32">
    <w:abstractNumId w:val="17"/>
    <w:lvlOverride w:ilvl="0">
      <w:startOverride w:val="1"/>
    </w:lvlOverride>
  </w:num>
  <w:num w:numId="33">
    <w:abstractNumId w:val="14"/>
  </w:num>
  <w:num w:numId="34">
    <w:abstractNumId w:val="12"/>
  </w:num>
  <w:num w:numId="35">
    <w:abstractNumId w:val="22"/>
  </w:num>
  <w:num w:numId="36">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3DA"/>
    <w:rsid w:val="00001B46"/>
    <w:rsid w:val="000057C1"/>
    <w:rsid w:val="000155C5"/>
    <w:rsid w:val="00021A22"/>
    <w:rsid w:val="000274E0"/>
    <w:rsid w:val="00040E3D"/>
    <w:rsid w:val="0004217A"/>
    <w:rsid w:val="00043C64"/>
    <w:rsid w:val="000471F6"/>
    <w:rsid w:val="00050D4A"/>
    <w:rsid w:val="000510E5"/>
    <w:rsid w:val="00051396"/>
    <w:rsid w:val="0006034C"/>
    <w:rsid w:val="00061F63"/>
    <w:rsid w:val="00062ABB"/>
    <w:rsid w:val="00064FFF"/>
    <w:rsid w:val="00065F68"/>
    <w:rsid w:val="00066D0C"/>
    <w:rsid w:val="000736B6"/>
    <w:rsid w:val="000872F5"/>
    <w:rsid w:val="0008761A"/>
    <w:rsid w:val="00091E3A"/>
    <w:rsid w:val="00094063"/>
    <w:rsid w:val="0009472C"/>
    <w:rsid w:val="00095DA3"/>
    <w:rsid w:val="00095DA4"/>
    <w:rsid w:val="000A00EB"/>
    <w:rsid w:val="000B0857"/>
    <w:rsid w:val="000B1A33"/>
    <w:rsid w:val="000C1C92"/>
    <w:rsid w:val="000D0E45"/>
    <w:rsid w:val="000D14CD"/>
    <w:rsid w:val="000D1FDE"/>
    <w:rsid w:val="000D2000"/>
    <w:rsid w:val="000D71FB"/>
    <w:rsid w:val="000D7CBF"/>
    <w:rsid w:val="000E1B5F"/>
    <w:rsid w:val="000E2875"/>
    <w:rsid w:val="000E4E33"/>
    <w:rsid w:val="000E4EF1"/>
    <w:rsid w:val="000F19C4"/>
    <w:rsid w:val="000F21BD"/>
    <w:rsid w:val="000F4C7B"/>
    <w:rsid w:val="000F5178"/>
    <w:rsid w:val="000F7466"/>
    <w:rsid w:val="00101685"/>
    <w:rsid w:val="001020D8"/>
    <w:rsid w:val="00104A47"/>
    <w:rsid w:val="00107341"/>
    <w:rsid w:val="00107DDC"/>
    <w:rsid w:val="00111FD1"/>
    <w:rsid w:val="00114A05"/>
    <w:rsid w:val="001159CA"/>
    <w:rsid w:val="00115B8B"/>
    <w:rsid w:val="00115D49"/>
    <w:rsid w:val="00120579"/>
    <w:rsid w:val="001219F3"/>
    <w:rsid w:val="00126E96"/>
    <w:rsid w:val="001304B9"/>
    <w:rsid w:val="00135340"/>
    <w:rsid w:val="00135BA3"/>
    <w:rsid w:val="00140975"/>
    <w:rsid w:val="00143159"/>
    <w:rsid w:val="00143CE9"/>
    <w:rsid w:val="00144C5C"/>
    <w:rsid w:val="00145C66"/>
    <w:rsid w:val="00150236"/>
    <w:rsid w:val="0015221B"/>
    <w:rsid w:val="00152B85"/>
    <w:rsid w:val="00162643"/>
    <w:rsid w:val="0016557B"/>
    <w:rsid w:val="0016590D"/>
    <w:rsid w:val="00173F3D"/>
    <w:rsid w:val="00174EC9"/>
    <w:rsid w:val="001803BA"/>
    <w:rsid w:val="00181F00"/>
    <w:rsid w:val="00184C8C"/>
    <w:rsid w:val="00194815"/>
    <w:rsid w:val="001956F0"/>
    <w:rsid w:val="001A0B98"/>
    <w:rsid w:val="001A2C28"/>
    <w:rsid w:val="001A3CDC"/>
    <w:rsid w:val="001A44EB"/>
    <w:rsid w:val="001A496C"/>
    <w:rsid w:val="001A5F18"/>
    <w:rsid w:val="001A72D5"/>
    <w:rsid w:val="001B1699"/>
    <w:rsid w:val="001C21BF"/>
    <w:rsid w:val="001C2D0A"/>
    <w:rsid w:val="001C458D"/>
    <w:rsid w:val="001C6194"/>
    <w:rsid w:val="001C760A"/>
    <w:rsid w:val="001D3262"/>
    <w:rsid w:val="001D53DA"/>
    <w:rsid w:val="001D68FF"/>
    <w:rsid w:val="001E20B7"/>
    <w:rsid w:val="001E221C"/>
    <w:rsid w:val="001F7976"/>
    <w:rsid w:val="00200110"/>
    <w:rsid w:val="00200194"/>
    <w:rsid w:val="00200CAC"/>
    <w:rsid w:val="00201C47"/>
    <w:rsid w:val="00203EF3"/>
    <w:rsid w:val="00204C36"/>
    <w:rsid w:val="00205D9E"/>
    <w:rsid w:val="0021088F"/>
    <w:rsid w:val="00210A24"/>
    <w:rsid w:val="002118B9"/>
    <w:rsid w:val="00216916"/>
    <w:rsid w:val="002170B0"/>
    <w:rsid w:val="00222C99"/>
    <w:rsid w:val="00223180"/>
    <w:rsid w:val="002270EB"/>
    <w:rsid w:val="00227A70"/>
    <w:rsid w:val="00232EF2"/>
    <w:rsid w:val="0023373E"/>
    <w:rsid w:val="00234A2C"/>
    <w:rsid w:val="00235DE1"/>
    <w:rsid w:val="00240F86"/>
    <w:rsid w:val="00241BA8"/>
    <w:rsid w:val="00245D1C"/>
    <w:rsid w:val="00246DD4"/>
    <w:rsid w:val="00253FEB"/>
    <w:rsid w:val="00255A98"/>
    <w:rsid w:val="00256E4A"/>
    <w:rsid w:val="00260091"/>
    <w:rsid w:val="0026079A"/>
    <w:rsid w:val="002613DA"/>
    <w:rsid w:val="0026171A"/>
    <w:rsid w:val="00267BC6"/>
    <w:rsid w:val="00272B76"/>
    <w:rsid w:val="00273EF3"/>
    <w:rsid w:val="00274534"/>
    <w:rsid w:val="002845DC"/>
    <w:rsid w:val="00284F17"/>
    <w:rsid w:val="00293B58"/>
    <w:rsid w:val="00293CF6"/>
    <w:rsid w:val="00295958"/>
    <w:rsid w:val="00296FD9"/>
    <w:rsid w:val="002A05FB"/>
    <w:rsid w:val="002A177F"/>
    <w:rsid w:val="002A1CE1"/>
    <w:rsid w:val="002A6604"/>
    <w:rsid w:val="002A6C3A"/>
    <w:rsid w:val="002B1340"/>
    <w:rsid w:val="002B2FBC"/>
    <w:rsid w:val="002B39E7"/>
    <w:rsid w:val="002B673C"/>
    <w:rsid w:val="002C171E"/>
    <w:rsid w:val="002C2A13"/>
    <w:rsid w:val="002C66AE"/>
    <w:rsid w:val="002D3EA9"/>
    <w:rsid w:val="002D766E"/>
    <w:rsid w:val="002D7FE4"/>
    <w:rsid w:val="002E090D"/>
    <w:rsid w:val="002E12FB"/>
    <w:rsid w:val="002E587A"/>
    <w:rsid w:val="002E763B"/>
    <w:rsid w:val="002E7917"/>
    <w:rsid w:val="002F3DE3"/>
    <w:rsid w:val="0030131B"/>
    <w:rsid w:val="003015EB"/>
    <w:rsid w:val="0030194B"/>
    <w:rsid w:val="0030493C"/>
    <w:rsid w:val="00310ECA"/>
    <w:rsid w:val="003138C1"/>
    <w:rsid w:val="00313C73"/>
    <w:rsid w:val="003229A6"/>
    <w:rsid w:val="003255A7"/>
    <w:rsid w:val="00326CC7"/>
    <w:rsid w:val="003305AC"/>
    <w:rsid w:val="00334010"/>
    <w:rsid w:val="003344C1"/>
    <w:rsid w:val="00334B61"/>
    <w:rsid w:val="003352C8"/>
    <w:rsid w:val="003412A5"/>
    <w:rsid w:val="0034377F"/>
    <w:rsid w:val="003514B0"/>
    <w:rsid w:val="00351773"/>
    <w:rsid w:val="00353F4A"/>
    <w:rsid w:val="0035584A"/>
    <w:rsid w:val="00357818"/>
    <w:rsid w:val="003629A0"/>
    <w:rsid w:val="00364698"/>
    <w:rsid w:val="00365DC5"/>
    <w:rsid w:val="00367F36"/>
    <w:rsid w:val="003708F1"/>
    <w:rsid w:val="00371D7D"/>
    <w:rsid w:val="003726B5"/>
    <w:rsid w:val="00374750"/>
    <w:rsid w:val="00375336"/>
    <w:rsid w:val="00377046"/>
    <w:rsid w:val="00380D8A"/>
    <w:rsid w:val="00380F9B"/>
    <w:rsid w:val="0038191B"/>
    <w:rsid w:val="003826A9"/>
    <w:rsid w:val="003830CC"/>
    <w:rsid w:val="0039073A"/>
    <w:rsid w:val="0039110A"/>
    <w:rsid w:val="00393638"/>
    <w:rsid w:val="00393B66"/>
    <w:rsid w:val="00395CCF"/>
    <w:rsid w:val="003970C8"/>
    <w:rsid w:val="003A375C"/>
    <w:rsid w:val="003A45CF"/>
    <w:rsid w:val="003A58B8"/>
    <w:rsid w:val="003B3C82"/>
    <w:rsid w:val="003B5BE1"/>
    <w:rsid w:val="003C095B"/>
    <w:rsid w:val="003C0E06"/>
    <w:rsid w:val="003C2DD6"/>
    <w:rsid w:val="003C3C4D"/>
    <w:rsid w:val="003C7E5D"/>
    <w:rsid w:val="003D3A14"/>
    <w:rsid w:val="003D3E94"/>
    <w:rsid w:val="003D5D27"/>
    <w:rsid w:val="003D61D3"/>
    <w:rsid w:val="003D75C3"/>
    <w:rsid w:val="003E0423"/>
    <w:rsid w:val="003E168F"/>
    <w:rsid w:val="003E2126"/>
    <w:rsid w:val="003E6A0C"/>
    <w:rsid w:val="003F116B"/>
    <w:rsid w:val="003F2E11"/>
    <w:rsid w:val="003F5153"/>
    <w:rsid w:val="003F553F"/>
    <w:rsid w:val="003F67C2"/>
    <w:rsid w:val="004012F8"/>
    <w:rsid w:val="004050ED"/>
    <w:rsid w:val="00405815"/>
    <w:rsid w:val="00406552"/>
    <w:rsid w:val="004072F3"/>
    <w:rsid w:val="0041130B"/>
    <w:rsid w:val="0041386F"/>
    <w:rsid w:val="00430DA0"/>
    <w:rsid w:val="00433095"/>
    <w:rsid w:val="00435E69"/>
    <w:rsid w:val="004403C3"/>
    <w:rsid w:val="00440D3C"/>
    <w:rsid w:val="004426CC"/>
    <w:rsid w:val="004435D4"/>
    <w:rsid w:val="00443FBB"/>
    <w:rsid w:val="0045088A"/>
    <w:rsid w:val="0045097B"/>
    <w:rsid w:val="00450C70"/>
    <w:rsid w:val="00451107"/>
    <w:rsid w:val="0045409F"/>
    <w:rsid w:val="00456E1B"/>
    <w:rsid w:val="0046049F"/>
    <w:rsid w:val="004676B5"/>
    <w:rsid w:val="00471244"/>
    <w:rsid w:val="004720B2"/>
    <w:rsid w:val="004746F9"/>
    <w:rsid w:val="00481149"/>
    <w:rsid w:val="00482360"/>
    <w:rsid w:val="00485704"/>
    <w:rsid w:val="0048767D"/>
    <w:rsid w:val="00487BF7"/>
    <w:rsid w:val="00487FFA"/>
    <w:rsid w:val="0049136E"/>
    <w:rsid w:val="004916D8"/>
    <w:rsid w:val="00494F4F"/>
    <w:rsid w:val="004967C8"/>
    <w:rsid w:val="004A048E"/>
    <w:rsid w:val="004A1617"/>
    <w:rsid w:val="004A1D86"/>
    <w:rsid w:val="004A3FB1"/>
    <w:rsid w:val="004A4EFF"/>
    <w:rsid w:val="004A5454"/>
    <w:rsid w:val="004A5BB7"/>
    <w:rsid w:val="004A6559"/>
    <w:rsid w:val="004B0DD2"/>
    <w:rsid w:val="004B23B0"/>
    <w:rsid w:val="004B5410"/>
    <w:rsid w:val="004B5553"/>
    <w:rsid w:val="004B5984"/>
    <w:rsid w:val="004C167B"/>
    <w:rsid w:val="004D2237"/>
    <w:rsid w:val="004D3558"/>
    <w:rsid w:val="004D4060"/>
    <w:rsid w:val="004D4303"/>
    <w:rsid w:val="004D4A36"/>
    <w:rsid w:val="004D66A6"/>
    <w:rsid w:val="004D701F"/>
    <w:rsid w:val="004D72C2"/>
    <w:rsid w:val="004E2A05"/>
    <w:rsid w:val="004E4085"/>
    <w:rsid w:val="004E497E"/>
    <w:rsid w:val="004E54D9"/>
    <w:rsid w:val="004E68BD"/>
    <w:rsid w:val="004E746B"/>
    <w:rsid w:val="004F2ACC"/>
    <w:rsid w:val="004F5AB1"/>
    <w:rsid w:val="004F6B02"/>
    <w:rsid w:val="00500FCC"/>
    <w:rsid w:val="005143B7"/>
    <w:rsid w:val="005206E9"/>
    <w:rsid w:val="005217BD"/>
    <w:rsid w:val="00522572"/>
    <w:rsid w:val="00522CFF"/>
    <w:rsid w:val="005264D9"/>
    <w:rsid w:val="00527515"/>
    <w:rsid w:val="00534D4C"/>
    <w:rsid w:val="00536936"/>
    <w:rsid w:val="00543A12"/>
    <w:rsid w:val="00544CA6"/>
    <w:rsid w:val="00546297"/>
    <w:rsid w:val="005469E5"/>
    <w:rsid w:val="00550C4C"/>
    <w:rsid w:val="00550F94"/>
    <w:rsid w:val="005517DB"/>
    <w:rsid w:val="00556C9D"/>
    <w:rsid w:val="005604AE"/>
    <w:rsid w:val="005606F8"/>
    <w:rsid w:val="005607FD"/>
    <w:rsid w:val="00565340"/>
    <w:rsid w:val="00565711"/>
    <w:rsid w:val="005658BC"/>
    <w:rsid w:val="0056758B"/>
    <w:rsid w:val="00576176"/>
    <w:rsid w:val="00577194"/>
    <w:rsid w:val="005828CB"/>
    <w:rsid w:val="00582D25"/>
    <w:rsid w:val="0058313E"/>
    <w:rsid w:val="0058355D"/>
    <w:rsid w:val="00587476"/>
    <w:rsid w:val="0059085D"/>
    <w:rsid w:val="0059685F"/>
    <w:rsid w:val="00596886"/>
    <w:rsid w:val="005A3358"/>
    <w:rsid w:val="005A5C57"/>
    <w:rsid w:val="005A7DAF"/>
    <w:rsid w:val="005A7E80"/>
    <w:rsid w:val="005B2CD0"/>
    <w:rsid w:val="005B35E2"/>
    <w:rsid w:val="005B3956"/>
    <w:rsid w:val="005B5B93"/>
    <w:rsid w:val="005B7256"/>
    <w:rsid w:val="005C28FA"/>
    <w:rsid w:val="005C2E82"/>
    <w:rsid w:val="005C31B0"/>
    <w:rsid w:val="005C3A92"/>
    <w:rsid w:val="005C48B4"/>
    <w:rsid w:val="005C62DB"/>
    <w:rsid w:val="005C639A"/>
    <w:rsid w:val="005C7565"/>
    <w:rsid w:val="005D5F12"/>
    <w:rsid w:val="005D6CAA"/>
    <w:rsid w:val="005E2D66"/>
    <w:rsid w:val="005E500B"/>
    <w:rsid w:val="005E59EC"/>
    <w:rsid w:val="005E7FA4"/>
    <w:rsid w:val="005F32CD"/>
    <w:rsid w:val="0060000F"/>
    <w:rsid w:val="006012C2"/>
    <w:rsid w:val="00603B24"/>
    <w:rsid w:val="00604AFA"/>
    <w:rsid w:val="00615A00"/>
    <w:rsid w:val="00616A5C"/>
    <w:rsid w:val="006174D4"/>
    <w:rsid w:val="006208D4"/>
    <w:rsid w:val="006212E3"/>
    <w:rsid w:val="006216C5"/>
    <w:rsid w:val="00623F59"/>
    <w:rsid w:val="00630F42"/>
    <w:rsid w:val="00631911"/>
    <w:rsid w:val="0063285E"/>
    <w:rsid w:val="006465DF"/>
    <w:rsid w:val="006476FB"/>
    <w:rsid w:val="00651196"/>
    <w:rsid w:val="00653313"/>
    <w:rsid w:val="00660E39"/>
    <w:rsid w:val="006662AC"/>
    <w:rsid w:val="00667A01"/>
    <w:rsid w:val="00670087"/>
    <w:rsid w:val="0067031B"/>
    <w:rsid w:val="00671B88"/>
    <w:rsid w:val="006761CB"/>
    <w:rsid w:val="00676395"/>
    <w:rsid w:val="006770A6"/>
    <w:rsid w:val="0068040B"/>
    <w:rsid w:val="0068104B"/>
    <w:rsid w:val="006814C1"/>
    <w:rsid w:val="00686DB9"/>
    <w:rsid w:val="00686F50"/>
    <w:rsid w:val="00687965"/>
    <w:rsid w:val="006902CC"/>
    <w:rsid w:val="00693C1B"/>
    <w:rsid w:val="00695018"/>
    <w:rsid w:val="006A232A"/>
    <w:rsid w:val="006A237A"/>
    <w:rsid w:val="006A49D0"/>
    <w:rsid w:val="006A6E0C"/>
    <w:rsid w:val="006A7B99"/>
    <w:rsid w:val="006B1858"/>
    <w:rsid w:val="006B4438"/>
    <w:rsid w:val="006B4CC4"/>
    <w:rsid w:val="006B57FC"/>
    <w:rsid w:val="006B7B6D"/>
    <w:rsid w:val="006C2F69"/>
    <w:rsid w:val="006D250B"/>
    <w:rsid w:val="006D3C00"/>
    <w:rsid w:val="006D4C57"/>
    <w:rsid w:val="006D5431"/>
    <w:rsid w:val="006D6137"/>
    <w:rsid w:val="006E0619"/>
    <w:rsid w:val="006E69B3"/>
    <w:rsid w:val="006F1E81"/>
    <w:rsid w:val="006F506B"/>
    <w:rsid w:val="006F5837"/>
    <w:rsid w:val="006F6AA1"/>
    <w:rsid w:val="00704224"/>
    <w:rsid w:val="00705D91"/>
    <w:rsid w:val="007064CE"/>
    <w:rsid w:val="00715EDF"/>
    <w:rsid w:val="00717738"/>
    <w:rsid w:val="0071799E"/>
    <w:rsid w:val="007221B4"/>
    <w:rsid w:val="00722BDE"/>
    <w:rsid w:val="007246E5"/>
    <w:rsid w:val="00730844"/>
    <w:rsid w:val="00731ADB"/>
    <w:rsid w:val="00733E37"/>
    <w:rsid w:val="00735BC2"/>
    <w:rsid w:val="00742F0D"/>
    <w:rsid w:val="00742F4E"/>
    <w:rsid w:val="007443D5"/>
    <w:rsid w:val="00750D5D"/>
    <w:rsid w:val="00751087"/>
    <w:rsid w:val="0075578B"/>
    <w:rsid w:val="0075579D"/>
    <w:rsid w:val="0075640E"/>
    <w:rsid w:val="00757671"/>
    <w:rsid w:val="00763D2A"/>
    <w:rsid w:val="007652F3"/>
    <w:rsid w:val="00771C4A"/>
    <w:rsid w:val="00775BB4"/>
    <w:rsid w:val="00775E0E"/>
    <w:rsid w:val="0077761F"/>
    <w:rsid w:val="007819AC"/>
    <w:rsid w:val="0078215E"/>
    <w:rsid w:val="007872FC"/>
    <w:rsid w:val="00796227"/>
    <w:rsid w:val="00796870"/>
    <w:rsid w:val="007A0E78"/>
    <w:rsid w:val="007A23C3"/>
    <w:rsid w:val="007A4682"/>
    <w:rsid w:val="007A477A"/>
    <w:rsid w:val="007A6569"/>
    <w:rsid w:val="007B0FC0"/>
    <w:rsid w:val="007B194F"/>
    <w:rsid w:val="007B7B21"/>
    <w:rsid w:val="007D2F2C"/>
    <w:rsid w:val="007D34B9"/>
    <w:rsid w:val="007E2100"/>
    <w:rsid w:val="007E3561"/>
    <w:rsid w:val="007E415A"/>
    <w:rsid w:val="007E6C91"/>
    <w:rsid w:val="007E7648"/>
    <w:rsid w:val="007F12B5"/>
    <w:rsid w:val="007F5362"/>
    <w:rsid w:val="00802119"/>
    <w:rsid w:val="00803CFF"/>
    <w:rsid w:val="00804294"/>
    <w:rsid w:val="00805BAF"/>
    <w:rsid w:val="00806625"/>
    <w:rsid w:val="00814476"/>
    <w:rsid w:val="008145F2"/>
    <w:rsid w:val="008223E8"/>
    <w:rsid w:val="008236FD"/>
    <w:rsid w:val="00826C13"/>
    <w:rsid w:val="00830834"/>
    <w:rsid w:val="00831351"/>
    <w:rsid w:val="00831565"/>
    <w:rsid w:val="0083225B"/>
    <w:rsid w:val="00832BB1"/>
    <w:rsid w:val="00833770"/>
    <w:rsid w:val="0083699A"/>
    <w:rsid w:val="0083718F"/>
    <w:rsid w:val="00842844"/>
    <w:rsid w:val="00843898"/>
    <w:rsid w:val="00844940"/>
    <w:rsid w:val="00850400"/>
    <w:rsid w:val="00862BE9"/>
    <w:rsid w:val="008645E4"/>
    <w:rsid w:val="008649DE"/>
    <w:rsid w:val="008658A2"/>
    <w:rsid w:val="00866D97"/>
    <w:rsid w:val="008728FF"/>
    <w:rsid w:val="008730D7"/>
    <w:rsid w:val="0087397D"/>
    <w:rsid w:val="008772D1"/>
    <w:rsid w:val="00882D1D"/>
    <w:rsid w:val="008835F4"/>
    <w:rsid w:val="008856F9"/>
    <w:rsid w:val="00890C06"/>
    <w:rsid w:val="0089738A"/>
    <w:rsid w:val="008A19A7"/>
    <w:rsid w:val="008A2953"/>
    <w:rsid w:val="008B18C9"/>
    <w:rsid w:val="008B2F8B"/>
    <w:rsid w:val="008B7CD7"/>
    <w:rsid w:val="008C2226"/>
    <w:rsid w:val="008C58EB"/>
    <w:rsid w:val="008C72C3"/>
    <w:rsid w:val="008D1A35"/>
    <w:rsid w:val="008D27E4"/>
    <w:rsid w:val="008D3626"/>
    <w:rsid w:val="008E104F"/>
    <w:rsid w:val="008E5039"/>
    <w:rsid w:val="008E610F"/>
    <w:rsid w:val="008F2254"/>
    <w:rsid w:val="008F3A70"/>
    <w:rsid w:val="008F6F40"/>
    <w:rsid w:val="0090241A"/>
    <w:rsid w:val="00910524"/>
    <w:rsid w:val="009112DB"/>
    <w:rsid w:val="00912652"/>
    <w:rsid w:val="0091418B"/>
    <w:rsid w:val="00921F55"/>
    <w:rsid w:val="0092353A"/>
    <w:rsid w:val="00925A1E"/>
    <w:rsid w:val="009306E4"/>
    <w:rsid w:val="00930B87"/>
    <w:rsid w:val="0093240C"/>
    <w:rsid w:val="00933D53"/>
    <w:rsid w:val="009365EF"/>
    <w:rsid w:val="00937FF4"/>
    <w:rsid w:val="00943983"/>
    <w:rsid w:val="009510CF"/>
    <w:rsid w:val="0095255F"/>
    <w:rsid w:val="009557C4"/>
    <w:rsid w:val="009574BA"/>
    <w:rsid w:val="00960F6C"/>
    <w:rsid w:val="00960FF1"/>
    <w:rsid w:val="00962187"/>
    <w:rsid w:val="009628CE"/>
    <w:rsid w:val="0096445F"/>
    <w:rsid w:val="00964760"/>
    <w:rsid w:val="009647DA"/>
    <w:rsid w:val="00970BF1"/>
    <w:rsid w:val="00973BFA"/>
    <w:rsid w:val="00974596"/>
    <w:rsid w:val="00976839"/>
    <w:rsid w:val="00976C8F"/>
    <w:rsid w:val="00977E29"/>
    <w:rsid w:val="00980A9E"/>
    <w:rsid w:val="00985779"/>
    <w:rsid w:val="009879B1"/>
    <w:rsid w:val="00987D10"/>
    <w:rsid w:val="00990868"/>
    <w:rsid w:val="00994A0A"/>
    <w:rsid w:val="00994B7D"/>
    <w:rsid w:val="00996246"/>
    <w:rsid w:val="00996D8A"/>
    <w:rsid w:val="009A0D68"/>
    <w:rsid w:val="009A3B36"/>
    <w:rsid w:val="009A60F5"/>
    <w:rsid w:val="009B07B1"/>
    <w:rsid w:val="009B1840"/>
    <w:rsid w:val="009B3884"/>
    <w:rsid w:val="009B442E"/>
    <w:rsid w:val="009B4556"/>
    <w:rsid w:val="009B5FF7"/>
    <w:rsid w:val="009B6F48"/>
    <w:rsid w:val="009C0664"/>
    <w:rsid w:val="009C0F90"/>
    <w:rsid w:val="009C1918"/>
    <w:rsid w:val="009D01A4"/>
    <w:rsid w:val="009D386F"/>
    <w:rsid w:val="009D5703"/>
    <w:rsid w:val="009D7728"/>
    <w:rsid w:val="009E0DFC"/>
    <w:rsid w:val="009E1209"/>
    <w:rsid w:val="009E1CC2"/>
    <w:rsid w:val="009E2394"/>
    <w:rsid w:val="009E39B9"/>
    <w:rsid w:val="009F325C"/>
    <w:rsid w:val="009F48D3"/>
    <w:rsid w:val="009F506B"/>
    <w:rsid w:val="00A02C68"/>
    <w:rsid w:val="00A12548"/>
    <w:rsid w:val="00A12BB3"/>
    <w:rsid w:val="00A13EBD"/>
    <w:rsid w:val="00A1572F"/>
    <w:rsid w:val="00A17635"/>
    <w:rsid w:val="00A2068A"/>
    <w:rsid w:val="00A23C02"/>
    <w:rsid w:val="00A24191"/>
    <w:rsid w:val="00A252E4"/>
    <w:rsid w:val="00A268E7"/>
    <w:rsid w:val="00A26969"/>
    <w:rsid w:val="00A27C4F"/>
    <w:rsid w:val="00A34902"/>
    <w:rsid w:val="00A36A8C"/>
    <w:rsid w:val="00A461EC"/>
    <w:rsid w:val="00A46FC4"/>
    <w:rsid w:val="00A50785"/>
    <w:rsid w:val="00A562FC"/>
    <w:rsid w:val="00A62612"/>
    <w:rsid w:val="00A6561B"/>
    <w:rsid w:val="00A65AA0"/>
    <w:rsid w:val="00A663DC"/>
    <w:rsid w:val="00A6792D"/>
    <w:rsid w:val="00A7295C"/>
    <w:rsid w:val="00A76B26"/>
    <w:rsid w:val="00A77949"/>
    <w:rsid w:val="00A8075C"/>
    <w:rsid w:val="00A8316C"/>
    <w:rsid w:val="00A832EE"/>
    <w:rsid w:val="00A91FB1"/>
    <w:rsid w:val="00A92A8E"/>
    <w:rsid w:val="00A95F38"/>
    <w:rsid w:val="00AA09C4"/>
    <w:rsid w:val="00AA0BA3"/>
    <w:rsid w:val="00AA131A"/>
    <w:rsid w:val="00AA13D8"/>
    <w:rsid w:val="00AA3036"/>
    <w:rsid w:val="00AB192F"/>
    <w:rsid w:val="00AB41E6"/>
    <w:rsid w:val="00AB51C1"/>
    <w:rsid w:val="00AB6D57"/>
    <w:rsid w:val="00AC200D"/>
    <w:rsid w:val="00AC28D1"/>
    <w:rsid w:val="00AC2FF0"/>
    <w:rsid w:val="00AC4B75"/>
    <w:rsid w:val="00AC636C"/>
    <w:rsid w:val="00AC6D6C"/>
    <w:rsid w:val="00AC75A9"/>
    <w:rsid w:val="00AE16E6"/>
    <w:rsid w:val="00AE4B24"/>
    <w:rsid w:val="00AE4F71"/>
    <w:rsid w:val="00AF0D1F"/>
    <w:rsid w:val="00AF5DA0"/>
    <w:rsid w:val="00AF6331"/>
    <w:rsid w:val="00AF736A"/>
    <w:rsid w:val="00B003B8"/>
    <w:rsid w:val="00B05838"/>
    <w:rsid w:val="00B11B6E"/>
    <w:rsid w:val="00B139BF"/>
    <w:rsid w:val="00B13ADD"/>
    <w:rsid w:val="00B1423C"/>
    <w:rsid w:val="00B201DB"/>
    <w:rsid w:val="00B22C79"/>
    <w:rsid w:val="00B27741"/>
    <w:rsid w:val="00B27C97"/>
    <w:rsid w:val="00B3338D"/>
    <w:rsid w:val="00B35165"/>
    <w:rsid w:val="00B3640F"/>
    <w:rsid w:val="00B42D7D"/>
    <w:rsid w:val="00B43A0B"/>
    <w:rsid w:val="00B47475"/>
    <w:rsid w:val="00B50601"/>
    <w:rsid w:val="00B50E35"/>
    <w:rsid w:val="00B54FA9"/>
    <w:rsid w:val="00B55B2B"/>
    <w:rsid w:val="00B567B8"/>
    <w:rsid w:val="00B610CC"/>
    <w:rsid w:val="00B618F4"/>
    <w:rsid w:val="00B62A55"/>
    <w:rsid w:val="00B63394"/>
    <w:rsid w:val="00B643FF"/>
    <w:rsid w:val="00B71303"/>
    <w:rsid w:val="00B775FA"/>
    <w:rsid w:val="00B832F9"/>
    <w:rsid w:val="00B84B5E"/>
    <w:rsid w:val="00B855C6"/>
    <w:rsid w:val="00B90693"/>
    <w:rsid w:val="00B913A1"/>
    <w:rsid w:val="00B91836"/>
    <w:rsid w:val="00B93206"/>
    <w:rsid w:val="00B935D5"/>
    <w:rsid w:val="00B9429B"/>
    <w:rsid w:val="00B9579D"/>
    <w:rsid w:val="00B97C03"/>
    <w:rsid w:val="00BA360F"/>
    <w:rsid w:val="00BB1240"/>
    <w:rsid w:val="00BB3259"/>
    <w:rsid w:val="00BB6C33"/>
    <w:rsid w:val="00BC316E"/>
    <w:rsid w:val="00BC4910"/>
    <w:rsid w:val="00BC576C"/>
    <w:rsid w:val="00BC5A6A"/>
    <w:rsid w:val="00BC6929"/>
    <w:rsid w:val="00BC6C3A"/>
    <w:rsid w:val="00BC7DB5"/>
    <w:rsid w:val="00BD0647"/>
    <w:rsid w:val="00BD11E8"/>
    <w:rsid w:val="00BD2761"/>
    <w:rsid w:val="00BD3ECF"/>
    <w:rsid w:val="00BD40C7"/>
    <w:rsid w:val="00BD4635"/>
    <w:rsid w:val="00BD715A"/>
    <w:rsid w:val="00BD787A"/>
    <w:rsid w:val="00BE0E84"/>
    <w:rsid w:val="00BE21AE"/>
    <w:rsid w:val="00BE48CD"/>
    <w:rsid w:val="00BE52DD"/>
    <w:rsid w:val="00BE53F6"/>
    <w:rsid w:val="00BE6CB0"/>
    <w:rsid w:val="00BE7C6D"/>
    <w:rsid w:val="00BF13FB"/>
    <w:rsid w:val="00BF291C"/>
    <w:rsid w:val="00BF66F6"/>
    <w:rsid w:val="00BF7AC2"/>
    <w:rsid w:val="00BF7ED4"/>
    <w:rsid w:val="00C00B61"/>
    <w:rsid w:val="00C0393D"/>
    <w:rsid w:val="00C05B12"/>
    <w:rsid w:val="00C06624"/>
    <w:rsid w:val="00C104EF"/>
    <w:rsid w:val="00C1065E"/>
    <w:rsid w:val="00C12506"/>
    <w:rsid w:val="00C14C66"/>
    <w:rsid w:val="00C16FDC"/>
    <w:rsid w:val="00C208B9"/>
    <w:rsid w:val="00C2572E"/>
    <w:rsid w:val="00C30D23"/>
    <w:rsid w:val="00C31458"/>
    <w:rsid w:val="00C324D7"/>
    <w:rsid w:val="00C35076"/>
    <w:rsid w:val="00C362AE"/>
    <w:rsid w:val="00C43F2F"/>
    <w:rsid w:val="00C44090"/>
    <w:rsid w:val="00C46CFC"/>
    <w:rsid w:val="00C528B1"/>
    <w:rsid w:val="00C53FAD"/>
    <w:rsid w:val="00C55003"/>
    <w:rsid w:val="00C5583C"/>
    <w:rsid w:val="00C55B97"/>
    <w:rsid w:val="00C55D44"/>
    <w:rsid w:val="00C55DE4"/>
    <w:rsid w:val="00C60876"/>
    <w:rsid w:val="00C63806"/>
    <w:rsid w:val="00C642DC"/>
    <w:rsid w:val="00C652D0"/>
    <w:rsid w:val="00C6536F"/>
    <w:rsid w:val="00C73CC8"/>
    <w:rsid w:val="00C73F26"/>
    <w:rsid w:val="00C74F17"/>
    <w:rsid w:val="00C76550"/>
    <w:rsid w:val="00C80935"/>
    <w:rsid w:val="00C81DFB"/>
    <w:rsid w:val="00C82B0B"/>
    <w:rsid w:val="00C82E72"/>
    <w:rsid w:val="00C87350"/>
    <w:rsid w:val="00C91A49"/>
    <w:rsid w:val="00C92075"/>
    <w:rsid w:val="00C96BEB"/>
    <w:rsid w:val="00C9707C"/>
    <w:rsid w:val="00CA0900"/>
    <w:rsid w:val="00CA3B34"/>
    <w:rsid w:val="00CA4C98"/>
    <w:rsid w:val="00CA5DF7"/>
    <w:rsid w:val="00CA5E06"/>
    <w:rsid w:val="00CA7170"/>
    <w:rsid w:val="00CA71A7"/>
    <w:rsid w:val="00CA732A"/>
    <w:rsid w:val="00CB1FBD"/>
    <w:rsid w:val="00CB3C7B"/>
    <w:rsid w:val="00CB6F3B"/>
    <w:rsid w:val="00CC2CD1"/>
    <w:rsid w:val="00CC4FE5"/>
    <w:rsid w:val="00CC572C"/>
    <w:rsid w:val="00CC6E29"/>
    <w:rsid w:val="00CC74BE"/>
    <w:rsid w:val="00CC7D95"/>
    <w:rsid w:val="00CD07C8"/>
    <w:rsid w:val="00CD17C3"/>
    <w:rsid w:val="00CD54D8"/>
    <w:rsid w:val="00CD6D30"/>
    <w:rsid w:val="00CE0602"/>
    <w:rsid w:val="00CE1A92"/>
    <w:rsid w:val="00CE3573"/>
    <w:rsid w:val="00CE499F"/>
    <w:rsid w:val="00CE5994"/>
    <w:rsid w:val="00CE5F5F"/>
    <w:rsid w:val="00CF026F"/>
    <w:rsid w:val="00CF0BED"/>
    <w:rsid w:val="00CF134F"/>
    <w:rsid w:val="00CF2285"/>
    <w:rsid w:val="00CF286C"/>
    <w:rsid w:val="00D15FA3"/>
    <w:rsid w:val="00D17BDB"/>
    <w:rsid w:val="00D24896"/>
    <w:rsid w:val="00D25091"/>
    <w:rsid w:val="00D27118"/>
    <w:rsid w:val="00D3130C"/>
    <w:rsid w:val="00D31547"/>
    <w:rsid w:val="00D31FE9"/>
    <w:rsid w:val="00D32030"/>
    <w:rsid w:val="00D33085"/>
    <w:rsid w:val="00D3456A"/>
    <w:rsid w:val="00D35FCA"/>
    <w:rsid w:val="00D36474"/>
    <w:rsid w:val="00D436A6"/>
    <w:rsid w:val="00D44DFC"/>
    <w:rsid w:val="00D50F8C"/>
    <w:rsid w:val="00D5128E"/>
    <w:rsid w:val="00D5558D"/>
    <w:rsid w:val="00D577D7"/>
    <w:rsid w:val="00D60646"/>
    <w:rsid w:val="00D60D87"/>
    <w:rsid w:val="00D64FA2"/>
    <w:rsid w:val="00D65603"/>
    <w:rsid w:val="00D677CE"/>
    <w:rsid w:val="00D72973"/>
    <w:rsid w:val="00D73039"/>
    <w:rsid w:val="00D7303F"/>
    <w:rsid w:val="00D83D6A"/>
    <w:rsid w:val="00D83E62"/>
    <w:rsid w:val="00D861CA"/>
    <w:rsid w:val="00D869C7"/>
    <w:rsid w:val="00D91A09"/>
    <w:rsid w:val="00D946D5"/>
    <w:rsid w:val="00D9517F"/>
    <w:rsid w:val="00DA1405"/>
    <w:rsid w:val="00DA3B29"/>
    <w:rsid w:val="00DA4A2D"/>
    <w:rsid w:val="00DA5F44"/>
    <w:rsid w:val="00DB2D10"/>
    <w:rsid w:val="00DB7624"/>
    <w:rsid w:val="00DC23DF"/>
    <w:rsid w:val="00DC2BDE"/>
    <w:rsid w:val="00DC3111"/>
    <w:rsid w:val="00DC64D6"/>
    <w:rsid w:val="00DC6803"/>
    <w:rsid w:val="00DC7919"/>
    <w:rsid w:val="00DD0AE6"/>
    <w:rsid w:val="00DD2B17"/>
    <w:rsid w:val="00DD54CF"/>
    <w:rsid w:val="00DD66B8"/>
    <w:rsid w:val="00DE0FB6"/>
    <w:rsid w:val="00DE67A8"/>
    <w:rsid w:val="00DF3713"/>
    <w:rsid w:val="00DF4ABF"/>
    <w:rsid w:val="00E002EC"/>
    <w:rsid w:val="00E05AD5"/>
    <w:rsid w:val="00E11EF5"/>
    <w:rsid w:val="00E148AC"/>
    <w:rsid w:val="00E22463"/>
    <w:rsid w:val="00E27EB3"/>
    <w:rsid w:val="00E35006"/>
    <w:rsid w:val="00E3524A"/>
    <w:rsid w:val="00E36B39"/>
    <w:rsid w:val="00E4073F"/>
    <w:rsid w:val="00E40BBF"/>
    <w:rsid w:val="00E43B4D"/>
    <w:rsid w:val="00E47937"/>
    <w:rsid w:val="00E6369A"/>
    <w:rsid w:val="00E645CD"/>
    <w:rsid w:val="00E67402"/>
    <w:rsid w:val="00E67AC7"/>
    <w:rsid w:val="00E72852"/>
    <w:rsid w:val="00E73DA8"/>
    <w:rsid w:val="00E73F26"/>
    <w:rsid w:val="00E77A67"/>
    <w:rsid w:val="00E826DB"/>
    <w:rsid w:val="00E82945"/>
    <w:rsid w:val="00E87C9E"/>
    <w:rsid w:val="00E912F4"/>
    <w:rsid w:val="00E93F14"/>
    <w:rsid w:val="00E9614D"/>
    <w:rsid w:val="00E96F5D"/>
    <w:rsid w:val="00EA7E8F"/>
    <w:rsid w:val="00EB0A14"/>
    <w:rsid w:val="00EB44B7"/>
    <w:rsid w:val="00EC1426"/>
    <w:rsid w:val="00EC25C4"/>
    <w:rsid w:val="00EC3E8F"/>
    <w:rsid w:val="00EC5405"/>
    <w:rsid w:val="00ED1354"/>
    <w:rsid w:val="00ED4BBF"/>
    <w:rsid w:val="00ED5B73"/>
    <w:rsid w:val="00EE256B"/>
    <w:rsid w:val="00EE6373"/>
    <w:rsid w:val="00EE6F7E"/>
    <w:rsid w:val="00EF1057"/>
    <w:rsid w:val="00EF20C2"/>
    <w:rsid w:val="00EF438B"/>
    <w:rsid w:val="00EF786A"/>
    <w:rsid w:val="00F04D22"/>
    <w:rsid w:val="00F04D5C"/>
    <w:rsid w:val="00F1124E"/>
    <w:rsid w:val="00F15573"/>
    <w:rsid w:val="00F15C2A"/>
    <w:rsid w:val="00F1669D"/>
    <w:rsid w:val="00F23C5D"/>
    <w:rsid w:val="00F24E63"/>
    <w:rsid w:val="00F25A9D"/>
    <w:rsid w:val="00F25D91"/>
    <w:rsid w:val="00F33492"/>
    <w:rsid w:val="00F33517"/>
    <w:rsid w:val="00F35423"/>
    <w:rsid w:val="00F365EC"/>
    <w:rsid w:val="00F40165"/>
    <w:rsid w:val="00F42992"/>
    <w:rsid w:val="00F43506"/>
    <w:rsid w:val="00F4763C"/>
    <w:rsid w:val="00F51EF9"/>
    <w:rsid w:val="00F53C93"/>
    <w:rsid w:val="00F61D88"/>
    <w:rsid w:val="00F66FF8"/>
    <w:rsid w:val="00F677CC"/>
    <w:rsid w:val="00F71D4D"/>
    <w:rsid w:val="00F74119"/>
    <w:rsid w:val="00F75800"/>
    <w:rsid w:val="00F76E6D"/>
    <w:rsid w:val="00F8003A"/>
    <w:rsid w:val="00F8095F"/>
    <w:rsid w:val="00F870CD"/>
    <w:rsid w:val="00F87EAB"/>
    <w:rsid w:val="00F91716"/>
    <w:rsid w:val="00F91D45"/>
    <w:rsid w:val="00F94C82"/>
    <w:rsid w:val="00FA3521"/>
    <w:rsid w:val="00FA4459"/>
    <w:rsid w:val="00FA7035"/>
    <w:rsid w:val="00FA72FE"/>
    <w:rsid w:val="00FB05C5"/>
    <w:rsid w:val="00FB45A3"/>
    <w:rsid w:val="00FB722D"/>
    <w:rsid w:val="00FC2B06"/>
    <w:rsid w:val="00FC5724"/>
    <w:rsid w:val="00FC58BD"/>
    <w:rsid w:val="00FD323F"/>
    <w:rsid w:val="00FD4553"/>
    <w:rsid w:val="00FE14C7"/>
    <w:rsid w:val="00FE6071"/>
    <w:rsid w:val="00FF0E56"/>
    <w:rsid w:val="00FF140C"/>
    <w:rsid w:val="00FF1BE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3A4A8B8"/>
  <w15:chartTrackingRefBased/>
  <w15:docId w15:val="{359FFDDA-B974-47E8-B245-8D5EB9582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0524"/>
    <w:pPr>
      <w:widowControl w:val="0"/>
      <w:adjustRightInd w:val="0"/>
      <w:spacing w:after="0" w:line="360" w:lineRule="atLeast"/>
      <w:jc w:val="both"/>
      <w:textAlignment w:val="baseline"/>
    </w:pPr>
    <w:rPr>
      <w:rFonts w:ascii="Verdana" w:eastAsia="Times New Roman" w:hAnsi="Verdana" w:cs="Times New Roman"/>
      <w:sz w:val="24"/>
      <w:szCs w:val="24"/>
      <w:lang w:val="es-CO" w:eastAsia="es-CR"/>
    </w:rPr>
  </w:style>
  <w:style w:type="paragraph" w:styleId="Ttulo1">
    <w:name w:val="heading 1"/>
    <w:basedOn w:val="Normal"/>
    <w:next w:val="Normal"/>
    <w:link w:val="Ttulo1Car"/>
    <w:uiPriority w:val="9"/>
    <w:qFormat/>
    <w:rsid w:val="00B27C97"/>
    <w:pPr>
      <w:keepNext/>
      <w:keepLines/>
      <w:tabs>
        <w:tab w:val="left" w:pos="851"/>
      </w:tabs>
      <w:spacing w:line="240" w:lineRule="auto"/>
      <w:jc w:val="center"/>
      <w:outlineLvl w:val="0"/>
    </w:pPr>
    <w:rPr>
      <w:rFonts w:cs="Verdana"/>
      <w:b/>
      <w:bCs/>
      <w:caps/>
      <w:snapToGrid w:val="0"/>
      <w:sz w:val="20"/>
      <w:szCs w:val="20"/>
    </w:rPr>
  </w:style>
  <w:style w:type="paragraph" w:styleId="Ttulo2">
    <w:name w:val="heading 2"/>
    <w:basedOn w:val="Normal"/>
    <w:next w:val="Normal"/>
    <w:link w:val="Ttulo2Car"/>
    <w:uiPriority w:val="9"/>
    <w:unhideWhenUsed/>
    <w:qFormat/>
    <w:rsid w:val="00B27C97"/>
    <w:pPr>
      <w:keepNext/>
      <w:keepLines/>
      <w:numPr>
        <w:numId w:val="12"/>
      </w:numPr>
      <w:tabs>
        <w:tab w:val="left" w:pos="1134"/>
      </w:tabs>
      <w:spacing w:line="240" w:lineRule="auto"/>
      <w:outlineLvl w:val="1"/>
    </w:pPr>
    <w:rPr>
      <w:rFonts w:eastAsia="MS Mincho"/>
      <w:b/>
      <w:bCs/>
      <w:sz w:val="20"/>
      <w:szCs w:val="20"/>
    </w:rPr>
  </w:style>
  <w:style w:type="paragraph" w:styleId="Ttulo3">
    <w:name w:val="heading 3"/>
    <w:basedOn w:val="Normal"/>
    <w:next w:val="Normal"/>
    <w:link w:val="Ttulo3Car"/>
    <w:uiPriority w:val="9"/>
    <w:unhideWhenUsed/>
    <w:qFormat/>
    <w:rsid w:val="00D25091"/>
    <w:pPr>
      <w:spacing w:line="276" w:lineRule="auto"/>
      <w:ind w:left="708"/>
      <w:outlineLvl w:val="2"/>
    </w:pPr>
    <w:rPr>
      <w:b/>
      <w:i/>
      <w:sz w:val="20"/>
      <w:szCs w:val="20"/>
    </w:rPr>
  </w:style>
  <w:style w:type="paragraph" w:styleId="Ttulo4">
    <w:name w:val="heading 4"/>
    <w:basedOn w:val="Normal"/>
    <w:next w:val="Normal"/>
    <w:link w:val="Ttulo4Car"/>
    <w:unhideWhenUsed/>
    <w:qFormat/>
    <w:rsid w:val="00C96BEB"/>
    <w:pPr>
      <w:widowControl/>
      <w:adjustRightInd/>
      <w:spacing w:line="276" w:lineRule="auto"/>
      <w:ind w:left="1440"/>
      <w:textAlignment w:val="auto"/>
      <w:outlineLvl w:val="3"/>
    </w:pPr>
    <w:rPr>
      <w:rFonts w:eastAsiaTheme="majorEastAsia" w:cstheme="majorBidi"/>
      <w:b/>
      <w:iCs/>
      <w:color w:val="000000" w:themeColor="text1"/>
      <w:sz w:val="20"/>
      <w:szCs w:val="20"/>
      <w:lang w:val="es-CR" w:eastAsia="en-US"/>
    </w:rPr>
  </w:style>
  <w:style w:type="paragraph" w:styleId="Ttulo5">
    <w:name w:val="heading 5"/>
    <w:basedOn w:val="Normal"/>
    <w:next w:val="Normal"/>
    <w:link w:val="Ttulo5Car"/>
    <w:uiPriority w:val="9"/>
    <w:semiHidden/>
    <w:unhideWhenUsed/>
    <w:qFormat/>
    <w:rsid w:val="00FA7035"/>
    <w:pPr>
      <w:keepNext/>
      <w:keepLines/>
      <w:widowControl/>
      <w:adjustRightInd/>
      <w:spacing w:before="40" w:line="240" w:lineRule="auto"/>
      <w:jc w:val="left"/>
      <w:textAlignment w:val="auto"/>
      <w:outlineLvl w:val="4"/>
    </w:pPr>
    <w:rPr>
      <w:rFonts w:asciiTheme="majorHAnsi" w:eastAsiaTheme="majorEastAsia" w:hAnsiTheme="majorHAnsi" w:cstheme="majorBidi"/>
      <w:color w:val="2E74B5" w:themeColor="accent1" w:themeShade="BF"/>
      <w:lang w:val="es-ES" w:eastAsia="en-US"/>
    </w:rPr>
  </w:style>
  <w:style w:type="paragraph" w:styleId="Ttulo6">
    <w:name w:val="heading 6"/>
    <w:basedOn w:val="Ttulo5"/>
    <w:next w:val="Normal"/>
    <w:link w:val="Ttulo6Car"/>
    <w:uiPriority w:val="9"/>
    <w:unhideWhenUsed/>
    <w:qFormat/>
    <w:rsid w:val="00FA7035"/>
    <w:pPr>
      <w:keepNext w:val="0"/>
      <w:keepLines w:val="0"/>
      <w:numPr>
        <w:ilvl w:val="4"/>
        <w:numId w:val="2"/>
      </w:numPr>
      <w:spacing w:before="0"/>
      <w:jc w:val="both"/>
      <w:outlineLvl w:val="5"/>
    </w:pPr>
    <w:rPr>
      <w:rFonts w:ascii="Verdana" w:eastAsia="Times New Roman" w:hAnsi="Verdana" w:cs="Times New Roman"/>
      <w:color w:val="auto"/>
      <w:spacing w:val="-2"/>
      <w:sz w:val="20"/>
      <w:szCs w:val="20"/>
      <w:lang w:val="es-ES_tradnl" w:eastAsia="es-C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pie">
    <w:name w:val="footnote reference"/>
    <w:aliases w:val="Appel note de bas de page,Footnotes refss,Footnote number,referencia nota al pie,BVI fnr,f,4_G,16 Point,Superscript 6 Point,Texto nota al pie,Footnote Reference Char3,Footnote Reference Char1 Char,Ref. de nota al,Ref. de nota al pi"/>
    <w:link w:val="4GChar"/>
    <w:qFormat/>
    <w:rsid w:val="00CC7D95"/>
    <w:rPr>
      <w:vertAlign w:val="superscript"/>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qFormat/>
    <w:rsid w:val="00CC7D95"/>
    <w:pPr>
      <w:spacing w:line="240" w:lineRule="auto"/>
    </w:pPr>
    <w:rPr>
      <w:sz w:val="16"/>
      <w:szCs w:val="16"/>
      <w:lang w:val="es-ES_tradnl" w:eastAsia="x-none"/>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qFormat/>
    <w:rsid w:val="00CC7D95"/>
    <w:rPr>
      <w:rFonts w:ascii="Verdana" w:eastAsia="Times New Roman" w:hAnsi="Verdana" w:cs="Times New Roman"/>
      <w:sz w:val="16"/>
      <w:szCs w:val="16"/>
      <w:lang w:val="es-ES_tradnl" w:eastAsia="x-non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qFormat/>
    <w:rsid w:val="00CC7D95"/>
    <w:pPr>
      <w:widowControl/>
      <w:adjustRightInd/>
      <w:spacing w:line="240" w:lineRule="auto"/>
      <w:textAlignment w:val="auto"/>
    </w:pPr>
    <w:rPr>
      <w:rFonts w:asciiTheme="minorHAnsi" w:eastAsiaTheme="minorHAnsi" w:hAnsiTheme="minorHAnsi" w:cstheme="minorBidi"/>
      <w:sz w:val="22"/>
      <w:szCs w:val="22"/>
      <w:vertAlign w:val="superscript"/>
      <w:lang w:eastAsia="en-US"/>
    </w:rPr>
  </w:style>
  <w:style w:type="paragraph" w:styleId="Prrafodelista">
    <w:name w:val="List Paragraph"/>
    <w:aliases w:val="List Paragraph2,Lista vistosa - Énfasis 11,Párrafo de lista1,Footnote,List Paragraph1,Colorful List - Accent 11,Subtle Emphasis1,Footnote1,List Paragraph11,Parrafos"/>
    <w:basedOn w:val="Normal"/>
    <w:link w:val="PrrafodelistaCar"/>
    <w:uiPriority w:val="34"/>
    <w:qFormat/>
    <w:rsid w:val="002613DA"/>
    <w:pPr>
      <w:ind w:left="708"/>
    </w:pPr>
  </w:style>
  <w:style w:type="character" w:customStyle="1" w:styleId="PrrafodelistaCar">
    <w:name w:val="Párrafo de lista Car"/>
    <w:aliases w:val="List Paragraph2 Car,Lista vistosa - Énfasis 11 Car,Párrafo de lista1 Car,Footnote Car,List Paragraph1 Car,Colorful List - Accent 11 Car,Subtle Emphasis1 Car,Footnote1 Car,List Paragraph11 Car,Parrafos Car"/>
    <w:basedOn w:val="Fuentedeprrafopredeter"/>
    <w:link w:val="Prrafodelista"/>
    <w:uiPriority w:val="34"/>
    <w:rsid w:val="002613DA"/>
    <w:rPr>
      <w:rFonts w:ascii="Verdana" w:eastAsia="Times New Roman" w:hAnsi="Verdana" w:cs="Times New Roman"/>
      <w:sz w:val="24"/>
      <w:szCs w:val="24"/>
      <w:lang w:eastAsia="es-CR"/>
    </w:rPr>
  </w:style>
  <w:style w:type="character" w:styleId="Textoennegrita">
    <w:name w:val="Strong"/>
    <w:aliases w:val="Heading 2.1"/>
    <w:uiPriority w:val="22"/>
    <w:qFormat/>
    <w:rsid w:val="00043C64"/>
    <w:rPr>
      <w:b/>
      <w:bCs/>
    </w:rPr>
  </w:style>
  <w:style w:type="table" w:styleId="Tablaconcuadrcula">
    <w:name w:val="Table Grid"/>
    <w:basedOn w:val="Tablanormal"/>
    <w:uiPriority w:val="39"/>
    <w:rsid w:val="00B142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27C97"/>
    <w:rPr>
      <w:rFonts w:ascii="Verdana" w:eastAsia="Times New Roman" w:hAnsi="Verdana" w:cs="Verdana"/>
      <w:b/>
      <w:bCs/>
      <w:caps/>
      <w:snapToGrid w:val="0"/>
      <w:sz w:val="20"/>
      <w:szCs w:val="20"/>
      <w:lang w:val="es-CO" w:eastAsia="es-CR"/>
    </w:rPr>
  </w:style>
  <w:style w:type="character" w:customStyle="1" w:styleId="Ttulo2Car">
    <w:name w:val="Título 2 Car"/>
    <w:basedOn w:val="Fuentedeprrafopredeter"/>
    <w:link w:val="Ttulo2"/>
    <w:uiPriority w:val="9"/>
    <w:rsid w:val="00B27C97"/>
    <w:rPr>
      <w:rFonts w:ascii="Verdana" w:eastAsia="MS Mincho" w:hAnsi="Verdana" w:cs="Times New Roman"/>
      <w:b/>
      <w:bCs/>
      <w:sz w:val="20"/>
      <w:szCs w:val="20"/>
      <w:lang w:val="es-CO" w:eastAsia="es-CR"/>
    </w:rPr>
  </w:style>
  <w:style w:type="character" w:styleId="Refdecomentario">
    <w:name w:val="annotation reference"/>
    <w:basedOn w:val="Fuentedeprrafopredeter"/>
    <w:uiPriority w:val="99"/>
    <w:unhideWhenUsed/>
    <w:rsid w:val="00CC7D95"/>
    <w:rPr>
      <w:sz w:val="16"/>
      <w:szCs w:val="16"/>
    </w:rPr>
  </w:style>
  <w:style w:type="paragraph" w:styleId="Textocomentario">
    <w:name w:val="annotation text"/>
    <w:basedOn w:val="Normal"/>
    <w:link w:val="TextocomentarioCar"/>
    <w:uiPriority w:val="99"/>
    <w:unhideWhenUsed/>
    <w:rsid w:val="00CC7D95"/>
    <w:pPr>
      <w:widowControl/>
      <w:adjustRightInd/>
      <w:spacing w:after="200" w:line="240" w:lineRule="auto"/>
      <w:jc w:val="left"/>
      <w:textAlignment w:val="auto"/>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rsid w:val="00CC7D95"/>
    <w:rPr>
      <w:sz w:val="20"/>
      <w:szCs w:val="20"/>
    </w:rPr>
  </w:style>
  <w:style w:type="paragraph" w:customStyle="1" w:styleId="PrrafodeSentencia">
    <w:name w:val="*. Párrafo de Sentencia"/>
    <w:basedOn w:val="Normal"/>
    <w:link w:val="PrrafodeSentenciaChar"/>
    <w:qFormat/>
    <w:rsid w:val="00CC7D95"/>
    <w:pPr>
      <w:numPr>
        <w:numId w:val="1"/>
      </w:numPr>
      <w:tabs>
        <w:tab w:val="left" w:pos="567"/>
      </w:tabs>
      <w:spacing w:line="276" w:lineRule="auto"/>
      <w:ind w:left="0" w:firstLine="0"/>
    </w:pPr>
    <w:rPr>
      <w:sz w:val="20"/>
      <w:szCs w:val="20"/>
    </w:rPr>
  </w:style>
  <w:style w:type="character" w:customStyle="1" w:styleId="Ttulo3Car">
    <w:name w:val="Título 3 Car"/>
    <w:basedOn w:val="Fuentedeprrafopredeter"/>
    <w:link w:val="Ttulo3"/>
    <w:uiPriority w:val="9"/>
    <w:rsid w:val="00D25091"/>
    <w:rPr>
      <w:rFonts w:ascii="Verdana" w:eastAsia="Times New Roman" w:hAnsi="Verdana" w:cs="Times New Roman"/>
      <w:b/>
      <w:i/>
      <w:sz w:val="20"/>
      <w:szCs w:val="20"/>
      <w:lang w:val="es-CO" w:eastAsia="es-CR"/>
    </w:rPr>
  </w:style>
  <w:style w:type="paragraph" w:styleId="Textodeglobo">
    <w:name w:val="Balloon Text"/>
    <w:basedOn w:val="Normal"/>
    <w:link w:val="TextodegloboCar"/>
    <w:uiPriority w:val="99"/>
    <w:semiHidden/>
    <w:unhideWhenUsed/>
    <w:rsid w:val="0068104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8104B"/>
    <w:rPr>
      <w:rFonts w:ascii="Segoe UI" w:eastAsia="Times New Roman" w:hAnsi="Segoe UI" w:cs="Segoe UI"/>
      <w:sz w:val="18"/>
      <w:szCs w:val="18"/>
      <w:lang w:eastAsia="es-CR"/>
    </w:rPr>
  </w:style>
  <w:style w:type="character" w:customStyle="1" w:styleId="Ttulo4Car">
    <w:name w:val="Título 4 Car"/>
    <w:basedOn w:val="Fuentedeprrafopredeter"/>
    <w:link w:val="Ttulo4"/>
    <w:rsid w:val="00C96BEB"/>
    <w:rPr>
      <w:rFonts w:ascii="Verdana" w:eastAsiaTheme="majorEastAsia" w:hAnsi="Verdana" w:cstheme="majorBidi"/>
      <w:b/>
      <w:iCs/>
      <w:color w:val="000000" w:themeColor="text1"/>
      <w:sz w:val="20"/>
      <w:szCs w:val="20"/>
    </w:rPr>
  </w:style>
  <w:style w:type="character" w:customStyle="1" w:styleId="Ttulo5Car">
    <w:name w:val="Título 5 Car"/>
    <w:basedOn w:val="Fuentedeprrafopredeter"/>
    <w:link w:val="Ttulo5"/>
    <w:uiPriority w:val="9"/>
    <w:semiHidden/>
    <w:rsid w:val="00FA7035"/>
    <w:rPr>
      <w:rFonts w:asciiTheme="majorHAnsi" w:eastAsiaTheme="majorEastAsia" w:hAnsiTheme="majorHAnsi" w:cstheme="majorBidi"/>
      <w:color w:val="2E74B5" w:themeColor="accent1" w:themeShade="BF"/>
      <w:sz w:val="24"/>
      <w:szCs w:val="24"/>
      <w:lang w:val="es-ES"/>
    </w:rPr>
  </w:style>
  <w:style w:type="character" w:customStyle="1" w:styleId="Ttulo6Car">
    <w:name w:val="Título 6 Car"/>
    <w:basedOn w:val="Fuentedeprrafopredeter"/>
    <w:link w:val="Ttulo6"/>
    <w:uiPriority w:val="9"/>
    <w:rsid w:val="00FA7035"/>
    <w:rPr>
      <w:rFonts w:ascii="Verdana" w:eastAsia="Times New Roman" w:hAnsi="Verdana" w:cs="Times New Roman"/>
      <w:spacing w:val="-2"/>
      <w:sz w:val="20"/>
      <w:szCs w:val="20"/>
      <w:lang w:val="es-ES_tradnl" w:eastAsia="es-CR"/>
    </w:rPr>
  </w:style>
  <w:style w:type="paragraph" w:styleId="Sinespaciado">
    <w:name w:val="No Spacing"/>
    <w:basedOn w:val="Normal"/>
    <w:uiPriority w:val="1"/>
    <w:qFormat/>
    <w:rsid w:val="003412A5"/>
    <w:pPr>
      <w:spacing w:line="276" w:lineRule="auto"/>
    </w:pPr>
    <w:rPr>
      <w:sz w:val="20"/>
      <w:szCs w:val="20"/>
    </w:rPr>
  </w:style>
  <w:style w:type="character" w:customStyle="1" w:styleId="PrrafodeSentenciaChar">
    <w:name w:val="*. Párrafo de Sentencia Char"/>
    <w:link w:val="PrrafodeSentencia"/>
    <w:locked/>
    <w:rsid w:val="00FA7035"/>
    <w:rPr>
      <w:rFonts w:ascii="Verdana" w:eastAsia="Times New Roman" w:hAnsi="Verdana" w:cs="Times New Roman"/>
      <w:sz w:val="20"/>
      <w:szCs w:val="20"/>
      <w:lang w:val="es-CO" w:eastAsia="es-CR"/>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uiPriority w:val="99"/>
    <w:qFormat/>
    <w:rsid w:val="00FA7035"/>
    <w:pPr>
      <w:widowControl/>
      <w:adjustRightInd/>
      <w:spacing w:after="160" w:line="240" w:lineRule="exact"/>
      <w:jc w:val="left"/>
      <w:textAlignment w:val="auto"/>
    </w:pPr>
    <w:rPr>
      <w:rFonts w:asciiTheme="minorHAnsi" w:eastAsiaTheme="minorHAnsi" w:hAnsiTheme="minorHAnsi" w:cstheme="minorBidi"/>
      <w:vertAlign w:val="superscript"/>
      <w:lang w:val="en-US" w:eastAsia="en-US"/>
    </w:rPr>
  </w:style>
  <w:style w:type="character" w:styleId="Hipervnculo">
    <w:name w:val="Hyperlink"/>
    <w:basedOn w:val="Fuentedeprrafopredeter"/>
    <w:uiPriority w:val="99"/>
    <w:unhideWhenUsed/>
    <w:rsid w:val="00FA7035"/>
    <w:rPr>
      <w:color w:val="0563C1" w:themeColor="hyperlink"/>
      <w:u w:val="single"/>
    </w:rPr>
  </w:style>
  <w:style w:type="paragraph" w:styleId="TDC1">
    <w:name w:val="toc 1"/>
    <w:basedOn w:val="Normal"/>
    <w:next w:val="Normal"/>
    <w:autoRedefine/>
    <w:uiPriority w:val="39"/>
    <w:unhideWhenUsed/>
    <w:rsid w:val="0075579D"/>
    <w:pPr>
      <w:spacing w:before="360"/>
      <w:jc w:val="left"/>
    </w:pPr>
    <w:rPr>
      <w:rFonts w:asciiTheme="majorHAnsi" w:hAnsiTheme="majorHAnsi" w:cstheme="majorHAnsi"/>
      <w:b/>
      <w:bCs/>
      <w:caps/>
    </w:rPr>
  </w:style>
  <w:style w:type="paragraph" w:styleId="Encabezado">
    <w:name w:val="header"/>
    <w:basedOn w:val="Normal"/>
    <w:link w:val="EncabezadoCar"/>
    <w:uiPriority w:val="99"/>
    <w:unhideWhenUsed/>
    <w:rsid w:val="008728F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8728FF"/>
    <w:rPr>
      <w:rFonts w:ascii="Verdana" w:eastAsia="Times New Roman" w:hAnsi="Verdana" w:cs="Times New Roman"/>
      <w:sz w:val="24"/>
      <w:szCs w:val="24"/>
      <w:lang w:eastAsia="es-CR"/>
    </w:rPr>
  </w:style>
  <w:style w:type="paragraph" w:styleId="Piedepgina">
    <w:name w:val="footer"/>
    <w:basedOn w:val="Normal"/>
    <w:link w:val="PiedepginaCar"/>
    <w:uiPriority w:val="99"/>
    <w:unhideWhenUsed/>
    <w:rsid w:val="008728F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728FF"/>
    <w:rPr>
      <w:rFonts w:ascii="Verdana" w:eastAsia="Times New Roman" w:hAnsi="Verdana" w:cs="Times New Roman"/>
      <w:sz w:val="24"/>
      <w:szCs w:val="24"/>
      <w:lang w:eastAsia="es-CR"/>
    </w:rPr>
  </w:style>
  <w:style w:type="paragraph" w:styleId="Asuntodelcomentario">
    <w:name w:val="annotation subject"/>
    <w:basedOn w:val="Textocomentario"/>
    <w:next w:val="Textocomentario"/>
    <w:link w:val="AsuntodelcomentarioCar"/>
    <w:uiPriority w:val="99"/>
    <w:semiHidden/>
    <w:unhideWhenUsed/>
    <w:rsid w:val="007A23C3"/>
    <w:pPr>
      <w:widowControl w:val="0"/>
      <w:adjustRightInd w:val="0"/>
      <w:spacing w:after="0"/>
      <w:jc w:val="both"/>
      <w:textAlignment w:val="baseline"/>
    </w:pPr>
    <w:rPr>
      <w:rFonts w:ascii="Verdana" w:eastAsia="Times New Roman" w:hAnsi="Verdana" w:cs="Times New Roman"/>
      <w:b/>
      <w:bCs/>
      <w:lang w:eastAsia="es-CR"/>
    </w:rPr>
  </w:style>
  <w:style w:type="character" w:customStyle="1" w:styleId="AsuntodelcomentarioCar">
    <w:name w:val="Asunto del comentario Car"/>
    <w:basedOn w:val="TextocomentarioCar"/>
    <w:link w:val="Asuntodelcomentario"/>
    <w:uiPriority w:val="99"/>
    <w:semiHidden/>
    <w:rsid w:val="007A23C3"/>
    <w:rPr>
      <w:rFonts w:ascii="Verdana" w:eastAsia="Times New Roman" w:hAnsi="Verdana" w:cs="Times New Roman"/>
      <w:b/>
      <w:bCs/>
      <w:sz w:val="20"/>
      <w:szCs w:val="20"/>
      <w:lang w:val="es-CO" w:eastAsia="es-CR"/>
    </w:rPr>
  </w:style>
  <w:style w:type="character" w:customStyle="1" w:styleId="Smbolodenotaalpie">
    <w:name w:val="Símbolo de nota al pie"/>
    <w:rsid w:val="006B4CC4"/>
    <w:rPr>
      <w:rFonts w:cs="Times New Roman"/>
      <w:szCs w:val="20"/>
      <w:vertAlign w:val="superscript"/>
    </w:rPr>
  </w:style>
  <w:style w:type="paragraph" w:customStyle="1" w:styleId="Footnotes">
    <w:name w:val="**. Footnotes"/>
    <w:basedOn w:val="Textonotapie"/>
    <w:link w:val="FootnotesChar"/>
    <w:autoRedefine/>
    <w:qFormat/>
    <w:rsid w:val="00960F6C"/>
    <w:pPr>
      <w:widowControl/>
      <w:tabs>
        <w:tab w:val="left" w:pos="426"/>
      </w:tabs>
      <w:adjustRightInd/>
      <w:spacing w:before="120" w:after="120"/>
      <w:textAlignment w:val="auto"/>
    </w:pPr>
    <w:rPr>
      <w:rFonts w:cs="Palatino-Italic"/>
      <w:iCs/>
      <w:spacing w:val="-4"/>
      <w:lang w:val="es-ES" w:eastAsia="en-US" w:bidi="en-US"/>
    </w:rPr>
  </w:style>
  <w:style w:type="character" w:customStyle="1" w:styleId="FootnotesChar">
    <w:name w:val="**. Footnotes Char"/>
    <w:basedOn w:val="Fuentedeprrafopredeter"/>
    <w:link w:val="Footnotes"/>
    <w:rsid w:val="00960F6C"/>
    <w:rPr>
      <w:rFonts w:ascii="Verdana" w:eastAsia="Times New Roman" w:hAnsi="Verdana" w:cs="Palatino-Italic"/>
      <w:iCs/>
      <w:spacing w:val="-4"/>
      <w:sz w:val="16"/>
      <w:szCs w:val="16"/>
      <w:lang w:val="es-ES" w:bidi="en-US"/>
    </w:rPr>
  </w:style>
  <w:style w:type="paragraph" w:styleId="NormalWeb">
    <w:name w:val="Normal (Web)"/>
    <w:aliases w:val="Normal (Web) Char1,Normal (Web) Char Char,Normal (Web) Char1 Char,Normal (Web) Char Char Char"/>
    <w:basedOn w:val="Normal"/>
    <w:uiPriority w:val="99"/>
    <w:unhideWhenUsed/>
    <w:qFormat/>
    <w:rsid w:val="003E168F"/>
    <w:pPr>
      <w:widowControl/>
      <w:adjustRightInd/>
      <w:spacing w:before="100" w:beforeAutospacing="1" w:after="100" w:afterAutospacing="1" w:line="240" w:lineRule="auto"/>
      <w:jc w:val="left"/>
      <w:textAlignment w:val="auto"/>
    </w:pPr>
    <w:rPr>
      <w:sz w:val="20"/>
      <w:lang w:val="es-ES_tradnl" w:eastAsia="es-ES_tradnl"/>
    </w:rPr>
  </w:style>
  <w:style w:type="paragraph" w:styleId="Ttulo">
    <w:name w:val="Title"/>
    <w:basedOn w:val="Ttulo1"/>
    <w:next w:val="Normal"/>
    <w:link w:val="TtuloCar"/>
    <w:qFormat/>
    <w:rsid w:val="00D25091"/>
  </w:style>
  <w:style w:type="character" w:customStyle="1" w:styleId="TtuloCar">
    <w:name w:val="Título Car"/>
    <w:basedOn w:val="Fuentedeprrafopredeter"/>
    <w:link w:val="Ttulo"/>
    <w:rsid w:val="00D25091"/>
    <w:rPr>
      <w:rFonts w:ascii="Verdana" w:eastAsia="Times New Roman" w:hAnsi="Verdana" w:cs="Verdana"/>
      <w:b/>
      <w:bCs/>
      <w:caps/>
      <w:snapToGrid w:val="0"/>
      <w:sz w:val="20"/>
      <w:szCs w:val="20"/>
      <w:lang w:val="es-CO" w:eastAsia="es-CR"/>
    </w:rPr>
  </w:style>
  <w:style w:type="character" w:styleId="nfasis">
    <w:name w:val="Emphasis"/>
    <w:uiPriority w:val="20"/>
    <w:qFormat/>
    <w:rsid w:val="003E168F"/>
    <w:rPr>
      <w:b/>
      <w:bCs/>
      <w:i/>
      <w:iCs/>
      <w:spacing w:val="10"/>
      <w:bdr w:val="none" w:sz="0" w:space="0" w:color="auto"/>
      <w:shd w:val="clear" w:color="auto" w:fill="auto"/>
    </w:rPr>
  </w:style>
  <w:style w:type="paragraph" w:customStyle="1" w:styleId="Default">
    <w:name w:val="Default"/>
    <w:rsid w:val="003E168F"/>
    <w:pPr>
      <w:autoSpaceDE w:val="0"/>
      <w:autoSpaceDN w:val="0"/>
      <w:adjustRightInd w:val="0"/>
      <w:spacing w:after="0" w:line="240" w:lineRule="auto"/>
    </w:pPr>
    <w:rPr>
      <w:rFonts w:ascii="Verdana" w:eastAsia="Times New Roman" w:hAnsi="Verdana" w:cs="Verdana"/>
      <w:color w:val="000000"/>
      <w:sz w:val="24"/>
      <w:szCs w:val="24"/>
      <w:lang w:eastAsia="es-CR"/>
    </w:rPr>
  </w:style>
  <w:style w:type="paragraph" w:customStyle="1" w:styleId="align-justify">
    <w:name w:val="align-justify"/>
    <w:basedOn w:val="Normal"/>
    <w:rsid w:val="00687965"/>
    <w:pPr>
      <w:widowControl/>
      <w:adjustRightInd/>
      <w:spacing w:before="100" w:beforeAutospacing="1" w:after="100" w:afterAutospacing="1" w:line="240" w:lineRule="auto"/>
      <w:jc w:val="left"/>
      <w:textAlignment w:val="auto"/>
    </w:pPr>
    <w:rPr>
      <w:rFonts w:ascii="Times New Roman" w:hAnsi="Times New Roman"/>
      <w:lang w:val="es-CR"/>
    </w:rPr>
  </w:style>
  <w:style w:type="character" w:customStyle="1" w:styleId="None">
    <w:name w:val="None"/>
    <w:rsid w:val="004435D4"/>
  </w:style>
  <w:style w:type="paragraph" w:styleId="TDC2">
    <w:name w:val="toc 2"/>
    <w:basedOn w:val="Normal"/>
    <w:next w:val="Normal"/>
    <w:autoRedefine/>
    <w:uiPriority w:val="39"/>
    <w:unhideWhenUsed/>
    <w:rsid w:val="00313C73"/>
    <w:pPr>
      <w:spacing w:before="240"/>
      <w:jc w:val="left"/>
    </w:pPr>
    <w:rPr>
      <w:rFonts w:asciiTheme="minorHAnsi" w:hAnsiTheme="minorHAnsi" w:cstheme="minorHAnsi"/>
      <w:b/>
      <w:bCs/>
      <w:sz w:val="20"/>
      <w:szCs w:val="20"/>
    </w:rPr>
  </w:style>
  <w:style w:type="paragraph" w:styleId="TDC3">
    <w:name w:val="toc 3"/>
    <w:basedOn w:val="Normal"/>
    <w:next w:val="Normal"/>
    <w:autoRedefine/>
    <w:uiPriority w:val="39"/>
    <w:unhideWhenUsed/>
    <w:rsid w:val="00313C73"/>
    <w:pPr>
      <w:ind w:left="240"/>
      <w:jc w:val="left"/>
    </w:pPr>
    <w:rPr>
      <w:rFonts w:asciiTheme="minorHAnsi" w:hAnsiTheme="minorHAnsi" w:cstheme="minorHAnsi"/>
      <w:sz w:val="20"/>
      <w:szCs w:val="20"/>
    </w:rPr>
  </w:style>
  <w:style w:type="paragraph" w:styleId="TDC4">
    <w:name w:val="toc 4"/>
    <w:basedOn w:val="Normal"/>
    <w:next w:val="Normal"/>
    <w:autoRedefine/>
    <w:uiPriority w:val="39"/>
    <w:unhideWhenUsed/>
    <w:rsid w:val="00313C73"/>
    <w:pPr>
      <w:ind w:left="480"/>
      <w:jc w:val="left"/>
    </w:pPr>
    <w:rPr>
      <w:rFonts w:asciiTheme="minorHAnsi" w:hAnsiTheme="minorHAnsi" w:cstheme="minorHAnsi"/>
      <w:sz w:val="20"/>
      <w:szCs w:val="20"/>
    </w:rPr>
  </w:style>
  <w:style w:type="paragraph" w:styleId="TDC5">
    <w:name w:val="toc 5"/>
    <w:basedOn w:val="Normal"/>
    <w:next w:val="Normal"/>
    <w:autoRedefine/>
    <w:uiPriority w:val="39"/>
    <w:unhideWhenUsed/>
    <w:rsid w:val="00313C73"/>
    <w:pPr>
      <w:ind w:left="720"/>
      <w:jc w:val="left"/>
    </w:pPr>
    <w:rPr>
      <w:rFonts w:asciiTheme="minorHAnsi" w:hAnsiTheme="minorHAnsi" w:cstheme="minorHAnsi"/>
      <w:sz w:val="20"/>
      <w:szCs w:val="20"/>
    </w:rPr>
  </w:style>
  <w:style w:type="paragraph" w:styleId="TDC6">
    <w:name w:val="toc 6"/>
    <w:basedOn w:val="Normal"/>
    <w:next w:val="Normal"/>
    <w:autoRedefine/>
    <w:uiPriority w:val="39"/>
    <w:unhideWhenUsed/>
    <w:rsid w:val="00313C73"/>
    <w:pPr>
      <w:ind w:left="960"/>
      <w:jc w:val="left"/>
    </w:pPr>
    <w:rPr>
      <w:rFonts w:asciiTheme="minorHAnsi" w:hAnsiTheme="minorHAnsi" w:cstheme="minorHAnsi"/>
      <w:sz w:val="20"/>
      <w:szCs w:val="20"/>
    </w:rPr>
  </w:style>
  <w:style w:type="paragraph" w:styleId="TDC7">
    <w:name w:val="toc 7"/>
    <w:basedOn w:val="Normal"/>
    <w:next w:val="Normal"/>
    <w:autoRedefine/>
    <w:uiPriority w:val="39"/>
    <w:unhideWhenUsed/>
    <w:rsid w:val="00313C73"/>
    <w:pPr>
      <w:ind w:left="1200"/>
      <w:jc w:val="left"/>
    </w:pPr>
    <w:rPr>
      <w:rFonts w:asciiTheme="minorHAnsi" w:hAnsiTheme="minorHAnsi" w:cstheme="minorHAnsi"/>
      <w:sz w:val="20"/>
      <w:szCs w:val="20"/>
    </w:rPr>
  </w:style>
  <w:style w:type="paragraph" w:styleId="TDC8">
    <w:name w:val="toc 8"/>
    <w:basedOn w:val="Normal"/>
    <w:next w:val="Normal"/>
    <w:autoRedefine/>
    <w:uiPriority w:val="39"/>
    <w:unhideWhenUsed/>
    <w:rsid w:val="00313C73"/>
    <w:pPr>
      <w:ind w:left="1440"/>
      <w:jc w:val="left"/>
    </w:pPr>
    <w:rPr>
      <w:rFonts w:asciiTheme="minorHAnsi" w:hAnsiTheme="minorHAnsi" w:cstheme="minorHAnsi"/>
      <w:sz w:val="20"/>
      <w:szCs w:val="20"/>
    </w:rPr>
  </w:style>
  <w:style w:type="paragraph" w:styleId="TDC9">
    <w:name w:val="toc 9"/>
    <w:basedOn w:val="Normal"/>
    <w:next w:val="Normal"/>
    <w:autoRedefine/>
    <w:uiPriority w:val="39"/>
    <w:unhideWhenUsed/>
    <w:rsid w:val="00313C73"/>
    <w:pPr>
      <w:ind w:left="1680"/>
      <w:jc w:val="left"/>
    </w:pPr>
    <w:rPr>
      <w:rFonts w:asciiTheme="minorHAnsi" w:hAnsiTheme="minorHAnsi" w:cstheme="minorHAnsi"/>
      <w:sz w:val="20"/>
      <w:szCs w:val="20"/>
    </w:rPr>
  </w:style>
  <w:style w:type="paragraph" w:customStyle="1" w:styleId="Pa19">
    <w:name w:val="Pa19"/>
    <w:basedOn w:val="Default"/>
    <w:next w:val="Default"/>
    <w:uiPriority w:val="99"/>
    <w:rsid w:val="00487FFA"/>
    <w:pPr>
      <w:spacing w:line="221" w:lineRule="atLeast"/>
    </w:pPr>
    <w:rPr>
      <w:rFonts w:ascii="Gandhi Serif" w:eastAsiaTheme="minorHAnsi" w:hAnsi="Gandhi Serif" w:cstheme="minorBidi"/>
      <w:color w:val="auto"/>
      <w:lang w:eastAsia="en-US"/>
    </w:rPr>
  </w:style>
  <w:style w:type="character" w:customStyle="1" w:styleId="A9">
    <w:name w:val="A9"/>
    <w:uiPriority w:val="99"/>
    <w:rsid w:val="00487FFA"/>
    <w:rPr>
      <w:rFonts w:cs="Gandhi Serif"/>
      <w:color w:val="221E1F"/>
      <w:sz w:val="12"/>
      <w:szCs w:val="12"/>
    </w:rPr>
  </w:style>
  <w:style w:type="character" w:customStyle="1" w:styleId="A10">
    <w:name w:val="A10"/>
    <w:uiPriority w:val="99"/>
    <w:rsid w:val="00487FFA"/>
    <w:rPr>
      <w:rFonts w:cs="Gandhi Serif"/>
      <w:color w:val="221E1F"/>
      <w:sz w:val="10"/>
      <w:szCs w:val="10"/>
    </w:rPr>
  </w:style>
  <w:style w:type="character" w:customStyle="1" w:styleId="A11">
    <w:name w:val="A11"/>
    <w:uiPriority w:val="99"/>
    <w:rsid w:val="00487FFA"/>
    <w:rPr>
      <w:rFonts w:cs="Gandhi Serif"/>
      <w:color w:val="221E1F"/>
      <w:sz w:val="11"/>
      <w:szCs w:val="11"/>
    </w:rPr>
  </w:style>
  <w:style w:type="paragraph" w:customStyle="1" w:styleId="Pa25">
    <w:name w:val="Pa25"/>
    <w:basedOn w:val="Default"/>
    <w:next w:val="Default"/>
    <w:uiPriority w:val="99"/>
    <w:rsid w:val="00433095"/>
    <w:pPr>
      <w:spacing w:line="221" w:lineRule="atLeast"/>
    </w:pPr>
    <w:rPr>
      <w:rFonts w:ascii="Gandhi Serif" w:eastAsiaTheme="minorHAnsi" w:hAnsi="Gandhi Serif" w:cstheme="minorBidi"/>
      <w:color w:val="auto"/>
      <w:lang w:eastAsia="en-US"/>
    </w:rPr>
  </w:style>
  <w:style w:type="paragraph" w:customStyle="1" w:styleId="Pa33">
    <w:name w:val="Pa33"/>
    <w:basedOn w:val="Default"/>
    <w:next w:val="Default"/>
    <w:uiPriority w:val="99"/>
    <w:rsid w:val="002E090D"/>
    <w:pPr>
      <w:spacing w:line="221" w:lineRule="atLeast"/>
    </w:pPr>
    <w:rPr>
      <w:rFonts w:ascii="Gandhi Serif" w:eastAsiaTheme="minorHAnsi" w:hAnsi="Gandhi Serif" w:cstheme="minorBidi"/>
      <w:color w:val="auto"/>
      <w:lang w:eastAsia="en-US"/>
    </w:rPr>
  </w:style>
  <w:style w:type="character" w:styleId="Hipervnculovisitado">
    <w:name w:val="FollowedHyperlink"/>
    <w:basedOn w:val="Fuentedeprrafopredeter"/>
    <w:uiPriority w:val="99"/>
    <w:semiHidden/>
    <w:unhideWhenUsed/>
    <w:rsid w:val="00115D49"/>
    <w:rPr>
      <w:color w:val="954F72" w:themeColor="followedHyperlink"/>
      <w:u w:val="single"/>
    </w:rPr>
  </w:style>
  <w:style w:type="character" w:styleId="Nmerodelnea">
    <w:name w:val="line number"/>
    <w:basedOn w:val="Fuentedeprrafopredeter"/>
    <w:uiPriority w:val="99"/>
    <w:semiHidden/>
    <w:unhideWhenUsed/>
    <w:rsid w:val="00910524"/>
    <w:rPr>
      <w:rFonts w:asciiTheme="minorHAnsi" w:hAnsiTheme="minorHAns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121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datos.bancomundial.org/indicador/SP.DYN.LE00.IN?end=1990&amp;locations=EC&amp;most_recent_year_desc=false&amp;start=1960&amp;view=chart" TargetMode="External"/><Relationship Id="rId2" Type="http://schemas.openxmlformats.org/officeDocument/2006/relationships/hyperlink" Target="http://www.cidh.org/countryrep/ecuador-sp/Capitulo%204.htm" TargetMode="External"/><Relationship Id="rId1" Type="http://schemas.openxmlformats.org/officeDocument/2006/relationships/hyperlink" Target="http://www.corteidh.or.cr/docs/asuntos/garzon_guzman_24_11_20.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6E6C2-2ECA-4E7D-A4A2-7273896D6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15220</Words>
  <Characters>83715</Characters>
  <Application>Microsoft Office Word</Application>
  <DocSecurity>0</DocSecurity>
  <Lines>697</Lines>
  <Paragraphs>197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4</cp:revision>
  <cp:lastPrinted>2021-10-07T19:46:00Z</cp:lastPrinted>
  <dcterms:created xsi:type="dcterms:W3CDTF">2021-10-07T19:46:00Z</dcterms:created>
  <dcterms:modified xsi:type="dcterms:W3CDTF">2021-11-03T17:12:00Z</dcterms:modified>
</cp:coreProperties>
</file>